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3.xml" ContentType="application/vnd.openxmlformats-officedocument.wordprocessingml.footer+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footer4.xml" ContentType="application/vnd.openxmlformats-officedocument.wordprocessingml.footer+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8.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6.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7.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8.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9.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0.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1.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2.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3.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4.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5.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6.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7.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8.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9.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0.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1.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2.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3.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4.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5.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6.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7.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8.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9.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50.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1.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2.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3.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4.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5.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6.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7.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8.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9.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60.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1.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2.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3.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4.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5.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6.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7.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8.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9.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70.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1.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2.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3.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4.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5.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6.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7.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8.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9.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80.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1.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2.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3.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4.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5.xml" ContentType="application/vnd.openxmlformats-officedocument.drawingml.chart+xml"/>
  <Override PartName="/word/charts/style82.xml" ContentType="application/vnd.ms-office.chartstyle+xml"/>
  <Override PartName="/word/charts/colors8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99B09C" w14:textId="6D822FE8" w:rsidR="00A71515" w:rsidRPr="0002386E" w:rsidRDefault="00A71515" w:rsidP="00290AFC">
      <w:pPr>
        <w:pStyle w:val="BodyText3"/>
        <w:jc w:val="center"/>
        <w:rPr>
          <w:rFonts w:eastAsia="Arial Unicode MS"/>
          <w:color w:val="000000" w:themeColor="text1"/>
        </w:rPr>
      </w:pPr>
      <w:bookmarkStart w:id="0" w:name="_Hlk125978963"/>
      <w:bookmarkEnd w:id="0"/>
      <w:r w:rsidRPr="0002386E">
        <w:rPr>
          <w:rFonts w:eastAsia="Arial Unicode MS"/>
          <w:noProof/>
          <w:color w:val="000000" w:themeColor="text1"/>
          <w:lang w:eastAsia="en-AU"/>
        </w:rPr>
        <w:drawing>
          <wp:inline distT="0" distB="0" distL="0" distR="0" wp14:anchorId="15694599" wp14:editId="294A8092">
            <wp:extent cx="1016000" cy="1028700"/>
            <wp:effectExtent l="0" t="0" r="0" b="12700"/>
            <wp:docPr id="2" name="Picture 1" descr="Logo - The Univers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Logo - The University of Melbourn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16000" cy="1028700"/>
                    </a:xfrm>
                    <a:prstGeom prst="rect">
                      <a:avLst/>
                    </a:prstGeom>
                    <a:noFill/>
                    <a:ln>
                      <a:noFill/>
                    </a:ln>
                  </pic:spPr>
                </pic:pic>
              </a:graphicData>
            </a:graphic>
          </wp:inline>
        </w:drawing>
      </w:r>
    </w:p>
    <w:p w14:paraId="4D72B5AC" w14:textId="03772B75" w:rsidR="004B7D23" w:rsidRPr="00F7390D" w:rsidRDefault="004B7D23" w:rsidP="00F4101D">
      <w:pPr>
        <w:pStyle w:val="Title"/>
      </w:pPr>
      <w:r w:rsidRPr="00F7390D">
        <w:t>Evaluation of Better Access</w:t>
      </w:r>
    </w:p>
    <w:p w14:paraId="782FA6B1" w14:textId="2160AFDB" w:rsidR="00A71515" w:rsidRPr="00F4101D" w:rsidRDefault="00A35284" w:rsidP="00F4101D">
      <w:pPr>
        <w:pStyle w:val="Subtitle"/>
      </w:pPr>
      <w:r w:rsidRPr="00F7390D">
        <w:t xml:space="preserve">MAIN </w:t>
      </w:r>
      <w:r w:rsidR="00117595" w:rsidRPr="00F7390D">
        <w:t>REPORT</w:t>
      </w:r>
    </w:p>
    <w:p w14:paraId="3445800A" w14:textId="77777777" w:rsidR="00F7390D" w:rsidRDefault="003B0027" w:rsidP="006D6A62">
      <w:pPr>
        <w:pStyle w:val="Coverpage"/>
        <w:spacing w:before="1440"/>
      </w:pPr>
      <w:r w:rsidRPr="0002386E">
        <w:t xml:space="preserve">Jane Pirkis, </w:t>
      </w:r>
      <w:r w:rsidR="005917D1" w:rsidRPr="0002386E">
        <w:t xml:space="preserve">Dianne Currier, </w:t>
      </w:r>
      <w:r w:rsidRPr="0002386E">
        <w:t>Meredith Harris, Cathy Mihalopoulos</w:t>
      </w:r>
    </w:p>
    <w:p w14:paraId="16103058" w14:textId="346F7E1A" w:rsidR="00586B4E" w:rsidRPr="0002386E" w:rsidRDefault="00586B4E" w:rsidP="006D6A62">
      <w:pPr>
        <w:pStyle w:val="Coverpage"/>
      </w:pPr>
      <w:r w:rsidRPr="0002386E">
        <w:t xml:space="preserve">Vikas Arya, Michelle Banfield, Bridget Bassilios, Ben Buchanan, Peter Butterworth, Lisa Brophy, </w:t>
      </w:r>
      <w:r w:rsidRPr="0002386E">
        <w:br/>
        <w:t>Philip Burgess, Mary Lou Chatterton, Miranda Chilver, Kathy Eagar, Jan Faller, Ellie Fossey, Maria Ftanou, Jane Gunn, Ariel Kruger, Long Le, Danielle Newton, Leo Roberts, Katrina Scurrah, Roman Scheurer, Matthew Spittal, Caley Tapp, Tim van Gelder, Michelle Williamson</w:t>
      </w:r>
    </w:p>
    <w:p w14:paraId="51F716D3" w14:textId="46E0CF5D" w:rsidR="007616FF" w:rsidRPr="00F7390D" w:rsidRDefault="00E70075" w:rsidP="006D6A62">
      <w:pPr>
        <w:pStyle w:val="Subtitle"/>
        <w:sectPr w:rsidR="007616FF" w:rsidRPr="00F7390D" w:rsidSect="007616FF">
          <w:footerReference w:type="default" r:id="rId12"/>
          <w:footnotePr>
            <w:numFmt w:val="lowerLetter"/>
          </w:footnotePr>
          <w:type w:val="continuous"/>
          <w:pgSz w:w="11906" w:h="16838"/>
          <w:pgMar w:top="1440" w:right="1440" w:bottom="1440" w:left="1440" w:header="708" w:footer="717" w:gutter="0"/>
          <w:pgNumType w:start="0"/>
          <w:cols w:space="708"/>
          <w:docGrid w:linePitch="360"/>
        </w:sectPr>
      </w:pPr>
      <w:r w:rsidRPr="00F7390D">
        <w:t>8</w:t>
      </w:r>
      <w:r w:rsidR="00586B4E" w:rsidRPr="00F7390D">
        <w:t xml:space="preserve"> December</w:t>
      </w:r>
      <w:r w:rsidR="002D474B" w:rsidRPr="00F7390D">
        <w:t xml:space="preserve"> </w:t>
      </w:r>
      <w:r w:rsidR="00C45037" w:rsidRPr="00F7390D">
        <w:t>2022</w:t>
      </w:r>
    </w:p>
    <w:p w14:paraId="6B0723D7" w14:textId="77777777" w:rsidR="00F7390D" w:rsidRDefault="00A71515" w:rsidP="005E25FD">
      <w:pPr>
        <w:rPr>
          <w:rFonts w:cs="Arial"/>
          <w:b/>
          <w:color w:val="2F5496" w:themeColor="accent1" w:themeShade="BF"/>
          <w:sz w:val="40"/>
          <w:szCs w:val="40"/>
        </w:rPr>
      </w:pPr>
      <w:r w:rsidRPr="0002386E">
        <w:rPr>
          <w:rFonts w:cs="Arial"/>
          <w:b/>
          <w:color w:val="2F5496" w:themeColor="accent1" w:themeShade="BF"/>
          <w:sz w:val="40"/>
          <w:szCs w:val="40"/>
        </w:rPr>
        <w:lastRenderedPageBreak/>
        <w:t>Table of contents</w:t>
      </w:r>
    </w:p>
    <w:p w14:paraId="7D2F95C6" w14:textId="44F407CD" w:rsidR="0021755F" w:rsidRDefault="0021755F">
      <w:pPr>
        <w:pStyle w:val="TOC1"/>
        <w:rPr>
          <w:rFonts w:cstheme="minorBidi"/>
          <w:bCs w:val="0"/>
          <w:noProof/>
          <w:sz w:val="22"/>
          <w:szCs w:val="22"/>
          <w:lang w:eastAsia="en-AU"/>
        </w:rPr>
      </w:pPr>
      <w:r>
        <w:rPr>
          <w:bCs w:val="0"/>
          <w:caps/>
          <w:sz w:val="21"/>
          <w:lang w:eastAsia="en-AU"/>
        </w:rPr>
        <w:fldChar w:fldCharType="begin"/>
      </w:r>
      <w:r>
        <w:rPr>
          <w:bCs w:val="0"/>
          <w:caps/>
          <w:sz w:val="21"/>
          <w:lang w:eastAsia="en-AU"/>
        </w:rPr>
        <w:instrText xml:space="preserve"> TOC \o "1-2" \h \z \u </w:instrText>
      </w:r>
      <w:r>
        <w:rPr>
          <w:bCs w:val="0"/>
          <w:caps/>
          <w:sz w:val="21"/>
          <w:lang w:eastAsia="en-AU"/>
        </w:rPr>
        <w:fldChar w:fldCharType="separate"/>
      </w:r>
      <w:hyperlink w:anchor="_Toc126657243" w:history="1">
        <w:r w:rsidRPr="00F412E4">
          <w:rPr>
            <w:rStyle w:val="Hyperlink"/>
            <w:noProof/>
            <w:lang w:eastAsia="en-AU"/>
          </w:rPr>
          <w:t>Executive summary</w:t>
        </w:r>
        <w:r>
          <w:rPr>
            <w:noProof/>
            <w:webHidden/>
          </w:rPr>
          <w:tab/>
        </w:r>
        <w:r>
          <w:rPr>
            <w:noProof/>
            <w:webHidden/>
          </w:rPr>
          <w:fldChar w:fldCharType="begin"/>
        </w:r>
        <w:r>
          <w:rPr>
            <w:noProof/>
            <w:webHidden/>
          </w:rPr>
          <w:instrText xml:space="preserve"> PAGEREF _Toc126657243 \h </w:instrText>
        </w:r>
        <w:r>
          <w:rPr>
            <w:noProof/>
            <w:webHidden/>
          </w:rPr>
        </w:r>
        <w:r>
          <w:rPr>
            <w:noProof/>
            <w:webHidden/>
          </w:rPr>
          <w:fldChar w:fldCharType="separate"/>
        </w:r>
        <w:r>
          <w:rPr>
            <w:noProof/>
            <w:webHidden/>
          </w:rPr>
          <w:t>4</w:t>
        </w:r>
        <w:r>
          <w:rPr>
            <w:noProof/>
            <w:webHidden/>
          </w:rPr>
          <w:fldChar w:fldCharType="end"/>
        </w:r>
      </w:hyperlink>
    </w:p>
    <w:p w14:paraId="2591BAB4" w14:textId="1FB2B5A2" w:rsidR="0021755F" w:rsidRDefault="00001E7D">
      <w:pPr>
        <w:pStyle w:val="TOC2"/>
        <w:rPr>
          <w:rFonts w:cstheme="minorBidi"/>
          <w:noProof/>
          <w:sz w:val="22"/>
          <w:szCs w:val="22"/>
          <w:lang w:eastAsia="en-AU"/>
        </w:rPr>
      </w:pPr>
      <w:hyperlink w:anchor="_Toc126657244" w:history="1">
        <w:r w:rsidR="0021755F" w:rsidRPr="00F412E4">
          <w:rPr>
            <w:rStyle w:val="Hyperlink"/>
            <w:noProof/>
            <w:lang w:eastAsia="en-AU"/>
          </w:rPr>
          <w:t>Introduction</w:t>
        </w:r>
        <w:r w:rsidR="0021755F">
          <w:rPr>
            <w:noProof/>
            <w:webHidden/>
          </w:rPr>
          <w:tab/>
        </w:r>
        <w:r w:rsidR="0021755F">
          <w:rPr>
            <w:noProof/>
            <w:webHidden/>
          </w:rPr>
          <w:fldChar w:fldCharType="begin"/>
        </w:r>
        <w:r w:rsidR="0021755F">
          <w:rPr>
            <w:noProof/>
            <w:webHidden/>
          </w:rPr>
          <w:instrText xml:space="preserve"> PAGEREF _Toc126657244 \h </w:instrText>
        </w:r>
        <w:r w:rsidR="0021755F">
          <w:rPr>
            <w:noProof/>
            <w:webHidden/>
          </w:rPr>
        </w:r>
        <w:r w:rsidR="0021755F">
          <w:rPr>
            <w:noProof/>
            <w:webHidden/>
          </w:rPr>
          <w:fldChar w:fldCharType="separate"/>
        </w:r>
        <w:r w:rsidR="0021755F">
          <w:rPr>
            <w:noProof/>
            <w:webHidden/>
          </w:rPr>
          <w:t>4</w:t>
        </w:r>
        <w:r w:rsidR="0021755F">
          <w:rPr>
            <w:noProof/>
            <w:webHidden/>
          </w:rPr>
          <w:fldChar w:fldCharType="end"/>
        </w:r>
      </w:hyperlink>
    </w:p>
    <w:p w14:paraId="62B442E9" w14:textId="137932E9" w:rsidR="0021755F" w:rsidRDefault="00001E7D">
      <w:pPr>
        <w:pStyle w:val="TOC2"/>
        <w:rPr>
          <w:rFonts w:cstheme="minorBidi"/>
          <w:noProof/>
          <w:sz w:val="22"/>
          <w:szCs w:val="22"/>
          <w:lang w:eastAsia="en-AU"/>
        </w:rPr>
      </w:pPr>
      <w:hyperlink w:anchor="_Toc126657245" w:history="1">
        <w:r w:rsidR="0021755F" w:rsidRPr="00F412E4">
          <w:rPr>
            <w:rStyle w:val="Hyperlink"/>
            <w:noProof/>
            <w:lang w:eastAsia="en-AU"/>
          </w:rPr>
          <w:t>Overview of study findings</w:t>
        </w:r>
        <w:r w:rsidR="0021755F">
          <w:rPr>
            <w:noProof/>
            <w:webHidden/>
          </w:rPr>
          <w:tab/>
        </w:r>
        <w:r w:rsidR="0021755F">
          <w:rPr>
            <w:noProof/>
            <w:webHidden/>
          </w:rPr>
          <w:fldChar w:fldCharType="begin"/>
        </w:r>
        <w:r w:rsidR="0021755F">
          <w:rPr>
            <w:noProof/>
            <w:webHidden/>
          </w:rPr>
          <w:instrText xml:space="preserve"> PAGEREF _Toc126657245 \h </w:instrText>
        </w:r>
        <w:r w:rsidR="0021755F">
          <w:rPr>
            <w:noProof/>
            <w:webHidden/>
          </w:rPr>
        </w:r>
        <w:r w:rsidR="0021755F">
          <w:rPr>
            <w:noProof/>
            <w:webHidden/>
          </w:rPr>
          <w:fldChar w:fldCharType="separate"/>
        </w:r>
        <w:r w:rsidR="0021755F">
          <w:rPr>
            <w:noProof/>
            <w:webHidden/>
          </w:rPr>
          <w:t>5</w:t>
        </w:r>
        <w:r w:rsidR="0021755F">
          <w:rPr>
            <w:noProof/>
            <w:webHidden/>
          </w:rPr>
          <w:fldChar w:fldCharType="end"/>
        </w:r>
      </w:hyperlink>
    </w:p>
    <w:p w14:paraId="3877D556" w14:textId="0EA9E05F" w:rsidR="0021755F" w:rsidRDefault="00001E7D">
      <w:pPr>
        <w:pStyle w:val="TOC2"/>
        <w:rPr>
          <w:rFonts w:cstheme="minorBidi"/>
          <w:noProof/>
          <w:sz w:val="22"/>
          <w:szCs w:val="22"/>
          <w:lang w:eastAsia="en-AU"/>
        </w:rPr>
      </w:pPr>
      <w:hyperlink w:anchor="_Toc126657246" w:history="1">
        <w:r w:rsidR="0021755F" w:rsidRPr="00F412E4">
          <w:rPr>
            <w:rStyle w:val="Hyperlink"/>
            <w:rFonts w:cstheme="minorHAnsi"/>
            <w:noProof/>
            <w:lang w:eastAsia="en-AU"/>
          </w:rPr>
          <w:t>Summary and conclusions</w:t>
        </w:r>
        <w:r w:rsidR="0021755F">
          <w:rPr>
            <w:noProof/>
            <w:webHidden/>
          </w:rPr>
          <w:tab/>
        </w:r>
        <w:r w:rsidR="0021755F">
          <w:rPr>
            <w:noProof/>
            <w:webHidden/>
          </w:rPr>
          <w:fldChar w:fldCharType="begin"/>
        </w:r>
        <w:r w:rsidR="0021755F">
          <w:rPr>
            <w:noProof/>
            <w:webHidden/>
          </w:rPr>
          <w:instrText xml:space="preserve"> PAGEREF _Toc126657246 \h </w:instrText>
        </w:r>
        <w:r w:rsidR="0021755F">
          <w:rPr>
            <w:noProof/>
            <w:webHidden/>
          </w:rPr>
        </w:r>
        <w:r w:rsidR="0021755F">
          <w:rPr>
            <w:noProof/>
            <w:webHidden/>
          </w:rPr>
          <w:fldChar w:fldCharType="separate"/>
        </w:r>
        <w:r w:rsidR="0021755F">
          <w:rPr>
            <w:noProof/>
            <w:webHidden/>
          </w:rPr>
          <w:t>16</w:t>
        </w:r>
        <w:r w:rsidR="0021755F">
          <w:rPr>
            <w:noProof/>
            <w:webHidden/>
          </w:rPr>
          <w:fldChar w:fldCharType="end"/>
        </w:r>
      </w:hyperlink>
    </w:p>
    <w:p w14:paraId="68402546" w14:textId="6DB793A6" w:rsidR="0021755F" w:rsidRDefault="00001E7D">
      <w:pPr>
        <w:pStyle w:val="TOC1"/>
        <w:rPr>
          <w:rFonts w:cstheme="minorBidi"/>
          <w:bCs w:val="0"/>
          <w:noProof/>
          <w:sz w:val="22"/>
          <w:szCs w:val="22"/>
          <w:lang w:eastAsia="en-AU"/>
        </w:rPr>
      </w:pPr>
      <w:hyperlink w:anchor="_Toc126657247" w:history="1">
        <w:r w:rsidR="0021755F" w:rsidRPr="00F412E4">
          <w:rPr>
            <w:rStyle w:val="Hyperlink"/>
            <w:noProof/>
            <w:lang w:eastAsia="en-AU"/>
          </w:rPr>
          <w:t>1. Background</w:t>
        </w:r>
        <w:r w:rsidR="0021755F">
          <w:rPr>
            <w:noProof/>
            <w:webHidden/>
          </w:rPr>
          <w:tab/>
        </w:r>
        <w:r w:rsidR="0021755F">
          <w:rPr>
            <w:noProof/>
            <w:webHidden/>
          </w:rPr>
          <w:fldChar w:fldCharType="begin"/>
        </w:r>
        <w:r w:rsidR="0021755F">
          <w:rPr>
            <w:noProof/>
            <w:webHidden/>
          </w:rPr>
          <w:instrText xml:space="preserve"> PAGEREF _Toc126657247 \h </w:instrText>
        </w:r>
        <w:r w:rsidR="0021755F">
          <w:rPr>
            <w:noProof/>
            <w:webHidden/>
          </w:rPr>
        </w:r>
        <w:r w:rsidR="0021755F">
          <w:rPr>
            <w:noProof/>
            <w:webHidden/>
          </w:rPr>
          <w:fldChar w:fldCharType="separate"/>
        </w:r>
        <w:r w:rsidR="0021755F">
          <w:rPr>
            <w:noProof/>
            <w:webHidden/>
          </w:rPr>
          <w:t>18</w:t>
        </w:r>
        <w:r w:rsidR="0021755F">
          <w:rPr>
            <w:noProof/>
            <w:webHidden/>
          </w:rPr>
          <w:fldChar w:fldCharType="end"/>
        </w:r>
      </w:hyperlink>
    </w:p>
    <w:p w14:paraId="7FE2D0E2" w14:textId="3569099D" w:rsidR="0021755F" w:rsidRDefault="00001E7D">
      <w:pPr>
        <w:pStyle w:val="TOC2"/>
        <w:rPr>
          <w:rFonts w:cstheme="minorBidi"/>
          <w:noProof/>
          <w:sz w:val="22"/>
          <w:szCs w:val="22"/>
          <w:lang w:eastAsia="en-AU"/>
        </w:rPr>
      </w:pPr>
      <w:hyperlink w:anchor="_Toc126657248" w:history="1">
        <w:r w:rsidR="0021755F" w:rsidRPr="00F412E4">
          <w:rPr>
            <w:rStyle w:val="Hyperlink"/>
            <w:noProof/>
            <w:lang w:eastAsia="en-AU"/>
          </w:rPr>
          <w:t>The Better Access initiative</w:t>
        </w:r>
        <w:r w:rsidR="0021755F">
          <w:rPr>
            <w:noProof/>
            <w:webHidden/>
          </w:rPr>
          <w:tab/>
        </w:r>
        <w:r w:rsidR="0021755F">
          <w:rPr>
            <w:noProof/>
            <w:webHidden/>
          </w:rPr>
          <w:fldChar w:fldCharType="begin"/>
        </w:r>
        <w:r w:rsidR="0021755F">
          <w:rPr>
            <w:noProof/>
            <w:webHidden/>
          </w:rPr>
          <w:instrText xml:space="preserve"> PAGEREF _Toc126657248 \h </w:instrText>
        </w:r>
        <w:r w:rsidR="0021755F">
          <w:rPr>
            <w:noProof/>
            <w:webHidden/>
          </w:rPr>
        </w:r>
        <w:r w:rsidR="0021755F">
          <w:rPr>
            <w:noProof/>
            <w:webHidden/>
          </w:rPr>
          <w:fldChar w:fldCharType="separate"/>
        </w:r>
        <w:r w:rsidR="0021755F">
          <w:rPr>
            <w:noProof/>
            <w:webHidden/>
          </w:rPr>
          <w:t>18</w:t>
        </w:r>
        <w:r w:rsidR="0021755F">
          <w:rPr>
            <w:noProof/>
            <w:webHidden/>
          </w:rPr>
          <w:fldChar w:fldCharType="end"/>
        </w:r>
      </w:hyperlink>
    </w:p>
    <w:p w14:paraId="3B7461DE" w14:textId="1BF9F353" w:rsidR="0021755F" w:rsidRDefault="00001E7D">
      <w:pPr>
        <w:pStyle w:val="TOC2"/>
        <w:rPr>
          <w:rFonts w:cstheme="minorBidi"/>
          <w:noProof/>
          <w:sz w:val="22"/>
          <w:szCs w:val="22"/>
          <w:lang w:eastAsia="en-AU"/>
        </w:rPr>
      </w:pPr>
      <w:hyperlink w:anchor="_Toc126657249" w:history="1">
        <w:r w:rsidR="0021755F" w:rsidRPr="00F412E4">
          <w:rPr>
            <w:rStyle w:val="Hyperlink"/>
            <w:noProof/>
            <w:lang w:eastAsia="en-AU"/>
          </w:rPr>
          <w:t>Better Access in context</w:t>
        </w:r>
        <w:r w:rsidR="0021755F">
          <w:rPr>
            <w:noProof/>
            <w:webHidden/>
          </w:rPr>
          <w:tab/>
        </w:r>
        <w:r w:rsidR="0021755F">
          <w:rPr>
            <w:noProof/>
            <w:webHidden/>
          </w:rPr>
          <w:fldChar w:fldCharType="begin"/>
        </w:r>
        <w:r w:rsidR="0021755F">
          <w:rPr>
            <w:noProof/>
            <w:webHidden/>
          </w:rPr>
          <w:instrText xml:space="preserve"> PAGEREF _Toc126657249 \h </w:instrText>
        </w:r>
        <w:r w:rsidR="0021755F">
          <w:rPr>
            <w:noProof/>
            <w:webHidden/>
          </w:rPr>
        </w:r>
        <w:r w:rsidR="0021755F">
          <w:rPr>
            <w:noProof/>
            <w:webHidden/>
          </w:rPr>
          <w:fldChar w:fldCharType="separate"/>
        </w:r>
        <w:r w:rsidR="0021755F">
          <w:rPr>
            <w:noProof/>
            <w:webHidden/>
          </w:rPr>
          <w:t>20</w:t>
        </w:r>
        <w:r w:rsidR="0021755F">
          <w:rPr>
            <w:noProof/>
            <w:webHidden/>
          </w:rPr>
          <w:fldChar w:fldCharType="end"/>
        </w:r>
      </w:hyperlink>
    </w:p>
    <w:p w14:paraId="7ADB4D8C" w14:textId="77717DAF" w:rsidR="0021755F" w:rsidRDefault="00001E7D">
      <w:pPr>
        <w:pStyle w:val="TOC2"/>
        <w:rPr>
          <w:rFonts w:cstheme="minorBidi"/>
          <w:noProof/>
          <w:sz w:val="22"/>
          <w:szCs w:val="22"/>
          <w:lang w:eastAsia="en-AU"/>
        </w:rPr>
      </w:pPr>
      <w:hyperlink w:anchor="_Toc126657250" w:history="1">
        <w:r w:rsidR="0021755F" w:rsidRPr="00F412E4">
          <w:rPr>
            <w:rStyle w:val="Hyperlink"/>
            <w:noProof/>
            <w:lang w:eastAsia="en-AU"/>
          </w:rPr>
          <w:t>Previous evaluation and review of Better Access</w:t>
        </w:r>
        <w:r w:rsidR="0021755F">
          <w:rPr>
            <w:noProof/>
            <w:webHidden/>
          </w:rPr>
          <w:tab/>
        </w:r>
        <w:r w:rsidR="0021755F">
          <w:rPr>
            <w:noProof/>
            <w:webHidden/>
          </w:rPr>
          <w:fldChar w:fldCharType="begin"/>
        </w:r>
        <w:r w:rsidR="0021755F">
          <w:rPr>
            <w:noProof/>
            <w:webHidden/>
          </w:rPr>
          <w:instrText xml:space="preserve"> PAGEREF _Toc126657250 \h </w:instrText>
        </w:r>
        <w:r w:rsidR="0021755F">
          <w:rPr>
            <w:noProof/>
            <w:webHidden/>
          </w:rPr>
        </w:r>
        <w:r w:rsidR="0021755F">
          <w:rPr>
            <w:noProof/>
            <w:webHidden/>
          </w:rPr>
          <w:fldChar w:fldCharType="separate"/>
        </w:r>
        <w:r w:rsidR="0021755F">
          <w:rPr>
            <w:noProof/>
            <w:webHidden/>
          </w:rPr>
          <w:t>21</w:t>
        </w:r>
        <w:r w:rsidR="0021755F">
          <w:rPr>
            <w:noProof/>
            <w:webHidden/>
          </w:rPr>
          <w:fldChar w:fldCharType="end"/>
        </w:r>
      </w:hyperlink>
    </w:p>
    <w:p w14:paraId="4A3AF423" w14:textId="47808757" w:rsidR="0021755F" w:rsidRDefault="00001E7D">
      <w:pPr>
        <w:pStyle w:val="TOC2"/>
        <w:rPr>
          <w:rFonts w:cstheme="minorBidi"/>
          <w:noProof/>
          <w:sz w:val="22"/>
          <w:szCs w:val="22"/>
          <w:lang w:eastAsia="en-AU"/>
        </w:rPr>
      </w:pPr>
      <w:hyperlink w:anchor="_Toc126657251" w:history="1">
        <w:r w:rsidR="0021755F" w:rsidRPr="00F412E4">
          <w:rPr>
            <w:rStyle w:val="Hyperlink"/>
            <w:noProof/>
            <w:lang w:eastAsia="en-AU"/>
          </w:rPr>
          <w:t>The current evaluation of Better Access</w:t>
        </w:r>
        <w:r w:rsidR="0021755F">
          <w:rPr>
            <w:noProof/>
            <w:webHidden/>
          </w:rPr>
          <w:tab/>
        </w:r>
        <w:r w:rsidR="0021755F">
          <w:rPr>
            <w:noProof/>
            <w:webHidden/>
          </w:rPr>
          <w:fldChar w:fldCharType="begin"/>
        </w:r>
        <w:r w:rsidR="0021755F">
          <w:rPr>
            <w:noProof/>
            <w:webHidden/>
          </w:rPr>
          <w:instrText xml:space="preserve"> PAGEREF _Toc126657251 \h </w:instrText>
        </w:r>
        <w:r w:rsidR="0021755F">
          <w:rPr>
            <w:noProof/>
            <w:webHidden/>
          </w:rPr>
        </w:r>
        <w:r w:rsidR="0021755F">
          <w:rPr>
            <w:noProof/>
            <w:webHidden/>
          </w:rPr>
          <w:fldChar w:fldCharType="separate"/>
        </w:r>
        <w:r w:rsidR="0021755F">
          <w:rPr>
            <w:noProof/>
            <w:webHidden/>
          </w:rPr>
          <w:t>22</w:t>
        </w:r>
        <w:r w:rsidR="0021755F">
          <w:rPr>
            <w:noProof/>
            <w:webHidden/>
          </w:rPr>
          <w:fldChar w:fldCharType="end"/>
        </w:r>
      </w:hyperlink>
    </w:p>
    <w:p w14:paraId="52B4BB5B" w14:textId="3DF5E37D" w:rsidR="0021755F" w:rsidRDefault="00001E7D">
      <w:pPr>
        <w:pStyle w:val="TOC2"/>
        <w:rPr>
          <w:rFonts w:cstheme="minorBidi"/>
          <w:noProof/>
          <w:sz w:val="22"/>
          <w:szCs w:val="22"/>
          <w:lang w:eastAsia="en-AU"/>
        </w:rPr>
      </w:pPr>
      <w:hyperlink w:anchor="_Toc126657252" w:history="1">
        <w:r w:rsidR="0021755F" w:rsidRPr="00F412E4">
          <w:rPr>
            <w:rStyle w:val="Hyperlink"/>
            <w:noProof/>
            <w:lang w:eastAsia="en-AU"/>
          </w:rPr>
          <w:t>The current report</w:t>
        </w:r>
        <w:r w:rsidR="0021755F">
          <w:rPr>
            <w:noProof/>
            <w:webHidden/>
          </w:rPr>
          <w:tab/>
        </w:r>
        <w:r w:rsidR="0021755F">
          <w:rPr>
            <w:noProof/>
            <w:webHidden/>
          </w:rPr>
          <w:fldChar w:fldCharType="begin"/>
        </w:r>
        <w:r w:rsidR="0021755F">
          <w:rPr>
            <w:noProof/>
            <w:webHidden/>
          </w:rPr>
          <w:instrText xml:space="preserve"> PAGEREF _Toc126657252 \h </w:instrText>
        </w:r>
        <w:r w:rsidR="0021755F">
          <w:rPr>
            <w:noProof/>
            <w:webHidden/>
          </w:rPr>
        </w:r>
        <w:r w:rsidR="0021755F">
          <w:rPr>
            <w:noProof/>
            <w:webHidden/>
          </w:rPr>
          <w:fldChar w:fldCharType="separate"/>
        </w:r>
        <w:r w:rsidR="0021755F">
          <w:rPr>
            <w:noProof/>
            <w:webHidden/>
          </w:rPr>
          <w:t>23</w:t>
        </w:r>
        <w:r w:rsidR="0021755F">
          <w:rPr>
            <w:noProof/>
            <w:webHidden/>
          </w:rPr>
          <w:fldChar w:fldCharType="end"/>
        </w:r>
      </w:hyperlink>
    </w:p>
    <w:p w14:paraId="7A846753" w14:textId="3308994B" w:rsidR="0021755F" w:rsidRDefault="00001E7D">
      <w:pPr>
        <w:pStyle w:val="TOC1"/>
        <w:rPr>
          <w:rFonts w:cstheme="minorBidi"/>
          <w:bCs w:val="0"/>
          <w:noProof/>
          <w:sz w:val="22"/>
          <w:szCs w:val="22"/>
          <w:lang w:eastAsia="en-AU"/>
        </w:rPr>
      </w:pPr>
      <w:hyperlink w:anchor="_Toc126657253" w:history="1">
        <w:r w:rsidR="0021755F" w:rsidRPr="00F412E4">
          <w:rPr>
            <w:rStyle w:val="Hyperlink"/>
            <w:noProof/>
            <w:lang w:eastAsia="en-AU"/>
          </w:rPr>
          <w:t>2. Evaluation overview</w:t>
        </w:r>
        <w:r w:rsidR="0021755F">
          <w:rPr>
            <w:noProof/>
            <w:webHidden/>
          </w:rPr>
          <w:tab/>
        </w:r>
        <w:r w:rsidR="0021755F">
          <w:rPr>
            <w:noProof/>
            <w:webHidden/>
          </w:rPr>
          <w:fldChar w:fldCharType="begin"/>
        </w:r>
        <w:r w:rsidR="0021755F">
          <w:rPr>
            <w:noProof/>
            <w:webHidden/>
          </w:rPr>
          <w:instrText xml:space="preserve"> PAGEREF _Toc126657253 \h </w:instrText>
        </w:r>
        <w:r w:rsidR="0021755F">
          <w:rPr>
            <w:noProof/>
            <w:webHidden/>
          </w:rPr>
        </w:r>
        <w:r w:rsidR="0021755F">
          <w:rPr>
            <w:noProof/>
            <w:webHidden/>
          </w:rPr>
          <w:fldChar w:fldCharType="separate"/>
        </w:r>
        <w:r w:rsidR="0021755F">
          <w:rPr>
            <w:noProof/>
            <w:webHidden/>
          </w:rPr>
          <w:t>24</w:t>
        </w:r>
        <w:r w:rsidR="0021755F">
          <w:rPr>
            <w:noProof/>
            <w:webHidden/>
          </w:rPr>
          <w:fldChar w:fldCharType="end"/>
        </w:r>
      </w:hyperlink>
    </w:p>
    <w:p w14:paraId="447CD01E" w14:textId="7495DA44" w:rsidR="0021755F" w:rsidRDefault="00001E7D">
      <w:pPr>
        <w:pStyle w:val="TOC2"/>
        <w:rPr>
          <w:rFonts w:cstheme="minorBidi"/>
          <w:noProof/>
          <w:sz w:val="22"/>
          <w:szCs w:val="22"/>
          <w:lang w:eastAsia="en-AU"/>
        </w:rPr>
      </w:pPr>
      <w:hyperlink w:anchor="_Toc126657254" w:history="1">
        <w:r w:rsidR="0021755F" w:rsidRPr="00F412E4">
          <w:rPr>
            <w:rStyle w:val="Hyperlink"/>
            <w:noProof/>
            <w:lang w:eastAsia="en-AU"/>
          </w:rPr>
          <w:t>Governance</w:t>
        </w:r>
        <w:r w:rsidR="0021755F">
          <w:rPr>
            <w:noProof/>
            <w:webHidden/>
          </w:rPr>
          <w:tab/>
        </w:r>
        <w:r w:rsidR="0021755F">
          <w:rPr>
            <w:noProof/>
            <w:webHidden/>
          </w:rPr>
          <w:fldChar w:fldCharType="begin"/>
        </w:r>
        <w:r w:rsidR="0021755F">
          <w:rPr>
            <w:noProof/>
            <w:webHidden/>
          </w:rPr>
          <w:instrText xml:space="preserve"> PAGEREF _Toc126657254 \h </w:instrText>
        </w:r>
        <w:r w:rsidR="0021755F">
          <w:rPr>
            <w:noProof/>
            <w:webHidden/>
          </w:rPr>
        </w:r>
        <w:r w:rsidR="0021755F">
          <w:rPr>
            <w:noProof/>
            <w:webHidden/>
          </w:rPr>
          <w:fldChar w:fldCharType="separate"/>
        </w:r>
        <w:r w:rsidR="0021755F">
          <w:rPr>
            <w:noProof/>
            <w:webHidden/>
          </w:rPr>
          <w:t>24</w:t>
        </w:r>
        <w:r w:rsidR="0021755F">
          <w:rPr>
            <w:noProof/>
            <w:webHidden/>
          </w:rPr>
          <w:fldChar w:fldCharType="end"/>
        </w:r>
      </w:hyperlink>
    </w:p>
    <w:p w14:paraId="0348D735" w14:textId="788DF79C" w:rsidR="0021755F" w:rsidRDefault="00001E7D">
      <w:pPr>
        <w:pStyle w:val="TOC2"/>
        <w:rPr>
          <w:rFonts w:cstheme="minorBidi"/>
          <w:noProof/>
          <w:sz w:val="22"/>
          <w:szCs w:val="22"/>
          <w:lang w:eastAsia="en-AU"/>
        </w:rPr>
      </w:pPr>
      <w:hyperlink w:anchor="_Toc126657255" w:history="1">
        <w:r w:rsidR="0021755F" w:rsidRPr="00F412E4">
          <w:rPr>
            <w:rStyle w:val="Hyperlink"/>
            <w:noProof/>
            <w:lang w:eastAsia="en-AU"/>
          </w:rPr>
          <w:t>Terms of reference</w:t>
        </w:r>
        <w:r w:rsidR="0021755F">
          <w:rPr>
            <w:noProof/>
            <w:webHidden/>
          </w:rPr>
          <w:tab/>
        </w:r>
        <w:r w:rsidR="0021755F">
          <w:rPr>
            <w:noProof/>
            <w:webHidden/>
          </w:rPr>
          <w:fldChar w:fldCharType="begin"/>
        </w:r>
        <w:r w:rsidR="0021755F">
          <w:rPr>
            <w:noProof/>
            <w:webHidden/>
          </w:rPr>
          <w:instrText xml:space="preserve"> PAGEREF _Toc126657255 \h </w:instrText>
        </w:r>
        <w:r w:rsidR="0021755F">
          <w:rPr>
            <w:noProof/>
            <w:webHidden/>
          </w:rPr>
        </w:r>
        <w:r w:rsidR="0021755F">
          <w:rPr>
            <w:noProof/>
            <w:webHidden/>
          </w:rPr>
          <w:fldChar w:fldCharType="separate"/>
        </w:r>
        <w:r w:rsidR="0021755F">
          <w:rPr>
            <w:noProof/>
            <w:webHidden/>
          </w:rPr>
          <w:t>24</w:t>
        </w:r>
        <w:r w:rsidR="0021755F">
          <w:rPr>
            <w:noProof/>
            <w:webHidden/>
          </w:rPr>
          <w:fldChar w:fldCharType="end"/>
        </w:r>
      </w:hyperlink>
    </w:p>
    <w:p w14:paraId="1C74CA99" w14:textId="04501B08" w:rsidR="0021755F" w:rsidRDefault="00001E7D">
      <w:pPr>
        <w:pStyle w:val="TOC2"/>
        <w:rPr>
          <w:rFonts w:cstheme="minorBidi"/>
          <w:noProof/>
          <w:sz w:val="22"/>
          <w:szCs w:val="22"/>
          <w:lang w:eastAsia="en-AU"/>
        </w:rPr>
      </w:pPr>
      <w:hyperlink w:anchor="_Toc126657256" w:history="1">
        <w:r w:rsidR="0021755F" w:rsidRPr="00F412E4">
          <w:rPr>
            <w:rStyle w:val="Hyperlink"/>
            <w:noProof/>
            <w:lang w:eastAsia="en-AU"/>
          </w:rPr>
          <w:t>Research questions</w:t>
        </w:r>
        <w:r w:rsidR="0021755F">
          <w:rPr>
            <w:noProof/>
            <w:webHidden/>
          </w:rPr>
          <w:tab/>
        </w:r>
        <w:r w:rsidR="0021755F">
          <w:rPr>
            <w:noProof/>
            <w:webHidden/>
          </w:rPr>
          <w:fldChar w:fldCharType="begin"/>
        </w:r>
        <w:r w:rsidR="0021755F">
          <w:rPr>
            <w:noProof/>
            <w:webHidden/>
          </w:rPr>
          <w:instrText xml:space="preserve"> PAGEREF _Toc126657256 \h </w:instrText>
        </w:r>
        <w:r w:rsidR="0021755F">
          <w:rPr>
            <w:noProof/>
            <w:webHidden/>
          </w:rPr>
        </w:r>
        <w:r w:rsidR="0021755F">
          <w:rPr>
            <w:noProof/>
            <w:webHidden/>
          </w:rPr>
          <w:fldChar w:fldCharType="separate"/>
        </w:r>
        <w:r w:rsidR="0021755F">
          <w:rPr>
            <w:noProof/>
            <w:webHidden/>
          </w:rPr>
          <w:t>25</w:t>
        </w:r>
        <w:r w:rsidR="0021755F">
          <w:rPr>
            <w:noProof/>
            <w:webHidden/>
          </w:rPr>
          <w:fldChar w:fldCharType="end"/>
        </w:r>
      </w:hyperlink>
    </w:p>
    <w:p w14:paraId="478D07DB" w14:textId="2F8F0B5B" w:rsidR="0021755F" w:rsidRDefault="00001E7D">
      <w:pPr>
        <w:pStyle w:val="TOC2"/>
        <w:rPr>
          <w:rFonts w:cstheme="minorBidi"/>
          <w:noProof/>
          <w:sz w:val="22"/>
          <w:szCs w:val="22"/>
          <w:lang w:eastAsia="en-AU"/>
        </w:rPr>
      </w:pPr>
      <w:hyperlink w:anchor="_Toc126657257" w:history="1">
        <w:r w:rsidR="0021755F" w:rsidRPr="00F412E4">
          <w:rPr>
            <w:rStyle w:val="Hyperlink"/>
            <w:noProof/>
            <w:lang w:eastAsia="en-AU"/>
          </w:rPr>
          <w:t>Stage 1 studies</w:t>
        </w:r>
        <w:r w:rsidR="0021755F">
          <w:rPr>
            <w:noProof/>
            <w:webHidden/>
          </w:rPr>
          <w:tab/>
        </w:r>
        <w:r w:rsidR="0021755F">
          <w:rPr>
            <w:noProof/>
            <w:webHidden/>
          </w:rPr>
          <w:fldChar w:fldCharType="begin"/>
        </w:r>
        <w:r w:rsidR="0021755F">
          <w:rPr>
            <w:noProof/>
            <w:webHidden/>
          </w:rPr>
          <w:instrText xml:space="preserve"> PAGEREF _Toc126657257 \h </w:instrText>
        </w:r>
        <w:r w:rsidR="0021755F">
          <w:rPr>
            <w:noProof/>
            <w:webHidden/>
          </w:rPr>
        </w:r>
        <w:r w:rsidR="0021755F">
          <w:rPr>
            <w:noProof/>
            <w:webHidden/>
          </w:rPr>
          <w:fldChar w:fldCharType="separate"/>
        </w:r>
        <w:r w:rsidR="0021755F">
          <w:rPr>
            <w:noProof/>
            <w:webHidden/>
          </w:rPr>
          <w:t>26</w:t>
        </w:r>
        <w:r w:rsidR="0021755F">
          <w:rPr>
            <w:noProof/>
            <w:webHidden/>
          </w:rPr>
          <w:fldChar w:fldCharType="end"/>
        </w:r>
      </w:hyperlink>
    </w:p>
    <w:p w14:paraId="087336DA" w14:textId="488B1FA1" w:rsidR="0021755F" w:rsidRDefault="00001E7D">
      <w:pPr>
        <w:pStyle w:val="TOC2"/>
        <w:rPr>
          <w:rFonts w:cstheme="minorBidi"/>
          <w:noProof/>
          <w:sz w:val="22"/>
          <w:szCs w:val="22"/>
          <w:lang w:eastAsia="en-AU"/>
        </w:rPr>
      </w:pPr>
      <w:hyperlink w:anchor="_Toc126657258" w:history="1">
        <w:r w:rsidR="0021755F" w:rsidRPr="00F412E4">
          <w:rPr>
            <w:rStyle w:val="Hyperlink"/>
            <w:noProof/>
            <w:lang w:eastAsia="en-AU"/>
          </w:rPr>
          <w:t>Stage 2 studies</w:t>
        </w:r>
        <w:r w:rsidR="0021755F">
          <w:rPr>
            <w:noProof/>
            <w:webHidden/>
          </w:rPr>
          <w:tab/>
        </w:r>
        <w:r w:rsidR="0021755F">
          <w:rPr>
            <w:noProof/>
            <w:webHidden/>
          </w:rPr>
          <w:fldChar w:fldCharType="begin"/>
        </w:r>
        <w:r w:rsidR="0021755F">
          <w:rPr>
            <w:noProof/>
            <w:webHidden/>
          </w:rPr>
          <w:instrText xml:space="preserve"> PAGEREF _Toc126657258 \h </w:instrText>
        </w:r>
        <w:r w:rsidR="0021755F">
          <w:rPr>
            <w:noProof/>
            <w:webHidden/>
          </w:rPr>
        </w:r>
        <w:r w:rsidR="0021755F">
          <w:rPr>
            <w:noProof/>
            <w:webHidden/>
          </w:rPr>
          <w:fldChar w:fldCharType="separate"/>
        </w:r>
        <w:r w:rsidR="0021755F">
          <w:rPr>
            <w:noProof/>
            <w:webHidden/>
          </w:rPr>
          <w:t>28</w:t>
        </w:r>
        <w:r w:rsidR="0021755F">
          <w:rPr>
            <w:noProof/>
            <w:webHidden/>
          </w:rPr>
          <w:fldChar w:fldCharType="end"/>
        </w:r>
      </w:hyperlink>
    </w:p>
    <w:p w14:paraId="470BF7F3" w14:textId="3E4A4DAB" w:rsidR="0021755F" w:rsidRDefault="00001E7D">
      <w:pPr>
        <w:pStyle w:val="TOC2"/>
        <w:rPr>
          <w:rFonts w:cstheme="minorBidi"/>
          <w:noProof/>
          <w:sz w:val="22"/>
          <w:szCs w:val="22"/>
          <w:lang w:eastAsia="en-AU"/>
        </w:rPr>
      </w:pPr>
      <w:hyperlink w:anchor="_Toc126657259" w:history="1">
        <w:r w:rsidR="0021755F" w:rsidRPr="00F412E4">
          <w:rPr>
            <w:rStyle w:val="Hyperlink"/>
            <w:noProof/>
            <w:lang w:eastAsia="en-AU"/>
          </w:rPr>
          <w:t>Relationship between the research questions and the studies</w:t>
        </w:r>
        <w:r w:rsidR="0021755F">
          <w:rPr>
            <w:noProof/>
            <w:webHidden/>
          </w:rPr>
          <w:tab/>
        </w:r>
        <w:r w:rsidR="0021755F">
          <w:rPr>
            <w:noProof/>
            <w:webHidden/>
          </w:rPr>
          <w:fldChar w:fldCharType="begin"/>
        </w:r>
        <w:r w:rsidR="0021755F">
          <w:rPr>
            <w:noProof/>
            <w:webHidden/>
          </w:rPr>
          <w:instrText xml:space="preserve"> PAGEREF _Toc126657259 \h </w:instrText>
        </w:r>
        <w:r w:rsidR="0021755F">
          <w:rPr>
            <w:noProof/>
            <w:webHidden/>
          </w:rPr>
        </w:r>
        <w:r w:rsidR="0021755F">
          <w:rPr>
            <w:noProof/>
            <w:webHidden/>
          </w:rPr>
          <w:fldChar w:fldCharType="separate"/>
        </w:r>
        <w:r w:rsidR="0021755F">
          <w:rPr>
            <w:noProof/>
            <w:webHidden/>
          </w:rPr>
          <w:t>29</w:t>
        </w:r>
        <w:r w:rsidR="0021755F">
          <w:rPr>
            <w:noProof/>
            <w:webHidden/>
          </w:rPr>
          <w:fldChar w:fldCharType="end"/>
        </w:r>
      </w:hyperlink>
    </w:p>
    <w:p w14:paraId="31340C4E" w14:textId="708D9928" w:rsidR="0021755F" w:rsidRDefault="00001E7D">
      <w:pPr>
        <w:pStyle w:val="TOC2"/>
        <w:rPr>
          <w:rFonts w:cstheme="minorBidi"/>
          <w:noProof/>
          <w:sz w:val="22"/>
          <w:szCs w:val="22"/>
          <w:lang w:eastAsia="en-AU"/>
        </w:rPr>
      </w:pPr>
      <w:hyperlink w:anchor="_Toc126657260" w:history="1">
        <w:r w:rsidR="0021755F" w:rsidRPr="00F412E4">
          <w:rPr>
            <w:rStyle w:val="Hyperlink"/>
            <w:noProof/>
            <w:lang w:eastAsia="en-AU"/>
          </w:rPr>
          <w:t>Assessing outcomes</w:t>
        </w:r>
        <w:r w:rsidR="0021755F">
          <w:rPr>
            <w:noProof/>
            <w:webHidden/>
          </w:rPr>
          <w:tab/>
        </w:r>
        <w:r w:rsidR="0021755F">
          <w:rPr>
            <w:noProof/>
            <w:webHidden/>
          </w:rPr>
          <w:fldChar w:fldCharType="begin"/>
        </w:r>
        <w:r w:rsidR="0021755F">
          <w:rPr>
            <w:noProof/>
            <w:webHidden/>
          </w:rPr>
          <w:instrText xml:space="preserve"> PAGEREF _Toc126657260 \h </w:instrText>
        </w:r>
        <w:r w:rsidR="0021755F">
          <w:rPr>
            <w:noProof/>
            <w:webHidden/>
          </w:rPr>
        </w:r>
        <w:r w:rsidR="0021755F">
          <w:rPr>
            <w:noProof/>
            <w:webHidden/>
          </w:rPr>
          <w:fldChar w:fldCharType="separate"/>
        </w:r>
        <w:r w:rsidR="0021755F">
          <w:rPr>
            <w:noProof/>
            <w:webHidden/>
          </w:rPr>
          <w:t>30</w:t>
        </w:r>
        <w:r w:rsidR="0021755F">
          <w:rPr>
            <w:noProof/>
            <w:webHidden/>
          </w:rPr>
          <w:fldChar w:fldCharType="end"/>
        </w:r>
      </w:hyperlink>
    </w:p>
    <w:p w14:paraId="34C8DCCF" w14:textId="3E9B870F" w:rsidR="0021755F" w:rsidRDefault="00001E7D">
      <w:pPr>
        <w:pStyle w:val="TOC1"/>
        <w:rPr>
          <w:rFonts w:cstheme="minorBidi"/>
          <w:bCs w:val="0"/>
          <w:noProof/>
          <w:sz w:val="22"/>
          <w:szCs w:val="22"/>
          <w:lang w:eastAsia="en-AU"/>
        </w:rPr>
      </w:pPr>
      <w:hyperlink w:anchor="_Toc126657261" w:history="1">
        <w:r w:rsidR="0021755F" w:rsidRPr="00F412E4">
          <w:rPr>
            <w:rStyle w:val="Hyperlink"/>
            <w:noProof/>
            <w:lang w:eastAsia="en-AU"/>
          </w:rPr>
          <w:t>3. Study 1a: An analysis of Medicare Benefits (MBS) data</w:t>
        </w:r>
        <w:r w:rsidR="0021755F">
          <w:rPr>
            <w:noProof/>
            <w:webHidden/>
          </w:rPr>
          <w:tab/>
        </w:r>
        <w:r w:rsidR="0021755F">
          <w:rPr>
            <w:noProof/>
            <w:webHidden/>
          </w:rPr>
          <w:fldChar w:fldCharType="begin"/>
        </w:r>
        <w:r w:rsidR="0021755F">
          <w:rPr>
            <w:noProof/>
            <w:webHidden/>
          </w:rPr>
          <w:instrText xml:space="preserve"> PAGEREF _Toc126657261 \h </w:instrText>
        </w:r>
        <w:r w:rsidR="0021755F">
          <w:rPr>
            <w:noProof/>
            <w:webHidden/>
          </w:rPr>
        </w:r>
        <w:r w:rsidR="0021755F">
          <w:rPr>
            <w:noProof/>
            <w:webHidden/>
          </w:rPr>
          <w:fldChar w:fldCharType="separate"/>
        </w:r>
        <w:r w:rsidR="0021755F">
          <w:rPr>
            <w:noProof/>
            <w:webHidden/>
          </w:rPr>
          <w:t>34</w:t>
        </w:r>
        <w:r w:rsidR="0021755F">
          <w:rPr>
            <w:noProof/>
            <w:webHidden/>
          </w:rPr>
          <w:fldChar w:fldCharType="end"/>
        </w:r>
      </w:hyperlink>
    </w:p>
    <w:p w14:paraId="18CBCE30" w14:textId="7D9C166E" w:rsidR="0021755F" w:rsidRDefault="00001E7D">
      <w:pPr>
        <w:pStyle w:val="TOC2"/>
        <w:rPr>
          <w:rFonts w:cstheme="minorBidi"/>
          <w:noProof/>
          <w:sz w:val="22"/>
          <w:szCs w:val="22"/>
          <w:lang w:eastAsia="en-AU"/>
        </w:rPr>
      </w:pPr>
      <w:hyperlink w:anchor="_Toc126657262" w:history="1">
        <w:r w:rsidR="0021755F" w:rsidRPr="00F412E4">
          <w:rPr>
            <w:rStyle w:val="Hyperlink"/>
            <w:noProof/>
            <w:lang w:eastAsia="en-AU"/>
          </w:rPr>
          <w:t>Introduction</w:t>
        </w:r>
        <w:r w:rsidR="0021755F">
          <w:rPr>
            <w:noProof/>
            <w:webHidden/>
          </w:rPr>
          <w:tab/>
        </w:r>
        <w:r w:rsidR="0021755F">
          <w:rPr>
            <w:noProof/>
            <w:webHidden/>
          </w:rPr>
          <w:fldChar w:fldCharType="begin"/>
        </w:r>
        <w:r w:rsidR="0021755F">
          <w:rPr>
            <w:noProof/>
            <w:webHidden/>
          </w:rPr>
          <w:instrText xml:space="preserve"> PAGEREF _Toc126657262 \h </w:instrText>
        </w:r>
        <w:r w:rsidR="0021755F">
          <w:rPr>
            <w:noProof/>
            <w:webHidden/>
          </w:rPr>
        </w:r>
        <w:r w:rsidR="0021755F">
          <w:rPr>
            <w:noProof/>
            <w:webHidden/>
          </w:rPr>
          <w:fldChar w:fldCharType="separate"/>
        </w:r>
        <w:r w:rsidR="0021755F">
          <w:rPr>
            <w:noProof/>
            <w:webHidden/>
          </w:rPr>
          <w:t>34</w:t>
        </w:r>
        <w:r w:rsidR="0021755F">
          <w:rPr>
            <w:noProof/>
            <w:webHidden/>
          </w:rPr>
          <w:fldChar w:fldCharType="end"/>
        </w:r>
      </w:hyperlink>
    </w:p>
    <w:p w14:paraId="5DB1CADF" w14:textId="15EE342B" w:rsidR="0021755F" w:rsidRDefault="00001E7D">
      <w:pPr>
        <w:pStyle w:val="TOC2"/>
        <w:rPr>
          <w:rFonts w:cstheme="minorBidi"/>
          <w:noProof/>
          <w:sz w:val="22"/>
          <w:szCs w:val="22"/>
          <w:lang w:eastAsia="en-AU"/>
        </w:rPr>
      </w:pPr>
      <w:hyperlink w:anchor="_Toc126657263" w:history="1">
        <w:r w:rsidR="0021755F" w:rsidRPr="00F412E4">
          <w:rPr>
            <w:rStyle w:val="Hyperlink"/>
            <w:noProof/>
            <w:lang w:eastAsia="en-AU"/>
          </w:rPr>
          <w:t>Methods</w:t>
        </w:r>
        <w:r w:rsidR="0021755F">
          <w:rPr>
            <w:noProof/>
            <w:webHidden/>
          </w:rPr>
          <w:tab/>
        </w:r>
        <w:r w:rsidR="0021755F">
          <w:rPr>
            <w:noProof/>
            <w:webHidden/>
          </w:rPr>
          <w:fldChar w:fldCharType="begin"/>
        </w:r>
        <w:r w:rsidR="0021755F">
          <w:rPr>
            <w:noProof/>
            <w:webHidden/>
          </w:rPr>
          <w:instrText xml:space="preserve"> PAGEREF _Toc126657263 \h </w:instrText>
        </w:r>
        <w:r w:rsidR="0021755F">
          <w:rPr>
            <w:noProof/>
            <w:webHidden/>
          </w:rPr>
        </w:r>
        <w:r w:rsidR="0021755F">
          <w:rPr>
            <w:noProof/>
            <w:webHidden/>
          </w:rPr>
          <w:fldChar w:fldCharType="separate"/>
        </w:r>
        <w:r w:rsidR="0021755F">
          <w:rPr>
            <w:noProof/>
            <w:webHidden/>
          </w:rPr>
          <w:t>34</w:t>
        </w:r>
        <w:r w:rsidR="0021755F">
          <w:rPr>
            <w:noProof/>
            <w:webHidden/>
          </w:rPr>
          <w:fldChar w:fldCharType="end"/>
        </w:r>
      </w:hyperlink>
    </w:p>
    <w:p w14:paraId="08C0B923" w14:textId="4B60AA9C" w:rsidR="0021755F" w:rsidRDefault="00001E7D">
      <w:pPr>
        <w:pStyle w:val="TOC2"/>
        <w:rPr>
          <w:rFonts w:cstheme="minorBidi"/>
          <w:noProof/>
          <w:sz w:val="22"/>
          <w:szCs w:val="22"/>
          <w:lang w:eastAsia="en-AU"/>
        </w:rPr>
      </w:pPr>
      <w:hyperlink w:anchor="_Toc126657264" w:history="1">
        <w:r w:rsidR="0021755F" w:rsidRPr="00F412E4">
          <w:rPr>
            <w:rStyle w:val="Hyperlink"/>
            <w:noProof/>
            <w:lang w:eastAsia="en-AU"/>
          </w:rPr>
          <w:t>Results</w:t>
        </w:r>
        <w:r w:rsidR="0021755F">
          <w:rPr>
            <w:noProof/>
            <w:webHidden/>
          </w:rPr>
          <w:tab/>
        </w:r>
        <w:r w:rsidR="0021755F">
          <w:rPr>
            <w:noProof/>
            <w:webHidden/>
          </w:rPr>
          <w:fldChar w:fldCharType="begin"/>
        </w:r>
        <w:r w:rsidR="0021755F">
          <w:rPr>
            <w:noProof/>
            <w:webHidden/>
          </w:rPr>
          <w:instrText xml:space="preserve"> PAGEREF _Toc126657264 \h </w:instrText>
        </w:r>
        <w:r w:rsidR="0021755F">
          <w:rPr>
            <w:noProof/>
            <w:webHidden/>
          </w:rPr>
        </w:r>
        <w:r w:rsidR="0021755F">
          <w:rPr>
            <w:noProof/>
            <w:webHidden/>
          </w:rPr>
          <w:fldChar w:fldCharType="separate"/>
        </w:r>
        <w:r w:rsidR="0021755F">
          <w:rPr>
            <w:noProof/>
            <w:webHidden/>
          </w:rPr>
          <w:t>38</w:t>
        </w:r>
        <w:r w:rsidR="0021755F">
          <w:rPr>
            <w:noProof/>
            <w:webHidden/>
          </w:rPr>
          <w:fldChar w:fldCharType="end"/>
        </w:r>
      </w:hyperlink>
    </w:p>
    <w:p w14:paraId="648B2B4F" w14:textId="01781EAF" w:rsidR="0021755F" w:rsidRDefault="00001E7D">
      <w:pPr>
        <w:pStyle w:val="TOC2"/>
        <w:rPr>
          <w:rFonts w:cstheme="minorBidi"/>
          <w:noProof/>
          <w:sz w:val="22"/>
          <w:szCs w:val="22"/>
          <w:lang w:eastAsia="en-AU"/>
        </w:rPr>
      </w:pPr>
      <w:hyperlink w:anchor="_Toc126657265" w:history="1">
        <w:r w:rsidR="0021755F" w:rsidRPr="00F412E4">
          <w:rPr>
            <w:rStyle w:val="Hyperlink"/>
            <w:noProof/>
            <w:lang w:eastAsia="en-AU"/>
          </w:rPr>
          <w:t>Discussion</w:t>
        </w:r>
        <w:r w:rsidR="0021755F">
          <w:rPr>
            <w:noProof/>
            <w:webHidden/>
          </w:rPr>
          <w:tab/>
        </w:r>
        <w:r w:rsidR="0021755F">
          <w:rPr>
            <w:noProof/>
            <w:webHidden/>
          </w:rPr>
          <w:fldChar w:fldCharType="begin"/>
        </w:r>
        <w:r w:rsidR="0021755F">
          <w:rPr>
            <w:noProof/>
            <w:webHidden/>
          </w:rPr>
          <w:instrText xml:space="preserve"> PAGEREF _Toc126657265 \h </w:instrText>
        </w:r>
        <w:r w:rsidR="0021755F">
          <w:rPr>
            <w:noProof/>
            <w:webHidden/>
          </w:rPr>
        </w:r>
        <w:r w:rsidR="0021755F">
          <w:rPr>
            <w:noProof/>
            <w:webHidden/>
          </w:rPr>
          <w:fldChar w:fldCharType="separate"/>
        </w:r>
        <w:r w:rsidR="0021755F">
          <w:rPr>
            <w:noProof/>
            <w:webHidden/>
          </w:rPr>
          <w:t>84</w:t>
        </w:r>
        <w:r w:rsidR="0021755F">
          <w:rPr>
            <w:noProof/>
            <w:webHidden/>
          </w:rPr>
          <w:fldChar w:fldCharType="end"/>
        </w:r>
      </w:hyperlink>
    </w:p>
    <w:p w14:paraId="4A096D5C" w14:textId="70C082C5" w:rsidR="0021755F" w:rsidRDefault="00001E7D">
      <w:pPr>
        <w:pStyle w:val="TOC1"/>
        <w:rPr>
          <w:rFonts w:cstheme="minorBidi"/>
          <w:bCs w:val="0"/>
          <w:noProof/>
          <w:sz w:val="22"/>
          <w:szCs w:val="22"/>
          <w:lang w:eastAsia="en-AU"/>
        </w:rPr>
      </w:pPr>
      <w:hyperlink w:anchor="_Toc126657266" w:history="1">
        <w:r w:rsidR="0021755F" w:rsidRPr="00F412E4">
          <w:rPr>
            <w:rStyle w:val="Hyperlink"/>
            <w:noProof/>
            <w:lang w:eastAsia="en-AU"/>
          </w:rPr>
          <w:t>4. Study 1b: Analysis of data from the Multi-Agency Data Integration Project (MADIP)</w:t>
        </w:r>
        <w:r w:rsidR="0021755F">
          <w:rPr>
            <w:noProof/>
            <w:webHidden/>
          </w:rPr>
          <w:tab/>
        </w:r>
        <w:r w:rsidR="0021755F">
          <w:rPr>
            <w:noProof/>
            <w:webHidden/>
          </w:rPr>
          <w:fldChar w:fldCharType="begin"/>
        </w:r>
        <w:r w:rsidR="0021755F">
          <w:rPr>
            <w:noProof/>
            <w:webHidden/>
          </w:rPr>
          <w:instrText xml:space="preserve"> PAGEREF _Toc126657266 \h </w:instrText>
        </w:r>
        <w:r w:rsidR="0021755F">
          <w:rPr>
            <w:noProof/>
            <w:webHidden/>
          </w:rPr>
        </w:r>
        <w:r w:rsidR="0021755F">
          <w:rPr>
            <w:noProof/>
            <w:webHidden/>
          </w:rPr>
          <w:fldChar w:fldCharType="separate"/>
        </w:r>
        <w:r w:rsidR="0021755F">
          <w:rPr>
            <w:noProof/>
            <w:webHidden/>
          </w:rPr>
          <w:t>88</w:t>
        </w:r>
        <w:r w:rsidR="0021755F">
          <w:rPr>
            <w:noProof/>
            <w:webHidden/>
          </w:rPr>
          <w:fldChar w:fldCharType="end"/>
        </w:r>
      </w:hyperlink>
    </w:p>
    <w:p w14:paraId="66B53F55" w14:textId="2E09C652" w:rsidR="0021755F" w:rsidRDefault="00001E7D">
      <w:pPr>
        <w:pStyle w:val="TOC2"/>
        <w:rPr>
          <w:rFonts w:cstheme="minorBidi"/>
          <w:noProof/>
          <w:sz w:val="22"/>
          <w:szCs w:val="22"/>
          <w:lang w:eastAsia="en-AU"/>
        </w:rPr>
      </w:pPr>
      <w:hyperlink w:anchor="_Toc126657267" w:history="1">
        <w:r w:rsidR="0021755F" w:rsidRPr="00F412E4">
          <w:rPr>
            <w:rStyle w:val="Hyperlink"/>
            <w:noProof/>
            <w:lang w:eastAsia="en-AU"/>
          </w:rPr>
          <w:t>Introduction</w:t>
        </w:r>
        <w:r w:rsidR="0021755F">
          <w:rPr>
            <w:noProof/>
            <w:webHidden/>
          </w:rPr>
          <w:tab/>
        </w:r>
        <w:r w:rsidR="0021755F">
          <w:rPr>
            <w:noProof/>
            <w:webHidden/>
          </w:rPr>
          <w:fldChar w:fldCharType="begin"/>
        </w:r>
        <w:r w:rsidR="0021755F">
          <w:rPr>
            <w:noProof/>
            <w:webHidden/>
          </w:rPr>
          <w:instrText xml:space="preserve"> PAGEREF _Toc126657267 \h </w:instrText>
        </w:r>
        <w:r w:rsidR="0021755F">
          <w:rPr>
            <w:noProof/>
            <w:webHidden/>
          </w:rPr>
        </w:r>
        <w:r w:rsidR="0021755F">
          <w:rPr>
            <w:noProof/>
            <w:webHidden/>
          </w:rPr>
          <w:fldChar w:fldCharType="separate"/>
        </w:r>
        <w:r w:rsidR="0021755F">
          <w:rPr>
            <w:noProof/>
            <w:webHidden/>
          </w:rPr>
          <w:t>88</w:t>
        </w:r>
        <w:r w:rsidR="0021755F">
          <w:rPr>
            <w:noProof/>
            <w:webHidden/>
          </w:rPr>
          <w:fldChar w:fldCharType="end"/>
        </w:r>
      </w:hyperlink>
    </w:p>
    <w:p w14:paraId="524B82B5" w14:textId="42565CBC" w:rsidR="0021755F" w:rsidRDefault="00001E7D">
      <w:pPr>
        <w:pStyle w:val="TOC2"/>
        <w:rPr>
          <w:rFonts w:cstheme="minorBidi"/>
          <w:noProof/>
          <w:sz w:val="22"/>
          <w:szCs w:val="22"/>
          <w:lang w:eastAsia="en-AU"/>
        </w:rPr>
      </w:pPr>
      <w:hyperlink w:anchor="_Toc126657268" w:history="1">
        <w:r w:rsidR="0021755F" w:rsidRPr="00F412E4">
          <w:rPr>
            <w:rStyle w:val="Hyperlink"/>
            <w:noProof/>
            <w:lang w:eastAsia="en-AU"/>
          </w:rPr>
          <w:t>Methods</w:t>
        </w:r>
        <w:r w:rsidR="0021755F">
          <w:rPr>
            <w:noProof/>
            <w:webHidden/>
          </w:rPr>
          <w:tab/>
        </w:r>
        <w:r w:rsidR="0021755F">
          <w:rPr>
            <w:noProof/>
            <w:webHidden/>
          </w:rPr>
          <w:fldChar w:fldCharType="begin"/>
        </w:r>
        <w:r w:rsidR="0021755F">
          <w:rPr>
            <w:noProof/>
            <w:webHidden/>
          </w:rPr>
          <w:instrText xml:space="preserve"> PAGEREF _Toc126657268 \h </w:instrText>
        </w:r>
        <w:r w:rsidR="0021755F">
          <w:rPr>
            <w:noProof/>
            <w:webHidden/>
          </w:rPr>
        </w:r>
        <w:r w:rsidR="0021755F">
          <w:rPr>
            <w:noProof/>
            <w:webHidden/>
          </w:rPr>
          <w:fldChar w:fldCharType="separate"/>
        </w:r>
        <w:r w:rsidR="0021755F">
          <w:rPr>
            <w:noProof/>
            <w:webHidden/>
          </w:rPr>
          <w:t>88</w:t>
        </w:r>
        <w:r w:rsidR="0021755F">
          <w:rPr>
            <w:noProof/>
            <w:webHidden/>
          </w:rPr>
          <w:fldChar w:fldCharType="end"/>
        </w:r>
      </w:hyperlink>
    </w:p>
    <w:p w14:paraId="35E249FF" w14:textId="57D0D7D0" w:rsidR="0021755F" w:rsidRDefault="00001E7D">
      <w:pPr>
        <w:pStyle w:val="TOC2"/>
        <w:rPr>
          <w:rFonts w:cstheme="minorBidi"/>
          <w:noProof/>
          <w:sz w:val="22"/>
          <w:szCs w:val="22"/>
          <w:lang w:eastAsia="en-AU"/>
        </w:rPr>
      </w:pPr>
      <w:hyperlink w:anchor="_Toc126657269" w:history="1">
        <w:r w:rsidR="0021755F" w:rsidRPr="00F412E4">
          <w:rPr>
            <w:rStyle w:val="Hyperlink"/>
            <w:noProof/>
            <w:lang w:eastAsia="en-AU"/>
          </w:rPr>
          <w:t>Results</w:t>
        </w:r>
        <w:r w:rsidR="0021755F">
          <w:rPr>
            <w:noProof/>
            <w:webHidden/>
          </w:rPr>
          <w:tab/>
        </w:r>
        <w:r w:rsidR="0021755F">
          <w:rPr>
            <w:noProof/>
            <w:webHidden/>
          </w:rPr>
          <w:fldChar w:fldCharType="begin"/>
        </w:r>
        <w:r w:rsidR="0021755F">
          <w:rPr>
            <w:noProof/>
            <w:webHidden/>
          </w:rPr>
          <w:instrText xml:space="preserve"> PAGEREF _Toc126657269 \h </w:instrText>
        </w:r>
        <w:r w:rsidR="0021755F">
          <w:rPr>
            <w:noProof/>
            <w:webHidden/>
          </w:rPr>
        </w:r>
        <w:r w:rsidR="0021755F">
          <w:rPr>
            <w:noProof/>
            <w:webHidden/>
          </w:rPr>
          <w:fldChar w:fldCharType="separate"/>
        </w:r>
        <w:r w:rsidR="0021755F">
          <w:rPr>
            <w:noProof/>
            <w:webHidden/>
          </w:rPr>
          <w:t>90</w:t>
        </w:r>
        <w:r w:rsidR="0021755F">
          <w:rPr>
            <w:noProof/>
            <w:webHidden/>
          </w:rPr>
          <w:fldChar w:fldCharType="end"/>
        </w:r>
      </w:hyperlink>
    </w:p>
    <w:p w14:paraId="453D9939" w14:textId="4F0E9029" w:rsidR="0021755F" w:rsidRDefault="00001E7D">
      <w:pPr>
        <w:pStyle w:val="TOC2"/>
        <w:rPr>
          <w:rFonts w:cstheme="minorBidi"/>
          <w:noProof/>
          <w:sz w:val="22"/>
          <w:szCs w:val="22"/>
          <w:lang w:eastAsia="en-AU"/>
        </w:rPr>
      </w:pPr>
      <w:hyperlink w:anchor="_Toc126657270" w:history="1">
        <w:r w:rsidR="0021755F" w:rsidRPr="00F412E4">
          <w:rPr>
            <w:rStyle w:val="Hyperlink"/>
            <w:noProof/>
            <w:lang w:eastAsia="en-AU"/>
          </w:rPr>
          <w:t>Discussion</w:t>
        </w:r>
        <w:r w:rsidR="0021755F">
          <w:rPr>
            <w:noProof/>
            <w:webHidden/>
          </w:rPr>
          <w:tab/>
        </w:r>
        <w:r w:rsidR="0021755F">
          <w:rPr>
            <w:noProof/>
            <w:webHidden/>
          </w:rPr>
          <w:fldChar w:fldCharType="begin"/>
        </w:r>
        <w:r w:rsidR="0021755F">
          <w:rPr>
            <w:noProof/>
            <w:webHidden/>
          </w:rPr>
          <w:instrText xml:space="preserve"> PAGEREF _Toc126657270 \h </w:instrText>
        </w:r>
        <w:r w:rsidR="0021755F">
          <w:rPr>
            <w:noProof/>
            <w:webHidden/>
          </w:rPr>
        </w:r>
        <w:r w:rsidR="0021755F">
          <w:rPr>
            <w:noProof/>
            <w:webHidden/>
          </w:rPr>
          <w:fldChar w:fldCharType="separate"/>
        </w:r>
        <w:r w:rsidR="0021755F">
          <w:rPr>
            <w:noProof/>
            <w:webHidden/>
          </w:rPr>
          <w:t>104</w:t>
        </w:r>
        <w:r w:rsidR="0021755F">
          <w:rPr>
            <w:noProof/>
            <w:webHidden/>
          </w:rPr>
          <w:fldChar w:fldCharType="end"/>
        </w:r>
      </w:hyperlink>
    </w:p>
    <w:p w14:paraId="672BF486" w14:textId="5F966381" w:rsidR="0021755F" w:rsidRDefault="00001E7D">
      <w:pPr>
        <w:pStyle w:val="TOC1"/>
        <w:rPr>
          <w:rFonts w:cstheme="minorBidi"/>
          <w:bCs w:val="0"/>
          <w:noProof/>
          <w:sz w:val="22"/>
          <w:szCs w:val="22"/>
          <w:lang w:eastAsia="en-AU"/>
        </w:rPr>
      </w:pPr>
      <w:hyperlink w:anchor="_Toc126657271" w:history="1">
        <w:r w:rsidR="0021755F" w:rsidRPr="00F412E4">
          <w:rPr>
            <w:rStyle w:val="Hyperlink"/>
            <w:noProof/>
            <w:lang w:eastAsia="en-AU"/>
          </w:rPr>
          <w:t>5. Study 2: A study of consumer outcomes, using routinely collected clinical data</w:t>
        </w:r>
        <w:r w:rsidR="0021755F">
          <w:rPr>
            <w:noProof/>
            <w:webHidden/>
          </w:rPr>
          <w:tab/>
        </w:r>
        <w:r w:rsidR="0021755F">
          <w:rPr>
            <w:noProof/>
            <w:webHidden/>
          </w:rPr>
          <w:fldChar w:fldCharType="begin"/>
        </w:r>
        <w:r w:rsidR="0021755F">
          <w:rPr>
            <w:noProof/>
            <w:webHidden/>
          </w:rPr>
          <w:instrText xml:space="preserve"> PAGEREF _Toc126657271 \h </w:instrText>
        </w:r>
        <w:r w:rsidR="0021755F">
          <w:rPr>
            <w:noProof/>
            <w:webHidden/>
          </w:rPr>
        </w:r>
        <w:r w:rsidR="0021755F">
          <w:rPr>
            <w:noProof/>
            <w:webHidden/>
          </w:rPr>
          <w:fldChar w:fldCharType="separate"/>
        </w:r>
        <w:r w:rsidR="0021755F">
          <w:rPr>
            <w:noProof/>
            <w:webHidden/>
          </w:rPr>
          <w:t>107</w:t>
        </w:r>
        <w:r w:rsidR="0021755F">
          <w:rPr>
            <w:noProof/>
            <w:webHidden/>
          </w:rPr>
          <w:fldChar w:fldCharType="end"/>
        </w:r>
      </w:hyperlink>
    </w:p>
    <w:p w14:paraId="1C50AA33" w14:textId="2F2DEE25" w:rsidR="0021755F" w:rsidRDefault="00001E7D">
      <w:pPr>
        <w:pStyle w:val="TOC2"/>
        <w:rPr>
          <w:rFonts w:cstheme="minorBidi"/>
          <w:noProof/>
          <w:sz w:val="22"/>
          <w:szCs w:val="22"/>
          <w:lang w:eastAsia="en-AU"/>
        </w:rPr>
      </w:pPr>
      <w:hyperlink w:anchor="_Toc126657272" w:history="1">
        <w:r w:rsidR="0021755F" w:rsidRPr="00F412E4">
          <w:rPr>
            <w:rStyle w:val="Hyperlink"/>
            <w:noProof/>
            <w:lang w:eastAsia="en-AU"/>
          </w:rPr>
          <w:t>Introduction</w:t>
        </w:r>
        <w:r w:rsidR="0021755F">
          <w:rPr>
            <w:noProof/>
            <w:webHidden/>
          </w:rPr>
          <w:tab/>
        </w:r>
        <w:r w:rsidR="0021755F">
          <w:rPr>
            <w:noProof/>
            <w:webHidden/>
          </w:rPr>
          <w:fldChar w:fldCharType="begin"/>
        </w:r>
        <w:r w:rsidR="0021755F">
          <w:rPr>
            <w:noProof/>
            <w:webHidden/>
          </w:rPr>
          <w:instrText xml:space="preserve"> PAGEREF _Toc126657272 \h </w:instrText>
        </w:r>
        <w:r w:rsidR="0021755F">
          <w:rPr>
            <w:noProof/>
            <w:webHidden/>
          </w:rPr>
        </w:r>
        <w:r w:rsidR="0021755F">
          <w:rPr>
            <w:noProof/>
            <w:webHidden/>
          </w:rPr>
          <w:fldChar w:fldCharType="separate"/>
        </w:r>
        <w:r w:rsidR="0021755F">
          <w:rPr>
            <w:noProof/>
            <w:webHidden/>
          </w:rPr>
          <w:t>107</w:t>
        </w:r>
        <w:r w:rsidR="0021755F">
          <w:rPr>
            <w:noProof/>
            <w:webHidden/>
          </w:rPr>
          <w:fldChar w:fldCharType="end"/>
        </w:r>
      </w:hyperlink>
    </w:p>
    <w:p w14:paraId="5D9E211F" w14:textId="56931AE2" w:rsidR="0021755F" w:rsidRDefault="00001E7D">
      <w:pPr>
        <w:pStyle w:val="TOC2"/>
        <w:rPr>
          <w:rFonts w:cstheme="minorBidi"/>
          <w:noProof/>
          <w:sz w:val="22"/>
          <w:szCs w:val="22"/>
          <w:lang w:eastAsia="en-AU"/>
        </w:rPr>
      </w:pPr>
      <w:hyperlink w:anchor="_Toc126657273" w:history="1">
        <w:r w:rsidR="0021755F" w:rsidRPr="00F412E4">
          <w:rPr>
            <w:rStyle w:val="Hyperlink"/>
            <w:noProof/>
            <w:lang w:eastAsia="en-AU"/>
          </w:rPr>
          <w:t>Methods</w:t>
        </w:r>
        <w:r w:rsidR="0021755F">
          <w:rPr>
            <w:noProof/>
            <w:webHidden/>
          </w:rPr>
          <w:tab/>
        </w:r>
        <w:r w:rsidR="0021755F">
          <w:rPr>
            <w:noProof/>
            <w:webHidden/>
          </w:rPr>
          <w:fldChar w:fldCharType="begin"/>
        </w:r>
        <w:r w:rsidR="0021755F">
          <w:rPr>
            <w:noProof/>
            <w:webHidden/>
          </w:rPr>
          <w:instrText xml:space="preserve"> PAGEREF _Toc126657273 \h </w:instrText>
        </w:r>
        <w:r w:rsidR="0021755F">
          <w:rPr>
            <w:noProof/>
            <w:webHidden/>
          </w:rPr>
        </w:r>
        <w:r w:rsidR="0021755F">
          <w:rPr>
            <w:noProof/>
            <w:webHidden/>
          </w:rPr>
          <w:fldChar w:fldCharType="separate"/>
        </w:r>
        <w:r w:rsidR="0021755F">
          <w:rPr>
            <w:noProof/>
            <w:webHidden/>
          </w:rPr>
          <w:t>107</w:t>
        </w:r>
        <w:r w:rsidR="0021755F">
          <w:rPr>
            <w:noProof/>
            <w:webHidden/>
          </w:rPr>
          <w:fldChar w:fldCharType="end"/>
        </w:r>
      </w:hyperlink>
    </w:p>
    <w:p w14:paraId="16697DC1" w14:textId="17340593" w:rsidR="0021755F" w:rsidRDefault="00001E7D">
      <w:pPr>
        <w:pStyle w:val="TOC2"/>
        <w:rPr>
          <w:rFonts w:cstheme="minorBidi"/>
          <w:noProof/>
          <w:sz w:val="22"/>
          <w:szCs w:val="22"/>
          <w:lang w:eastAsia="en-AU"/>
        </w:rPr>
      </w:pPr>
      <w:hyperlink w:anchor="_Toc126657274" w:history="1">
        <w:r w:rsidR="0021755F" w:rsidRPr="00F412E4">
          <w:rPr>
            <w:rStyle w:val="Hyperlink"/>
            <w:noProof/>
            <w:lang w:eastAsia="en-AU"/>
          </w:rPr>
          <w:t>Results</w:t>
        </w:r>
        <w:r w:rsidR="0021755F">
          <w:rPr>
            <w:noProof/>
            <w:webHidden/>
          </w:rPr>
          <w:tab/>
        </w:r>
        <w:r w:rsidR="0021755F">
          <w:rPr>
            <w:noProof/>
            <w:webHidden/>
          </w:rPr>
          <w:fldChar w:fldCharType="begin"/>
        </w:r>
        <w:r w:rsidR="0021755F">
          <w:rPr>
            <w:noProof/>
            <w:webHidden/>
          </w:rPr>
          <w:instrText xml:space="preserve"> PAGEREF _Toc126657274 \h </w:instrText>
        </w:r>
        <w:r w:rsidR="0021755F">
          <w:rPr>
            <w:noProof/>
            <w:webHidden/>
          </w:rPr>
        </w:r>
        <w:r w:rsidR="0021755F">
          <w:rPr>
            <w:noProof/>
            <w:webHidden/>
          </w:rPr>
          <w:fldChar w:fldCharType="separate"/>
        </w:r>
        <w:r w:rsidR="0021755F">
          <w:rPr>
            <w:noProof/>
            <w:webHidden/>
          </w:rPr>
          <w:t>111</w:t>
        </w:r>
        <w:r w:rsidR="0021755F">
          <w:rPr>
            <w:noProof/>
            <w:webHidden/>
          </w:rPr>
          <w:fldChar w:fldCharType="end"/>
        </w:r>
      </w:hyperlink>
    </w:p>
    <w:p w14:paraId="680A0045" w14:textId="5F2D398D" w:rsidR="0021755F" w:rsidRDefault="00001E7D">
      <w:pPr>
        <w:pStyle w:val="TOC2"/>
        <w:rPr>
          <w:rFonts w:cstheme="minorBidi"/>
          <w:noProof/>
          <w:sz w:val="22"/>
          <w:szCs w:val="22"/>
          <w:lang w:eastAsia="en-AU"/>
        </w:rPr>
      </w:pPr>
      <w:hyperlink w:anchor="_Toc126657275" w:history="1">
        <w:r w:rsidR="0021755F" w:rsidRPr="00F412E4">
          <w:rPr>
            <w:rStyle w:val="Hyperlink"/>
            <w:noProof/>
            <w:lang w:eastAsia="en-AU"/>
          </w:rPr>
          <w:t>Discussion</w:t>
        </w:r>
        <w:r w:rsidR="0021755F">
          <w:rPr>
            <w:noProof/>
            <w:webHidden/>
          </w:rPr>
          <w:tab/>
        </w:r>
        <w:r w:rsidR="0021755F">
          <w:rPr>
            <w:noProof/>
            <w:webHidden/>
          </w:rPr>
          <w:fldChar w:fldCharType="begin"/>
        </w:r>
        <w:r w:rsidR="0021755F">
          <w:rPr>
            <w:noProof/>
            <w:webHidden/>
          </w:rPr>
          <w:instrText xml:space="preserve"> PAGEREF _Toc126657275 \h </w:instrText>
        </w:r>
        <w:r w:rsidR="0021755F">
          <w:rPr>
            <w:noProof/>
            <w:webHidden/>
          </w:rPr>
        </w:r>
        <w:r w:rsidR="0021755F">
          <w:rPr>
            <w:noProof/>
            <w:webHidden/>
          </w:rPr>
          <w:fldChar w:fldCharType="separate"/>
        </w:r>
        <w:r w:rsidR="0021755F">
          <w:rPr>
            <w:noProof/>
            <w:webHidden/>
          </w:rPr>
          <w:t>127</w:t>
        </w:r>
        <w:r w:rsidR="0021755F">
          <w:rPr>
            <w:noProof/>
            <w:webHidden/>
          </w:rPr>
          <w:fldChar w:fldCharType="end"/>
        </w:r>
      </w:hyperlink>
    </w:p>
    <w:p w14:paraId="62B948E1" w14:textId="6A910A95" w:rsidR="0021755F" w:rsidRDefault="00001E7D">
      <w:pPr>
        <w:pStyle w:val="TOC1"/>
        <w:rPr>
          <w:rFonts w:cstheme="minorBidi"/>
          <w:bCs w:val="0"/>
          <w:noProof/>
          <w:sz w:val="22"/>
          <w:szCs w:val="22"/>
          <w:lang w:eastAsia="en-AU"/>
        </w:rPr>
      </w:pPr>
      <w:hyperlink w:anchor="_Toc126657276" w:history="1">
        <w:r w:rsidR="0021755F" w:rsidRPr="00F412E4">
          <w:rPr>
            <w:rStyle w:val="Hyperlink"/>
            <w:noProof/>
            <w:lang w:eastAsia="en-AU"/>
          </w:rPr>
          <w:t>6. Study 3: A survey of the experiences and outcomes of consumers recruited through Medicare</w:t>
        </w:r>
        <w:r w:rsidR="0021755F">
          <w:rPr>
            <w:noProof/>
            <w:webHidden/>
          </w:rPr>
          <w:tab/>
        </w:r>
        <w:r w:rsidR="0021755F">
          <w:rPr>
            <w:noProof/>
            <w:webHidden/>
          </w:rPr>
          <w:fldChar w:fldCharType="begin"/>
        </w:r>
        <w:r w:rsidR="0021755F">
          <w:rPr>
            <w:noProof/>
            <w:webHidden/>
          </w:rPr>
          <w:instrText xml:space="preserve"> PAGEREF _Toc126657276 \h </w:instrText>
        </w:r>
        <w:r w:rsidR="0021755F">
          <w:rPr>
            <w:noProof/>
            <w:webHidden/>
          </w:rPr>
        </w:r>
        <w:r w:rsidR="0021755F">
          <w:rPr>
            <w:noProof/>
            <w:webHidden/>
          </w:rPr>
          <w:fldChar w:fldCharType="separate"/>
        </w:r>
        <w:r w:rsidR="0021755F">
          <w:rPr>
            <w:noProof/>
            <w:webHidden/>
          </w:rPr>
          <w:t>130</w:t>
        </w:r>
        <w:r w:rsidR="0021755F">
          <w:rPr>
            <w:noProof/>
            <w:webHidden/>
          </w:rPr>
          <w:fldChar w:fldCharType="end"/>
        </w:r>
      </w:hyperlink>
    </w:p>
    <w:p w14:paraId="792DDC91" w14:textId="215D8D72" w:rsidR="0021755F" w:rsidRDefault="00001E7D">
      <w:pPr>
        <w:pStyle w:val="TOC2"/>
        <w:rPr>
          <w:rFonts w:cstheme="minorBidi"/>
          <w:noProof/>
          <w:sz w:val="22"/>
          <w:szCs w:val="22"/>
          <w:lang w:eastAsia="en-AU"/>
        </w:rPr>
      </w:pPr>
      <w:hyperlink w:anchor="_Toc126657277" w:history="1">
        <w:r w:rsidR="0021755F" w:rsidRPr="00F412E4">
          <w:rPr>
            <w:rStyle w:val="Hyperlink"/>
            <w:rFonts w:cstheme="minorHAnsi"/>
            <w:noProof/>
            <w:lang w:eastAsia="en-AU"/>
          </w:rPr>
          <w:t>Introduction</w:t>
        </w:r>
        <w:r w:rsidR="0021755F">
          <w:rPr>
            <w:noProof/>
            <w:webHidden/>
          </w:rPr>
          <w:tab/>
        </w:r>
        <w:r w:rsidR="0021755F">
          <w:rPr>
            <w:noProof/>
            <w:webHidden/>
          </w:rPr>
          <w:fldChar w:fldCharType="begin"/>
        </w:r>
        <w:r w:rsidR="0021755F">
          <w:rPr>
            <w:noProof/>
            <w:webHidden/>
          </w:rPr>
          <w:instrText xml:space="preserve"> PAGEREF _Toc126657277 \h </w:instrText>
        </w:r>
        <w:r w:rsidR="0021755F">
          <w:rPr>
            <w:noProof/>
            <w:webHidden/>
          </w:rPr>
        </w:r>
        <w:r w:rsidR="0021755F">
          <w:rPr>
            <w:noProof/>
            <w:webHidden/>
          </w:rPr>
          <w:fldChar w:fldCharType="separate"/>
        </w:r>
        <w:r w:rsidR="0021755F">
          <w:rPr>
            <w:noProof/>
            <w:webHidden/>
          </w:rPr>
          <w:t>130</w:t>
        </w:r>
        <w:r w:rsidR="0021755F">
          <w:rPr>
            <w:noProof/>
            <w:webHidden/>
          </w:rPr>
          <w:fldChar w:fldCharType="end"/>
        </w:r>
      </w:hyperlink>
    </w:p>
    <w:p w14:paraId="6F73980A" w14:textId="06806DF4" w:rsidR="0021755F" w:rsidRDefault="00001E7D">
      <w:pPr>
        <w:pStyle w:val="TOC2"/>
        <w:rPr>
          <w:rFonts w:cstheme="minorBidi"/>
          <w:noProof/>
          <w:sz w:val="22"/>
          <w:szCs w:val="22"/>
          <w:lang w:eastAsia="en-AU"/>
        </w:rPr>
      </w:pPr>
      <w:hyperlink w:anchor="_Toc126657278" w:history="1">
        <w:r w:rsidR="0021755F" w:rsidRPr="00F412E4">
          <w:rPr>
            <w:rStyle w:val="Hyperlink"/>
            <w:rFonts w:cstheme="minorHAnsi"/>
            <w:noProof/>
            <w:lang w:eastAsia="en-AU"/>
          </w:rPr>
          <w:t>Methods</w:t>
        </w:r>
        <w:r w:rsidR="0021755F">
          <w:rPr>
            <w:noProof/>
            <w:webHidden/>
          </w:rPr>
          <w:tab/>
        </w:r>
        <w:r w:rsidR="0021755F">
          <w:rPr>
            <w:noProof/>
            <w:webHidden/>
          </w:rPr>
          <w:fldChar w:fldCharType="begin"/>
        </w:r>
        <w:r w:rsidR="0021755F">
          <w:rPr>
            <w:noProof/>
            <w:webHidden/>
          </w:rPr>
          <w:instrText xml:space="preserve"> PAGEREF _Toc126657278 \h </w:instrText>
        </w:r>
        <w:r w:rsidR="0021755F">
          <w:rPr>
            <w:noProof/>
            <w:webHidden/>
          </w:rPr>
        </w:r>
        <w:r w:rsidR="0021755F">
          <w:rPr>
            <w:noProof/>
            <w:webHidden/>
          </w:rPr>
          <w:fldChar w:fldCharType="separate"/>
        </w:r>
        <w:r w:rsidR="0021755F">
          <w:rPr>
            <w:noProof/>
            <w:webHidden/>
          </w:rPr>
          <w:t>130</w:t>
        </w:r>
        <w:r w:rsidR="0021755F">
          <w:rPr>
            <w:noProof/>
            <w:webHidden/>
          </w:rPr>
          <w:fldChar w:fldCharType="end"/>
        </w:r>
      </w:hyperlink>
    </w:p>
    <w:p w14:paraId="409CB118" w14:textId="7D146354" w:rsidR="0021755F" w:rsidRDefault="00001E7D">
      <w:pPr>
        <w:pStyle w:val="TOC2"/>
        <w:rPr>
          <w:rFonts w:cstheme="minorBidi"/>
          <w:noProof/>
          <w:sz w:val="22"/>
          <w:szCs w:val="22"/>
          <w:lang w:eastAsia="en-AU"/>
        </w:rPr>
      </w:pPr>
      <w:hyperlink w:anchor="_Toc126657279" w:history="1">
        <w:r w:rsidR="0021755F" w:rsidRPr="00F412E4">
          <w:rPr>
            <w:rStyle w:val="Hyperlink"/>
            <w:rFonts w:cstheme="minorHAnsi"/>
            <w:noProof/>
            <w:lang w:eastAsia="en-AU"/>
          </w:rPr>
          <w:t>Results</w:t>
        </w:r>
        <w:r w:rsidR="0021755F">
          <w:rPr>
            <w:noProof/>
            <w:webHidden/>
          </w:rPr>
          <w:tab/>
        </w:r>
        <w:r w:rsidR="0021755F">
          <w:rPr>
            <w:noProof/>
            <w:webHidden/>
          </w:rPr>
          <w:fldChar w:fldCharType="begin"/>
        </w:r>
        <w:r w:rsidR="0021755F">
          <w:rPr>
            <w:noProof/>
            <w:webHidden/>
          </w:rPr>
          <w:instrText xml:space="preserve"> PAGEREF _Toc126657279 \h </w:instrText>
        </w:r>
        <w:r w:rsidR="0021755F">
          <w:rPr>
            <w:noProof/>
            <w:webHidden/>
          </w:rPr>
        </w:r>
        <w:r w:rsidR="0021755F">
          <w:rPr>
            <w:noProof/>
            <w:webHidden/>
          </w:rPr>
          <w:fldChar w:fldCharType="separate"/>
        </w:r>
        <w:r w:rsidR="0021755F">
          <w:rPr>
            <w:noProof/>
            <w:webHidden/>
          </w:rPr>
          <w:t>134</w:t>
        </w:r>
        <w:r w:rsidR="0021755F">
          <w:rPr>
            <w:noProof/>
            <w:webHidden/>
          </w:rPr>
          <w:fldChar w:fldCharType="end"/>
        </w:r>
      </w:hyperlink>
    </w:p>
    <w:p w14:paraId="5642AA21" w14:textId="26AEE438" w:rsidR="0021755F" w:rsidRDefault="00001E7D">
      <w:pPr>
        <w:pStyle w:val="TOC2"/>
        <w:rPr>
          <w:rFonts w:cstheme="minorBidi"/>
          <w:noProof/>
          <w:sz w:val="22"/>
          <w:szCs w:val="22"/>
          <w:lang w:eastAsia="en-AU"/>
        </w:rPr>
      </w:pPr>
      <w:hyperlink w:anchor="_Toc126657280" w:history="1">
        <w:r w:rsidR="0021755F" w:rsidRPr="00F412E4">
          <w:rPr>
            <w:rStyle w:val="Hyperlink"/>
            <w:rFonts w:cstheme="minorHAnsi"/>
            <w:noProof/>
            <w:lang w:eastAsia="en-AU"/>
          </w:rPr>
          <w:t>Discussion</w:t>
        </w:r>
        <w:r w:rsidR="0021755F">
          <w:rPr>
            <w:noProof/>
            <w:webHidden/>
          </w:rPr>
          <w:tab/>
        </w:r>
        <w:r w:rsidR="0021755F">
          <w:rPr>
            <w:noProof/>
            <w:webHidden/>
          </w:rPr>
          <w:fldChar w:fldCharType="begin"/>
        </w:r>
        <w:r w:rsidR="0021755F">
          <w:rPr>
            <w:noProof/>
            <w:webHidden/>
          </w:rPr>
          <w:instrText xml:space="preserve"> PAGEREF _Toc126657280 \h </w:instrText>
        </w:r>
        <w:r w:rsidR="0021755F">
          <w:rPr>
            <w:noProof/>
            <w:webHidden/>
          </w:rPr>
        </w:r>
        <w:r w:rsidR="0021755F">
          <w:rPr>
            <w:noProof/>
            <w:webHidden/>
          </w:rPr>
          <w:fldChar w:fldCharType="separate"/>
        </w:r>
        <w:r w:rsidR="0021755F">
          <w:rPr>
            <w:noProof/>
            <w:webHidden/>
          </w:rPr>
          <w:t>160</w:t>
        </w:r>
        <w:r w:rsidR="0021755F">
          <w:rPr>
            <w:noProof/>
            <w:webHidden/>
          </w:rPr>
          <w:fldChar w:fldCharType="end"/>
        </w:r>
      </w:hyperlink>
    </w:p>
    <w:p w14:paraId="5685879B" w14:textId="60F7E5B6" w:rsidR="0021755F" w:rsidRDefault="00001E7D">
      <w:pPr>
        <w:pStyle w:val="TOC1"/>
        <w:rPr>
          <w:rFonts w:cstheme="minorBidi"/>
          <w:bCs w:val="0"/>
          <w:noProof/>
          <w:sz w:val="22"/>
          <w:szCs w:val="22"/>
          <w:lang w:eastAsia="en-AU"/>
        </w:rPr>
      </w:pPr>
      <w:hyperlink w:anchor="_Toc126657281" w:history="1">
        <w:r w:rsidR="0021755F" w:rsidRPr="00F412E4">
          <w:rPr>
            <w:rStyle w:val="Hyperlink"/>
            <w:noProof/>
            <w:lang w:eastAsia="en-AU"/>
          </w:rPr>
          <w:t>7. Study 4: Consumer characteristics, treatment patterns, and clinical change associated with Better Access treatment services: Re-analysis of data from two randomised controlled trials</w:t>
        </w:r>
        <w:r w:rsidR="0021755F">
          <w:rPr>
            <w:noProof/>
            <w:webHidden/>
          </w:rPr>
          <w:tab/>
        </w:r>
        <w:r w:rsidR="0021755F">
          <w:rPr>
            <w:noProof/>
            <w:webHidden/>
          </w:rPr>
          <w:fldChar w:fldCharType="begin"/>
        </w:r>
        <w:r w:rsidR="0021755F">
          <w:rPr>
            <w:noProof/>
            <w:webHidden/>
          </w:rPr>
          <w:instrText xml:space="preserve"> PAGEREF _Toc126657281 \h </w:instrText>
        </w:r>
        <w:r w:rsidR="0021755F">
          <w:rPr>
            <w:noProof/>
            <w:webHidden/>
          </w:rPr>
        </w:r>
        <w:r w:rsidR="0021755F">
          <w:rPr>
            <w:noProof/>
            <w:webHidden/>
          </w:rPr>
          <w:fldChar w:fldCharType="separate"/>
        </w:r>
        <w:r w:rsidR="0021755F">
          <w:rPr>
            <w:noProof/>
            <w:webHidden/>
          </w:rPr>
          <w:t>163</w:t>
        </w:r>
        <w:r w:rsidR="0021755F">
          <w:rPr>
            <w:noProof/>
            <w:webHidden/>
          </w:rPr>
          <w:fldChar w:fldCharType="end"/>
        </w:r>
      </w:hyperlink>
    </w:p>
    <w:p w14:paraId="5BB03A6C" w14:textId="690EAC71" w:rsidR="0021755F" w:rsidRDefault="00001E7D">
      <w:pPr>
        <w:pStyle w:val="TOC2"/>
        <w:rPr>
          <w:rFonts w:cstheme="minorBidi"/>
          <w:noProof/>
          <w:sz w:val="22"/>
          <w:szCs w:val="22"/>
          <w:lang w:eastAsia="en-AU"/>
        </w:rPr>
      </w:pPr>
      <w:hyperlink w:anchor="_Toc126657282" w:history="1">
        <w:r w:rsidR="0021755F" w:rsidRPr="00F412E4">
          <w:rPr>
            <w:rStyle w:val="Hyperlink"/>
            <w:rFonts w:cstheme="minorHAnsi"/>
            <w:noProof/>
            <w:lang w:eastAsia="en-AU"/>
          </w:rPr>
          <w:t>Introduction</w:t>
        </w:r>
        <w:r w:rsidR="0021755F">
          <w:rPr>
            <w:noProof/>
            <w:webHidden/>
          </w:rPr>
          <w:tab/>
        </w:r>
        <w:r w:rsidR="0021755F">
          <w:rPr>
            <w:noProof/>
            <w:webHidden/>
          </w:rPr>
          <w:fldChar w:fldCharType="begin"/>
        </w:r>
        <w:r w:rsidR="0021755F">
          <w:rPr>
            <w:noProof/>
            <w:webHidden/>
          </w:rPr>
          <w:instrText xml:space="preserve"> PAGEREF _Toc126657282 \h </w:instrText>
        </w:r>
        <w:r w:rsidR="0021755F">
          <w:rPr>
            <w:noProof/>
            <w:webHidden/>
          </w:rPr>
        </w:r>
        <w:r w:rsidR="0021755F">
          <w:rPr>
            <w:noProof/>
            <w:webHidden/>
          </w:rPr>
          <w:fldChar w:fldCharType="separate"/>
        </w:r>
        <w:r w:rsidR="0021755F">
          <w:rPr>
            <w:noProof/>
            <w:webHidden/>
          </w:rPr>
          <w:t>163</w:t>
        </w:r>
        <w:r w:rsidR="0021755F">
          <w:rPr>
            <w:noProof/>
            <w:webHidden/>
          </w:rPr>
          <w:fldChar w:fldCharType="end"/>
        </w:r>
      </w:hyperlink>
    </w:p>
    <w:p w14:paraId="12BE1768" w14:textId="5269C05F" w:rsidR="0021755F" w:rsidRDefault="00001E7D">
      <w:pPr>
        <w:pStyle w:val="TOC2"/>
        <w:rPr>
          <w:rFonts w:cstheme="minorBidi"/>
          <w:noProof/>
          <w:sz w:val="22"/>
          <w:szCs w:val="22"/>
          <w:lang w:eastAsia="en-AU"/>
        </w:rPr>
      </w:pPr>
      <w:hyperlink w:anchor="_Toc126657283" w:history="1">
        <w:r w:rsidR="0021755F" w:rsidRPr="00F412E4">
          <w:rPr>
            <w:rStyle w:val="Hyperlink"/>
            <w:rFonts w:cstheme="minorHAnsi"/>
            <w:noProof/>
            <w:lang w:eastAsia="en-AU"/>
          </w:rPr>
          <w:t>Methods</w:t>
        </w:r>
        <w:r w:rsidR="0021755F">
          <w:rPr>
            <w:noProof/>
            <w:webHidden/>
          </w:rPr>
          <w:tab/>
        </w:r>
        <w:r w:rsidR="0021755F">
          <w:rPr>
            <w:noProof/>
            <w:webHidden/>
          </w:rPr>
          <w:fldChar w:fldCharType="begin"/>
        </w:r>
        <w:r w:rsidR="0021755F">
          <w:rPr>
            <w:noProof/>
            <w:webHidden/>
          </w:rPr>
          <w:instrText xml:space="preserve"> PAGEREF _Toc126657283 \h </w:instrText>
        </w:r>
        <w:r w:rsidR="0021755F">
          <w:rPr>
            <w:noProof/>
            <w:webHidden/>
          </w:rPr>
        </w:r>
        <w:r w:rsidR="0021755F">
          <w:rPr>
            <w:noProof/>
            <w:webHidden/>
          </w:rPr>
          <w:fldChar w:fldCharType="separate"/>
        </w:r>
        <w:r w:rsidR="0021755F">
          <w:rPr>
            <w:noProof/>
            <w:webHidden/>
          </w:rPr>
          <w:t>163</w:t>
        </w:r>
        <w:r w:rsidR="0021755F">
          <w:rPr>
            <w:noProof/>
            <w:webHidden/>
          </w:rPr>
          <w:fldChar w:fldCharType="end"/>
        </w:r>
      </w:hyperlink>
    </w:p>
    <w:p w14:paraId="21949FEA" w14:textId="111AA820" w:rsidR="0021755F" w:rsidRDefault="00001E7D">
      <w:pPr>
        <w:pStyle w:val="TOC2"/>
        <w:rPr>
          <w:rFonts w:cstheme="minorBidi"/>
          <w:noProof/>
          <w:sz w:val="22"/>
          <w:szCs w:val="22"/>
          <w:lang w:eastAsia="en-AU"/>
        </w:rPr>
      </w:pPr>
      <w:hyperlink w:anchor="_Toc126657284" w:history="1">
        <w:r w:rsidR="0021755F" w:rsidRPr="00F412E4">
          <w:rPr>
            <w:rStyle w:val="Hyperlink"/>
            <w:rFonts w:cstheme="minorHAnsi"/>
            <w:noProof/>
            <w:lang w:eastAsia="en-AU"/>
          </w:rPr>
          <w:t>Results</w:t>
        </w:r>
        <w:r w:rsidR="0021755F">
          <w:rPr>
            <w:noProof/>
            <w:webHidden/>
          </w:rPr>
          <w:tab/>
        </w:r>
        <w:r w:rsidR="0021755F">
          <w:rPr>
            <w:noProof/>
            <w:webHidden/>
          </w:rPr>
          <w:fldChar w:fldCharType="begin"/>
        </w:r>
        <w:r w:rsidR="0021755F">
          <w:rPr>
            <w:noProof/>
            <w:webHidden/>
          </w:rPr>
          <w:instrText xml:space="preserve"> PAGEREF _Toc126657284 \h </w:instrText>
        </w:r>
        <w:r w:rsidR="0021755F">
          <w:rPr>
            <w:noProof/>
            <w:webHidden/>
          </w:rPr>
        </w:r>
        <w:r w:rsidR="0021755F">
          <w:rPr>
            <w:noProof/>
            <w:webHidden/>
          </w:rPr>
          <w:fldChar w:fldCharType="separate"/>
        </w:r>
        <w:r w:rsidR="0021755F">
          <w:rPr>
            <w:noProof/>
            <w:webHidden/>
          </w:rPr>
          <w:t>168</w:t>
        </w:r>
        <w:r w:rsidR="0021755F">
          <w:rPr>
            <w:noProof/>
            <w:webHidden/>
          </w:rPr>
          <w:fldChar w:fldCharType="end"/>
        </w:r>
      </w:hyperlink>
    </w:p>
    <w:p w14:paraId="5DC79126" w14:textId="2B4CC1CF" w:rsidR="0021755F" w:rsidRDefault="00001E7D">
      <w:pPr>
        <w:pStyle w:val="TOC2"/>
        <w:rPr>
          <w:rFonts w:cstheme="minorBidi"/>
          <w:noProof/>
          <w:sz w:val="22"/>
          <w:szCs w:val="22"/>
          <w:lang w:eastAsia="en-AU"/>
        </w:rPr>
      </w:pPr>
      <w:hyperlink w:anchor="_Toc126657285" w:history="1">
        <w:r w:rsidR="0021755F" w:rsidRPr="00F412E4">
          <w:rPr>
            <w:rStyle w:val="Hyperlink"/>
            <w:rFonts w:cstheme="minorHAnsi"/>
            <w:noProof/>
            <w:lang w:eastAsia="en-AU"/>
          </w:rPr>
          <w:t>Discussion</w:t>
        </w:r>
        <w:r w:rsidR="0021755F">
          <w:rPr>
            <w:noProof/>
            <w:webHidden/>
          </w:rPr>
          <w:tab/>
        </w:r>
        <w:r w:rsidR="0021755F">
          <w:rPr>
            <w:noProof/>
            <w:webHidden/>
          </w:rPr>
          <w:fldChar w:fldCharType="begin"/>
        </w:r>
        <w:r w:rsidR="0021755F">
          <w:rPr>
            <w:noProof/>
            <w:webHidden/>
          </w:rPr>
          <w:instrText xml:space="preserve"> PAGEREF _Toc126657285 \h </w:instrText>
        </w:r>
        <w:r w:rsidR="0021755F">
          <w:rPr>
            <w:noProof/>
            <w:webHidden/>
          </w:rPr>
        </w:r>
        <w:r w:rsidR="0021755F">
          <w:rPr>
            <w:noProof/>
            <w:webHidden/>
          </w:rPr>
          <w:fldChar w:fldCharType="separate"/>
        </w:r>
        <w:r w:rsidR="0021755F">
          <w:rPr>
            <w:noProof/>
            <w:webHidden/>
          </w:rPr>
          <w:t>182</w:t>
        </w:r>
        <w:r w:rsidR="0021755F">
          <w:rPr>
            <w:noProof/>
            <w:webHidden/>
          </w:rPr>
          <w:fldChar w:fldCharType="end"/>
        </w:r>
      </w:hyperlink>
    </w:p>
    <w:p w14:paraId="4C184109" w14:textId="7E6D38C5" w:rsidR="0021755F" w:rsidRDefault="00001E7D">
      <w:pPr>
        <w:pStyle w:val="TOC1"/>
        <w:rPr>
          <w:rFonts w:cstheme="minorBidi"/>
          <w:bCs w:val="0"/>
          <w:noProof/>
          <w:sz w:val="22"/>
          <w:szCs w:val="22"/>
          <w:lang w:eastAsia="en-AU"/>
        </w:rPr>
      </w:pPr>
      <w:hyperlink w:anchor="_Toc126657286" w:history="1">
        <w:r w:rsidR="0021755F" w:rsidRPr="00F412E4">
          <w:rPr>
            <w:rStyle w:val="Hyperlink"/>
            <w:noProof/>
            <w:lang w:eastAsia="en-AU"/>
          </w:rPr>
          <w:t>8. Study 5: Examining the outcomes of Better Access at a population level using data from two longitudinal studies (Ten to Men and the Australian Longitudinal Study on Women’s Health)</w:t>
        </w:r>
        <w:r w:rsidR="0021755F">
          <w:rPr>
            <w:noProof/>
            <w:webHidden/>
          </w:rPr>
          <w:tab/>
        </w:r>
        <w:r w:rsidR="0021755F">
          <w:rPr>
            <w:noProof/>
            <w:webHidden/>
          </w:rPr>
          <w:fldChar w:fldCharType="begin"/>
        </w:r>
        <w:r w:rsidR="0021755F">
          <w:rPr>
            <w:noProof/>
            <w:webHidden/>
          </w:rPr>
          <w:instrText xml:space="preserve"> PAGEREF _Toc126657286 \h </w:instrText>
        </w:r>
        <w:r w:rsidR="0021755F">
          <w:rPr>
            <w:noProof/>
            <w:webHidden/>
          </w:rPr>
        </w:r>
        <w:r w:rsidR="0021755F">
          <w:rPr>
            <w:noProof/>
            <w:webHidden/>
          </w:rPr>
          <w:fldChar w:fldCharType="separate"/>
        </w:r>
        <w:r w:rsidR="0021755F">
          <w:rPr>
            <w:noProof/>
            <w:webHidden/>
          </w:rPr>
          <w:t>186</w:t>
        </w:r>
        <w:r w:rsidR="0021755F">
          <w:rPr>
            <w:noProof/>
            <w:webHidden/>
          </w:rPr>
          <w:fldChar w:fldCharType="end"/>
        </w:r>
      </w:hyperlink>
    </w:p>
    <w:p w14:paraId="5983D521" w14:textId="07B14D72" w:rsidR="0021755F" w:rsidRDefault="00001E7D">
      <w:pPr>
        <w:pStyle w:val="TOC2"/>
        <w:rPr>
          <w:rFonts w:cstheme="minorBidi"/>
          <w:noProof/>
          <w:sz w:val="22"/>
          <w:szCs w:val="22"/>
          <w:lang w:eastAsia="en-AU"/>
        </w:rPr>
      </w:pPr>
      <w:hyperlink w:anchor="_Toc126657287" w:history="1">
        <w:r w:rsidR="0021755F" w:rsidRPr="00F412E4">
          <w:rPr>
            <w:rStyle w:val="Hyperlink"/>
            <w:rFonts w:cstheme="minorHAnsi"/>
            <w:noProof/>
            <w:lang w:eastAsia="en-AU"/>
          </w:rPr>
          <w:t>Introduction</w:t>
        </w:r>
        <w:r w:rsidR="0021755F">
          <w:rPr>
            <w:noProof/>
            <w:webHidden/>
          </w:rPr>
          <w:tab/>
        </w:r>
        <w:r w:rsidR="0021755F">
          <w:rPr>
            <w:noProof/>
            <w:webHidden/>
          </w:rPr>
          <w:fldChar w:fldCharType="begin"/>
        </w:r>
        <w:r w:rsidR="0021755F">
          <w:rPr>
            <w:noProof/>
            <w:webHidden/>
          </w:rPr>
          <w:instrText xml:space="preserve"> PAGEREF _Toc126657287 \h </w:instrText>
        </w:r>
        <w:r w:rsidR="0021755F">
          <w:rPr>
            <w:noProof/>
            <w:webHidden/>
          </w:rPr>
        </w:r>
        <w:r w:rsidR="0021755F">
          <w:rPr>
            <w:noProof/>
            <w:webHidden/>
          </w:rPr>
          <w:fldChar w:fldCharType="separate"/>
        </w:r>
        <w:r w:rsidR="0021755F">
          <w:rPr>
            <w:noProof/>
            <w:webHidden/>
          </w:rPr>
          <w:t>186</w:t>
        </w:r>
        <w:r w:rsidR="0021755F">
          <w:rPr>
            <w:noProof/>
            <w:webHidden/>
          </w:rPr>
          <w:fldChar w:fldCharType="end"/>
        </w:r>
      </w:hyperlink>
    </w:p>
    <w:p w14:paraId="31942B2E" w14:textId="2465C87F" w:rsidR="0021755F" w:rsidRDefault="00001E7D">
      <w:pPr>
        <w:pStyle w:val="TOC2"/>
        <w:rPr>
          <w:rFonts w:cstheme="minorBidi"/>
          <w:noProof/>
          <w:sz w:val="22"/>
          <w:szCs w:val="22"/>
          <w:lang w:eastAsia="en-AU"/>
        </w:rPr>
      </w:pPr>
      <w:hyperlink w:anchor="_Toc126657288" w:history="1">
        <w:r w:rsidR="0021755F" w:rsidRPr="00F412E4">
          <w:rPr>
            <w:rStyle w:val="Hyperlink"/>
            <w:rFonts w:cstheme="minorHAnsi"/>
            <w:noProof/>
            <w:lang w:eastAsia="en-AU"/>
          </w:rPr>
          <w:t>Methods</w:t>
        </w:r>
        <w:r w:rsidR="0021755F">
          <w:rPr>
            <w:noProof/>
            <w:webHidden/>
          </w:rPr>
          <w:tab/>
        </w:r>
        <w:r w:rsidR="0021755F">
          <w:rPr>
            <w:noProof/>
            <w:webHidden/>
          </w:rPr>
          <w:fldChar w:fldCharType="begin"/>
        </w:r>
        <w:r w:rsidR="0021755F">
          <w:rPr>
            <w:noProof/>
            <w:webHidden/>
          </w:rPr>
          <w:instrText xml:space="preserve"> PAGEREF _Toc126657288 \h </w:instrText>
        </w:r>
        <w:r w:rsidR="0021755F">
          <w:rPr>
            <w:noProof/>
            <w:webHidden/>
          </w:rPr>
        </w:r>
        <w:r w:rsidR="0021755F">
          <w:rPr>
            <w:noProof/>
            <w:webHidden/>
          </w:rPr>
          <w:fldChar w:fldCharType="separate"/>
        </w:r>
        <w:r w:rsidR="0021755F">
          <w:rPr>
            <w:noProof/>
            <w:webHidden/>
          </w:rPr>
          <w:t>186</w:t>
        </w:r>
        <w:r w:rsidR="0021755F">
          <w:rPr>
            <w:noProof/>
            <w:webHidden/>
          </w:rPr>
          <w:fldChar w:fldCharType="end"/>
        </w:r>
      </w:hyperlink>
    </w:p>
    <w:p w14:paraId="1C495589" w14:textId="2625B563" w:rsidR="0021755F" w:rsidRDefault="00001E7D">
      <w:pPr>
        <w:pStyle w:val="TOC2"/>
        <w:rPr>
          <w:rFonts w:cstheme="minorBidi"/>
          <w:noProof/>
          <w:sz w:val="22"/>
          <w:szCs w:val="22"/>
          <w:lang w:eastAsia="en-AU"/>
        </w:rPr>
      </w:pPr>
      <w:hyperlink w:anchor="_Toc126657289" w:history="1">
        <w:r w:rsidR="0021755F" w:rsidRPr="00F412E4">
          <w:rPr>
            <w:rStyle w:val="Hyperlink"/>
            <w:rFonts w:cstheme="minorHAnsi"/>
            <w:noProof/>
            <w:lang w:eastAsia="en-AU"/>
          </w:rPr>
          <w:t>Results</w:t>
        </w:r>
        <w:r w:rsidR="0021755F">
          <w:rPr>
            <w:noProof/>
            <w:webHidden/>
          </w:rPr>
          <w:tab/>
        </w:r>
        <w:r w:rsidR="0021755F">
          <w:rPr>
            <w:noProof/>
            <w:webHidden/>
          </w:rPr>
          <w:fldChar w:fldCharType="begin"/>
        </w:r>
        <w:r w:rsidR="0021755F">
          <w:rPr>
            <w:noProof/>
            <w:webHidden/>
          </w:rPr>
          <w:instrText xml:space="preserve"> PAGEREF _Toc126657289 \h </w:instrText>
        </w:r>
        <w:r w:rsidR="0021755F">
          <w:rPr>
            <w:noProof/>
            <w:webHidden/>
          </w:rPr>
        </w:r>
        <w:r w:rsidR="0021755F">
          <w:rPr>
            <w:noProof/>
            <w:webHidden/>
          </w:rPr>
          <w:fldChar w:fldCharType="separate"/>
        </w:r>
        <w:r w:rsidR="0021755F">
          <w:rPr>
            <w:noProof/>
            <w:webHidden/>
          </w:rPr>
          <w:t>191</w:t>
        </w:r>
        <w:r w:rsidR="0021755F">
          <w:rPr>
            <w:noProof/>
            <w:webHidden/>
          </w:rPr>
          <w:fldChar w:fldCharType="end"/>
        </w:r>
      </w:hyperlink>
    </w:p>
    <w:p w14:paraId="446329BB" w14:textId="7F2B1805" w:rsidR="0021755F" w:rsidRDefault="00001E7D">
      <w:pPr>
        <w:pStyle w:val="TOC2"/>
        <w:rPr>
          <w:rFonts w:cstheme="minorBidi"/>
          <w:noProof/>
          <w:sz w:val="22"/>
          <w:szCs w:val="22"/>
          <w:lang w:eastAsia="en-AU"/>
        </w:rPr>
      </w:pPr>
      <w:hyperlink w:anchor="_Toc126657290" w:history="1">
        <w:r w:rsidR="0021755F" w:rsidRPr="00F412E4">
          <w:rPr>
            <w:rStyle w:val="Hyperlink"/>
            <w:rFonts w:cstheme="minorHAnsi"/>
            <w:noProof/>
            <w:lang w:eastAsia="en-AU"/>
          </w:rPr>
          <w:t>Discussion</w:t>
        </w:r>
        <w:r w:rsidR="0021755F">
          <w:rPr>
            <w:noProof/>
            <w:webHidden/>
          </w:rPr>
          <w:tab/>
        </w:r>
        <w:r w:rsidR="0021755F">
          <w:rPr>
            <w:noProof/>
            <w:webHidden/>
          </w:rPr>
          <w:fldChar w:fldCharType="begin"/>
        </w:r>
        <w:r w:rsidR="0021755F">
          <w:rPr>
            <w:noProof/>
            <w:webHidden/>
          </w:rPr>
          <w:instrText xml:space="preserve"> PAGEREF _Toc126657290 \h </w:instrText>
        </w:r>
        <w:r w:rsidR="0021755F">
          <w:rPr>
            <w:noProof/>
            <w:webHidden/>
          </w:rPr>
        </w:r>
        <w:r w:rsidR="0021755F">
          <w:rPr>
            <w:noProof/>
            <w:webHidden/>
          </w:rPr>
          <w:fldChar w:fldCharType="separate"/>
        </w:r>
        <w:r w:rsidR="0021755F">
          <w:rPr>
            <w:noProof/>
            <w:webHidden/>
          </w:rPr>
          <w:t>207</w:t>
        </w:r>
        <w:r w:rsidR="0021755F">
          <w:rPr>
            <w:noProof/>
            <w:webHidden/>
          </w:rPr>
          <w:fldChar w:fldCharType="end"/>
        </w:r>
      </w:hyperlink>
    </w:p>
    <w:p w14:paraId="2B44D748" w14:textId="33A32E42" w:rsidR="0021755F" w:rsidRDefault="00001E7D">
      <w:pPr>
        <w:pStyle w:val="TOC1"/>
        <w:rPr>
          <w:rFonts w:cstheme="minorBidi"/>
          <w:bCs w:val="0"/>
          <w:noProof/>
          <w:sz w:val="22"/>
          <w:szCs w:val="22"/>
          <w:lang w:eastAsia="en-AU"/>
        </w:rPr>
      </w:pPr>
      <w:hyperlink w:anchor="_Toc126657291" w:history="1">
        <w:r w:rsidR="0021755F" w:rsidRPr="00F412E4">
          <w:rPr>
            <w:rStyle w:val="Hyperlink"/>
            <w:noProof/>
            <w:lang w:eastAsia="en-AU"/>
          </w:rPr>
          <w:t>9. Study 6: Qualitative interviews with people with lived experience of mental illness</w:t>
        </w:r>
        <w:r w:rsidR="0021755F">
          <w:rPr>
            <w:noProof/>
            <w:webHidden/>
          </w:rPr>
          <w:tab/>
        </w:r>
        <w:r w:rsidR="0021755F">
          <w:rPr>
            <w:noProof/>
            <w:webHidden/>
          </w:rPr>
          <w:fldChar w:fldCharType="begin"/>
        </w:r>
        <w:r w:rsidR="0021755F">
          <w:rPr>
            <w:noProof/>
            <w:webHidden/>
          </w:rPr>
          <w:instrText xml:space="preserve"> PAGEREF _Toc126657291 \h </w:instrText>
        </w:r>
        <w:r w:rsidR="0021755F">
          <w:rPr>
            <w:noProof/>
            <w:webHidden/>
          </w:rPr>
        </w:r>
        <w:r w:rsidR="0021755F">
          <w:rPr>
            <w:noProof/>
            <w:webHidden/>
          </w:rPr>
          <w:fldChar w:fldCharType="separate"/>
        </w:r>
        <w:r w:rsidR="0021755F">
          <w:rPr>
            <w:noProof/>
            <w:webHidden/>
          </w:rPr>
          <w:t>211</w:t>
        </w:r>
        <w:r w:rsidR="0021755F">
          <w:rPr>
            <w:noProof/>
            <w:webHidden/>
          </w:rPr>
          <w:fldChar w:fldCharType="end"/>
        </w:r>
      </w:hyperlink>
    </w:p>
    <w:p w14:paraId="0B03B1A9" w14:textId="2E123424" w:rsidR="0021755F" w:rsidRDefault="00001E7D">
      <w:pPr>
        <w:pStyle w:val="TOC2"/>
        <w:rPr>
          <w:rFonts w:cstheme="minorBidi"/>
          <w:noProof/>
          <w:sz w:val="22"/>
          <w:szCs w:val="22"/>
          <w:lang w:eastAsia="en-AU"/>
        </w:rPr>
      </w:pPr>
      <w:hyperlink w:anchor="_Toc126657292" w:history="1">
        <w:r w:rsidR="0021755F" w:rsidRPr="00F412E4">
          <w:rPr>
            <w:rStyle w:val="Hyperlink"/>
            <w:rFonts w:cstheme="minorHAnsi"/>
            <w:noProof/>
            <w:lang w:eastAsia="en-AU"/>
          </w:rPr>
          <w:t>Introduction</w:t>
        </w:r>
        <w:r w:rsidR="0021755F">
          <w:rPr>
            <w:noProof/>
            <w:webHidden/>
          </w:rPr>
          <w:tab/>
        </w:r>
        <w:r w:rsidR="0021755F">
          <w:rPr>
            <w:noProof/>
            <w:webHidden/>
          </w:rPr>
          <w:fldChar w:fldCharType="begin"/>
        </w:r>
        <w:r w:rsidR="0021755F">
          <w:rPr>
            <w:noProof/>
            <w:webHidden/>
          </w:rPr>
          <w:instrText xml:space="preserve"> PAGEREF _Toc126657292 \h </w:instrText>
        </w:r>
        <w:r w:rsidR="0021755F">
          <w:rPr>
            <w:noProof/>
            <w:webHidden/>
          </w:rPr>
        </w:r>
        <w:r w:rsidR="0021755F">
          <w:rPr>
            <w:noProof/>
            <w:webHidden/>
          </w:rPr>
          <w:fldChar w:fldCharType="separate"/>
        </w:r>
        <w:r w:rsidR="0021755F">
          <w:rPr>
            <w:noProof/>
            <w:webHidden/>
          </w:rPr>
          <w:t>211</w:t>
        </w:r>
        <w:r w:rsidR="0021755F">
          <w:rPr>
            <w:noProof/>
            <w:webHidden/>
          </w:rPr>
          <w:fldChar w:fldCharType="end"/>
        </w:r>
      </w:hyperlink>
    </w:p>
    <w:p w14:paraId="27C36555" w14:textId="109A7102" w:rsidR="0021755F" w:rsidRDefault="00001E7D">
      <w:pPr>
        <w:pStyle w:val="TOC2"/>
        <w:rPr>
          <w:rFonts w:cstheme="minorBidi"/>
          <w:noProof/>
          <w:sz w:val="22"/>
          <w:szCs w:val="22"/>
          <w:lang w:eastAsia="en-AU"/>
        </w:rPr>
      </w:pPr>
      <w:hyperlink w:anchor="_Toc126657293" w:history="1">
        <w:r w:rsidR="0021755F" w:rsidRPr="00F412E4">
          <w:rPr>
            <w:rStyle w:val="Hyperlink"/>
            <w:rFonts w:cstheme="minorHAnsi"/>
            <w:noProof/>
            <w:lang w:eastAsia="en-AU"/>
          </w:rPr>
          <w:t>Methods</w:t>
        </w:r>
        <w:r w:rsidR="0021755F">
          <w:rPr>
            <w:noProof/>
            <w:webHidden/>
          </w:rPr>
          <w:tab/>
        </w:r>
        <w:r w:rsidR="0021755F">
          <w:rPr>
            <w:noProof/>
            <w:webHidden/>
          </w:rPr>
          <w:fldChar w:fldCharType="begin"/>
        </w:r>
        <w:r w:rsidR="0021755F">
          <w:rPr>
            <w:noProof/>
            <w:webHidden/>
          </w:rPr>
          <w:instrText xml:space="preserve"> PAGEREF _Toc126657293 \h </w:instrText>
        </w:r>
        <w:r w:rsidR="0021755F">
          <w:rPr>
            <w:noProof/>
            <w:webHidden/>
          </w:rPr>
        </w:r>
        <w:r w:rsidR="0021755F">
          <w:rPr>
            <w:noProof/>
            <w:webHidden/>
          </w:rPr>
          <w:fldChar w:fldCharType="separate"/>
        </w:r>
        <w:r w:rsidR="0021755F">
          <w:rPr>
            <w:noProof/>
            <w:webHidden/>
          </w:rPr>
          <w:t>211</w:t>
        </w:r>
        <w:r w:rsidR="0021755F">
          <w:rPr>
            <w:noProof/>
            <w:webHidden/>
          </w:rPr>
          <w:fldChar w:fldCharType="end"/>
        </w:r>
      </w:hyperlink>
    </w:p>
    <w:p w14:paraId="0E13258E" w14:textId="0ACF645C" w:rsidR="0021755F" w:rsidRDefault="00001E7D">
      <w:pPr>
        <w:pStyle w:val="TOC2"/>
        <w:rPr>
          <w:rFonts w:cstheme="minorBidi"/>
          <w:noProof/>
          <w:sz w:val="22"/>
          <w:szCs w:val="22"/>
          <w:lang w:eastAsia="en-AU"/>
        </w:rPr>
      </w:pPr>
      <w:hyperlink w:anchor="_Toc126657294" w:history="1">
        <w:r w:rsidR="0021755F" w:rsidRPr="00F412E4">
          <w:rPr>
            <w:rStyle w:val="Hyperlink"/>
            <w:rFonts w:cstheme="minorHAnsi"/>
            <w:noProof/>
            <w:lang w:eastAsia="en-AU"/>
          </w:rPr>
          <w:t>Results</w:t>
        </w:r>
        <w:r w:rsidR="0021755F">
          <w:rPr>
            <w:noProof/>
            <w:webHidden/>
          </w:rPr>
          <w:tab/>
        </w:r>
        <w:r w:rsidR="0021755F">
          <w:rPr>
            <w:noProof/>
            <w:webHidden/>
          </w:rPr>
          <w:fldChar w:fldCharType="begin"/>
        </w:r>
        <w:r w:rsidR="0021755F">
          <w:rPr>
            <w:noProof/>
            <w:webHidden/>
          </w:rPr>
          <w:instrText xml:space="preserve"> PAGEREF _Toc126657294 \h </w:instrText>
        </w:r>
        <w:r w:rsidR="0021755F">
          <w:rPr>
            <w:noProof/>
            <w:webHidden/>
          </w:rPr>
        </w:r>
        <w:r w:rsidR="0021755F">
          <w:rPr>
            <w:noProof/>
            <w:webHidden/>
          </w:rPr>
          <w:fldChar w:fldCharType="separate"/>
        </w:r>
        <w:r w:rsidR="0021755F">
          <w:rPr>
            <w:noProof/>
            <w:webHidden/>
          </w:rPr>
          <w:t>212</w:t>
        </w:r>
        <w:r w:rsidR="0021755F">
          <w:rPr>
            <w:noProof/>
            <w:webHidden/>
          </w:rPr>
          <w:fldChar w:fldCharType="end"/>
        </w:r>
      </w:hyperlink>
    </w:p>
    <w:p w14:paraId="0F946A7E" w14:textId="38D2A1CA" w:rsidR="0021755F" w:rsidRDefault="00001E7D">
      <w:pPr>
        <w:pStyle w:val="TOC2"/>
        <w:rPr>
          <w:rFonts w:cstheme="minorBidi"/>
          <w:noProof/>
          <w:sz w:val="22"/>
          <w:szCs w:val="22"/>
          <w:lang w:eastAsia="en-AU"/>
        </w:rPr>
      </w:pPr>
      <w:hyperlink w:anchor="_Toc126657295" w:history="1">
        <w:r w:rsidR="0021755F" w:rsidRPr="00F412E4">
          <w:rPr>
            <w:rStyle w:val="Hyperlink"/>
            <w:rFonts w:cstheme="minorHAnsi"/>
            <w:noProof/>
            <w:lang w:eastAsia="en-AU"/>
          </w:rPr>
          <w:t>Discussion</w:t>
        </w:r>
        <w:r w:rsidR="0021755F">
          <w:rPr>
            <w:noProof/>
            <w:webHidden/>
          </w:rPr>
          <w:tab/>
        </w:r>
        <w:r w:rsidR="0021755F">
          <w:rPr>
            <w:noProof/>
            <w:webHidden/>
          </w:rPr>
          <w:fldChar w:fldCharType="begin"/>
        </w:r>
        <w:r w:rsidR="0021755F">
          <w:rPr>
            <w:noProof/>
            <w:webHidden/>
          </w:rPr>
          <w:instrText xml:space="preserve"> PAGEREF _Toc126657295 \h </w:instrText>
        </w:r>
        <w:r w:rsidR="0021755F">
          <w:rPr>
            <w:noProof/>
            <w:webHidden/>
          </w:rPr>
        </w:r>
        <w:r w:rsidR="0021755F">
          <w:rPr>
            <w:noProof/>
            <w:webHidden/>
          </w:rPr>
          <w:fldChar w:fldCharType="separate"/>
        </w:r>
        <w:r w:rsidR="0021755F">
          <w:rPr>
            <w:noProof/>
            <w:webHidden/>
          </w:rPr>
          <w:t>235</w:t>
        </w:r>
        <w:r w:rsidR="0021755F">
          <w:rPr>
            <w:noProof/>
            <w:webHidden/>
          </w:rPr>
          <w:fldChar w:fldCharType="end"/>
        </w:r>
      </w:hyperlink>
    </w:p>
    <w:p w14:paraId="4BC61633" w14:textId="166D2D32" w:rsidR="0021755F" w:rsidRDefault="00001E7D">
      <w:pPr>
        <w:pStyle w:val="TOC1"/>
        <w:rPr>
          <w:rFonts w:cstheme="minorBidi"/>
          <w:bCs w:val="0"/>
          <w:noProof/>
          <w:sz w:val="22"/>
          <w:szCs w:val="22"/>
          <w:lang w:eastAsia="en-AU"/>
        </w:rPr>
      </w:pPr>
      <w:hyperlink w:anchor="_Toc126657296" w:history="1">
        <w:r w:rsidR="0021755F" w:rsidRPr="00F412E4">
          <w:rPr>
            <w:rStyle w:val="Hyperlink"/>
            <w:noProof/>
            <w:lang w:eastAsia="en-AU"/>
          </w:rPr>
          <w:t>10. Study 7: A survey of providers and referrers</w:t>
        </w:r>
        <w:r w:rsidR="0021755F">
          <w:rPr>
            <w:noProof/>
            <w:webHidden/>
          </w:rPr>
          <w:tab/>
        </w:r>
        <w:r w:rsidR="0021755F">
          <w:rPr>
            <w:noProof/>
            <w:webHidden/>
          </w:rPr>
          <w:fldChar w:fldCharType="begin"/>
        </w:r>
        <w:r w:rsidR="0021755F">
          <w:rPr>
            <w:noProof/>
            <w:webHidden/>
          </w:rPr>
          <w:instrText xml:space="preserve"> PAGEREF _Toc126657296 \h </w:instrText>
        </w:r>
        <w:r w:rsidR="0021755F">
          <w:rPr>
            <w:noProof/>
            <w:webHidden/>
          </w:rPr>
        </w:r>
        <w:r w:rsidR="0021755F">
          <w:rPr>
            <w:noProof/>
            <w:webHidden/>
          </w:rPr>
          <w:fldChar w:fldCharType="separate"/>
        </w:r>
        <w:r w:rsidR="0021755F">
          <w:rPr>
            <w:noProof/>
            <w:webHidden/>
          </w:rPr>
          <w:t>237</w:t>
        </w:r>
        <w:r w:rsidR="0021755F">
          <w:rPr>
            <w:noProof/>
            <w:webHidden/>
          </w:rPr>
          <w:fldChar w:fldCharType="end"/>
        </w:r>
      </w:hyperlink>
    </w:p>
    <w:p w14:paraId="094E85BC" w14:textId="5A071255" w:rsidR="0021755F" w:rsidRDefault="00001E7D">
      <w:pPr>
        <w:pStyle w:val="TOC2"/>
        <w:rPr>
          <w:rFonts w:cstheme="minorBidi"/>
          <w:noProof/>
          <w:sz w:val="22"/>
          <w:szCs w:val="22"/>
          <w:lang w:eastAsia="en-AU"/>
        </w:rPr>
      </w:pPr>
      <w:hyperlink w:anchor="_Toc126657297" w:history="1">
        <w:r w:rsidR="0021755F" w:rsidRPr="00F412E4">
          <w:rPr>
            <w:rStyle w:val="Hyperlink"/>
            <w:rFonts w:cstheme="minorHAnsi"/>
            <w:noProof/>
            <w:lang w:eastAsia="en-AU"/>
          </w:rPr>
          <w:t>Introduction</w:t>
        </w:r>
        <w:r w:rsidR="0021755F">
          <w:rPr>
            <w:noProof/>
            <w:webHidden/>
          </w:rPr>
          <w:tab/>
        </w:r>
        <w:r w:rsidR="0021755F">
          <w:rPr>
            <w:noProof/>
            <w:webHidden/>
          </w:rPr>
          <w:fldChar w:fldCharType="begin"/>
        </w:r>
        <w:r w:rsidR="0021755F">
          <w:rPr>
            <w:noProof/>
            <w:webHidden/>
          </w:rPr>
          <w:instrText xml:space="preserve"> PAGEREF _Toc126657297 \h </w:instrText>
        </w:r>
        <w:r w:rsidR="0021755F">
          <w:rPr>
            <w:noProof/>
            <w:webHidden/>
          </w:rPr>
        </w:r>
        <w:r w:rsidR="0021755F">
          <w:rPr>
            <w:noProof/>
            <w:webHidden/>
          </w:rPr>
          <w:fldChar w:fldCharType="separate"/>
        </w:r>
        <w:r w:rsidR="0021755F">
          <w:rPr>
            <w:noProof/>
            <w:webHidden/>
          </w:rPr>
          <w:t>237</w:t>
        </w:r>
        <w:r w:rsidR="0021755F">
          <w:rPr>
            <w:noProof/>
            <w:webHidden/>
          </w:rPr>
          <w:fldChar w:fldCharType="end"/>
        </w:r>
      </w:hyperlink>
    </w:p>
    <w:p w14:paraId="246D43A8" w14:textId="6F56B3EC" w:rsidR="0021755F" w:rsidRDefault="00001E7D">
      <w:pPr>
        <w:pStyle w:val="TOC2"/>
        <w:rPr>
          <w:rFonts w:cstheme="minorBidi"/>
          <w:noProof/>
          <w:sz w:val="22"/>
          <w:szCs w:val="22"/>
          <w:lang w:eastAsia="en-AU"/>
        </w:rPr>
      </w:pPr>
      <w:hyperlink w:anchor="_Toc126657298" w:history="1">
        <w:r w:rsidR="0021755F" w:rsidRPr="00F412E4">
          <w:rPr>
            <w:rStyle w:val="Hyperlink"/>
            <w:rFonts w:cstheme="minorHAnsi"/>
            <w:noProof/>
            <w:lang w:eastAsia="en-AU"/>
          </w:rPr>
          <w:t>Methods</w:t>
        </w:r>
        <w:r w:rsidR="0021755F">
          <w:rPr>
            <w:noProof/>
            <w:webHidden/>
          </w:rPr>
          <w:tab/>
        </w:r>
        <w:r w:rsidR="0021755F">
          <w:rPr>
            <w:noProof/>
            <w:webHidden/>
          </w:rPr>
          <w:fldChar w:fldCharType="begin"/>
        </w:r>
        <w:r w:rsidR="0021755F">
          <w:rPr>
            <w:noProof/>
            <w:webHidden/>
          </w:rPr>
          <w:instrText xml:space="preserve"> PAGEREF _Toc126657298 \h </w:instrText>
        </w:r>
        <w:r w:rsidR="0021755F">
          <w:rPr>
            <w:noProof/>
            <w:webHidden/>
          </w:rPr>
        </w:r>
        <w:r w:rsidR="0021755F">
          <w:rPr>
            <w:noProof/>
            <w:webHidden/>
          </w:rPr>
          <w:fldChar w:fldCharType="separate"/>
        </w:r>
        <w:r w:rsidR="0021755F">
          <w:rPr>
            <w:noProof/>
            <w:webHidden/>
          </w:rPr>
          <w:t>237</w:t>
        </w:r>
        <w:r w:rsidR="0021755F">
          <w:rPr>
            <w:noProof/>
            <w:webHidden/>
          </w:rPr>
          <w:fldChar w:fldCharType="end"/>
        </w:r>
      </w:hyperlink>
    </w:p>
    <w:p w14:paraId="0EC94D04" w14:textId="49008D94" w:rsidR="0021755F" w:rsidRDefault="00001E7D">
      <w:pPr>
        <w:pStyle w:val="TOC2"/>
        <w:rPr>
          <w:rFonts w:cstheme="minorBidi"/>
          <w:noProof/>
          <w:sz w:val="22"/>
          <w:szCs w:val="22"/>
          <w:lang w:eastAsia="en-AU"/>
        </w:rPr>
      </w:pPr>
      <w:hyperlink w:anchor="_Toc126657299" w:history="1">
        <w:r w:rsidR="0021755F" w:rsidRPr="00F412E4">
          <w:rPr>
            <w:rStyle w:val="Hyperlink"/>
            <w:rFonts w:cstheme="minorHAnsi"/>
            <w:noProof/>
            <w:lang w:eastAsia="en-AU"/>
          </w:rPr>
          <w:t>Results</w:t>
        </w:r>
        <w:r w:rsidR="0021755F">
          <w:rPr>
            <w:noProof/>
            <w:webHidden/>
          </w:rPr>
          <w:tab/>
        </w:r>
        <w:r w:rsidR="0021755F">
          <w:rPr>
            <w:noProof/>
            <w:webHidden/>
          </w:rPr>
          <w:fldChar w:fldCharType="begin"/>
        </w:r>
        <w:r w:rsidR="0021755F">
          <w:rPr>
            <w:noProof/>
            <w:webHidden/>
          </w:rPr>
          <w:instrText xml:space="preserve"> PAGEREF _Toc126657299 \h </w:instrText>
        </w:r>
        <w:r w:rsidR="0021755F">
          <w:rPr>
            <w:noProof/>
            <w:webHidden/>
          </w:rPr>
        </w:r>
        <w:r w:rsidR="0021755F">
          <w:rPr>
            <w:noProof/>
            <w:webHidden/>
          </w:rPr>
          <w:fldChar w:fldCharType="separate"/>
        </w:r>
        <w:r w:rsidR="0021755F">
          <w:rPr>
            <w:noProof/>
            <w:webHidden/>
          </w:rPr>
          <w:t>239</w:t>
        </w:r>
        <w:r w:rsidR="0021755F">
          <w:rPr>
            <w:noProof/>
            <w:webHidden/>
          </w:rPr>
          <w:fldChar w:fldCharType="end"/>
        </w:r>
      </w:hyperlink>
    </w:p>
    <w:p w14:paraId="5B9C42C8" w14:textId="35362244" w:rsidR="0021755F" w:rsidRDefault="00001E7D">
      <w:pPr>
        <w:pStyle w:val="TOC2"/>
        <w:rPr>
          <w:rFonts w:cstheme="minorBidi"/>
          <w:noProof/>
          <w:sz w:val="22"/>
          <w:szCs w:val="22"/>
          <w:lang w:eastAsia="en-AU"/>
        </w:rPr>
      </w:pPr>
      <w:hyperlink w:anchor="_Toc126657300" w:history="1">
        <w:r w:rsidR="0021755F" w:rsidRPr="00F412E4">
          <w:rPr>
            <w:rStyle w:val="Hyperlink"/>
            <w:rFonts w:cstheme="minorHAnsi"/>
            <w:noProof/>
            <w:lang w:eastAsia="en-AU"/>
          </w:rPr>
          <w:t>Discussion</w:t>
        </w:r>
        <w:r w:rsidR="0021755F">
          <w:rPr>
            <w:noProof/>
            <w:webHidden/>
          </w:rPr>
          <w:tab/>
        </w:r>
        <w:r w:rsidR="0021755F">
          <w:rPr>
            <w:noProof/>
            <w:webHidden/>
          </w:rPr>
          <w:fldChar w:fldCharType="begin"/>
        </w:r>
        <w:r w:rsidR="0021755F">
          <w:rPr>
            <w:noProof/>
            <w:webHidden/>
          </w:rPr>
          <w:instrText xml:space="preserve"> PAGEREF _Toc126657300 \h </w:instrText>
        </w:r>
        <w:r w:rsidR="0021755F">
          <w:rPr>
            <w:noProof/>
            <w:webHidden/>
          </w:rPr>
        </w:r>
        <w:r w:rsidR="0021755F">
          <w:rPr>
            <w:noProof/>
            <w:webHidden/>
          </w:rPr>
          <w:fldChar w:fldCharType="separate"/>
        </w:r>
        <w:r w:rsidR="0021755F">
          <w:rPr>
            <w:noProof/>
            <w:webHidden/>
          </w:rPr>
          <w:t>264</w:t>
        </w:r>
        <w:r w:rsidR="0021755F">
          <w:rPr>
            <w:noProof/>
            <w:webHidden/>
          </w:rPr>
          <w:fldChar w:fldCharType="end"/>
        </w:r>
      </w:hyperlink>
    </w:p>
    <w:p w14:paraId="14BAD291" w14:textId="3FF24DAB" w:rsidR="0021755F" w:rsidRDefault="00001E7D">
      <w:pPr>
        <w:pStyle w:val="TOC1"/>
        <w:rPr>
          <w:rFonts w:cstheme="minorBidi"/>
          <w:bCs w:val="0"/>
          <w:noProof/>
          <w:sz w:val="22"/>
          <w:szCs w:val="22"/>
          <w:lang w:eastAsia="en-AU"/>
        </w:rPr>
      </w:pPr>
      <w:hyperlink w:anchor="_Toc126657301" w:history="1">
        <w:r w:rsidR="0021755F" w:rsidRPr="00F412E4">
          <w:rPr>
            <w:rStyle w:val="Hyperlink"/>
            <w:noProof/>
            <w:lang w:eastAsia="en-AU"/>
          </w:rPr>
          <w:t>11. Study 8: A consultative virtual forum on future reforms to Better Access</w:t>
        </w:r>
        <w:r w:rsidR="0021755F">
          <w:rPr>
            <w:noProof/>
            <w:webHidden/>
          </w:rPr>
          <w:tab/>
        </w:r>
        <w:r w:rsidR="0021755F">
          <w:rPr>
            <w:noProof/>
            <w:webHidden/>
          </w:rPr>
          <w:fldChar w:fldCharType="begin"/>
        </w:r>
        <w:r w:rsidR="0021755F">
          <w:rPr>
            <w:noProof/>
            <w:webHidden/>
          </w:rPr>
          <w:instrText xml:space="preserve"> PAGEREF _Toc126657301 \h </w:instrText>
        </w:r>
        <w:r w:rsidR="0021755F">
          <w:rPr>
            <w:noProof/>
            <w:webHidden/>
          </w:rPr>
        </w:r>
        <w:r w:rsidR="0021755F">
          <w:rPr>
            <w:noProof/>
            <w:webHidden/>
          </w:rPr>
          <w:fldChar w:fldCharType="separate"/>
        </w:r>
        <w:r w:rsidR="0021755F">
          <w:rPr>
            <w:noProof/>
            <w:webHidden/>
          </w:rPr>
          <w:t>266</w:t>
        </w:r>
        <w:r w:rsidR="0021755F">
          <w:rPr>
            <w:noProof/>
            <w:webHidden/>
          </w:rPr>
          <w:fldChar w:fldCharType="end"/>
        </w:r>
      </w:hyperlink>
    </w:p>
    <w:p w14:paraId="5E2CCB55" w14:textId="2FDFCD8C" w:rsidR="0021755F" w:rsidRDefault="00001E7D">
      <w:pPr>
        <w:pStyle w:val="TOC2"/>
        <w:rPr>
          <w:rFonts w:cstheme="minorBidi"/>
          <w:noProof/>
          <w:sz w:val="22"/>
          <w:szCs w:val="22"/>
          <w:lang w:eastAsia="en-AU"/>
        </w:rPr>
      </w:pPr>
      <w:hyperlink w:anchor="_Toc126657302" w:history="1">
        <w:r w:rsidR="0021755F" w:rsidRPr="00F412E4">
          <w:rPr>
            <w:rStyle w:val="Hyperlink"/>
            <w:rFonts w:cstheme="minorHAnsi"/>
            <w:noProof/>
            <w:lang w:eastAsia="en-AU"/>
          </w:rPr>
          <w:t>Introduction</w:t>
        </w:r>
        <w:r w:rsidR="0021755F">
          <w:rPr>
            <w:noProof/>
            <w:webHidden/>
          </w:rPr>
          <w:tab/>
        </w:r>
        <w:r w:rsidR="0021755F">
          <w:rPr>
            <w:noProof/>
            <w:webHidden/>
          </w:rPr>
          <w:fldChar w:fldCharType="begin"/>
        </w:r>
        <w:r w:rsidR="0021755F">
          <w:rPr>
            <w:noProof/>
            <w:webHidden/>
          </w:rPr>
          <w:instrText xml:space="preserve"> PAGEREF _Toc126657302 \h </w:instrText>
        </w:r>
        <w:r w:rsidR="0021755F">
          <w:rPr>
            <w:noProof/>
            <w:webHidden/>
          </w:rPr>
        </w:r>
        <w:r w:rsidR="0021755F">
          <w:rPr>
            <w:noProof/>
            <w:webHidden/>
          </w:rPr>
          <w:fldChar w:fldCharType="separate"/>
        </w:r>
        <w:r w:rsidR="0021755F">
          <w:rPr>
            <w:noProof/>
            <w:webHidden/>
          </w:rPr>
          <w:t>266</w:t>
        </w:r>
        <w:r w:rsidR="0021755F">
          <w:rPr>
            <w:noProof/>
            <w:webHidden/>
          </w:rPr>
          <w:fldChar w:fldCharType="end"/>
        </w:r>
      </w:hyperlink>
    </w:p>
    <w:p w14:paraId="778160BB" w14:textId="263FDDC6" w:rsidR="0021755F" w:rsidRDefault="00001E7D">
      <w:pPr>
        <w:pStyle w:val="TOC2"/>
        <w:rPr>
          <w:rFonts w:cstheme="minorBidi"/>
          <w:noProof/>
          <w:sz w:val="22"/>
          <w:szCs w:val="22"/>
          <w:lang w:eastAsia="en-AU"/>
        </w:rPr>
      </w:pPr>
      <w:hyperlink w:anchor="_Toc126657303" w:history="1">
        <w:r w:rsidR="0021755F" w:rsidRPr="00F412E4">
          <w:rPr>
            <w:rStyle w:val="Hyperlink"/>
            <w:rFonts w:cstheme="minorHAnsi"/>
            <w:noProof/>
            <w:lang w:eastAsia="en-AU"/>
          </w:rPr>
          <w:t>Methods</w:t>
        </w:r>
        <w:r w:rsidR="0021755F">
          <w:rPr>
            <w:noProof/>
            <w:webHidden/>
          </w:rPr>
          <w:tab/>
        </w:r>
        <w:r w:rsidR="0021755F">
          <w:rPr>
            <w:noProof/>
            <w:webHidden/>
          </w:rPr>
          <w:fldChar w:fldCharType="begin"/>
        </w:r>
        <w:r w:rsidR="0021755F">
          <w:rPr>
            <w:noProof/>
            <w:webHidden/>
          </w:rPr>
          <w:instrText xml:space="preserve"> PAGEREF _Toc126657303 \h </w:instrText>
        </w:r>
        <w:r w:rsidR="0021755F">
          <w:rPr>
            <w:noProof/>
            <w:webHidden/>
          </w:rPr>
        </w:r>
        <w:r w:rsidR="0021755F">
          <w:rPr>
            <w:noProof/>
            <w:webHidden/>
          </w:rPr>
          <w:fldChar w:fldCharType="separate"/>
        </w:r>
        <w:r w:rsidR="0021755F">
          <w:rPr>
            <w:noProof/>
            <w:webHidden/>
          </w:rPr>
          <w:t>266</w:t>
        </w:r>
        <w:r w:rsidR="0021755F">
          <w:rPr>
            <w:noProof/>
            <w:webHidden/>
          </w:rPr>
          <w:fldChar w:fldCharType="end"/>
        </w:r>
      </w:hyperlink>
    </w:p>
    <w:p w14:paraId="3968D281" w14:textId="65B20A0B" w:rsidR="0021755F" w:rsidRDefault="00001E7D">
      <w:pPr>
        <w:pStyle w:val="TOC2"/>
        <w:rPr>
          <w:rFonts w:cstheme="minorBidi"/>
          <w:noProof/>
          <w:sz w:val="22"/>
          <w:szCs w:val="22"/>
          <w:lang w:eastAsia="en-AU"/>
        </w:rPr>
      </w:pPr>
      <w:hyperlink w:anchor="_Toc126657304" w:history="1">
        <w:r w:rsidR="0021755F" w:rsidRPr="00F412E4">
          <w:rPr>
            <w:rStyle w:val="Hyperlink"/>
            <w:rFonts w:cstheme="minorHAnsi"/>
            <w:noProof/>
            <w:lang w:eastAsia="en-AU"/>
          </w:rPr>
          <w:t>Results</w:t>
        </w:r>
        <w:r w:rsidR="0021755F">
          <w:rPr>
            <w:noProof/>
            <w:webHidden/>
          </w:rPr>
          <w:tab/>
        </w:r>
        <w:r w:rsidR="0021755F">
          <w:rPr>
            <w:noProof/>
            <w:webHidden/>
          </w:rPr>
          <w:fldChar w:fldCharType="begin"/>
        </w:r>
        <w:r w:rsidR="0021755F">
          <w:rPr>
            <w:noProof/>
            <w:webHidden/>
          </w:rPr>
          <w:instrText xml:space="preserve"> PAGEREF _Toc126657304 \h </w:instrText>
        </w:r>
        <w:r w:rsidR="0021755F">
          <w:rPr>
            <w:noProof/>
            <w:webHidden/>
          </w:rPr>
        </w:r>
        <w:r w:rsidR="0021755F">
          <w:rPr>
            <w:noProof/>
            <w:webHidden/>
          </w:rPr>
          <w:fldChar w:fldCharType="separate"/>
        </w:r>
        <w:r w:rsidR="0021755F">
          <w:rPr>
            <w:noProof/>
            <w:webHidden/>
          </w:rPr>
          <w:t>268</w:t>
        </w:r>
        <w:r w:rsidR="0021755F">
          <w:rPr>
            <w:noProof/>
            <w:webHidden/>
          </w:rPr>
          <w:fldChar w:fldCharType="end"/>
        </w:r>
      </w:hyperlink>
    </w:p>
    <w:p w14:paraId="05608059" w14:textId="6857D8FC" w:rsidR="0021755F" w:rsidRDefault="00001E7D">
      <w:pPr>
        <w:pStyle w:val="TOC2"/>
        <w:rPr>
          <w:rFonts w:cstheme="minorBidi"/>
          <w:noProof/>
          <w:sz w:val="22"/>
          <w:szCs w:val="22"/>
          <w:lang w:eastAsia="en-AU"/>
        </w:rPr>
      </w:pPr>
      <w:hyperlink w:anchor="_Toc126657305" w:history="1">
        <w:r w:rsidR="0021755F" w:rsidRPr="00F412E4">
          <w:rPr>
            <w:rStyle w:val="Hyperlink"/>
            <w:rFonts w:cstheme="minorHAnsi"/>
            <w:noProof/>
            <w:lang w:eastAsia="en-AU"/>
          </w:rPr>
          <w:t>Discussion</w:t>
        </w:r>
        <w:r w:rsidR="0021755F">
          <w:rPr>
            <w:noProof/>
            <w:webHidden/>
          </w:rPr>
          <w:tab/>
        </w:r>
        <w:r w:rsidR="0021755F">
          <w:rPr>
            <w:noProof/>
            <w:webHidden/>
          </w:rPr>
          <w:fldChar w:fldCharType="begin"/>
        </w:r>
        <w:r w:rsidR="0021755F">
          <w:rPr>
            <w:noProof/>
            <w:webHidden/>
          </w:rPr>
          <w:instrText xml:space="preserve"> PAGEREF _Toc126657305 \h </w:instrText>
        </w:r>
        <w:r w:rsidR="0021755F">
          <w:rPr>
            <w:noProof/>
            <w:webHidden/>
          </w:rPr>
        </w:r>
        <w:r w:rsidR="0021755F">
          <w:rPr>
            <w:noProof/>
            <w:webHidden/>
          </w:rPr>
          <w:fldChar w:fldCharType="separate"/>
        </w:r>
        <w:r w:rsidR="0021755F">
          <w:rPr>
            <w:noProof/>
            <w:webHidden/>
          </w:rPr>
          <w:t>294</w:t>
        </w:r>
        <w:r w:rsidR="0021755F">
          <w:rPr>
            <w:noProof/>
            <w:webHidden/>
          </w:rPr>
          <w:fldChar w:fldCharType="end"/>
        </w:r>
      </w:hyperlink>
    </w:p>
    <w:p w14:paraId="622895DF" w14:textId="51A8C86C" w:rsidR="0021755F" w:rsidRDefault="00001E7D">
      <w:pPr>
        <w:pStyle w:val="TOC1"/>
        <w:rPr>
          <w:rFonts w:cstheme="minorBidi"/>
          <w:bCs w:val="0"/>
          <w:noProof/>
          <w:sz w:val="22"/>
          <w:szCs w:val="22"/>
          <w:lang w:eastAsia="en-AU"/>
        </w:rPr>
      </w:pPr>
      <w:hyperlink w:anchor="_Toc126657306" w:history="1">
        <w:r w:rsidR="0021755F" w:rsidRPr="00F412E4">
          <w:rPr>
            <w:rStyle w:val="Hyperlink"/>
            <w:noProof/>
            <w:lang w:eastAsia="en-AU"/>
          </w:rPr>
          <w:t>12. Study 9: Piloting a routine outcome measurement and feedback system</w:t>
        </w:r>
        <w:r w:rsidR="0021755F">
          <w:rPr>
            <w:noProof/>
            <w:webHidden/>
          </w:rPr>
          <w:tab/>
        </w:r>
        <w:r w:rsidR="0021755F">
          <w:rPr>
            <w:noProof/>
            <w:webHidden/>
          </w:rPr>
          <w:fldChar w:fldCharType="begin"/>
        </w:r>
        <w:r w:rsidR="0021755F">
          <w:rPr>
            <w:noProof/>
            <w:webHidden/>
          </w:rPr>
          <w:instrText xml:space="preserve"> PAGEREF _Toc126657306 \h </w:instrText>
        </w:r>
        <w:r w:rsidR="0021755F">
          <w:rPr>
            <w:noProof/>
            <w:webHidden/>
          </w:rPr>
        </w:r>
        <w:r w:rsidR="0021755F">
          <w:rPr>
            <w:noProof/>
            <w:webHidden/>
          </w:rPr>
          <w:fldChar w:fldCharType="separate"/>
        </w:r>
        <w:r w:rsidR="0021755F">
          <w:rPr>
            <w:noProof/>
            <w:webHidden/>
          </w:rPr>
          <w:t>297</w:t>
        </w:r>
        <w:r w:rsidR="0021755F">
          <w:rPr>
            <w:noProof/>
            <w:webHidden/>
          </w:rPr>
          <w:fldChar w:fldCharType="end"/>
        </w:r>
      </w:hyperlink>
    </w:p>
    <w:p w14:paraId="4A0A670D" w14:textId="6FD3C9C0" w:rsidR="0021755F" w:rsidRDefault="00001E7D">
      <w:pPr>
        <w:pStyle w:val="TOC2"/>
        <w:rPr>
          <w:rFonts w:cstheme="minorBidi"/>
          <w:noProof/>
          <w:sz w:val="22"/>
          <w:szCs w:val="22"/>
          <w:lang w:eastAsia="en-AU"/>
        </w:rPr>
      </w:pPr>
      <w:hyperlink w:anchor="_Toc126657307" w:history="1">
        <w:r w:rsidR="0021755F" w:rsidRPr="00F412E4">
          <w:rPr>
            <w:rStyle w:val="Hyperlink"/>
            <w:rFonts w:cstheme="minorHAnsi"/>
            <w:noProof/>
            <w:lang w:eastAsia="en-AU"/>
          </w:rPr>
          <w:t>Introduction</w:t>
        </w:r>
        <w:r w:rsidR="0021755F">
          <w:rPr>
            <w:noProof/>
            <w:webHidden/>
          </w:rPr>
          <w:tab/>
        </w:r>
        <w:r w:rsidR="0021755F">
          <w:rPr>
            <w:noProof/>
            <w:webHidden/>
          </w:rPr>
          <w:fldChar w:fldCharType="begin"/>
        </w:r>
        <w:r w:rsidR="0021755F">
          <w:rPr>
            <w:noProof/>
            <w:webHidden/>
          </w:rPr>
          <w:instrText xml:space="preserve"> PAGEREF _Toc126657307 \h </w:instrText>
        </w:r>
        <w:r w:rsidR="0021755F">
          <w:rPr>
            <w:noProof/>
            <w:webHidden/>
          </w:rPr>
        </w:r>
        <w:r w:rsidR="0021755F">
          <w:rPr>
            <w:noProof/>
            <w:webHidden/>
          </w:rPr>
          <w:fldChar w:fldCharType="separate"/>
        </w:r>
        <w:r w:rsidR="0021755F">
          <w:rPr>
            <w:noProof/>
            <w:webHidden/>
          </w:rPr>
          <w:t>297</w:t>
        </w:r>
        <w:r w:rsidR="0021755F">
          <w:rPr>
            <w:noProof/>
            <w:webHidden/>
          </w:rPr>
          <w:fldChar w:fldCharType="end"/>
        </w:r>
      </w:hyperlink>
    </w:p>
    <w:p w14:paraId="0C202BCD" w14:textId="1122530F" w:rsidR="0021755F" w:rsidRDefault="00001E7D">
      <w:pPr>
        <w:pStyle w:val="TOC2"/>
        <w:rPr>
          <w:rFonts w:cstheme="minorBidi"/>
          <w:noProof/>
          <w:sz w:val="22"/>
          <w:szCs w:val="22"/>
          <w:lang w:eastAsia="en-AU"/>
        </w:rPr>
      </w:pPr>
      <w:hyperlink w:anchor="_Toc126657308" w:history="1">
        <w:r w:rsidR="0021755F" w:rsidRPr="00F412E4">
          <w:rPr>
            <w:rStyle w:val="Hyperlink"/>
            <w:rFonts w:cstheme="minorHAnsi"/>
            <w:noProof/>
            <w:lang w:eastAsia="en-AU"/>
          </w:rPr>
          <w:t>Methods</w:t>
        </w:r>
        <w:r w:rsidR="0021755F">
          <w:rPr>
            <w:noProof/>
            <w:webHidden/>
          </w:rPr>
          <w:tab/>
        </w:r>
        <w:r w:rsidR="0021755F">
          <w:rPr>
            <w:noProof/>
            <w:webHidden/>
          </w:rPr>
          <w:fldChar w:fldCharType="begin"/>
        </w:r>
        <w:r w:rsidR="0021755F">
          <w:rPr>
            <w:noProof/>
            <w:webHidden/>
          </w:rPr>
          <w:instrText xml:space="preserve"> PAGEREF _Toc126657308 \h </w:instrText>
        </w:r>
        <w:r w:rsidR="0021755F">
          <w:rPr>
            <w:noProof/>
            <w:webHidden/>
          </w:rPr>
        </w:r>
        <w:r w:rsidR="0021755F">
          <w:rPr>
            <w:noProof/>
            <w:webHidden/>
          </w:rPr>
          <w:fldChar w:fldCharType="separate"/>
        </w:r>
        <w:r w:rsidR="0021755F">
          <w:rPr>
            <w:noProof/>
            <w:webHidden/>
          </w:rPr>
          <w:t>297</w:t>
        </w:r>
        <w:r w:rsidR="0021755F">
          <w:rPr>
            <w:noProof/>
            <w:webHidden/>
          </w:rPr>
          <w:fldChar w:fldCharType="end"/>
        </w:r>
      </w:hyperlink>
    </w:p>
    <w:p w14:paraId="493D154A" w14:textId="13F245D0" w:rsidR="0021755F" w:rsidRDefault="00001E7D">
      <w:pPr>
        <w:pStyle w:val="TOC2"/>
        <w:rPr>
          <w:rFonts w:cstheme="minorBidi"/>
          <w:noProof/>
          <w:sz w:val="22"/>
          <w:szCs w:val="22"/>
          <w:lang w:eastAsia="en-AU"/>
        </w:rPr>
      </w:pPr>
      <w:hyperlink w:anchor="_Toc126657309" w:history="1">
        <w:r w:rsidR="0021755F" w:rsidRPr="00F412E4">
          <w:rPr>
            <w:rStyle w:val="Hyperlink"/>
            <w:rFonts w:cstheme="minorHAnsi"/>
            <w:noProof/>
            <w:lang w:eastAsia="en-AU"/>
          </w:rPr>
          <w:t>Results</w:t>
        </w:r>
        <w:r w:rsidR="0021755F">
          <w:rPr>
            <w:noProof/>
            <w:webHidden/>
          </w:rPr>
          <w:tab/>
        </w:r>
        <w:r w:rsidR="0021755F">
          <w:rPr>
            <w:noProof/>
            <w:webHidden/>
          </w:rPr>
          <w:fldChar w:fldCharType="begin"/>
        </w:r>
        <w:r w:rsidR="0021755F">
          <w:rPr>
            <w:noProof/>
            <w:webHidden/>
          </w:rPr>
          <w:instrText xml:space="preserve"> PAGEREF _Toc126657309 \h </w:instrText>
        </w:r>
        <w:r w:rsidR="0021755F">
          <w:rPr>
            <w:noProof/>
            <w:webHidden/>
          </w:rPr>
        </w:r>
        <w:r w:rsidR="0021755F">
          <w:rPr>
            <w:noProof/>
            <w:webHidden/>
          </w:rPr>
          <w:fldChar w:fldCharType="separate"/>
        </w:r>
        <w:r w:rsidR="0021755F">
          <w:rPr>
            <w:noProof/>
            <w:webHidden/>
          </w:rPr>
          <w:t>299</w:t>
        </w:r>
        <w:r w:rsidR="0021755F">
          <w:rPr>
            <w:noProof/>
            <w:webHidden/>
          </w:rPr>
          <w:fldChar w:fldCharType="end"/>
        </w:r>
      </w:hyperlink>
    </w:p>
    <w:p w14:paraId="47668C1A" w14:textId="34CBB64E" w:rsidR="0021755F" w:rsidRDefault="00001E7D">
      <w:pPr>
        <w:pStyle w:val="TOC2"/>
        <w:rPr>
          <w:rFonts w:cstheme="minorBidi"/>
          <w:noProof/>
          <w:sz w:val="22"/>
          <w:szCs w:val="22"/>
          <w:lang w:eastAsia="en-AU"/>
        </w:rPr>
      </w:pPr>
      <w:hyperlink w:anchor="_Toc126657310" w:history="1">
        <w:r w:rsidR="0021755F" w:rsidRPr="00F412E4">
          <w:rPr>
            <w:rStyle w:val="Hyperlink"/>
            <w:rFonts w:cstheme="minorHAnsi"/>
            <w:noProof/>
            <w:lang w:eastAsia="en-AU"/>
          </w:rPr>
          <w:t>Discussion</w:t>
        </w:r>
        <w:r w:rsidR="0021755F">
          <w:rPr>
            <w:noProof/>
            <w:webHidden/>
          </w:rPr>
          <w:tab/>
        </w:r>
        <w:r w:rsidR="0021755F">
          <w:rPr>
            <w:noProof/>
            <w:webHidden/>
          </w:rPr>
          <w:fldChar w:fldCharType="begin"/>
        </w:r>
        <w:r w:rsidR="0021755F">
          <w:rPr>
            <w:noProof/>
            <w:webHidden/>
          </w:rPr>
          <w:instrText xml:space="preserve"> PAGEREF _Toc126657310 \h </w:instrText>
        </w:r>
        <w:r w:rsidR="0021755F">
          <w:rPr>
            <w:noProof/>
            <w:webHidden/>
          </w:rPr>
        </w:r>
        <w:r w:rsidR="0021755F">
          <w:rPr>
            <w:noProof/>
            <w:webHidden/>
          </w:rPr>
          <w:fldChar w:fldCharType="separate"/>
        </w:r>
        <w:r w:rsidR="0021755F">
          <w:rPr>
            <w:noProof/>
            <w:webHidden/>
          </w:rPr>
          <w:t>313</w:t>
        </w:r>
        <w:r w:rsidR="0021755F">
          <w:rPr>
            <w:noProof/>
            <w:webHidden/>
          </w:rPr>
          <w:fldChar w:fldCharType="end"/>
        </w:r>
      </w:hyperlink>
    </w:p>
    <w:p w14:paraId="4419A194" w14:textId="4742245D" w:rsidR="0021755F" w:rsidRDefault="00001E7D">
      <w:pPr>
        <w:pStyle w:val="TOC1"/>
        <w:rPr>
          <w:rFonts w:cstheme="minorBidi"/>
          <w:bCs w:val="0"/>
          <w:noProof/>
          <w:sz w:val="22"/>
          <w:szCs w:val="22"/>
          <w:lang w:eastAsia="en-AU"/>
        </w:rPr>
      </w:pPr>
      <w:hyperlink w:anchor="_Toc126657311" w:history="1">
        <w:r w:rsidR="0021755F" w:rsidRPr="00F412E4">
          <w:rPr>
            <w:rStyle w:val="Hyperlink"/>
            <w:noProof/>
            <w:lang w:eastAsia="en-AU"/>
          </w:rPr>
          <w:t>13. Addressing the research questions</w:t>
        </w:r>
        <w:r w:rsidR="0021755F">
          <w:rPr>
            <w:noProof/>
            <w:webHidden/>
          </w:rPr>
          <w:tab/>
        </w:r>
        <w:r w:rsidR="0021755F">
          <w:rPr>
            <w:noProof/>
            <w:webHidden/>
          </w:rPr>
          <w:fldChar w:fldCharType="begin"/>
        </w:r>
        <w:r w:rsidR="0021755F">
          <w:rPr>
            <w:noProof/>
            <w:webHidden/>
          </w:rPr>
          <w:instrText xml:space="preserve"> PAGEREF _Toc126657311 \h </w:instrText>
        </w:r>
        <w:r w:rsidR="0021755F">
          <w:rPr>
            <w:noProof/>
            <w:webHidden/>
          </w:rPr>
        </w:r>
        <w:r w:rsidR="0021755F">
          <w:rPr>
            <w:noProof/>
            <w:webHidden/>
          </w:rPr>
          <w:fldChar w:fldCharType="separate"/>
        </w:r>
        <w:r w:rsidR="0021755F">
          <w:rPr>
            <w:noProof/>
            <w:webHidden/>
          </w:rPr>
          <w:t>316</w:t>
        </w:r>
        <w:r w:rsidR="0021755F">
          <w:rPr>
            <w:noProof/>
            <w:webHidden/>
          </w:rPr>
          <w:fldChar w:fldCharType="end"/>
        </w:r>
      </w:hyperlink>
    </w:p>
    <w:p w14:paraId="26588654" w14:textId="37804C52" w:rsidR="0021755F" w:rsidRDefault="00001E7D">
      <w:pPr>
        <w:pStyle w:val="TOC2"/>
        <w:rPr>
          <w:rFonts w:cstheme="minorBidi"/>
          <w:noProof/>
          <w:sz w:val="22"/>
          <w:szCs w:val="22"/>
          <w:lang w:eastAsia="en-AU"/>
        </w:rPr>
      </w:pPr>
      <w:hyperlink w:anchor="_Toc126657312" w:history="1">
        <w:r w:rsidR="0021755F" w:rsidRPr="00F412E4">
          <w:rPr>
            <w:rStyle w:val="Hyperlink"/>
            <w:rFonts w:cstheme="minorHAnsi"/>
            <w:noProof/>
            <w:lang w:eastAsia="en-AU"/>
          </w:rPr>
          <w:t>Accessibility</w:t>
        </w:r>
        <w:r w:rsidR="0021755F">
          <w:rPr>
            <w:noProof/>
            <w:webHidden/>
          </w:rPr>
          <w:tab/>
        </w:r>
        <w:r w:rsidR="0021755F">
          <w:rPr>
            <w:noProof/>
            <w:webHidden/>
          </w:rPr>
          <w:fldChar w:fldCharType="begin"/>
        </w:r>
        <w:r w:rsidR="0021755F">
          <w:rPr>
            <w:noProof/>
            <w:webHidden/>
          </w:rPr>
          <w:instrText xml:space="preserve"> PAGEREF _Toc126657312 \h </w:instrText>
        </w:r>
        <w:r w:rsidR="0021755F">
          <w:rPr>
            <w:noProof/>
            <w:webHidden/>
          </w:rPr>
        </w:r>
        <w:r w:rsidR="0021755F">
          <w:rPr>
            <w:noProof/>
            <w:webHidden/>
          </w:rPr>
          <w:fldChar w:fldCharType="separate"/>
        </w:r>
        <w:r w:rsidR="0021755F">
          <w:rPr>
            <w:noProof/>
            <w:webHidden/>
          </w:rPr>
          <w:t>316</w:t>
        </w:r>
        <w:r w:rsidR="0021755F">
          <w:rPr>
            <w:noProof/>
            <w:webHidden/>
          </w:rPr>
          <w:fldChar w:fldCharType="end"/>
        </w:r>
      </w:hyperlink>
    </w:p>
    <w:p w14:paraId="2D261D02" w14:textId="04882EE7" w:rsidR="0021755F" w:rsidRDefault="00001E7D">
      <w:pPr>
        <w:pStyle w:val="TOC2"/>
        <w:rPr>
          <w:rFonts w:cstheme="minorBidi"/>
          <w:noProof/>
          <w:sz w:val="22"/>
          <w:szCs w:val="22"/>
          <w:lang w:eastAsia="en-AU"/>
        </w:rPr>
      </w:pPr>
      <w:hyperlink w:anchor="_Toc126657313" w:history="1">
        <w:r w:rsidR="0021755F" w:rsidRPr="00F412E4">
          <w:rPr>
            <w:rStyle w:val="Hyperlink"/>
            <w:rFonts w:cstheme="minorHAnsi"/>
            <w:noProof/>
            <w:lang w:eastAsia="en-AU"/>
          </w:rPr>
          <w:t>Responsiveness</w:t>
        </w:r>
        <w:r w:rsidR="0021755F">
          <w:rPr>
            <w:noProof/>
            <w:webHidden/>
          </w:rPr>
          <w:tab/>
        </w:r>
        <w:r w:rsidR="0021755F">
          <w:rPr>
            <w:noProof/>
            <w:webHidden/>
          </w:rPr>
          <w:fldChar w:fldCharType="begin"/>
        </w:r>
        <w:r w:rsidR="0021755F">
          <w:rPr>
            <w:noProof/>
            <w:webHidden/>
          </w:rPr>
          <w:instrText xml:space="preserve"> PAGEREF _Toc126657313 \h </w:instrText>
        </w:r>
        <w:r w:rsidR="0021755F">
          <w:rPr>
            <w:noProof/>
            <w:webHidden/>
          </w:rPr>
        </w:r>
        <w:r w:rsidR="0021755F">
          <w:rPr>
            <w:noProof/>
            <w:webHidden/>
          </w:rPr>
          <w:fldChar w:fldCharType="separate"/>
        </w:r>
        <w:r w:rsidR="0021755F">
          <w:rPr>
            <w:noProof/>
            <w:webHidden/>
          </w:rPr>
          <w:t>319</w:t>
        </w:r>
        <w:r w:rsidR="0021755F">
          <w:rPr>
            <w:noProof/>
            <w:webHidden/>
          </w:rPr>
          <w:fldChar w:fldCharType="end"/>
        </w:r>
      </w:hyperlink>
    </w:p>
    <w:p w14:paraId="2A339D0F" w14:textId="249BBB12" w:rsidR="0021755F" w:rsidRDefault="00001E7D">
      <w:pPr>
        <w:pStyle w:val="TOC2"/>
        <w:rPr>
          <w:rFonts w:cstheme="minorBidi"/>
          <w:noProof/>
          <w:sz w:val="22"/>
          <w:szCs w:val="22"/>
          <w:lang w:eastAsia="en-AU"/>
        </w:rPr>
      </w:pPr>
      <w:hyperlink w:anchor="_Toc126657314" w:history="1">
        <w:r w:rsidR="0021755F" w:rsidRPr="00F412E4">
          <w:rPr>
            <w:rStyle w:val="Hyperlink"/>
            <w:rFonts w:cstheme="minorHAnsi"/>
            <w:noProof/>
            <w:lang w:eastAsia="en-AU"/>
          </w:rPr>
          <w:t>Appropriateness</w:t>
        </w:r>
        <w:r w:rsidR="0021755F">
          <w:rPr>
            <w:noProof/>
            <w:webHidden/>
          </w:rPr>
          <w:tab/>
        </w:r>
        <w:r w:rsidR="0021755F">
          <w:rPr>
            <w:noProof/>
            <w:webHidden/>
          </w:rPr>
          <w:fldChar w:fldCharType="begin"/>
        </w:r>
        <w:r w:rsidR="0021755F">
          <w:rPr>
            <w:noProof/>
            <w:webHidden/>
          </w:rPr>
          <w:instrText xml:space="preserve"> PAGEREF _Toc126657314 \h </w:instrText>
        </w:r>
        <w:r w:rsidR="0021755F">
          <w:rPr>
            <w:noProof/>
            <w:webHidden/>
          </w:rPr>
        </w:r>
        <w:r w:rsidR="0021755F">
          <w:rPr>
            <w:noProof/>
            <w:webHidden/>
          </w:rPr>
          <w:fldChar w:fldCharType="separate"/>
        </w:r>
        <w:r w:rsidR="0021755F">
          <w:rPr>
            <w:noProof/>
            <w:webHidden/>
          </w:rPr>
          <w:t>320</w:t>
        </w:r>
        <w:r w:rsidR="0021755F">
          <w:rPr>
            <w:noProof/>
            <w:webHidden/>
          </w:rPr>
          <w:fldChar w:fldCharType="end"/>
        </w:r>
      </w:hyperlink>
    </w:p>
    <w:p w14:paraId="191D1F4B" w14:textId="5B244F7F" w:rsidR="0021755F" w:rsidRDefault="00001E7D">
      <w:pPr>
        <w:pStyle w:val="TOC2"/>
        <w:rPr>
          <w:rFonts w:cstheme="minorBidi"/>
          <w:noProof/>
          <w:sz w:val="22"/>
          <w:szCs w:val="22"/>
          <w:lang w:eastAsia="en-AU"/>
        </w:rPr>
      </w:pPr>
      <w:hyperlink w:anchor="_Toc126657315" w:history="1">
        <w:r w:rsidR="0021755F" w:rsidRPr="00F412E4">
          <w:rPr>
            <w:rStyle w:val="Hyperlink"/>
            <w:rFonts w:cstheme="minorHAnsi"/>
            <w:noProof/>
            <w:lang w:eastAsia="en-AU"/>
          </w:rPr>
          <w:t>Effectiveness</w:t>
        </w:r>
        <w:r w:rsidR="0021755F">
          <w:rPr>
            <w:noProof/>
            <w:webHidden/>
          </w:rPr>
          <w:tab/>
        </w:r>
        <w:r w:rsidR="0021755F">
          <w:rPr>
            <w:noProof/>
            <w:webHidden/>
          </w:rPr>
          <w:fldChar w:fldCharType="begin"/>
        </w:r>
        <w:r w:rsidR="0021755F">
          <w:rPr>
            <w:noProof/>
            <w:webHidden/>
          </w:rPr>
          <w:instrText xml:space="preserve"> PAGEREF _Toc126657315 \h </w:instrText>
        </w:r>
        <w:r w:rsidR="0021755F">
          <w:rPr>
            <w:noProof/>
            <w:webHidden/>
          </w:rPr>
        </w:r>
        <w:r w:rsidR="0021755F">
          <w:rPr>
            <w:noProof/>
            <w:webHidden/>
          </w:rPr>
          <w:fldChar w:fldCharType="separate"/>
        </w:r>
        <w:r w:rsidR="0021755F">
          <w:rPr>
            <w:noProof/>
            <w:webHidden/>
          </w:rPr>
          <w:t>323</w:t>
        </w:r>
        <w:r w:rsidR="0021755F">
          <w:rPr>
            <w:noProof/>
            <w:webHidden/>
          </w:rPr>
          <w:fldChar w:fldCharType="end"/>
        </w:r>
      </w:hyperlink>
    </w:p>
    <w:p w14:paraId="0D4647BB" w14:textId="03EBC96A" w:rsidR="0021755F" w:rsidRDefault="00001E7D">
      <w:pPr>
        <w:pStyle w:val="TOC2"/>
        <w:rPr>
          <w:rFonts w:cstheme="minorBidi"/>
          <w:noProof/>
          <w:sz w:val="22"/>
          <w:szCs w:val="22"/>
          <w:lang w:eastAsia="en-AU"/>
        </w:rPr>
      </w:pPr>
      <w:hyperlink w:anchor="_Toc126657316" w:history="1">
        <w:r w:rsidR="0021755F" w:rsidRPr="00F412E4">
          <w:rPr>
            <w:rStyle w:val="Hyperlink"/>
            <w:rFonts w:cstheme="minorHAnsi"/>
            <w:noProof/>
            <w:lang w:eastAsia="en-AU"/>
          </w:rPr>
          <w:t>Sustainability</w:t>
        </w:r>
        <w:r w:rsidR="0021755F">
          <w:rPr>
            <w:noProof/>
            <w:webHidden/>
          </w:rPr>
          <w:tab/>
        </w:r>
        <w:r w:rsidR="0021755F">
          <w:rPr>
            <w:noProof/>
            <w:webHidden/>
          </w:rPr>
          <w:fldChar w:fldCharType="begin"/>
        </w:r>
        <w:r w:rsidR="0021755F">
          <w:rPr>
            <w:noProof/>
            <w:webHidden/>
          </w:rPr>
          <w:instrText xml:space="preserve"> PAGEREF _Toc126657316 \h </w:instrText>
        </w:r>
        <w:r w:rsidR="0021755F">
          <w:rPr>
            <w:noProof/>
            <w:webHidden/>
          </w:rPr>
        </w:r>
        <w:r w:rsidR="0021755F">
          <w:rPr>
            <w:noProof/>
            <w:webHidden/>
          </w:rPr>
          <w:fldChar w:fldCharType="separate"/>
        </w:r>
        <w:r w:rsidR="0021755F">
          <w:rPr>
            <w:noProof/>
            <w:webHidden/>
          </w:rPr>
          <w:t>325</w:t>
        </w:r>
        <w:r w:rsidR="0021755F">
          <w:rPr>
            <w:noProof/>
            <w:webHidden/>
          </w:rPr>
          <w:fldChar w:fldCharType="end"/>
        </w:r>
      </w:hyperlink>
    </w:p>
    <w:p w14:paraId="5C3A8F59" w14:textId="48CF0D52" w:rsidR="0021755F" w:rsidRDefault="00001E7D">
      <w:pPr>
        <w:pStyle w:val="TOC1"/>
        <w:rPr>
          <w:rFonts w:cstheme="minorBidi"/>
          <w:bCs w:val="0"/>
          <w:noProof/>
          <w:sz w:val="22"/>
          <w:szCs w:val="22"/>
          <w:lang w:eastAsia="en-AU"/>
        </w:rPr>
      </w:pPr>
      <w:hyperlink w:anchor="_Toc126657317" w:history="1">
        <w:r w:rsidR="0021755F" w:rsidRPr="00F412E4">
          <w:rPr>
            <w:rStyle w:val="Hyperlink"/>
            <w:noProof/>
            <w:lang w:eastAsia="en-AU"/>
          </w:rPr>
          <w:t>14. Conclusions and recommendations</w:t>
        </w:r>
        <w:r w:rsidR="0021755F">
          <w:rPr>
            <w:noProof/>
            <w:webHidden/>
          </w:rPr>
          <w:tab/>
        </w:r>
        <w:r w:rsidR="0021755F">
          <w:rPr>
            <w:noProof/>
            <w:webHidden/>
          </w:rPr>
          <w:fldChar w:fldCharType="begin"/>
        </w:r>
        <w:r w:rsidR="0021755F">
          <w:rPr>
            <w:noProof/>
            <w:webHidden/>
          </w:rPr>
          <w:instrText xml:space="preserve"> PAGEREF _Toc126657317 \h </w:instrText>
        </w:r>
        <w:r w:rsidR="0021755F">
          <w:rPr>
            <w:noProof/>
            <w:webHidden/>
          </w:rPr>
        </w:r>
        <w:r w:rsidR="0021755F">
          <w:rPr>
            <w:noProof/>
            <w:webHidden/>
          </w:rPr>
          <w:fldChar w:fldCharType="separate"/>
        </w:r>
        <w:r w:rsidR="0021755F">
          <w:rPr>
            <w:noProof/>
            <w:webHidden/>
          </w:rPr>
          <w:t>326</w:t>
        </w:r>
        <w:r w:rsidR="0021755F">
          <w:rPr>
            <w:noProof/>
            <w:webHidden/>
          </w:rPr>
          <w:fldChar w:fldCharType="end"/>
        </w:r>
      </w:hyperlink>
    </w:p>
    <w:p w14:paraId="4D9A2EEF" w14:textId="6013CEB2" w:rsidR="0021755F" w:rsidRDefault="00001E7D">
      <w:pPr>
        <w:pStyle w:val="TOC2"/>
        <w:rPr>
          <w:rFonts w:cstheme="minorBidi"/>
          <w:noProof/>
          <w:sz w:val="22"/>
          <w:szCs w:val="22"/>
          <w:lang w:eastAsia="en-AU"/>
        </w:rPr>
      </w:pPr>
      <w:hyperlink w:anchor="_Toc126657318" w:history="1">
        <w:r w:rsidR="0021755F" w:rsidRPr="00F412E4">
          <w:rPr>
            <w:rStyle w:val="Hyperlink"/>
            <w:rFonts w:cstheme="minorHAnsi"/>
            <w:noProof/>
            <w:lang w:eastAsia="en-AU"/>
          </w:rPr>
          <w:t>Summary and conclusions</w:t>
        </w:r>
        <w:r w:rsidR="0021755F">
          <w:rPr>
            <w:noProof/>
            <w:webHidden/>
          </w:rPr>
          <w:tab/>
        </w:r>
        <w:r w:rsidR="0021755F">
          <w:rPr>
            <w:noProof/>
            <w:webHidden/>
          </w:rPr>
          <w:fldChar w:fldCharType="begin"/>
        </w:r>
        <w:r w:rsidR="0021755F">
          <w:rPr>
            <w:noProof/>
            <w:webHidden/>
          </w:rPr>
          <w:instrText xml:space="preserve"> PAGEREF _Toc126657318 \h </w:instrText>
        </w:r>
        <w:r w:rsidR="0021755F">
          <w:rPr>
            <w:noProof/>
            <w:webHidden/>
          </w:rPr>
        </w:r>
        <w:r w:rsidR="0021755F">
          <w:rPr>
            <w:noProof/>
            <w:webHidden/>
          </w:rPr>
          <w:fldChar w:fldCharType="separate"/>
        </w:r>
        <w:r w:rsidR="0021755F">
          <w:rPr>
            <w:noProof/>
            <w:webHidden/>
          </w:rPr>
          <w:t>326</w:t>
        </w:r>
        <w:r w:rsidR="0021755F">
          <w:rPr>
            <w:noProof/>
            <w:webHidden/>
          </w:rPr>
          <w:fldChar w:fldCharType="end"/>
        </w:r>
      </w:hyperlink>
    </w:p>
    <w:p w14:paraId="2F076C5A" w14:textId="0BEF5F2C" w:rsidR="0021755F" w:rsidRDefault="00001E7D">
      <w:pPr>
        <w:pStyle w:val="TOC2"/>
        <w:rPr>
          <w:rFonts w:cstheme="minorBidi"/>
          <w:noProof/>
          <w:sz w:val="22"/>
          <w:szCs w:val="22"/>
          <w:lang w:eastAsia="en-AU"/>
        </w:rPr>
      </w:pPr>
      <w:hyperlink w:anchor="_Toc126657319" w:history="1">
        <w:r w:rsidR="0021755F" w:rsidRPr="00F412E4">
          <w:rPr>
            <w:rStyle w:val="Hyperlink"/>
            <w:rFonts w:cstheme="minorHAnsi"/>
            <w:noProof/>
            <w:lang w:eastAsia="en-AU"/>
          </w:rPr>
          <w:t>Better Access in the context of the broader mental health system</w:t>
        </w:r>
        <w:r w:rsidR="0021755F">
          <w:rPr>
            <w:noProof/>
            <w:webHidden/>
          </w:rPr>
          <w:tab/>
        </w:r>
        <w:r w:rsidR="0021755F">
          <w:rPr>
            <w:noProof/>
            <w:webHidden/>
          </w:rPr>
          <w:fldChar w:fldCharType="begin"/>
        </w:r>
        <w:r w:rsidR="0021755F">
          <w:rPr>
            <w:noProof/>
            <w:webHidden/>
          </w:rPr>
          <w:instrText xml:space="preserve"> PAGEREF _Toc126657319 \h </w:instrText>
        </w:r>
        <w:r w:rsidR="0021755F">
          <w:rPr>
            <w:noProof/>
            <w:webHidden/>
          </w:rPr>
        </w:r>
        <w:r w:rsidR="0021755F">
          <w:rPr>
            <w:noProof/>
            <w:webHidden/>
          </w:rPr>
          <w:fldChar w:fldCharType="separate"/>
        </w:r>
        <w:r w:rsidR="0021755F">
          <w:rPr>
            <w:noProof/>
            <w:webHidden/>
          </w:rPr>
          <w:t>327</w:t>
        </w:r>
        <w:r w:rsidR="0021755F">
          <w:rPr>
            <w:noProof/>
            <w:webHidden/>
          </w:rPr>
          <w:fldChar w:fldCharType="end"/>
        </w:r>
      </w:hyperlink>
    </w:p>
    <w:p w14:paraId="4AD49741" w14:textId="306BC12C" w:rsidR="0021755F" w:rsidRDefault="00001E7D">
      <w:pPr>
        <w:pStyle w:val="TOC2"/>
        <w:rPr>
          <w:rFonts w:cstheme="minorBidi"/>
          <w:noProof/>
          <w:sz w:val="22"/>
          <w:szCs w:val="22"/>
          <w:lang w:eastAsia="en-AU"/>
        </w:rPr>
      </w:pPr>
      <w:hyperlink w:anchor="_Toc126657320" w:history="1">
        <w:r w:rsidR="0021755F" w:rsidRPr="00F412E4">
          <w:rPr>
            <w:rStyle w:val="Hyperlink"/>
            <w:rFonts w:cstheme="minorHAnsi"/>
            <w:noProof/>
            <w:lang w:eastAsia="en-AU"/>
          </w:rPr>
          <w:t>Recommendations</w:t>
        </w:r>
        <w:r w:rsidR="0021755F">
          <w:rPr>
            <w:noProof/>
            <w:webHidden/>
          </w:rPr>
          <w:tab/>
        </w:r>
        <w:r w:rsidR="0021755F">
          <w:rPr>
            <w:noProof/>
            <w:webHidden/>
          </w:rPr>
          <w:fldChar w:fldCharType="begin"/>
        </w:r>
        <w:r w:rsidR="0021755F">
          <w:rPr>
            <w:noProof/>
            <w:webHidden/>
          </w:rPr>
          <w:instrText xml:space="preserve"> PAGEREF _Toc126657320 \h </w:instrText>
        </w:r>
        <w:r w:rsidR="0021755F">
          <w:rPr>
            <w:noProof/>
            <w:webHidden/>
          </w:rPr>
        </w:r>
        <w:r w:rsidR="0021755F">
          <w:rPr>
            <w:noProof/>
            <w:webHidden/>
          </w:rPr>
          <w:fldChar w:fldCharType="separate"/>
        </w:r>
        <w:r w:rsidR="0021755F">
          <w:rPr>
            <w:noProof/>
            <w:webHidden/>
          </w:rPr>
          <w:t>327</w:t>
        </w:r>
        <w:r w:rsidR="0021755F">
          <w:rPr>
            <w:noProof/>
            <w:webHidden/>
          </w:rPr>
          <w:fldChar w:fldCharType="end"/>
        </w:r>
      </w:hyperlink>
    </w:p>
    <w:p w14:paraId="58BB7B4B" w14:textId="1A6C332B" w:rsidR="0021755F" w:rsidRDefault="00001E7D">
      <w:pPr>
        <w:pStyle w:val="TOC1"/>
        <w:rPr>
          <w:rFonts w:cstheme="minorBidi"/>
          <w:bCs w:val="0"/>
          <w:noProof/>
          <w:sz w:val="22"/>
          <w:szCs w:val="22"/>
          <w:lang w:eastAsia="en-AU"/>
        </w:rPr>
      </w:pPr>
      <w:hyperlink w:anchor="_Toc126657321" w:history="1">
        <w:r w:rsidR="0021755F" w:rsidRPr="00F412E4">
          <w:rPr>
            <w:rStyle w:val="Hyperlink"/>
            <w:rFonts w:cstheme="minorHAnsi"/>
            <w:noProof/>
            <w:lang w:eastAsia="en-AU"/>
          </w:rPr>
          <w:t>References</w:t>
        </w:r>
        <w:r w:rsidR="0021755F">
          <w:rPr>
            <w:noProof/>
            <w:webHidden/>
          </w:rPr>
          <w:tab/>
        </w:r>
        <w:r w:rsidR="0021755F">
          <w:rPr>
            <w:noProof/>
            <w:webHidden/>
          </w:rPr>
          <w:fldChar w:fldCharType="begin"/>
        </w:r>
        <w:r w:rsidR="0021755F">
          <w:rPr>
            <w:noProof/>
            <w:webHidden/>
          </w:rPr>
          <w:instrText xml:space="preserve"> PAGEREF _Toc126657321 \h </w:instrText>
        </w:r>
        <w:r w:rsidR="0021755F">
          <w:rPr>
            <w:noProof/>
            <w:webHidden/>
          </w:rPr>
        </w:r>
        <w:r w:rsidR="0021755F">
          <w:rPr>
            <w:noProof/>
            <w:webHidden/>
          </w:rPr>
          <w:fldChar w:fldCharType="separate"/>
        </w:r>
        <w:r w:rsidR="0021755F">
          <w:rPr>
            <w:noProof/>
            <w:webHidden/>
          </w:rPr>
          <w:t>337</w:t>
        </w:r>
        <w:r w:rsidR="0021755F">
          <w:rPr>
            <w:noProof/>
            <w:webHidden/>
          </w:rPr>
          <w:fldChar w:fldCharType="end"/>
        </w:r>
      </w:hyperlink>
    </w:p>
    <w:p w14:paraId="1B5B9A9E" w14:textId="2B75CE8E" w:rsidR="00F7390D" w:rsidRDefault="0021755F" w:rsidP="00011A50">
      <w:pPr>
        <w:pStyle w:val="Heading1"/>
        <w:rPr>
          <w:color w:val="2F5496" w:themeColor="accent1" w:themeShade="BF"/>
          <w:szCs w:val="40"/>
          <w:lang w:eastAsia="en-AU"/>
        </w:rPr>
      </w:pPr>
      <w:r>
        <w:rPr>
          <w:rFonts w:asciiTheme="minorHAnsi" w:hAnsiTheme="minorHAnsi" w:cs="Calibri"/>
          <w:bCs w:val="0"/>
          <w:caps/>
          <w:color w:val="auto"/>
          <w:sz w:val="21"/>
          <w:szCs w:val="20"/>
          <w:lang w:eastAsia="en-AU"/>
        </w:rPr>
        <w:fldChar w:fldCharType="end"/>
      </w:r>
      <w:r w:rsidR="00E33F79" w:rsidRPr="0002386E">
        <w:rPr>
          <w:color w:val="000000"/>
          <w:szCs w:val="21"/>
          <w:lang w:eastAsia="en-AU"/>
        </w:rPr>
        <w:br w:type="page"/>
      </w:r>
      <w:bookmarkStart w:id="1" w:name="_Toc119512848"/>
      <w:bookmarkStart w:id="2" w:name="_Toc121201910"/>
      <w:bookmarkStart w:id="3" w:name="_Toc121206559"/>
      <w:bookmarkStart w:id="4" w:name="_Toc121393086"/>
      <w:bookmarkStart w:id="5" w:name="_Toc126657243"/>
      <w:r w:rsidR="004E145C" w:rsidRPr="00011A50">
        <w:rPr>
          <w:color w:val="2F5496" w:themeColor="accent1" w:themeShade="BF"/>
          <w:szCs w:val="40"/>
          <w:lang w:eastAsia="en-AU"/>
        </w:rPr>
        <w:lastRenderedPageBreak/>
        <w:t>Executive summary</w:t>
      </w:r>
      <w:bookmarkEnd w:id="1"/>
      <w:bookmarkEnd w:id="2"/>
      <w:bookmarkEnd w:id="3"/>
      <w:bookmarkEnd w:id="4"/>
      <w:bookmarkEnd w:id="5"/>
    </w:p>
    <w:p w14:paraId="62B5A558" w14:textId="77777777" w:rsidR="00F7390D" w:rsidRDefault="00811E54" w:rsidP="009242EA">
      <w:pPr>
        <w:pStyle w:val="Heading2"/>
        <w:spacing w:after="0"/>
        <w:rPr>
          <w:color w:val="2F5496" w:themeColor="accent1" w:themeShade="BF"/>
          <w:lang w:eastAsia="en-AU"/>
        </w:rPr>
      </w:pPr>
      <w:bookmarkStart w:id="6" w:name="_Toc119512849"/>
      <w:bookmarkStart w:id="7" w:name="_Toc126657244"/>
      <w:r w:rsidRPr="0002386E">
        <w:rPr>
          <w:color w:val="2F5496" w:themeColor="accent1" w:themeShade="BF"/>
          <w:lang w:eastAsia="en-AU"/>
        </w:rPr>
        <w:t>Introduction</w:t>
      </w:r>
      <w:bookmarkEnd w:id="6"/>
      <w:bookmarkEnd w:id="7"/>
    </w:p>
    <w:p w14:paraId="538C2BC9" w14:textId="244769E1" w:rsidR="00F7390D" w:rsidRDefault="00506CD5" w:rsidP="003E0D46">
      <w:pPr>
        <w:rPr>
          <w:lang w:eastAsia="en-AU"/>
        </w:rPr>
      </w:pPr>
      <w:r w:rsidRPr="0002386E">
        <w:rPr>
          <w:lang w:eastAsia="en-AU"/>
        </w:rPr>
        <w:t xml:space="preserve">The Better Access to Psychiatrists, Psychologists and General Practitioners through the Medicare Benefits Schedule </w:t>
      </w:r>
      <w:r w:rsidR="00334E5D" w:rsidRPr="0002386E">
        <w:rPr>
          <w:lang w:eastAsia="en-AU"/>
        </w:rPr>
        <w:t xml:space="preserve">initiative </w:t>
      </w:r>
      <w:r w:rsidRPr="0002386E">
        <w:rPr>
          <w:lang w:eastAsia="en-AU"/>
        </w:rPr>
        <w:t xml:space="preserve">(Better Access) </w:t>
      </w:r>
      <w:r w:rsidR="00D90192" w:rsidRPr="0002386E">
        <w:rPr>
          <w:lang w:eastAsia="en-AU"/>
        </w:rPr>
        <w:t xml:space="preserve">has been running since November 2006 and </w:t>
      </w:r>
      <w:r w:rsidRPr="0002386E">
        <w:rPr>
          <w:lang w:eastAsia="en-AU"/>
        </w:rPr>
        <w:t xml:space="preserve">takes the form of a series of item numbers on the Medicare Benefits Schedule (MBS). The MBS </w:t>
      </w:r>
      <w:r w:rsidR="008C25DF" w:rsidRPr="0002386E">
        <w:rPr>
          <w:lang w:eastAsia="en-AU"/>
        </w:rPr>
        <w:t>lists the services for which</w:t>
      </w:r>
      <w:r w:rsidR="00D7616A" w:rsidRPr="0002386E">
        <w:rPr>
          <w:lang w:eastAsia="en-AU"/>
        </w:rPr>
        <w:t xml:space="preserve"> the Australian Government provides a rebate to consumers</w:t>
      </w:r>
      <w:r w:rsidR="00C455BA" w:rsidRPr="0002386E">
        <w:rPr>
          <w:lang w:eastAsia="en-AU"/>
        </w:rPr>
        <w:t xml:space="preserve"> to </w:t>
      </w:r>
      <w:r w:rsidR="003E7668" w:rsidRPr="0002386E">
        <w:rPr>
          <w:lang w:eastAsia="en-AU"/>
        </w:rPr>
        <w:t xml:space="preserve">assist them in meeting the costs. </w:t>
      </w:r>
      <w:r w:rsidR="00F3354D" w:rsidRPr="0002386E">
        <w:rPr>
          <w:lang w:eastAsia="en-AU"/>
        </w:rPr>
        <w:t xml:space="preserve">Each service is associated with </w:t>
      </w:r>
      <w:r w:rsidR="00BA6112" w:rsidRPr="0002386E">
        <w:rPr>
          <w:lang w:eastAsia="en-AU"/>
        </w:rPr>
        <w:t>a schedule fee, and the rebate is paid as a percentage of the schedule fee. In the case of Better Access</w:t>
      </w:r>
      <w:r w:rsidR="002F05C0" w:rsidRPr="0002386E">
        <w:rPr>
          <w:lang w:eastAsia="en-AU"/>
        </w:rPr>
        <w:t xml:space="preserve">, rebates are available </w:t>
      </w:r>
      <w:r w:rsidR="00544B12" w:rsidRPr="0002386E">
        <w:rPr>
          <w:lang w:eastAsia="en-AU"/>
        </w:rPr>
        <w:t xml:space="preserve">for </w:t>
      </w:r>
      <w:r w:rsidR="00FA39B2" w:rsidRPr="0002386E">
        <w:rPr>
          <w:lang w:eastAsia="en-AU"/>
        </w:rPr>
        <w:t>the following</w:t>
      </w:r>
      <w:r w:rsidR="009838E2" w:rsidRPr="0002386E">
        <w:rPr>
          <w:lang w:eastAsia="en-AU"/>
        </w:rPr>
        <w:t xml:space="preserve"> services by eligible providers</w:t>
      </w:r>
      <w:r w:rsidR="00FA39B2" w:rsidRPr="0002386E">
        <w:rPr>
          <w:lang w:eastAsia="en-AU"/>
        </w:rPr>
        <w:t xml:space="preserve">: </w:t>
      </w:r>
      <w:r w:rsidRPr="0002386E">
        <w:rPr>
          <w:lang w:eastAsia="en-AU"/>
        </w:rPr>
        <w:t xml:space="preserve">(1) </w:t>
      </w:r>
      <w:r w:rsidR="00BE59C3" w:rsidRPr="0002386E">
        <w:rPr>
          <w:lang w:eastAsia="en-AU"/>
        </w:rPr>
        <w:t xml:space="preserve">preparation </w:t>
      </w:r>
      <w:r w:rsidRPr="0002386E">
        <w:rPr>
          <w:lang w:eastAsia="en-AU"/>
        </w:rPr>
        <w:t xml:space="preserve">and </w:t>
      </w:r>
      <w:r w:rsidR="00BE59C3" w:rsidRPr="0002386E">
        <w:rPr>
          <w:lang w:eastAsia="en-AU"/>
        </w:rPr>
        <w:t xml:space="preserve">review of </w:t>
      </w:r>
      <w:r w:rsidRPr="0002386E">
        <w:rPr>
          <w:lang w:eastAsia="en-AU"/>
        </w:rPr>
        <w:t xml:space="preserve">mental health treatment plans and </w:t>
      </w:r>
      <w:r w:rsidR="00BE59C3" w:rsidRPr="0002386E">
        <w:rPr>
          <w:lang w:eastAsia="en-AU"/>
        </w:rPr>
        <w:t xml:space="preserve">provision of </w:t>
      </w:r>
      <w:r w:rsidRPr="0002386E">
        <w:rPr>
          <w:lang w:eastAsia="en-AU"/>
        </w:rPr>
        <w:t>mental health care consultations</w:t>
      </w:r>
      <w:r w:rsidR="00BE59C3" w:rsidRPr="0002386E">
        <w:rPr>
          <w:lang w:eastAsia="en-AU"/>
        </w:rPr>
        <w:t xml:space="preserve"> by </w:t>
      </w:r>
      <w:r w:rsidR="00261B4B" w:rsidRPr="0002386E">
        <w:rPr>
          <w:lang w:eastAsia="en-AU"/>
        </w:rPr>
        <w:t>general practitioners (GPs) and other medical practitioners</w:t>
      </w:r>
      <w:r w:rsidRPr="0002386E">
        <w:rPr>
          <w:lang w:eastAsia="en-AU"/>
        </w:rPr>
        <w:t xml:space="preserve">; (2) </w:t>
      </w:r>
      <w:r w:rsidR="00261B4B" w:rsidRPr="0002386E">
        <w:rPr>
          <w:lang w:eastAsia="en-AU"/>
        </w:rPr>
        <w:t xml:space="preserve">delivery of </w:t>
      </w:r>
      <w:r w:rsidRPr="0002386E">
        <w:rPr>
          <w:lang w:eastAsia="en-AU"/>
        </w:rPr>
        <w:t>psychological therapy</w:t>
      </w:r>
      <w:r w:rsidR="00261B4B" w:rsidRPr="0002386E">
        <w:rPr>
          <w:lang w:eastAsia="en-AU"/>
        </w:rPr>
        <w:t xml:space="preserve"> services by clinical psychologists</w:t>
      </w:r>
      <w:r w:rsidRPr="0002386E">
        <w:rPr>
          <w:lang w:eastAsia="en-AU"/>
        </w:rPr>
        <w:t xml:space="preserve">; </w:t>
      </w:r>
      <w:r w:rsidR="00040E38" w:rsidRPr="0002386E">
        <w:rPr>
          <w:lang w:eastAsia="en-AU"/>
        </w:rPr>
        <w:t xml:space="preserve">and </w:t>
      </w:r>
      <w:r w:rsidRPr="0002386E">
        <w:rPr>
          <w:lang w:eastAsia="en-AU"/>
        </w:rPr>
        <w:t xml:space="preserve">(3) </w:t>
      </w:r>
      <w:r w:rsidR="00261B4B" w:rsidRPr="0002386E">
        <w:rPr>
          <w:lang w:eastAsia="en-AU"/>
        </w:rPr>
        <w:t xml:space="preserve">delivery of focussed psychological strategies by </w:t>
      </w:r>
      <w:r w:rsidRPr="0002386E">
        <w:rPr>
          <w:lang w:eastAsia="en-AU"/>
        </w:rPr>
        <w:t>GPs</w:t>
      </w:r>
      <w:r w:rsidR="004D0EF2" w:rsidRPr="0002386E">
        <w:rPr>
          <w:lang w:eastAsia="en-AU"/>
        </w:rPr>
        <w:t xml:space="preserve">, </w:t>
      </w:r>
      <w:r w:rsidRPr="0002386E">
        <w:rPr>
          <w:lang w:eastAsia="en-AU"/>
        </w:rPr>
        <w:t>other medical practitioners</w:t>
      </w:r>
      <w:r w:rsidR="00040E38" w:rsidRPr="0002386E">
        <w:rPr>
          <w:lang w:eastAsia="en-AU"/>
        </w:rPr>
        <w:t>, psychologists, social workers and occupational therapists</w:t>
      </w:r>
      <w:r w:rsidRPr="0002386E">
        <w:rPr>
          <w:lang w:eastAsia="en-AU"/>
        </w:rPr>
        <w:t xml:space="preserve">. </w:t>
      </w:r>
      <w:r w:rsidR="00886295" w:rsidRPr="0002386E">
        <w:rPr>
          <w:lang w:eastAsia="en-AU"/>
        </w:rPr>
        <w:t>Several</w:t>
      </w:r>
      <w:r w:rsidRPr="0002386E">
        <w:rPr>
          <w:lang w:eastAsia="en-AU"/>
        </w:rPr>
        <w:t xml:space="preserve"> additional item numbers </w:t>
      </w:r>
      <w:r w:rsidR="009838E2" w:rsidRPr="0002386E">
        <w:rPr>
          <w:lang w:eastAsia="en-AU"/>
        </w:rPr>
        <w:t xml:space="preserve">provide rebates </w:t>
      </w:r>
      <w:r w:rsidR="001F0C07" w:rsidRPr="0002386E">
        <w:rPr>
          <w:lang w:eastAsia="en-AU"/>
        </w:rPr>
        <w:t xml:space="preserve">for </w:t>
      </w:r>
      <w:r w:rsidRPr="0002386E">
        <w:rPr>
          <w:lang w:eastAsia="en-AU"/>
        </w:rPr>
        <w:t xml:space="preserve">initial consultations with new consumers and </w:t>
      </w:r>
      <w:r w:rsidR="001F0C07" w:rsidRPr="0002386E">
        <w:rPr>
          <w:lang w:eastAsia="en-AU"/>
        </w:rPr>
        <w:t xml:space="preserve">preparation and review of </w:t>
      </w:r>
      <w:r w:rsidRPr="0002386E">
        <w:rPr>
          <w:lang w:eastAsia="en-AU"/>
        </w:rPr>
        <w:t>psychiatrist assessment and management plans</w:t>
      </w:r>
      <w:r w:rsidR="001F0C07" w:rsidRPr="0002386E">
        <w:rPr>
          <w:lang w:eastAsia="en-AU"/>
        </w:rPr>
        <w:t xml:space="preserve"> by psychiatrists</w:t>
      </w:r>
      <w:r w:rsidRPr="0002386E">
        <w:rPr>
          <w:lang w:eastAsia="en-AU"/>
        </w:rPr>
        <w:t>.</w:t>
      </w:r>
    </w:p>
    <w:p w14:paraId="07A83F18" w14:textId="77777777" w:rsidR="00F7390D" w:rsidRDefault="00D90192" w:rsidP="003E0D46">
      <w:pPr>
        <w:rPr>
          <w:lang w:eastAsia="en-AU"/>
        </w:rPr>
      </w:pPr>
      <w:r w:rsidRPr="0002386E">
        <w:rPr>
          <w:lang w:eastAsia="en-AU"/>
        </w:rPr>
        <w:t xml:space="preserve">We </w:t>
      </w:r>
      <w:r w:rsidR="00C62D44" w:rsidRPr="0002386E">
        <w:rPr>
          <w:lang w:eastAsia="en-AU"/>
        </w:rPr>
        <w:t xml:space="preserve">were </w:t>
      </w:r>
      <w:r w:rsidRPr="0002386E">
        <w:rPr>
          <w:lang w:eastAsia="en-AU"/>
        </w:rPr>
        <w:t>commissioned to evaluate Better Access</w:t>
      </w:r>
      <w:r w:rsidR="00700927" w:rsidRPr="0002386E">
        <w:rPr>
          <w:lang w:eastAsia="en-AU"/>
        </w:rPr>
        <w:t xml:space="preserve"> and </w:t>
      </w:r>
      <w:r w:rsidR="00C62D44" w:rsidRPr="0002386E">
        <w:rPr>
          <w:lang w:eastAsia="en-AU"/>
        </w:rPr>
        <w:t xml:space="preserve">did </w:t>
      </w:r>
      <w:r w:rsidR="00700927" w:rsidRPr="0002386E">
        <w:rPr>
          <w:lang w:eastAsia="en-AU"/>
        </w:rPr>
        <w:t xml:space="preserve">so </w:t>
      </w:r>
      <w:r w:rsidR="00AB3952" w:rsidRPr="0002386E">
        <w:rPr>
          <w:lang w:eastAsia="en-AU"/>
        </w:rPr>
        <w:t xml:space="preserve">in two stages </w:t>
      </w:r>
      <w:r w:rsidR="00700927" w:rsidRPr="0002386E">
        <w:rPr>
          <w:lang w:eastAsia="en-AU"/>
        </w:rPr>
        <w:t xml:space="preserve">via </w:t>
      </w:r>
      <w:r w:rsidR="00C62D44" w:rsidRPr="0002386E">
        <w:rPr>
          <w:lang w:eastAsia="en-AU"/>
        </w:rPr>
        <w:t xml:space="preserve">10 </w:t>
      </w:r>
      <w:r w:rsidR="00700927" w:rsidRPr="0002386E">
        <w:rPr>
          <w:lang w:eastAsia="en-AU"/>
        </w:rPr>
        <w:t>inter-related studies.</w:t>
      </w:r>
      <w:r w:rsidR="00C11AF2" w:rsidRPr="0002386E">
        <w:rPr>
          <w:lang w:eastAsia="en-AU"/>
        </w:rPr>
        <w:t xml:space="preserve"> </w:t>
      </w:r>
      <w:r w:rsidR="00B0395C" w:rsidRPr="0002386E">
        <w:rPr>
          <w:lang w:eastAsia="en-AU"/>
        </w:rPr>
        <w:t xml:space="preserve">These </w:t>
      </w:r>
      <w:r w:rsidR="00334E5D" w:rsidRPr="0002386E">
        <w:rPr>
          <w:lang w:eastAsia="en-AU"/>
        </w:rPr>
        <w:t>were</w:t>
      </w:r>
      <w:r w:rsidR="005F5E4B" w:rsidRPr="0002386E">
        <w:rPr>
          <w:lang w:eastAsia="en-AU"/>
        </w:rPr>
        <w:t>:</w:t>
      </w:r>
    </w:p>
    <w:p w14:paraId="61955581" w14:textId="4378AD96" w:rsidR="006977AD" w:rsidRPr="0002386E" w:rsidRDefault="006977AD" w:rsidP="008437C7">
      <w:pPr>
        <w:pStyle w:val="ListBullet"/>
      </w:pPr>
      <w:r w:rsidRPr="0002386E">
        <w:t>Stage 1</w:t>
      </w:r>
    </w:p>
    <w:p w14:paraId="239A3F28" w14:textId="0B978746" w:rsidR="00B0395C" w:rsidRPr="00F7390D" w:rsidRDefault="00B0395C" w:rsidP="00271270">
      <w:pPr>
        <w:pStyle w:val="ListBullet2"/>
      </w:pPr>
      <w:bookmarkStart w:id="8" w:name="_Hlk104793929"/>
      <w:r w:rsidRPr="00F7390D">
        <w:t>Study 1</w:t>
      </w:r>
      <w:r w:rsidR="00ED2279" w:rsidRPr="00F7390D">
        <w:t>a</w:t>
      </w:r>
      <w:r w:rsidRPr="00F7390D">
        <w:t>: An analysis of MBS data</w:t>
      </w:r>
    </w:p>
    <w:p w14:paraId="4F2D36CF" w14:textId="41DE6544" w:rsidR="00C62D44" w:rsidRPr="00F7390D" w:rsidRDefault="00C62D44" w:rsidP="00271270">
      <w:pPr>
        <w:pStyle w:val="ListBullet2"/>
      </w:pPr>
      <w:r w:rsidRPr="00F7390D">
        <w:t>Study 1b: Analysis of data from the Multi-Agency Data Integration Project (MADIP)</w:t>
      </w:r>
    </w:p>
    <w:p w14:paraId="6F75B4A0" w14:textId="060357FD" w:rsidR="00B0395C" w:rsidRPr="00F7390D" w:rsidRDefault="00B0395C" w:rsidP="00271270">
      <w:pPr>
        <w:pStyle w:val="ListBullet2"/>
      </w:pPr>
      <w:r w:rsidRPr="00F7390D">
        <w:t xml:space="preserve">Study 2: A study of consumer outcomes using </w:t>
      </w:r>
      <w:r w:rsidR="00DB7288" w:rsidRPr="00F7390D">
        <w:t>routinely collected</w:t>
      </w:r>
      <w:r w:rsidRPr="00F7390D">
        <w:t xml:space="preserve"> clinical data</w:t>
      </w:r>
    </w:p>
    <w:p w14:paraId="119F48D3" w14:textId="77777777" w:rsidR="00B0395C" w:rsidRPr="00F7390D" w:rsidRDefault="00B0395C" w:rsidP="00271270">
      <w:pPr>
        <w:pStyle w:val="ListBullet2"/>
      </w:pPr>
      <w:r w:rsidRPr="00F7390D">
        <w:t>Study 3: A survey of the experiences and outcomes of consumers recruited through Medicare</w:t>
      </w:r>
    </w:p>
    <w:p w14:paraId="26B9934E" w14:textId="77777777" w:rsidR="00B0395C" w:rsidRPr="00F7390D" w:rsidRDefault="00B0395C" w:rsidP="00271270">
      <w:pPr>
        <w:pStyle w:val="ListBullet2"/>
      </w:pPr>
      <w:r w:rsidRPr="00F7390D">
        <w:t>Study 4: Consumer characteristics, treatment patterns, and clinical change associated with Better Access treatment services: Re-analysis of data from two randomised controlled trials</w:t>
      </w:r>
    </w:p>
    <w:p w14:paraId="3854EA35" w14:textId="77777777" w:rsidR="00B0395C" w:rsidRPr="00F7390D" w:rsidRDefault="00B0395C" w:rsidP="00271270">
      <w:pPr>
        <w:pStyle w:val="ListBullet2"/>
      </w:pPr>
      <w:r w:rsidRPr="00F7390D">
        <w:t>Study 5: Examining the outcomes of Better Access at a population level using data from two longitudinal studies (Ten to Men and the Australian Longitudinal Study on Women’s Health)</w:t>
      </w:r>
    </w:p>
    <w:p w14:paraId="2CA9C90C" w14:textId="77777777" w:rsidR="00B0395C" w:rsidRPr="00F7390D" w:rsidRDefault="00B0395C" w:rsidP="00271270">
      <w:pPr>
        <w:pStyle w:val="ListBullet2"/>
      </w:pPr>
      <w:r w:rsidRPr="00F7390D">
        <w:t>Study 6: Qualitative interviews with people with lived experience of mental health conditions</w:t>
      </w:r>
    </w:p>
    <w:p w14:paraId="0892AA61" w14:textId="462B6664" w:rsidR="00B0395C" w:rsidRPr="00F7390D" w:rsidRDefault="00B0395C" w:rsidP="00271270">
      <w:pPr>
        <w:pStyle w:val="ListBullet2"/>
      </w:pPr>
      <w:r w:rsidRPr="00F7390D">
        <w:t>Study 7: A survey of providers and referrers</w:t>
      </w:r>
    </w:p>
    <w:p w14:paraId="0A03E9B7" w14:textId="0AB32652" w:rsidR="0007057A" w:rsidRPr="0002386E" w:rsidRDefault="0007057A" w:rsidP="008437C7">
      <w:pPr>
        <w:pStyle w:val="ListBullet"/>
      </w:pPr>
      <w:r w:rsidRPr="0002386E">
        <w:t>Stage 2</w:t>
      </w:r>
    </w:p>
    <w:p w14:paraId="7D9EF69E" w14:textId="137CA27D" w:rsidR="00B0395C" w:rsidRPr="00F7390D" w:rsidRDefault="00B0395C" w:rsidP="00271270">
      <w:pPr>
        <w:pStyle w:val="ListBullet2"/>
      </w:pPr>
      <w:r w:rsidRPr="00F7390D">
        <w:t xml:space="preserve">Study 8: </w:t>
      </w:r>
      <w:r w:rsidR="00AA0EEE" w:rsidRPr="00F7390D">
        <w:t>A consultative virtual forum on future reforms to Better Access</w:t>
      </w:r>
    </w:p>
    <w:p w14:paraId="14F2EDB4" w14:textId="77777777" w:rsidR="00F7390D" w:rsidRPr="00F7390D" w:rsidRDefault="00B0395C" w:rsidP="00271270">
      <w:pPr>
        <w:pStyle w:val="ListBullet2"/>
      </w:pPr>
      <w:r w:rsidRPr="00F7390D">
        <w:t xml:space="preserve">Study 9: Piloting </w:t>
      </w:r>
      <w:r w:rsidR="00AA0EEE" w:rsidRPr="00F7390D">
        <w:t xml:space="preserve">a </w:t>
      </w:r>
      <w:r w:rsidRPr="00F7390D">
        <w:t xml:space="preserve">routine outcome measurement </w:t>
      </w:r>
      <w:r w:rsidR="00AA0EEE" w:rsidRPr="00F7390D">
        <w:t xml:space="preserve">and feedback </w:t>
      </w:r>
      <w:r w:rsidRPr="00F7390D">
        <w:t>system</w:t>
      </w:r>
      <w:bookmarkEnd w:id="8"/>
    </w:p>
    <w:p w14:paraId="3E69190E" w14:textId="5C8928E6" w:rsidR="002E07AF" w:rsidRPr="0002386E" w:rsidRDefault="00115463" w:rsidP="003E0D46">
      <w:pPr>
        <w:rPr>
          <w:lang w:eastAsia="en-AU"/>
        </w:rPr>
      </w:pPr>
      <w:r w:rsidRPr="0002386E">
        <w:rPr>
          <w:lang w:eastAsia="en-AU"/>
        </w:rPr>
        <w:t>Collectively, t</w:t>
      </w:r>
      <w:r w:rsidR="009A47CA" w:rsidRPr="0002386E">
        <w:rPr>
          <w:lang w:eastAsia="en-AU"/>
        </w:rPr>
        <w:t xml:space="preserve">he studies </w:t>
      </w:r>
      <w:r w:rsidR="00C62D44" w:rsidRPr="0002386E">
        <w:rPr>
          <w:lang w:eastAsia="en-AU"/>
        </w:rPr>
        <w:t xml:space="preserve">were </w:t>
      </w:r>
      <w:r w:rsidR="009A47CA" w:rsidRPr="0002386E">
        <w:rPr>
          <w:lang w:eastAsia="en-AU"/>
        </w:rPr>
        <w:t xml:space="preserve">designed to inform questions about </w:t>
      </w:r>
      <w:r w:rsidR="002E07AF" w:rsidRPr="0002386E">
        <w:rPr>
          <w:lang w:eastAsia="en-AU"/>
        </w:rPr>
        <w:t>Better Access across the following domains:</w:t>
      </w:r>
    </w:p>
    <w:p w14:paraId="6EA43199" w14:textId="77777777" w:rsidR="00FD6144" w:rsidRPr="00700B35" w:rsidRDefault="00FD6144" w:rsidP="008437C7">
      <w:pPr>
        <w:pStyle w:val="ListBullet"/>
      </w:pPr>
      <w:r w:rsidRPr="0002386E">
        <w:t>A</w:t>
      </w:r>
      <w:r w:rsidR="00115463" w:rsidRPr="0002386E">
        <w:t>cc</w:t>
      </w:r>
      <w:r w:rsidR="00115463" w:rsidRPr="00700B35">
        <w:t>essibility</w:t>
      </w:r>
    </w:p>
    <w:p w14:paraId="37B3AB43" w14:textId="77777777" w:rsidR="00FD6144" w:rsidRPr="00700B35" w:rsidRDefault="00FD6144" w:rsidP="008437C7">
      <w:pPr>
        <w:pStyle w:val="ListBullet"/>
      </w:pPr>
      <w:r w:rsidRPr="00700B35">
        <w:t>R</w:t>
      </w:r>
      <w:r w:rsidR="00115463" w:rsidRPr="00700B35">
        <w:t>esponsiveness</w:t>
      </w:r>
    </w:p>
    <w:p w14:paraId="11E46047" w14:textId="77777777" w:rsidR="00FD6144" w:rsidRPr="00700B35" w:rsidRDefault="00FD6144" w:rsidP="008437C7">
      <w:pPr>
        <w:pStyle w:val="ListBullet"/>
      </w:pPr>
      <w:r w:rsidRPr="00700B35">
        <w:t>A</w:t>
      </w:r>
      <w:r w:rsidR="00115463" w:rsidRPr="00700B35">
        <w:t>ppropriateness</w:t>
      </w:r>
    </w:p>
    <w:p w14:paraId="6EAD3678" w14:textId="77777777" w:rsidR="00FD6144" w:rsidRPr="00700B35" w:rsidRDefault="00FD6144" w:rsidP="008437C7">
      <w:pPr>
        <w:pStyle w:val="ListBullet"/>
      </w:pPr>
      <w:r w:rsidRPr="00700B35">
        <w:t>E</w:t>
      </w:r>
      <w:r w:rsidR="00115463" w:rsidRPr="00700B35">
        <w:t>ffectiveness</w:t>
      </w:r>
    </w:p>
    <w:p w14:paraId="7AE5E68B" w14:textId="77777777" w:rsidR="00F7390D" w:rsidRDefault="00FD6144" w:rsidP="008437C7">
      <w:pPr>
        <w:pStyle w:val="ListBullet"/>
      </w:pPr>
      <w:r w:rsidRPr="00700B35">
        <w:t>S</w:t>
      </w:r>
      <w:r w:rsidR="00115463" w:rsidRPr="00700B35">
        <w:t>ustainabil</w:t>
      </w:r>
      <w:r w:rsidR="00115463" w:rsidRPr="0002386E">
        <w:t>ity</w:t>
      </w:r>
    </w:p>
    <w:p w14:paraId="163D0DDC" w14:textId="4695C651" w:rsidR="00E91E62" w:rsidRPr="003E0D46" w:rsidRDefault="00E91E62" w:rsidP="003E0D46">
      <w:r w:rsidRPr="0002386E">
        <w:rPr>
          <w:lang w:eastAsia="en-AU"/>
        </w:rPr>
        <w:br w:type="page"/>
      </w:r>
    </w:p>
    <w:p w14:paraId="4B736A3A" w14:textId="77777777" w:rsidR="00F7390D" w:rsidRDefault="00C314E7" w:rsidP="00811E54">
      <w:pPr>
        <w:pStyle w:val="Heading2"/>
        <w:spacing w:after="0"/>
        <w:rPr>
          <w:color w:val="2F5496" w:themeColor="accent1" w:themeShade="BF"/>
          <w:lang w:eastAsia="en-AU"/>
        </w:rPr>
      </w:pPr>
      <w:bookmarkStart w:id="9" w:name="_Toc119512850"/>
      <w:bookmarkStart w:id="10" w:name="_Toc126657245"/>
      <w:r w:rsidRPr="0002386E">
        <w:rPr>
          <w:color w:val="2F5496" w:themeColor="accent1" w:themeShade="BF"/>
          <w:lang w:eastAsia="en-AU"/>
        </w:rPr>
        <w:lastRenderedPageBreak/>
        <w:t>Overview of study findings</w:t>
      </w:r>
      <w:bookmarkEnd w:id="9"/>
      <w:bookmarkEnd w:id="10"/>
    </w:p>
    <w:p w14:paraId="2EE326DC" w14:textId="77777777" w:rsidR="00F7390D" w:rsidRDefault="007831B4" w:rsidP="0021731B">
      <w:pPr>
        <w:pStyle w:val="Heading3"/>
      </w:pPr>
      <w:r w:rsidRPr="0002386E">
        <w:t>Study 1</w:t>
      </w:r>
      <w:r w:rsidR="00ED2279" w:rsidRPr="0002386E">
        <w:t>a</w:t>
      </w:r>
      <w:r w:rsidRPr="0002386E">
        <w:t>: An analysis of MBS data</w:t>
      </w:r>
    </w:p>
    <w:p w14:paraId="2247CF87" w14:textId="77777777" w:rsidR="00F7390D" w:rsidRDefault="007831B4" w:rsidP="003E0D46">
      <w:pPr>
        <w:rPr>
          <w:lang w:eastAsia="en-AU"/>
        </w:rPr>
      </w:pPr>
      <w:r w:rsidRPr="0002386E">
        <w:rPr>
          <w:lang w:eastAsia="en-AU"/>
        </w:rPr>
        <w:t>Study 1</w:t>
      </w:r>
      <w:r w:rsidR="00ED2279" w:rsidRPr="0002386E">
        <w:rPr>
          <w:lang w:eastAsia="en-AU"/>
        </w:rPr>
        <w:t>a</w:t>
      </w:r>
      <w:r w:rsidRPr="0002386E">
        <w:rPr>
          <w:lang w:eastAsia="en-AU"/>
        </w:rPr>
        <w:t xml:space="preserve"> involved an analysis of the uptake, utilisation</w:t>
      </w:r>
      <w:r w:rsidR="008F3420" w:rsidRPr="0002386E">
        <w:rPr>
          <w:lang w:eastAsia="en-AU"/>
        </w:rPr>
        <w:t>,</w:t>
      </w:r>
      <w:r w:rsidRPr="0002386E">
        <w:rPr>
          <w:lang w:eastAsia="en-AU"/>
        </w:rPr>
        <w:t xml:space="preserve"> costs </w:t>
      </w:r>
      <w:r w:rsidR="008F3420" w:rsidRPr="0002386E">
        <w:rPr>
          <w:lang w:eastAsia="en-AU"/>
        </w:rPr>
        <w:t xml:space="preserve">and patterns </w:t>
      </w:r>
      <w:r w:rsidRPr="0002386E">
        <w:rPr>
          <w:lang w:eastAsia="en-AU"/>
        </w:rPr>
        <w:t xml:space="preserve">of services delivered under Better Access, drawing on MBS </w:t>
      </w:r>
      <w:r w:rsidR="008F3420" w:rsidRPr="0002386E">
        <w:rPr>
          <w:lang w:eastAsia="en-AU"/>
        </w:rPr>
        <w:t xml:space="preserve">and Pharmaceutical Benefits Scheme (PBS) </w:t>
      </w:r>
      <w:r w:rsidRPr="0002386E">
        <w:rPr>
          <w:lang w:eastAsia="en-AU"/>
        </w:rPr>
        <w:t xml:space="preserve">data. With the Department of Health’s </w:t>
      </w:r>
      <w:r w:rsidR="004569F6" w:rsidRPr="0002386E">
        <w:rPr>
          <w:lang w:eastAsia="en-AU"/>
        </w:rPr>
        <w:t>assistance</w:t>
      </w:r>
      <w:r w:rsidRPr="0002386E">
        <w:rPr>
          <w:lang w:eastAsia="en-AU"/>
        </w:rPr>
        <w:t xml:space="preserve">, we sourced aggregated, de-identified MBS </w:t>
      </w:r>
      <w:r w:rsidR="0067322E">
        <w:rPr>
          <w:lang w:eastAsia="en-AU"/>
        </w:rPr>
        <w:t xml:space="preserve">and PBS </w:t>
      </w:r>
      <w:r w:rsidRPr="0002386E">
        <w:rPr>
          <w:lang w:eastAsia="en-AU"/>
        </w:rPr>
        <w:t xml:space="preserve">data from Services Australia for the period 1 January 2018 to 30 June 2022. From this, we developed profiles of use of Better Access services overall and for key item groups (e.g., mental health treatment plans, psychological treatment sessions), for all Australians and according to key consumer characteristics (e.g., age group, </w:t>
      </w:r>
      <w:r w:rsidR="00991AE4" w:rsidRPr="0002386E">
        <w:rPr>
          <w:lang w:eastAsia="en-AU"/>
        </w:rPr>
        <w:t xml:space="preserve">sex, </w:t>
      </w:r>
      <w:r w:rsidRPr="0002386E">
        <w:rPr>
          <w:lang w:eastAsia="en-AU"/>
        </w:rPr>
        <w:t xml:space="preserve">and geographic area group). </w:t>
      </w:r>
    </w:p>
    <w:p w14:paraId="7D2B60C6" w14:textId="77777777" w:rsidR="00F7390D" w:rsidRDefault="007831B4" w:rsidP="003E0D46">
      <w:pPr>
        <w:rPr>
          <w:lang w:eastAsia="en-AU"/>
        </w:rPr>
      </w:pPr>
      <w:r w:rsidRPr="0002386E">
        <w:rPr>
          <w:lang w:eastAsia="en-AU"/>
        </w:rPr>
        <w:t>Results from Study 1</w:t>
      </w:r>
      <w:r w:rsidR="00ED2279" w:rsidRPr="0002386E">
        <w:rPr>
          <w:lang w:eastAsia="en-AU"/>
        </w:rPr>
        <w:t>a</w:t>
      </w:r>
      <w:r w:rsidRPr="0002386E">
        <w:rPr>
          <w:lang w:eastAsia="en-AU"/>
        </w:rPr>
        <w:t xml:space="preserve"> indicate that the reach of Better Access has continued to expand as the program has matured. In 2021, one in every 10 Australians received any least one Better Access service and one in 20 received at least one session of psychological treatment</w:t>
      </w:r>
      <w:r w:rsidR="00380C30">
        <w:rPr>
          <w:lang w:eastAsia="en-AU"/>
        </w:rPr>
        <w:footnoteReference w:id="1"/>
      </w:r>
      <w:r w:rsidRPr="0002386E">
        <w:rPr>
          <w:lang w:eastAsia="en-AU"/>
        </w:rPr>
        <w:t xml:space="preserve"> through Better Access.</w:t>
      </w:r>
      <w:r w:rsidR="003743C5" w:rsidRPr="0002386E">
        <w:rPr>
          <w:rFonts w:cstheme="minorHAnsi"/>
        </w:rPr>
        <w:t xml:space="preserve"> </w:t>
      </w:r>
      <w:r w:rsidR="00380C30">
        <w:rPr>
          <w:rFonts w:cstheme="minorHAnsi"/>
        </w:rPr>
        <w:t>I</w:t>
      </w:r>
      <w:r w:rsidR="003743C5" w:rsidRPr="0002386E">
        <w:rPr>
          <w:rFonts w:cstheme="minorHAnsi"/>
        </w:rPr>
        <w:t>n recent years, the number of treatment services delivered has increased more than the number of people treated</w:t>
      </w:r>
      <w:r w:rsidR="003743C5" w:rsidRPr="0002386E">
        <w:t xml:space="preserve">. </w:t>
      </w:r>
      <w:r w:rsidRPr="0002386E">
        <w:t>For every person who received treatment through Better Access in 2021, 5.4 sessions were used (up from 4.5 in 2018).</w:t>
      </w:r>
    </w:p>
    <w:p w14:paraId="3937467C" w14:textId="77777777" w:rsidR="00F7390D" w:rsidRDefault="007831B4" w:rsidP="003E0D46">
      <w:r w:rsidRPr="0002386E">
        <w:rPr>
          <w:lang w:eastAsia="en-AU"/>
        </w:rPr>
        <w:t xml:space="preserve">Rates of uptake and utilisation </w:t>
      </w:r>
      <w:r w:rsidR="003743C5" w:rsidRPr="0002386E">
        <w:rPr>
          <w:lang w:eastAsia="en-AU"/>
        </w:rPr>
        <w:t xml:space="preserve">varied </w:t>
      </w:r>
      <w:r w:rsidRPr="0002386E">
        <w:rPr>
          <w:lang w:eastAsia="en-AU"/>
        </w:rPr>
        <w:t xml:space="preserve">across population subgroups, tending to be relatively higher among females, people aged 15-24 and 25-44 years, and people living in major cities (regardless of </w:t>
      </w:r>
      <w:r w:rsidR="00FC06A0" w:rsidRPr="0002386E">
        <w:rPr>
          <w:lang w:eastAsia="en-AU"/>
        </w:rPr>
        <w:t xml:space="preserve">area </w:t>
      </w:r>
      <w:r w:rsidR="00C06C5F" w:rsidRPr="0002386E">
        <w:rPr>
          <w:lang w:eastAsia="en-AU"/>
        </w:rPr>
        <w:t>socioeconomic</w:t>
      </w:r>
      <w:r w:rsidRPr="0002386E">
        <w:rPr>
          <w:lang w:eastAsia="en-AU"/>
        </w:rPr>
        <w:t xml:space="preserve"> status) and inner regional areas in 2021. </w:t>
      </w:r>
      <w:r w:rsidR="003743C5" w:rsidRPr="0002386E">
        <w:t>Between 2018 and 2021</w:t>
      </w:r>
      <w:r w:rsidR="003743C5" w:rsidRPr="0002386E" w:rsidDel="005A5C5A">
        <w:t xml:space="preserve"> increases </w:t>
      </w:r>
      <w:r w:rsidR="003743C5" w:rsidRPr="0002386E">
        <w:t>in utilisation were</w:t>
      </w:r>
      <w:r w:rsidRPr="0002386E">
        <w:rPr>
          <w:lang w:eastAsia="en-AU"/>
        </w:rPr>
        <w:t xml:space="preserve"> particularly apparent for many of these same groups (females, people aged 15-24 and 25-44 years, people in major cities </w:t>
      </w:r>
      <w:r w:rsidR="005F31BF" w:rsidRPr="0002386E">
        <w:rPr>
          <w:lang w:eastAsia="en-AU"/>
        </w:rPr>
        <w:t xml:space="preserve">in areas with </w:t>
      </w:r>
      <w:r w:rsidRPr="0002386E">
        <w:rPr>
          <w:lang w:eastAsia="en-AU"/>
        </w:rPr>
        <w:t xml:space="preserve">high or medium </w:t>
      </w:r>
      <w:r w:rsidR="00C06C5F" w:rsidRPr="0002386E">
        <w:rPr>
          <w:lang w:eastAsia="en-AU"/>
        </w:rPr>
        <w:t>socioeconomic</w:t>
      </w:r>
      <w:r w:rsidRPr="0002386E">
        <w:rPr>
          <w:lang w:eastAsia="en-AU"/>
        </w:rPr>
        <w:t xml:space="preserve"> status). </w:t>
      </w:r>
      <w:r w:rsidRPr="0002386E">
        <w:t xml:space="preserve">Rates of uptake and utilisation of Better Access treatment services also increased for people in remote areas </w:t>
      </w:r>
      <w:r w:rsidR="003743C5" w:rsidRPr="0002386E">
        <w:t xml:space="preserve">due to their uptake of telehealth or phone services, </w:t>
      </w:r>
      <w:r w:rsidRPr="0002386E">
        <w:t xml:space="preserve">although they remained lower than </w:t>
      </w:r>
      <w:r w:rsidR="00FA1DA7" w:rsidRPr="0002386E">
        <w:t xml:space="preserve">those </w:t>
      </w:r>
      <w:r w:rsidRPr="0002386E">
        <w:t xml:space="preserve">for people living in other areas despite this increase. People aged 65 and over, and males, </w:t>
      </w:r>
      <w:r w:rsidR="00FC06A0" w:rsidRPr="0002386E">
        <w:t xml:space="preserve">and people living in major cities in lower socioeconomic status areas and in regional areas </w:t>
      </w:r>
      <w:r w:rsidRPr="0002386E">
        <w:t>experienced relatively low</w:t>
      </w:r>
      <w:r w:rsidR="00FC06A0" w:rsidRPr="0002386E">
        <w:t>er</w:t>
      </w:r>
      <w:r w:rsidRPr="0002386E">
        <w:t xml:space="preserve"> (or </w:t>
      </w:r>
      <w:r w:rsidR="00FC06A0" w:rsidRPr="0002386E">
        <w:t xml:space="preserve">sometimes </w:t>
      </w:r>
      <w:r w:rsidRPr="0002386E">
        <w:t xml:space="preserve">negative) growth in </w:t>
      </w:r>
      <w:r w:rsidR="00380C30" w:rsidRPr="0002386E">
        <w:t xml:space="preserve">rates of </w:t>
      </w:r>
      <w:r w:rsidRPr="0002386E">
        <w:t>uptake and utilisation</w:t>
      </w:r>
      <w:r w:rsidR="00FC06A0" w:rsidRPr="0002386E">
        <w:t xml:space="preserve"> compared to their counterparts</w:t>
      </w:r>
      <w:r w:rsidRPr="0002386E">
        <w:t>.</w:t>
      </w:r>
    </w:p>
    <w:p w14:paraId="14B9E55F" w14:textId="77777777" w:rsidR="00F7390D" w:rsidRDefault="003743C5" w:rsidP="003E0D46">
      <w:pPr>
        <w:rPr>
          <w:lang w:eastAsia="en-AU"/>
        </w:rPr>
      </w:pPr>
      <w:r w:rsidRPr="0002386E">
        <w:t>Increases in uptake and utilisation have translated into increases in the costs of Better Access services over time. The total cost to government of Better Access services, in terms of benefits paid, was $1,213 million in 2021 (an annual average increase of 4% since 2018). This equates to $458 per Better Access user and $46 per capita in 2021. For Better Access treatment services, benefits paid amounted to $827 million in 2021 (an annual increase of 7% since 2018). This equates to $618 per person treated and $31 per capita in 2021.</w:t>
      </w:r>
    </w:p>
    <w:p w14:paraId="565B0EF7" w14:textId="77777777" w:rsidR="00F7390D" w:rsidRDefault="003743C5" w:rsidP="003E0D46">
      <w:pPr>
        <w:rPr>
          <w:lang w:eastAsia="en-AU"/>
        </w:rPr>
      </w:pPr>
      <w:r w:rsidRPr="0002386E">
        <w:t>Costs have also increased for consumers. Co-payment rates increased across most types of Better Access services with the biggest jump occurring in 2021</w:t>
      </w:r>
      <w:r w:rsidR="007831B4" w:rsidRPr="0002386E">
        <w:rPr>
          <w:lang w:eastAsia="en-AU"/>
        </w:rPr>
        <w:t xml:space="preserve">. </w:t>
      </w:r>
      <w:r w:rsidRPr="0002386E">
        <w:rPr>
          <w:lang w:eastAsia="en-AU"/>
        </w:rPr>
        <w:t>In</w:t>
      </w:r>
      <w:r w:rsidR="007831B4" w:rsidRPr="0002386E">
        <w:rPr>
          <w:lang w:eastAsia="en-AU"/>
        </w:rPr>
        <w:t xml:space="preserve"> 2021, </w:t>
      </w:r>
      <w:r w:rsidR="009B3B55" w:rsidRPr="0002386E">
        <w:rPr>
          <w:lang w:eastAsia="en-AU"/>
        </w:rPr>
        <w:t>47</w:t>
      </w:r>
      <w:r w:rsidR="007831B4" w:rsidRPr="0002386E">
        <w:rPr>
          <w:lang w:eastAsia="en-AU"/>
        </w:rPr>
        <w:t xml:space="preserve">% of all Better Access services involved a co-payment by the consumer (up from </w:t>
      </w:r>
      <w:r w:rsidR="009B3B55" w:rsidRPr="0002386E">
        <w:rPr>
          <w:lang w:eastAsia="en-AU"/>
        </w:rPr>
        <w:t>36</w:t>
      </w:r>
      <w:r w:rsidR="007831B4" w:rsidRPr="0002386E">
        <w:rPr>
          <w:lang w:eastAsia="en-AU"/>
        </w:rPr>
        <w:t xml:space="preserve">% in 2018) and </w:t>
      </w:r>
      <w:r w:rsidR="009B3B55" w:rsidRPr="0002386E">
        <w:rPr>
          <w:lang w:eastAsia="en-AU"/>
        </w:rPr>
        <w:t>65</w:t>
      </w:r>
      <w:r w:rsidR="007831B4" w:rsidRPr="0002386E">
        <w:rPr>
          <w:lang w:eastAsia="en-AU"/>
        </w:rPr>
        <w:t xml:space="preserve">% of Better Access treatment services involved a co-payment (up from </w:t>
      </w:r>
      <w:r w:rsidR="009B3B55" w:rsidRPr="0002386E">
        <w:rPr>
          <w:lang w:eastAsia="en-AU"/>
        </w:rPr>
        <w:t>53</w:t>
      </w:r>
      <w:r w:rsidR="007831B4" w:rsidRPr="0002386E">
        <w:rPr>
          <w:lang w:eastAsia="en-AU"/>
        </w:rPr>
        <w:t xml:space="preserve">% in 2018). For services where the consumer paid a co-payment, the median out-of-pocket cost for any Better Access service was $74 in 2021 (the same as in 2018); it was also $74 for any Better Access treatment session (again the same as in 2018). In the first half of 2022, median co-payments showed strong increases compared to 2021 ($87 for any Better Access service and $90 for any Better Access treatment session). Increases in median out-of-pocket costs were greatest for all allied health </w:t>
      </w:r>
      <w:r w:rsidR="007831B4" w:rsidRPr="0002386E">
        <w:rPr>
          <w:lang w:eastAsia="en-AU"/>
        </w:rPr>
        <w:lastRenderedPageBreak/>
        <w:t>professional services and initial patient consultations by psychiatrists.</w:t>
      </w:r>
      <w:r w:rsidRPr="0002386E">
        <w:rPr>
          <w:lang w:eastAsia="en-AU"/>
        </w:rPr>
        <w:t xml:space="preserve"> These patterns mirror trends </w:t>
      </w:r>
      <w:r w:rsidR="00B05EA7" w:rsidRPr="0002386E">
        <w:rPr>
          <w:lang w:eastAsia="en-AU"/>
        </w:rPr>
        <w:t xml:space="preserve">in </w:t>
      </w:r>
      <w:r w:rsidR="00B05EA7" w:rsidRPr="0002386E">
        <w:t xml:space="preserve">allied health and specialist MBS services </w:t>
      </w:r>
      <w:r w:rsidR="00B05EA7" w:rsidRPr="0002386E">
        <w:rPr>
          <w:lang w:eastAsia="en-AU"/>
        </w:rPr>
        <w:t>more generally.</w:t>
      </w:r>
      <w:r w:rsidRPr="0002386E">
        <w:rPr>
          <w:lang w:eastAsia="en-AU"/>
        </w:rPr>
        <w:t xml:space="preserve"> </w:t>
      </w:r>
    </w:p>
    <w:p w14:paraId="5B779E7F" w14:textId="77777777" w:rsidR="00F7390D" w:rsidRDefault="00FC06A0" w:rsidP="00FC06A0">
      <w:pPr>
        <w:rPr>
          <w:lang w:eastAsia="en-AU"/>
        </w:rPr>
      </w:pPr>
      <w:r w:rsidRPr="0002386E">
        <w:rPr>
          <w:lang w:eastAsia="en-AU"/>
        </w:rPr>
        <w:t xml:space="preserve">Changes to the Better Access program rules have influenced the ways people receive psychological treatment through the program. </w:t>
      </w:r>
      <w:r w:rsidR="001B7F97" w:rsidRPr="0002386E">
        <w:rPr>
          <w:lang w:eastAsia="en-AU"/>
        </w:rPr>
        <w:t>F</w:t>
      </w:r>
      <w:r w:rsidRPr="0002386E">
        <w:rPr>
          <w:lang w:eastAsia="en-AU"/>
        </w:rPr>
        <w:t xml:space="preserve">ace-to-face remains the dominant mode of delivery, </w:t>
      </w:r>
      <w:r w:rsidR="001B7F97" w:rsidRPr="0002386E">
        <w:rPr>
          <w:lang w:eastAsia="en-AU"/>
        </w:rPr>
        <w:t xml:space="preserve">however </w:t>
      </w:r>
      <w:r w:rsidRPr="0002386E">
        <w:rPr>
          <w:lang w:eastAsia="en-AU"/>
        </w:rPr>
        <w:t>uptake of telehealth and phone services has been substantial accounting for about one third (</w:t>
      </w:r>
      <w:r w:rsidR="001B7F97" w:rsidRPr="0002386E">
        <w:rPr>
          <w:lang w:eastAsia="en-AU"/>
        </w:rPr>
        <w:t>33</w:t>
      </w:r>
      <w:r w:rsidRPr="0002386E">
        <w:rPr>
          <w:lang w:eastAsia="en-AU"/>
        </w:rPr>
        <w:t>%) of Better Access treatment services used in 2021</w:t>
      </w:r>
      <w:r w:rsidRPr="0002386E">
        <w:t xml:space="preserve">. </w:t>
      </w:r>
      <w:r w:rsidRPr="0002386E">
        <w:rPr>
          <w:lang w:eastAsia="en-AU"/>
        </w:rPr>
        <w:t xml:space="preserve">The additional 10 sessions of treatment for people experiencing difficulties due to COVID-19 accounted for </w:t>
      </w:r>
      <w:r w:rsidR="001B7F97" w:rsidRPr="0002386E">
        <w:rPr>
          <w:lang w:eastAsia="en-AU"/>
        </w:rPr>
        <w:t>15</w:t>
      </w:r>
      <w:r w:rsidRPr="0002386E">
        <w:rPr>
          <w:lang w:eastAsia="en-AU"/>
        </w:rPr>
        <w:t xml:space="preserve">% of </w:t>
      </w:r>
      <w:r w:rsidR="00E62874" w:rsidRPr="0002386E">
        <w:rPr>
          <w:lang w:eastAsia="en-AU"/>
        </w:rPr>
        <w:t xml:space="preserve">all </w:t>
      </w:r>
      <w:r w:rsidRPr="0002386E">
        <w:rPr>
          <w:lang w:eastAsia="en-AU"/>
        </w:rPr>
        <w:t xml:space="preserve">individual treatment sessions used in 2021. </w:t>
      </w:r>
      <w:r w:rsidRPr="0002386E">
        <w:t xml:space="preserve">Uptake of these new services by different population groups </w:t>
      </w:r>
      <w:r w:rsidR="00E62874" w:rsidRPr="0002386E">
        <w:t xml:space="preserve">tended </w:t>
      </w:r>
      <w:r w:rsidRPr="0002386E">
        <w:t>to mirror overall pattern</w:t>
      </w:r>
      <w:r w:rsidR="00E62874" w:rsidRPr="0002386E">
        <w:t>s</w:t>
      </w:r>
      <w:r w:rsidRPr="0002386E">
        <w:t xml:space="preserve">. An exception was that uptake of </w:t>
      </w:r>
      <w:r w:rsidR="00E62874" w:rsidRPr="0002386E">
        <w:t xml:space="preserve">the COVID-19 </w:t>
      </w:r>
      <w:r w:rsidRPr="0002386E">
        <w:t xml:space="preserve">phone treatment services </w:t>
      </w:r>
      <w:r w:rsidR="00E62874" w:rsidRPr="0002386E">
        <w:t xml:space="preserve">was </w:t>
      </w:r>
      <w:r w:rsidRPr="0002386E">
        <w:t xml:space="preserve">highest among people in lower socioeconomic status areas within major cities. </w:t>
      </w:r>
      <w:r w:rsidRPr="0002386E">
        <w:rPr>
          <w:lang w:eastAsia="en-AU"/>
        </w:rPr>
        <w:t>Through the expansion of Better Access services to residents in aged care facilities</w:t>
      </w:r>
      <w:r w:rsidR="0067322E">
        <w:rPr>
          <w:lang w:eastAsia="en-AU"/>
        </w:rPr>
        <w:t xml:space="preserve"> (RACFs)</w:t>
      </w:r>
      <w:r w:rsidRPr="0002386E">
        <w:rPr>
          <w:lang w:eastAsia="en-AU"/>
        </w:rPr>
        <w:t xml:space="preserve"> in late 2020, approximately 400 RACF residents received 1,600 Better Access treatment sessions. Together these </w:t>
      </w:r>
      <w:r w:rsidR="00404020" w:rsidRPr="0002386E">
        <w:t xml:space="preserve">program changes </w:t>
      </w:r>
      <w:r w:rsidRPr="0002386E">
        <w:rPr>
          <w:lang w:eastAsia="en-AU"/>
        </w:rPr>
        <w:t xml:space="preserve">contributed to a sustained level of </w:t>
      </w:r>
      <w:r w:rsidR="001B7F97" w:rsidRPr="0002386E">
        <w:rPr>
          <w:lang w:eastAsia="en-AU"/>
        </w:rPr>
        <w:t xml:space="preserve">uptake </w:t>
      </w:r>
      <w:r w:rsidRPr="0002386E">
        <w:rPr>
          <w:lang w:eastAsia="en-AU"/>
        </w:rPr>
        <w:t xml:space="preserve">of Better Access treatment (average annual growth of </w:t>
      </w:r>
      <w:r w:rsidR="00404020">
        <w:rPr>
          <w:lang w:eastAsia="en-AU"/>
        </w:rPr>
        <w:t xml:space="preserve">just under </w:t>
      </w:r>
      <w:r w:rsidR="001B7F97" w:rsidRPr="0002386E">
        <w:rPr>
          <w:lang w:eastAsia="en-AU"/>
        </w:rPr>
        <w:t>1</w:t>
      </w:r>
      <w:r w:rsidRPr="0002386E">
        <w:rPr>
          <w:lang w:eastAsia="en-AU"/>
        </w:rPr>
        <w:t>%</w:t>
      </w:r>
      <w:r w:rsidR="00380C30">
        <w:rPr>
          <w:lang w:eastAsia="en-AU"/>
        </w:rPr>
        <w:t xml:space="preserve"> in persons treated per 1,000 population</w:t>
      </w:r>
      <w:r w:rsidRPr="0002386E">
        <w:rPr>
          <w:lang w:eastAsia="en-AU"/>
        </w:rPr>
        <w:t xml:space="preserve">) and higher levels of </w:t>
      </w:r>
      <w:r w:rsidR="001B7F97" w:rsidRPr="0002386E">
        <w:rPr>
          <w:lang w:eastAsia="en-AU"/>
        </w:rPr>
        <w:t xml:space="preserve">utilisation </w:t>
      </w:r>
      <w:r w:rsidRPr="0002386E">
        <w:rPr>
          <w:lang w:eastAsia="en-AU"/>
        </w:rPr>
        <w:t>(average annual growth of 7% in services used per 1,000).</w:t>
      </w:r>
    </w:p>
    <w:p w14:paraId="338A55D2" w14:textId="77777777" w:rsidR="00F7390D" w:rsidRDefault="004E6F5C" w:rsidP="004E6F5C">
      <w:r w:rsidRPr="0002386E">
        <w:rPr>
          <w:lang w:eastAsia="en-AU"/>
        </w:rPr>
        <w:t>Study 1</w:t>
      </w:r>
      <w:r w:rsidR="00ED2279" w:rsidRPr="0002386E">
        <w:rPr>
          <w:lang w:eastAsia="en-AU"/>
        </w:rPr>
        <w:t>a</w:t>
      </w:r>
      <w:r w:rsidRPr="0002386E">
        <w:rPr>
          <w:lang w:eastAsia="en-AU"/>
        </w:rPr>
        <w:t xml:space="preserve"> also explored typical patterns of Better Access treatment, using data describing the services received following a mental health treatment plan. </w:t>
      </w:r>
      <w:r w:rsidR="00FC06A0" w:rsidRPr="0002386E">
        <w:t xml:space="preserve">Approximately two thirds of mental health treatment plans </w:t>
      </w:r>
      <w:r w:rsidRPr="0002386E">
        <w:t>were followed by one or more treatment sessions</w:t>
      </w:r>
      <w:r w:rsidR="0043687B" w:rsidRPr="0002386E">
        <w:t>, although there was some suggestion of a decline in this proportion in 2021</w:t>
      </w:r>
      <w:r w:rsidRPr="0002386E">
        <w:t xml:space="preserve">. </w:t>
      </w:r>
      <w:r w:rsidR="00DC0D63" w:rsidRPr="0002386E">
        <w:t xml:space="preserve">Approximately two </w:t>
      </w:r>
      <w:r w:rsidRPr="0002386E">
        <w:t>thirds of the plans that were followed by treat</w:t>
      </w:r>
      <w:r w:rsidR="00DC0D63" w:rsidRPr="0002386E">
        <w:t>ment sessions involved between one</w:t>
      </w:r>
      <w:r w:rsidRPr="0002386E">
        <w:t xml:space="preserve"> and </w:t>
      </w:r>
      <w:r w:rsidR="00DC0D63" w:rsidRPr="0002386E">
        <w:t xml:space="preserve">six </w:t>
      </w:r>
      <w:r w:rsidRPr="0002386E">
        <w:t>sessions, one</w:t>
      </w:r>
      <w:r w:rsidR="00DC0D63" w:rsidRPr="0002386E">
        <w:t xml:space="preserve"> fifth involved between seven</w:t>
      </w:r>
      <w:r w:rsidRPr="0002386E">
        <w:t xml:space="preserve"> and</w:t>
      </w:r>
      <w:r w:rsidR="00DC0D63" w:rsidRPr="0002386E">
        <w:t xml:space="preserve"> 10 sessions, and a further one </w:t>
      </w:r>
      <w:r w:rsidRPr="0002386E">
        <w:t>eight</w:t>
      </w:r>
      <w:r w:rsidR="00DC0D63" w:rsidRPr="0002386E">
        <w:t>h</w:t>
      </w:r>
      <w:r w:rsidRPr="0002386E">
        <w:t xml:space="preserve"> involved 11-20 sessions. Few people (no more than 5%) received 21 or more sessions and &lt;1% received 31 or more. </w:t>
      </w:r>
      <w:r w:rsidR="00FC06A0" w:rsidRPr="0002386E">
        <w:t xml:space="preserve">There was </w:t>
      </w:r>
      <w:r w:rsidRPr="0002386E">
        <w:t>a</w:t>
      </w:r>
      <w:r w:rsidR="00DC0D63" w:rsidRPr="0002386E">
        <w:t>n</w:t>
      </w:r>
      <w:r w:rsidRPr="0002386E">
        <w:t xml:space="preserve"> uptick in the percentage of episodes with 11-20 and 21-30 sessions in 2020, corresponding to the introduction of the additional 10 sessions in response to COVID-19.</w:t>
      </w:r>
      <w:r w:rsidR="00FC06A0" w:rsidRPr="0002386E">
        <w:t xml:space="preserve"> </w:t>
      </w:r>
    </w:p>
    <w:p w14:paraId="11424FD6" w14:textId="77777777" w:rsidR="00F7390D" w:rsidRDefault="0043687B" w:rsidP="00006830">
      <w:r w:rsidRPr="0002386E">
        <w:t xml:space="preserve">More than one third of plans that were followed by treatment sessions involved a formal review using the dedicated MBS items. However, as the number of reviews completed each year actually increased over time, this could suggest that the people who are receiving more sessions are also receiving more reviews. The median number of treatment sessions when a review was involved was </w:t>
      </w:r>
      <w:r w:rsidR="00FE680A" w:rsidRPr="0002386E">
        <w:t xml:space="preserve">nine </w:t>
      </w:r>
      <w:r w:rsidRPr="0002386E">
        <w:t xml:space="preserve">or 10, compared to </w:t>
      </w:r>
      <w:r w:rsidR="00FE680A" w:rsidRPr="0002386E">
        <w:t xml:space="preserve">three </w:t>
      </w:r>
      <w:r w:rsidRPr="0002386E">
        <w:t>when a review was not involved. T</w:t>
      </w:r>
      <w:r w:rsidR="00006830" w:rsidRPr="0002386E">
        <w:t xml:space="preserve">he median </w:t>
      </w:r>
      <w:r w:rsidRPr="0002386E">
        <w:t>time</w:t>
      </w:r>
      <w:r w:rsidR="00006830" w:rsidRPr="0002386E">
        <w:t xml:space="preserve"> between a mental health </w:t>
      </w:r>
      <w:r w:rsidR="00264E73" w:rsidRPr="0002386E">
        <w:t xml:space="preserve">treatment </w:t>
      </w:r>
      <w:r w:rsidR="00006830" w:rsidRPr="0002386E">
        <w:t xml:space="preserve">plan and the first treatment session </w:t>
      </w:r>
      <w:r w:rsidR="00006830" w:rsidRPr="0002386E">
        <w:rPr>
          <w:lang w:eastAsia="en-AU"/>
        </w:rPr>
        <w:t>increased from 18 days in 2018 to 22 days in 2021</w:t>
      </w:r>
      <w:r w:rsidRPr="0002386E">
        <w:rPr>
          <w:lang w:eastAsia="en-AU"/>
        </w:rPr>
        <w:t>. This is consistent with reports from psychologists</w:t>
      </w:r>
      <w:r w:rsidR="00006830" w:rsidRPr="0002386E">
        <w:rPr>
          <w:lang w:eastAsia="en-AU"/>
        </w:rPr>
        <w:t xml:space="preserve">. </w:t>
      </w:r>
      <w:r w:rsidRPr="0002386E">
        <w:t>As with rates of uptake and utilisation, people living in more urban and affluent areas tended to receive a greater quantum of treatment, to receive reviews of their treatment, and to wait a shorter time between their mental health treatment plan and first treatment session.</w:t>
      </w:r>
    </w:p>
    <w:p w14:paraId="139D7B23" w14:textId="77777777" w:rsidR="00F7390D" w:rsidRDefault="0043687B" w:rsidP="007329E3">
      <w:r w:rsidRPr="0002386E">
        <w:t>Analyses of co-payment patterns for treatment sessions following a mental health plan showed that, as the number of sessions received increased, so too did the likelihood of making a co-payment at a given session or at any previous session. This could suggest that people who are able to afford co-payments are more likely to receive more treatment.</w:t>
      </w:r>
    </w:p>
    <w:p w14:paraId="0BBA124D" w14:textId="77777777" w:rsidR="00F7390D" w:rsidRDefault="006132C1" w:rsidP="006132C1">
      <w:r w:rsidRPr="0002386E">
        <w:rPr>
          <w:lang w:val="en-GB" w:eastAsia="en-US"/>
        </w:rPr>
        <w:t>Study 1a also examined patterns of use of some other types of Better Access services, namely mental health treatment consultations and psychiatrist services. More than one third (38%) of Better Access users received mental health treatment consultations in 2021. The</w:t>
      </w:r>
      <w:r w:rsidRPr="0002386E">
        <w:t xml:space="preserve"> average number of mental health treatment consultations per user of these consultations was 1.8</w:t>
      </w:r>
      <w:r w:rsidRPr="0002386E">
        <w:rPr>
          <w:lang w:val="en-GB" w:eastAsia="en-US"/>
        </w:rPr>
        <w:t xml:space="preserve">, which suggests that GPs are not usually using them to provide substantial amounts of care to an individual consumer (although they may be for some individuals). Use of the mental health treatment consultations items has declined somewhat since 2018, which may reflect reduced reliance </w:t>
      </w:r>
      <w:r w:rsidR="00380C30">
        <w:rPr>
          <w:lang w:val="en-GB" w:eastAsia="en-US"/>
        </w:rPr>
        <w:t xml:space="preserve">on these items </w:t>
      </w:r>
      <w:r w:rsidRPr="0002386E">
        <w:rPr>
          <w:lang w:val="en-GB" w:eastAsia="en-US"/>
        </w:rPr>
        <w:t>as alternatives or supplements to the treatment items following the introduction of telehealth and phone treatment services and the additional 10 sessions. P</w:t>
      </w:r>
      <w:r w:rsidR="007E0B7D" w:rsidRPr="0002386E">
        <w:t>sychiatrists</w:t>
      </w:r>
      <w:r w:rsidRPr="0002386E">
        <w:t xml:space="preserve"> provided a plan and/or initial patient consultation for 7.2% of Better Access users in 2021, and t</w:t>
      </w:r>
      <w:r w:rsidRPr="0002386E">
        <w:rPr>
          <w:lang w:val="en-GB" w:eastAsia="en-US"/>
        </w:rPr>
        <w:t xml:space="preserve">he majority of these consumers also received treatment sessions or mental health treatment consultations. However, </w:t>
      </w:r>
      <w:r w:rsidR="00A25F03">
        <w:rPr>
          <w:lang w:val="en-GB" w:eastAsia="en-US"/>
        </w:rPr>
        <w:t xml:space="preserve">over time, </w:t>
      </w:r>
      <w:r w:rsidRPr="0002386E">
        <w:rPr>
          <w:lang w:val="en-GB" w:eastAsia="en-US"/>
        </w:rPr>
        <w:t>proportionally more people received psychiatrist services and a mental health treatment plan or review but no treatment or mental health treatment consultations which could reflect worsening access and affordability barriers to Better Access treatment services.</w:t>
      </w:r>
    </w:p>
    <w:p w14:paraId="0FAF8931" w14:textId="77777777" w:rsidR="00F7390D" w:rsidRDefault="00E62874" w:rsidP="007329E3">
      <w:r w:rsidRPr="0002386E">
        <w:lastRenderedPageBreak/>
        <w:t xml:space="preserve">In an analysis of area-level data, </w:t>
      </w:r>
      <w:r w:rsidR="006132C1" w:rsidRPr="0002386E">
        <w:rPr>
          <w:lang w:eastAsia="en-AU"/>
        </w:rPr>
        <w:t>Study 1a showed</w:t>
      </w:r>
      <w:r w:rsidRPr="0002386E">
        <w:rPr>
          <w:lang w:eastAsia="en-AU"/>
        </w:rPr>
        <w:t xml:space="preserve"> </w:t>
      </w:r>
      <w:r w:rsidR="006132C1" w:rsidRPr="0002386E">
        <w:rPr>
          <w:lang w:eastAsia="en-AU"/>
        </w:rPr>
        <w:t xml:space="preserve">that </w:t>
      </w:r>
      <w:r w:rsidR="006132C1" w:rsidRPr="0002386E">
        <w:t xml:space="preserve">uptake of Better Access treatment was positively associated with use of antidepressant medications, but only in lower socioeconomic status areas within major cities and in outer regional/remote areas, and only in 2021 and 2022. This may reflect a relatively greater reliance on treatment by GPs in these areas </w:t>
      </w:r>
      <w:r w:rsidR="00FE680A" w:rsidRPr="0002386E">
        <w:t>–</w:t>
      </w:r>
      <w:r w:rsidR="006132C1" w:rsidRPr="0002386E">
        <w:t xml:space="preserve"> via the mental health treatment consultation, focussed psychological strategies items and (potentially) other MBS items outside the scope of the current evaluation. GPs are able to prescribe antidepressants which could mean this is more likely to be a treatment avenue in these areas. In contrast, there was a positive relationship of uptake of Better Access treatment with use of anxiolytic medications and with use of non-Better Access psychiatrist services in all geographic area groups and</w:t>
      </w:r>
      <w:r w:rsidR="006132C1" w:rsidRPr="0002386E" w:rsidDel="00F820AD">
        <w:t xml:space="preserve"> </w:t>
      </w:r>
      <w:r w:rsidR="006132C1" w:rsidRPr="0002386E">
        <w:t>in all years between 2018 and 2022. The latter finding likely reflects the greater supply of psychiatrists in areas with higher levels of clinical psychologists and psychologists who provide the majority of Better Access treatment.</w:t>
      </w:r>
    </w:p>
    <w:p w14:paraId="0CC4F0C7" w14:textId="77777777" w:rsidR="00F7390D" w:rsidRDefault="000A6261" w:rsidP="0021731B">
      <w:pPr>
        <w:pStyle w:val="Heading3"/>
      </w:pPr>
      <w:r w:rsidRPr="0002386E">
        <w:t>Study 1b: Analysis of data from the Multi-Agency Data Integration Project (MADIP)</w:t>
      </w:r>
    </w:p>
    <w:p w14:paraId="4405E56E" w14:textId="77777777" w:rsidR="00F7390D" w:rsidRDefault="00CF147F" w:rsidP="00CF147F">
      <w:r w:rsidRPr="0002386E">
        <w:t>Study 1b complemented Study 1a by linking Medicare Benefits Schedule (MBS) data to other administrative and survey data available through the Multi-Agency Data Integration Project (MADIP).</w:t>
      </w:r>
      <w:r w:rsidRPr="0002386E">
        <w:fldChar w:fldCharType="begin"/>
      </w:r>
      <w:r w:rsidRPr="0002386E">
        <w:instrText xml:space="preserve"> ADDIN EN.CITE &lt;EndNote&gt;&lt;Cite&gt;&lt;Author&gt;Australian Bureau of Statistics&lt;/Author&gt;&lt;Year&gt;2022&lt;/Year&gt;&lt;RecNum&gt;1256&lt;/RecNum&gt;&lt;DisplayText&gt;&lt;style face="superscript"&gt;1&lt;/style&gt;&lt;/DisplayText&gt;&lt;record&gt;&lt;rec-number&gt;1256&lt;/rec-number&gt;&lt;foreign-keys&gt;&lt;key app="EN" db-id="aepeer0xlwrzpbef0r45aps5xe0r0zpsv59d" timestamp="1669436007"&gt;1256&lt;/key&gt;&lt;/foreign-keys&gt;&lt;ref-type name="Web Page"&gt;12&lt;/ref-type&gt;&lt;contributors&gt;&lt;authors&gt;&lt;author&gt;Australian Bureau of Statistics,&lt;/author&gt;&lt;/authors&gt;&lt;/contributors&gt;&lt;titles&gt;&lt;title&gt;Multi-Agency Data Integration Project (MADIP)&lt;/title&gt;&lt;/titles&gt;&lt;number&gt;26 November 2022)&lt;/number&gt;&lt;dates&gt;&lt;year&gt;2022&lt;/year&gt;&lt;/dates&gt;&lt;urls&gt;&lt;related-urls&gt;&lt;url&gt;https://www.abs.gov.au/about/data-services/data-integration/integrated-data/multi-agency-data-integration-project-madip&lt;/url&gt;&lt;/related-urls&gt;&lt;/urls&gt;&lt;/record&gt;&lt;/Cite&gt;&lt;/EndNote&gt;</w:instrText>
      </w:r>
      <w:r w:rsidRPr="0002386E">
        <w:fldChar w:fldCharType="separate"/>
      </w:r>
      <w:r w:rsidRPr="0002386E">
        <w:rPr>
          <w:noProof/>
          <w:vertAlign w:val="superscript"/>
        </w:rPr>
        <w:t>1</w:t>
      </w:r>
      <w:r w:rsidRPr="0002386E">
        <w:fldChar w:fldCharType="end"/>
      </w:r>
      <w:r w:rsidRPr="0002386E">
        <w:t xml:space="preserve"> These linked data were available from 2016 to 2021 and provided insights into the use and uptake of Better Access. More specifically, Study 1b used MADIP data to explore six broad themes: (1) patterns of use and non-use of Better Access in relation to need; (2) the proportion of Better Access users who are “new”; (3) use of Better Access by First Nations </w:t>
      </w:r>
      <w:r w:rsidR="00BD3F2A">
        <w:t>people</w:t>
      </w:r>
      <w:r w:rsidRPr="0002386E">
        <w:t>; (4) use of Better Access by children and young people; (5) socioeconomic differences in Better Access use; and (6) Better Access service pathways.</w:t>
      </w:r>
    </w:p>
    <w:p w14:paraId="6CD2BBC3" w14:textId="77777777" w:rsidR="00F7390D" w:rsidRDefault="00CF147F" w:rsidP="00CF147F">
      <w:r w:rsidRPr="0002386E">
        <w:t xml:space="preserve">Study 1b </w:t>
      </w:r>
      <w:r w:rsidR="008B5854" w:rsidRPr="0002386E">
        <w:t xml:space="preserve">provides </w:t>
      </w:r>
      <w:r w:rsidRPr="0002386E">
        <w:t>population-level evidence that Better Access is reaching those with comparatively high levels of need in the Australian community. The coverage is high, with almost a half of those with very high levels of distress using some form of Better Access service, and 25% accessing psychological treatment. That said, people with relatively lower levels of need are also accessing Better Access, albeit at lower rates. In absolute terms, this means that significant numbers of people with lower levels of psychological distress are accessing the program.</w:t>
      </w:r>
    </w:p>
    <w:p w14:paraId="48594000" w14:textId="77777777" w:rsidR="00F7390D" w:rsidRDefault="00CF147F" w:rsidP="00CF147F">
      <w:r w:rsidRPr="0002386E">
        <w:t>In recent times, there has been a reduction in new users of Better Access</w:t>
      </w:r>
      <w:r w:rsidR="00144D7C">
        <w:t xml:space="preserve"> (i.e., users who </w:t>
      </w:r>
      <w:r w:rsidR="00144D7C" w:rsidRPr="0002386E">
        <w:t>did not access Better Access services in the previous year</w:t>
      </w:r>
      <w:r w:rsidR="00144D7C">
        <w:t>)</w:t>
      </w:r>
      <w:r w:rsidRPr="0002386E">
        <w:t xml:space="preserve">. This reduction is particularly apparent for those using Better Access treatment services. Between 2018 and 2021, the proportion of those who accessed any Better Access treatment service </w:t>
      </w:r>
      <w:r w:rsidR="0020460F" w:rsidRPr="0002386E">
        <w:t xml:space="preserve">who were new users </w:t>
      </w:r>
      <w:r w:rsidRPr="0002386E">
        <w:t>declined from 56% to 50%, with the steepest drop occurring between 2020 and 2021. This reduction in new users has coincided with an increase in the provision of additional services to continuing users. The number of continuing users of Better Access services has increased over time, as has the number of sessions of treatment provided to them; continuing users of Better Access treatment services were more likely to have received additional sessions than new users in 2020 and 2021. Telehealth options may also help to explain the findings with respect to new users; in both 2020 and 2021</w:t>
      </w:r>
      <w:bookmarkStart w:id="11" w:name="_Hlk125990414"/>
      <w:r w:rsidRPr="0002386E">
        <w:t>, new users were more likely than continuing users to receive face-to-face treatment only, suggesting that providers may have found it easier to provide telehealth services to consumers with whom they had existing relationships.</w:t>
      </w:r>
      <w:bookmarkEnd w:id="11"/>
    </w:p>
    <w:p w14:paraId="4B9A452C" w14:textId="77777777" w:rsidR="00F7390D" w:rsidRDefault="00CF147F" w:rsidP="00CF147F">
      <w:r w:rsidRPr="0002386E">
        <w:t xml:space="preserve">First Nations </w:t>
      </w:r>
      <w:r w:rsidR="00BD3F2A">
        <w:t xml:space="preserve">people </w:t>
      </w:r>
      <w:r w:rsidRPr="0002386E">
        <w:t xml:space="preserve">use Better Access services at a higher rate than non-First Nations </w:t>
      </w:r>
      <w:r w:rsidR="00BD3F2A">
        <w:t>people</w:t>
      </w:r>
      <w:r w:rsidRPr="0002386E">
        <w:t>, however rates of use for First Nation</w:t>
      </w:r>
      <w:r w:rsidR="00D34B99">
        <w:t>s</w:t>
      </w:r>
      <w:r w:rsidRPr="0002386E">
        <w:t xml:space="preserve"> </w:t>
      </w:r>
      <w:r w:rsidR="00BD3F2A">
        <w:t xml:space="preserve">people </w:t>
      </w:r>
      <w:r w:rsidRPr="0002386E">
        <w:t xml:space="preserve">are declining whereas rates of use for non-First Nations </w:t>
      </w:r>
      <w:r w:rsidR="00BD3F2A">
        <w:t xml:space="preserve">people </w:t>
      </w:r>
      <w:r w:rsidRPr="0002386E">
        <w:t xml:space="preserve">are increasing. For example, in 2018 15.2% of non-First Nations </w:t>
      </w:r>
      <w:r w:rsidR="00BD3F2A">
        <w:t xml:space="preserve">people </w:t>
      </w:r>
      <w:r w:rsidRPr="0002386E">
        <w:t xml:space="preserve">used any Better Access service compared with 10.4% of non-First Nations </w:t>
      </w:r>
      <w:r w:rsidR="00BD3F2A">
        <w:t>people</w:t>
      </w:r>
      <w:r w:rsidRPr="0002386E">
        <w:t xml:space="preserve">, but by 2021 the figure for the former group had decreased to 14.8% whereas the figure for the latter group had increased to 11.0%. In addition, the relatively greater levels of use for First Nations </w:t>
      </w:r>
      <w:r w:rsidR="00BD3F2A">
        <w:t xml:space="preserve">people </w:t>
      </w:r>
      <w:r w:rsidRPr="0002386E">
        <w:t xml:space="preserve">may not be commensurate with their significantly greater levels of need. In 2017/18, for example, 24.2% of First Nations </w:t>
      </w:r>
      <w:r w:rsidR="00BD3F2A">
        <w:t xml:space="preserve">people </w:t>
      </w:r>
      <w:r w:rsidRPr="0002386E">
        <w:t xml:space="preserve">experienced high or very high psychological distress compared with 13.3% of non-First Nations </w:t>
      </w:r>
      <w:r w:rsidR="00BD3F2A">
        <w:t>people</w:t>
      </w:r>
      <w:r w:rsidRPr="0002386E">
        <w:t>.</w:t>
      </w:r>
    </w:p>
    <w:p w14:paraId="0E75BCF3" w14:textId="77777777" w:rsidR="00F7390D" w:rsidRDefault="00CF147F" w:rsidP="00CF147F">
      <w:r w:rsidRPr="0002386E">
        <w:t xml:space="preserve">For children and young people, patterns of Better Access use vary with age and sex. Rates of use increase with age from five to 17, but then show a decline that does not fully adjust until the early 20s. Rates are </w:t>
      </w:r>
      <w:r w:rsidRPr="0002386E">
        <w:lastRenderedPageBreak/>
        <w:t xml:space="preserve">similar for boys and girls until about the age of 15, but girls become much more likely to use Better Access as they enter mid-adolescence and </w:t>
      </w:r>
      <w:r w:rsidR="0067322E">
        <w:t xml:space="preserve">their </w:t>
      </w:r>
      <w:r w:rsidRPr="0002386E">
        <w:t>early 20s. Changes in patterns of use between 2018 and 2021 are most marked for this group, with rates of use increasing over time for these girls and young women.</w:t>
      </w:r>
    </w:p>
    <w:p w14:paraId="53324443" w14:textId="4D1E40D2" w:rsidR="00F7390D" w:rsidRDefault="00CF147F" w:rsidP="00CF147F">
      <w:r w:rsidRPr="0002386E">
        <w:t xml:space="preserve">The data from Study 1b highlight a number of equity issues in relation to use of Better Access services and suggest that these may be worsening. The profile of use of Better Access treatment services across income groups is not consistent with the profile of their levels of psychological distress. Those on the lowest incomes are least likely to access services. For example, 5.1% of those in the lowest socioeconomic quintile used any Better Access treatment services in 2021 compared with 6.6% in the highest quintile. In the same year, only 56.5% of those in the lowest quintile proceeded to treatment from a plan compared with 69.3% of their </w:t>
      </w:r>
      <w:r w:rsidR="00700B35" w:rsidRPr="0002386E">
        <w:t>high-income</w:t>
      </w:r>
      <w:r w:rsidRPr="0002386E">
        <w:t xml:space="preserve"> counterparts. The wait times to treatment for those who did progress from a plan to treatment were also longer for those in the lowest income quintile; their median wait time was 22 days whereas the median wait time for those in the highest quintile was 17 days. All of these indicators have worsened over time.</w:t>
      </w:r>
    </w:p>
    <w:p w14:paraId="0691043A" w14:textId="77777777" w:rsidR="00F7390D" w:rsidRDefault="007632BA" w:rsidP="0021731B">
      <w:pPr>
        <w:pStyle w:val="Heading3"/>
      </w:pPr>
      <w:r w:rsidRPr="0002386E">
        <w:t xml:space="preserve">Study 2: A study of consumer outcomes, using </w:t>
      </w:r>
      <w:r w:rsidR="00DB7288" w:rsidRPr="0002386E">
        <w:t>routinely collected</w:t>
      </w:r>
      <w:r w:rsidRPr="0002386E">
        <w:t xml:space="preserve"> clinical data</w:t>
      </w:r>
    </w:p>
    <w:p w14:paraId="5261469A" w14:textId="77777777" w:rsidR="00F7390D" w:rsidRDefault="00922E03" w:rsidP="00811E54">
      <w:pPr>
        <w:rPr>
          <w:color w:val="000000"/>
          <w:lang w:eastAsia="en-AU"/>
        </w:rPr>
      </w:pPr>
      <w:r w:rsidRPr="0002386E">
        <w:rPr>
          <w:lang w:eastAsia="en-AU"/>
        </w:rPr>
        <w:t xml:space="preserve">Study 2 </w:t>
      </w:r>
      <w:r w:rsidR="00C73780" w:rsidRPr="0002386E">
        <w:rPr>
          <w:lang w:eastAsia="en-AU"/>
        </w:rPr>
        <w:t xml:space="preserve">was one of the studies that considered the effectiveness of Better Access. </w:t>
      </w:r>
      <w:r w:rsidR="004E10AD" w:rsidRPr="0002386E">
        <w:rPr>
          <w:lang w:eastAsia="en-AU"/>
        </w:rPr>
        <w:t xml:space="preserve">It </w:t>
      </w:r>
      <w:r w:rsidR="00D57BE3" w:rsidRPr="0002386E">
        <w:rPr>
          <w:lang w:eastAsia="en-AU"/>
        </w:rPr>
        <w:t xml:space="preserve">involved a before-and-after study in which consumers’ outcomes were assessed in terms of change </w:t>
      </w:r>
      <w:r w:rsidR="004E10AD" w:rsidRPr="0002386E">
        <w:rPr>
          <w:lang w:eastAsia="en-AU"/>
        </w:rPr>
        <w:t xml:space="preserve">on </w:t>
      </w:r>
      <w:r w:rsidR="00D57BE3" w:rsidRPr="0002386E">
        <w:rPr>
          <w:lang w:eastAsia="en-AU"/>
        </w:rPr>
        <w:t xml:space="preserve">a variety of </w:t>
      </w:r>
      <w:r w:rsidR="00AF0CEB" w:rsidRPr="0002386E">
        <w:rPr>
          <w:lang w:eastAsia="en-AU"/>
        </w:rPr>
        <w:t xml:space="preserve">standardised </w:t>
      </w:r>
      <w:r w:rsidR="00D57BE3" w:rsidRPr="0002386E">
        <w:rPr>
          <w:lang w:eastAsia="en-AU"/>
        </w:rPr>
        <w:t>measures over the course of their episodes of care.</w:t>
      </w:r>
      <w:r w:rsidR="00B5336D" w:rsidRPr="0002386E">
        <w:rPr>
          <w:lang w:eastAsia="en-AU"/>
        </w:rPr>
        <w:t xml:space="preserve"> </w:t>
      </w:r>
      <w:r w:rsidR="00327FE9" w:rsidRPr="0002386E">
        <w:rPr>
          <w:lang w:eastAsia="en-AU"/>
        </w:rPr>
        <w:t xml:space="preserve">These measures captured information on changes in </w:t>
      </w:r>
      <w:r w:rsidR="00DA2AE6" w:rsidRPr="0002386E">
        <w:rPr>
          <w:lang w:eastAsia="en-AU"/>
        </w:rPr>
        <w:t xml:space="preserve">severity of symptoms </w:t>
      </w:r>
      <w:r w:rsidR="00CA5D11" w:rsidRPr="0002386E">
        <w:rPr>
          <w:lang w:eastAsia="en-AU"/>
        </w:rPr>
        <w:t xml:space="preserve">and </w:t>
      </w:r>
      <w:r w:rsidR="00DA2AE6" w:rsidRPr="0002386E">
        <w:rPr>
          <w:lang w:eastAsia="en-AU"/>
        </w:rPr>
        <w:t>levels of functioning</w:t>
      </w:r>
      <w:r w:rsidR="00AF0CEB" w:rsidRPr="0002386E">
        <w:rPr>
          <w:lang w:eastAsia="en-AU"/>
        </w:rPr>
        <w:t xml:space="preserve">. </w:t>
      </w:r>
      <w:r w:rsidR="005434B1" w:rsidRPr="0002386E">
        <w:rPr>
          <w:rFonts w:asciiTheme="minorHAnsi" w:hAnsiTheme="minorHAnsi" w:cstheme="minorHAnsi"/>
          <w:lang w:val="en-US"/>
        </w:rPr>
        <w:t>W</w:t>
      </w:r>
      <w:r w:rsidR="009845E6" w:rsidRPr="0002386E">
        <w:rPr>
          <w:rFonts w:asciiTheme="minorHAnsi" w:hAnsiTheme="minorHAnsi" w:cstheme="minorHAnsi"/>
          <w:lang w:val="en-US"/>
        </w:rPr>
        <w:t xml:space="preserve">e </w:t>
      </w:r>
      <w:r w:rsidR="005434B1" w:rsidRPr="0002386E">
        <w:rPr>
          <w:rFonts w:asciiTheme="minorHAnsi" w:hAnsiTheme="minorHAnsi" w:cstheme="minorHAnsi"/>
          <w:lang w:val="en-US"/>
        </w:rPr>
        <w:t xml:space="preserve">used </w:t>
      </w:r>
      <w:r w:rsidR="009845E6" w:rsidRPr="0002386E">
        <w:rPr>
          <w:rFonts w:asciiTheme="minorHAnsi" w:hAnsiTheme="minorHAnsi" w:cstheme="minorHAnsi"/>
          <w:lang w:val="en-US"/>
        </w:rPr>
        <w:t xml:space="preserve">data on outcomes from </w:t>
      </w:r>
      <w:r w:rsidR="00084288" w:rsidRPr="0002386E">
        <w:rPr>
          <w:rFonts w:asciiTheme="minorHAnsi" w:hAnsiTheme="minorHAnsi" w:cstheme="minorHAnsi"/>
          <w:lang w:val="en-US"/>
        </w:rPr>
        <w:t xml:space="preserve">83,346 </w:t>
      </w:r>
      <w:r w:rsidR="009845E6" w:rsidRPr="0002386E">
        <w:rPr>
          <w:rFonts w:asciiTheme="minorHAnsi" w:hAnsiTheme="minorHAnsi" w:cstheme="minorHAnsi"/>
          <w:lang w:val="en-US"/>
        </w:rPr>
        <w:t xml:space="preserve">episodes of care in a purpose-designed analysis and </w:t>
      </w:r>
      <w:r w:rsidR="000A3D8C" w:rsidRPr="0002386E">
        <w:rPr>
          <w:rFonts w:asciiTheme="minorHAnsi" w:hAnsiTheme="minorHAnsi" w:cstheme="minorHAnsi"/>
          <w:lang w:val="en-US"/>
        </w:rPr>
        <w:t xml:space="preserve">reported on pre-existing outputs from a further </w:t>
      </w:r>
      <w:r w:rsidR="00B34996" w:rsidRPr="0002386E">
        <w:rPr>
          <w:rFonts w:asciiTheme="minorHAnsi" w:hAnsiTheme="minorHAnsi" w:cstheme="minorHAnsi"/>
          <w:lang w:val="en-US"/>
        </w:rPr>
        <w:t>2,775 episodes</w:t>
      </w:r>
      <w:r w:rsidR="000A3D8C" w:rsidRPr="0002386E">
        <w:rPr>
          <w:rFonts w:asciiTheme="minorHAnsi" w:hAnsiTheme="minorHAnsi" w:cstheme="minorHAnsi"/>
          <w:lang w:val="en-US"/>
        </w:rPr>
        <w:t xml:space="preserve"> (86,121 episodes in total)</w:t>
      </w:r>
      <w:r w:rsidR="00B34996" w:rsidRPr="0002386E">
        <w:rPr>
          <w:rFonts w:asciiTheme="minorHAnsi" w:hAnsiTheme="minorHAnsi" w:cstheme="minorHAnsi"/>
          <w:lang w:val="en-US"/>
        </w:rPr>
        <w:t>.</w:t>
      </w:r>
    </w:p>
    <w:p w14:paraId="03C4D318" w14:textId="77777777" w:rsidR="00F7390D" w:rsidRDefault="00AA1C41" w:rsidP="00AA1C41">
      <w:pPr>
        <w:rPr>
          <w:rFonts w:asciiTheme="minorHAnsi" w:hAnsiTheme="minorHAnsi" w:cstheme="minorHAnsi"/>
          <w:color w:val="000000"/>
          <w:lang w:eastAsia="en-AU"/>
        </w:rPr>
      </w:pPr>
      <w:r w:rsidRPr="0002386E">
        <w:rPr>
          <w:rFonts w:asciiTheme="minorHAnsi" w:hAnsiTheme="minorHAnsi" w:cstheme="minorHAnsi"/>
          <w:lang w:val="en-US"/>
        </w:rPr>
        <w:t xml:space="preserve">Irrespective of the measure used, consumers began their episodes of </w:t>
      </w:r>
      <w:r w:rsidR="00E2530A" w:rsidRPr="0002386E">
        <w:rPr>
          <w:rFonts w:asciiTheme="minorHAnsi" w:hAnsiTheme="minorHAnsi" w:cstheme="minorHAnsi"/>
          <w:lang w:val="en-US"/>
        </w:rPr>
        <w:t xml:space="preserve">care </w:t>
      </w:r>
      <w:r w:rsidRPr="0002386E">
        <w:rPr>
          <w:rFonts w:asciiTheme="minorHAnsi" w:hAnsiTheme="minorHAnsi" w:cstheme="minorHAnsi"/>
          <w:lang w:val="en-US"/>
        </w:rPr>
        <w:t xml:space="preserve">with varying levels of severity. Some presented for treatment with high levels of baseline severity, while others presented with more mild or moderate levels. In the case of some of the symptom-based measures, some consumers presented in the “normal range”. Overall, this suggests that Better Access is not only reaching consumers </w:t>
      </w:r>
      <w:r w:rsidRPr="0002386E">
        <w:rPr>
          <w:rFonts w:asciiTheme="minorHAnsi" w:hAnsiTheme="minorHAnsi" w:cstheme="minorHAnsi"/>
          <w:color w:val="000000"/>
          <w:lang w:eastAsia="en-AU"/>
        </w:rPr>
        <w:t>with mild to moderate mental health conditions as it was originally intended to do,</w:t>
      </w:r>
      <w:r w:rsidRPr="0002386E">
        <w:rPr>
          <w:rFonts w:asciiTheme="minorHAnsi" w:hAnsiTheme="minorHAnsi" w:cstheme="minorHAnsi"/>
          <w:color w:val="000000"/>
          <w:lang w:eastAsia="en-AU"/>
        </w:rPr>
        <w:fldChar w:fldCharType="begin"/>
      </w:r>
      <w:r w:rsidR="00CF147F" w:rsidRPr="0002386E">
        <w:rPr>
          <w:rFonts w:asciiTheme="minorHAnsi" w:hAnsiTheme="minorHAnsi" w:cstheme="minorHAnsi"/>
          <w:color w:val="000000"/>
          <w:lang w:eastAsia="en-AU"/>
        </w:rPr>
        <w:instrText xml:space="preserve"> ADDIN EN.CITE &lt;EndNote&gt;&lt;Cite&gt;&lt;Author&gt;Australian Government Department of Health&lt;/Author&gt;&lt;Year&gt;2021&lt;/Year&gt;&lt;RecNum&gt;1178&lt;/RecNum&gt;&lt;DisplayText&gt;&lt;style face="superscript"&gt;2&lt;/style&gt;&lt;/DisplayText&gt;&lt;record&gt;&lt;rec-number&gt;1178&lt;/rec-number&gt;&lt;foreign-keys&gt;&lt;key app="EN" db-id="aepeer0xlwrzpbef0r45aps5xe0r0zpsv59d" timestamp="1651823678"&gt;1178&lt;/key&gt;&lt;/foreign-keys&gt;&lt;ref-type name="Web Page"&gt;12&lt;/ref-type&gt;&lt;contributors&gt;&lt;authors&gt;&lt;author&gt;Australian Government Department of Health,&lt;/author&gt;&lt;/authors&gt;&lt;/contributors&gt;&lt;titles&gt;&lt;/titles&gt;&lt;number&gt;26 June 2021)&lt;/number&gt;&lt;dates&gt;&lt;year&gt;2021&lt;/year&gt;&lt;/dates&gt;&lt;urls&gt;&lt;related-urls&gt;&lt;url&gt;https://www.health.gov.au/initiatives-and-programs/better-access-initiative#about-the-better-access-initiative&lt;/url&gt;&lt;/related-urls&gt;&lt;/urls&gt;&lt;/record&gt;&lt;/Cite&gt;&lt;/EndNote&gt;</w:instrText>
      </w:r>
      <w:r w:rsidRPr="0002386E">
        <w:rPr>
          <w:rFonts w:asciiTheme="minorHAnsi" w:hAnsiTheme="minorHAnsi" w:cstheme="minorHAnsi"/>
          <w:color w:val="000000"/>
          <w:lang w:eastAsia="en-AU"/>
        </w:rPr>
        <w:fldChar w:fldCharType="separate"/>
      </w:r>
      <w:r w:rsidR="00CF147F" w:rsidRPr="0002386E">
        <w:rPr>
          <w:rFonts w:asciiTheme="minorHAnsi" w:hAnsiTheme="minorHAnsi" w:cstheme="minorHAnsi"/>
          <w:noProof/>
          <w:color w:val="000000"/>
          <w:vertAlign w:val="superscript"/>
          <w:lang w:eastAsia="en-AU"/>
        </w:rPr>
        <w:t>2</w:t>
      </w:r>
      <w:r w:rsidRPr="0002386E">
        <w:rPr>
          <w:rFonts w:asciiTheme="minorHAnsi" w:hAnsiTheme="minorHAnsi" w:cstheme="minorHAnsi"/>
          <w:color w:val="000000"/>
          <w:lang w:eastAsia="en-AU"/>
        </w:rPr>
        <w:fldChar w:fldCharType="end"/>
      </w:r>
      <w:r w:rsidRPr="0002386E">
        <w:rPr>
          <w:rFonts w:asciiTheme="minorHAnsi" w:hAnsiTheme="minorHAnsi" w:cstheme="minorHAnsi"/>
          <w:color w:val="000000"/>
          <w:lang w:eastAsia="en-AU"/>
        </w:rPr>
        <w:t xml:space="preserve"> but that it is also providing services for those with more severe mental illness. The finding that some consumers presented in the “normal range” warrants further exploration. In some cases</w:t>
      </w:r>
      <w:r w:rsidR="00EA1F94" w:rsidRPr="0002386E">
        <w:rPr>
          <w:rFonts w:asciiTheme="minorHAnsi" w:hAnsiTheme="minorHAnsi" w:cstheme="minorHAnsi"/>
          <w:color w:val="000000"/>
          <w:lang w:eastAsia="en-AU"/>
        </w:rPr>
        <w:t>,</w:t>
      </w:r>
      <w:r w:rsidRPr="0002386E">
        <w:rPr>
          <w:rFonts w:asciiTheme="minorHAnsi" w:hAnsiTheme="minorHAnsi" w:cstheme="minorHAnsi"/>
          <w:color w:val="000000"/>
          <w:lang w:eastAsia="en-AU"/>
        </w:rPr>
        <w:t xml:space="preserve"> </w:t>
      </w:r>
      <w:r w:rsidR="00EA1F94" w:rsidRPr="0002386E">
        <w:rPr>
          <w:rFonts w:asciiTheme="minorHAnsi" w:hAnsiTheme="minorHAnsi" w:cstheme="minorHAnsi"/>
          <w:color w:val="000000"/>
          <w:lang w:eastAsia="en-AU"/>
        </w:rPr>
        <w:t xml:space="preserve">it </w:t>
      </w:r>
      <w:r w:rsidRPr="0002386E">
        <w:rPr>
          <w:rFonts w:asciiTheme="minorHAnsi" w:hAnsiTheme="minorHAnsi" w:cstheme="minorHAnsi"/>
          <w:color w:val="000000"/>
          <w:lang w:eastAsia="en-AU"/>
        </w:rPr>
        <w:t>may be that the particular measure was not capturing the consumers’ presenting issue (e.g., a measure of anxiety being used for a person who presented for care with depression). However, in others it may suggest issues relating to the threshold and appropriateness of referral.</w:t>
      </w:r>
    </w:p>
    <w:p w14:paraId="0E2E101D" w14:textId="77777777" w:rsidR="00F7390D" w:rsidRDefault="00AA1C41" w:rsidP="001723D0">
      <w:pPr>
        <w:rPr>
          <w:rFonts w:asciiTheme="minorHAnsi" w:hAnsiTheme="minorHAnsi" w:cstheme="minorHAnsi"/>
        </w:rPr>
      </w:pPr>
      <w:r w:rsidRPr="0002386E">
        <w:rPr>
          <w:rFonts w:asciiTheme="minorHAnsi" w:hAnsiTheme="minorHAnsi" w:cstheme="minorHAnsi"/>
        </w:rPr>
        <w:t xml:space="preserve">In terms of outcomes, the picture was largely positive. </w:t>
      </w:r>
      <w:r w:rsidR="001723D0" w:rsidRPr="0002386E">
        <w:rPr>
          <w:rFonts w:asciiTheme="minorHAnsi" w:hAnsiTheme="minorHAnsi" w:cstheme="minorHAnsi"/>
        </w:rPr>
        <w:t xml:space="preserve">In general, there was evidence of consumers’ </w:t>
      </w:r>
      <w:r w:rsidR="00CA5D11" w:rsidRPr="0002386E">
        <w:rPr>
          <w:rFonts w:asciiTheme="minorHAnsi" w:hAnsiTheme="minorHAnsi" w:cstheme="minorHAnsi"/>
        </w:rPr>
        <w:t xml:space="preserve">experiencing significant improvements in their symptoms and functioning </w:t>
      </w:r>
      <w:r w:rsidR="001723D0" w:rsidRPr="0002386E">
        <w:rPr>
          <w:rFonts w:asciiTheme="minorHAnsi" w:hAnsiTheme="minorHAnsi" w:cstheme="minorHAnsi"/>
        </w:rPr>
        <w:t xml:space="preserve">in over half of the episodes of care that we examined. </w:t>
      </w:r>
    </w:p>
    <w:p w14:paraId="0E515620" w14:textId="77777777" w:rsidR="00F7390D" w:rsidRDefault="001723D0" w:rsidP="001723D0">
      <w:pPr>
        <w:rPr>
          <w:rFonts w:asciiTheme="minorHAnsi" w:hAnsiTheme="minorHAnsi" w:cstheme="minorHAnsi"/>
        </w:rPr>
      </w:pPr>
      <w:r w:rsidRPr="0002386E" w:rsidDel="00061C00">
        <w:rPr>
          <w:rFonts w:asciiTheme="minorHAnsi" w:hAnsiTheme="minorHAnsi" w:cstheme="minorHAnsi"/>
        </w:rPr>
        <w:t>For the most part, the proportions of consumers showing positive outcomes was similar, irrespective of their sex or age. There was, however, some evidence that relatively fewer older consumers showed improvement.</w:t>
      </w:r>
    </w:p>
    <w:p w14:paraId="7CD1696D" w14:textId="77777777" w:rsidR="00F7390D" w:rsidRDefault="00C503B8" w:rsidP="001723D0">
      <w:pPr>
        <w:rPr>
          <w:rFonts w:asciiTheme="minorHAnsi" w:hAnsiTheme="minorHAnsi" w:cstheme="minorHAnsi"/>
          <w:lang w:val="en-US"/>
        </w:rPr>
      </w:pPr>
      <w:r w:rsidRPr="0002386E">
        <w:rPr>
          <w:rFonts w:asciiTheme="minorHAnsi" w:hAnsiTheme="minorHAnsi" w:cstheme="minorHAnsi"/>
        </w:rPr>
        <w:t>In determining levels of improvement, w</w:t>
      </w:r>
      <w:r w:rsidR="001723D0" w:rsidRPr="0002386E">
        <w:rPr>
          <w:rFonts w:asciiTheme="minorHAnsi" w:hAnsiTheme="minorHAnsi" w:cstheme="minorHAnsi"/>
        </w:rPr>
        <w:t xml:space="preserve">e only considered change </w:t>
      </w:r>
      <w:r w:rsidR="00C10AA8" w:rsidRPr="0002386E">
        <w:rPr>
          <w:rFonts w:asciiTheme="minorHAnsi" w:hAnsiTheme="minorHAnsi" w:cstheme="minorHAnsi"/>
        </w:rPr>
        <w:t xml:space="preserve">in </w:t>
      </w:r>
      <w:r w:rsidR="00877407" w:rsidRPr="0002386E">
        <w:rPr>
          <w:rFonts w:asciiTheme="minorHAnsi" w:hAnsiTheme="minorHAnsi" w:cstheme="minorHAnsi"/>
        </w:rPr>
        <w:t xml:space="preserve">severity of symptoms and levels of functioning </w:t>
      </w:r>
      <w:r w:rsidR="001723D0" w:rsidRPr="0002386E">
        <w:rPr>
          <w:rFonts w:asciiTheme="minorHAnsi" w:hAnsiTheme="minorHAnsi" w:cstheme="minorHAnsi"/>
        </w:rPr>
        <w:t>between the first and last outcome assessment in any given episode</w:t>
      </w:r>
      <w:r w:rsidRPr="0002386E">
        <w:rPr>
          <w:rFonts w:asciiTheme="minorHAnsi" w:hAnsiTheme="minorHAnsi" w:cstheme="minorHAnsi"/>
        </w:rPr>
        <w:t>. However</w:t>
      </w:r>
      <w:r w:rsidR="001723D0" w:rsidRPr="0002386E">
        <w:rPr>
          <w:rFonts w:asciiTheme="minorHAnsi" w:hAnsiTheme="minorHAnsi" w:cstheme="minorHAnsi"/>
        </w:rPr>
        <w:t xml:space="preserve">, </w:t>
      </w:r>
      <w:r w:rsidRPr="0002386E">
        <w:rPr>
          <w:rFonts w:asciiTheme="minorHAnsi" w:hAnsiTheme="minorHAnsi" w:cstheme="minorHAnsi"/>
        </w:rPr>
        <w:t>in an effort to glean proxy information on the number of sessions in a given episode,</w:t>
      </w:r>
      <w:r w:rsidRPr="0002386E" w:rsidDel="00C503B8">
        <w:rPr>
          <w:rFonts w:asciiTheme="minorHAnsi" w:hAnsiTheme="minorHAnsi" w:cstheme="minorHAnsi"/>
        </w:rPr>
        <w:t xml:space="preserve"> </w:t>
      </w:r>
      <w:r w:rsidR="001723D0" w:rsidRPr="0002386E">
        <w:rPr>
          <w:rFonts w:asciiTheme="minorHAnsi" w:hAnsiTheme="minorHAnsi" w:cstheme="minorHAnsi"/>
        </w:rPr>
        <w:t xml:space="preserve">we </w:t>
      </w:r>
      <w:r w:rsidRPr="0002386E">
        <w:rPr>
          <w:rFonts w:asciiTheme="minorHAnsi" w:hAnsiTheme="minorHAnsi" w:cstheme="minorHAnsi"/>
        </w:rPr>
        <w:t xml:space="preserve">also </w:t>
      </w:r>
      <w:r w:rsidR="001723D0" w:rsidRPr="0002386E">
        <w:rPr>
          <w:rFonts w:asciiTheme="minorHAnsi" w:hAnsiTheme="minorHAnsi" w:cstheme="minorHAnsi"/>
        </w:rPr>
        <w:t>capture</w:t>
      </w:r>
      <w:r w:rsidRPr="0002386E">
        <w:rPr>
          <w:rFonts w:asciiTheme="minorHAnsi" w:hAnsiTheme="minorHAnsi" w:cstheme="minorHAnsi"/>
        </w:rPr>
        <w:t>d</w:t>
      </w:r>
      <w:r w:rsidR="001723D0" w:rsidRPr="0002386E">
        <w:rPr>
          <w:rFonts w:asciiTheme="minorHAnsi" w:hAnsiTheme="minorHAnsi" w:cstheme="minorHAnsi"/>
        </w:rPr>
        <w:t xml:space="preserve"> information on the total number of outcome assessments that were done. This method was imperfect because sessions in which measures were not administered would not have been captured, and there were suggestions that the number may have varied depending on the outcome measure used. The number of outcome assessments was not usually associated with differential levels of outcome, but where it was there was a tendency for </w:t>
      </w:r>
      <w:r w:rsidR="001723D0" w:rsidRPr="0002386E">
        <w:rPr>
          <w:rFonts w:asciiTheme="minorHAnsi" w:hAnsiTheme="minorHAnsi" w:cstheme="minorHAnsi"/>
          <w:lang w:val="en-US"/>
        </w:rPr>
        <w:t xml:space="preserve">proportionally greater improvement in episodes with more outcome assessments. This hints at there being a greater likelihood of improvement with a </w:t>
      </w:r>
      <w:r w:rsidR="003C1DA1" w:rsidRPr="0002386E">
        <w:rPr>
          <w:rFonts w:asciiTheme="minorHAnsi" w:hAnsiTheme="minorHAnsi" w:cstheme="minorHAnsi"/>
          <w:lang w:val="en-US"/>
        </w:rPr>
        <w:t xml:space="preserve">greater </w:t>
      </w:r>
      <w:r w:rsidR="001723D0" w:rsidRPr="0002386E">
        <w:rPr>
          <w:rFonts w:asciiTheme="minorHAnsi" w:hAnsiTheme="minorHAnsi" w:cstheme="minorHAnsi"/>
          <w:lang w:val="en-US"/>
        </w:rPr>
        <w:t xml:space="preserve">number of sessions, although there may be other explanations, for the reasons mentioned above. The notion is supported to some extent, </w:t>
      </w:r>
      <w:r w:rsidR="001723D0" w:rsidRPr="0002386E">
        <w:rPr>
          <w:rFonts w:asciiTheme="minorHAnsi" w:hAnsiTheme="minorHAnsi" w:cstheme="minorHAnsi"/>
          <w:lang w:val="en-US"/>
        </w:rPr>
        <w:lastRenderedPageBreak/>
        <w:t>however, by the fact that inactive clients (i.e., those who had completed treatment) showed greater levels of improvement than active clients.</w:t>
      </w:r>
    </w:p>
    <w:p w14:paraId="3FC9AE96" w14:textId="77777777" w:rsidR="00F7390D" w:rsidRDefault="001723D0" w:rsidP="001B3BB6">
      <w:pPr>
        <w:rPr>
          <w:rFonts w:asciiTheme="minorHAnsi" w:hAnsiTheme="minorHAnsi" w:cstheme="minorHAnsi"/>
          <w:lang w:val="en-US"/>
        </w:rPr>
      </w:pPr>
      <w:r w:rsidRPr="0002386E">
        <w:rPr>
          <w:rFonts w:asciiTheme="minorHAnsi" w:hAnsiTheme="minorHAnsi" w:cstheme="minorHAnsi"/>
          <w:lang w:val="en-US"/>
        </w:rPr>
        <w:t>The only consistent difference in terms of outcomes was related to baseline severity</w:t>
      </w:r>
      <w:r w:rsidR="003A41A0" w:rsidRPr="0002386E">
        <w:rPr>
          <w:rFonts w:asciiTheme="minorHAnsi" w:hAnsiTheme="minorHAnsi" w:cstheme="minorHAnsi"/>
          <w:lang w:val="en-US"/>
        </w:rPr>
        <w:t xml:space="preserve"> (i.e., </w:t>
      </w:r>
      <w:r w:rsidR="0032534E" w:rsidRPr="0002386E">
        <w:rPr>
          <w:rFonts w:asciiTheme="minorHAnsi" w:hAnsiTheme="minorHAnsi" w:cstheme="minorHAnsi"/>
          <w:lang w:val="en-US"/>
        </w:rPr>
        <w:t xml:space="preserve">consumers’ </w:t>
      </w:r>
      <w:r w:rsidR="003A41A0" w:rsidRPr="0002386E">
        <w:rPr>
          <w:rFonts w:asciiTheme="minorHAnsi" w:hAnsiTheme="minorHAnsi" w:cstheme="minorHAnsi"/>
          <w:lang w:val="en-US"/>
        </w:rPr>
        <w:t xml:space="preserve">levels of symptoms or functioning when </w:t>
      </w:r>
      <w:r w:rsidR="0032534E" w:rsidRPr="0002386E">
        <w:rPr>
          <w:rFonts w:asciiTheme="minorHAnsi" w:hAnsiTheme="minorHAnsi" w:cstheme="minorHAnsi"/>
          <w:lang w:val="en-US"/>
        </w:rPr>
        <w:t xml:space="preserve">they </w:t>
      </w:r>
      <w:r w:rsidR="003A41A0" w:rsidRPr="0002386E">
        <w:rPr>
          <w:rFonts w:asciiTheme="minorHAnsi" w:hAnsiTheme="minorHAnsi" w:cstheme="minorHAnsi"/>
          <w:lang w:val="en-US"/>
        </w:rPr>
        <w:t>began the episode of care)</w:t>
      </w:r>
      <w:r w:rsidRPr="0002386E">
        <w:rPr>
          <w:rFonts w:asciiTheme="minorHAnsi" w:hAnsiTheme="minorHAnsi" w:cstheme="minorHAnsi"/>
          <w:lang w:val="en-US"/>
        </w:rPr>
        <w:t>. Episodes of care were delivered to consumers with varying levels of baseline severity. Irrespective of the measure used, those with more severe baseline scores had a greater probability of showing improvement over the course of the episode.</w:t>
      </w:r>
      <w:r w:rsidR="001B3BB6" w:rsidRPr="0002386E">
        <w:rPr>
          <w:rFonts w:asciiTheme="minorHAnsi" w:hAnsiTheme="minorHAnsi" w:cstheme="minorHAnsi"/>
          <w:lang w:val="en-US"/>
        </w:rPr>
        <w:t xml:space="preserve"> Conversely, those with the least severe baseline scores were the most likely to deteriorate over the course of the episode.</w:t>
      </w:r>
    </w:p>
    <w:p w14:paraId="7EE6B6B3" w14:textId="77777777" w:rsidR="00F7390D" w:rsidRDefault="005520AC" w:rsidP="005520AC">
      <w:pPr>
        <w:rPr>
          <w:rFonts w:asciiTheme="minorHAnsi" w:hAnsiTheme="minorHAnsi" w:cstheme="minorHAnsi"/>
          <w:lang w:val="en-US"/>
        </w:rPr>
      </w:pPr>
      <w:r w:rsidRPr="0002386E">
        <w:rPr>
          <w:rFonts w:asciiTheme="minorHAnsi" w:hAnsiTheme="minorHAnsi" w:cstheme="minorHAnsi"/>
          <w:lang w:val="en-US"/>
        </w:rPr>
        <w:t xml:space="preserve">These findings require careful interpretation. Overall, it is positive that, irrespective of the measure used, consumers’ mental health improves during a majority of episodes of care. It is also positive that this improvement is related more to indicators of clinical need (i.e., baseline severity) than to demographic factors (e.g., age and sex). However, it is worrying that consumers experience deterioration in their mental health in not insignificant numbers of episodes, and that some show no change. These consumers are most likely to be people who began their episode with relatively mild symptoms or </w:t>
      </w:r>
      <w:r w:rsidRPr="0002386E">
        <w:rPr>
          <w:rFonts w:asciiTheme="minorHAnsi" w:hAnsiTheme="minorHAnsi" w:cstheme="minorHAnsi"/>
        </w:rPr>
        <w:t xml:space="preserve">high levels of functioning or satisfaction with life. </w:t>
      </w:r>
    </w:p>
    <w:p w14:paraId="2187EB99" w14:textId="77777777" w:rsidR="00F7390D" w:rsidRDefault="00660007" w:rsidP="0021731B">
      <w:pPr>
        <w:pStyle w:val="Heading3"/>
      </w:pPr>
      <w:r w:rsidRPr="0002386E">
        <w:t>Study 3: A survey of the experiences and outcomes of consumers recruited through Medicare</w:t>
      </w:r>
    </w:p>
    <w:p w14:paraId="42900BF3" w14:textId="77777777" w:rsidR="00F7390D" w:rsidRDefault="00506625" w:rsidP="004E145C">
      <w:pPr>
        <w:rPr>
          <w:lang w:eastAsia="en-AU"/>
        </w:rPr>
      </w:pPr>
      <w:r w:rsidRPr="0002386E">
        <w:rPr>
          <w:lang w:eastAsia="en-AU"/>
        </w:rPr>
        <w:t xml:space="preserve">Like Study 2, Study 3 examined the effectiveness of Better Access. It also </w:t>
      </w:r>
      <w:r w:rsidR="003132CF" w:rsidRPr="0002386E">
        <w:rPr>
          <w:lang w:eastAsia="en-AU"/>
        </w:rPr>
        <w:t xml:space="preserve">considered </w:t>
      </w:r>
      <w:r w:rsidR="00BE6EDB" w:rsidRPr="0002386E">
        <w:rPr>
          <w:lang w:eastAsia="en-AU"/>
        </w:rPr>
        <w:t xml:space="preserve">the program’s responsiveness and appropriateness. </w:t>
      </w:r>
      <w:r w:rsidR="0094551C" w:rsidRPr="0002386E">
        <w:rPr>
          <w:lang w:eastAsia="en-AU"/>
        </w:rPr>
        <w:t xml:space="preserve">More specifically, it </w:t>
      </w:r>
      <w:r w:rsidR="00FD2932" w:rsidRPr="0002386E">
        <w:rPr>
          <w:lang w:eastAsia="en-AU"/>
        </w:rPr>
        <w:t xml:space="preserve">captured </w:t>
      </w:r>
      <w:r w:rsidR="0094551C" w:rsidRPr="0002386E">
        <w:rPr>
          <w:lang w:eastAsia="en-AU"/>
        </w:rPr>
        <w:t>the experiences and outcomes of a large group of consumers who had</w:t>
      </w:r>
      <w:r w:rsidR="00FD2932" w:rsidRPr="0002386E">
        <w:rPr>
          <w:lang w:eastAsia="en-AU"/>
        </w:rPr>
        <w:t xml:space="preserve"> used Better Access.</w:t>
      </w:r>
    </w:p>
    <w:p w14:paraId="1A863BBF" w14:textId="77777777" w:rsidR="00F7390D" w:rsidRDefault="0002569A" w:rsidP="004E145C">
      <w:pPr>
        <w:rPr>
          <w:rFonts w:asciiTheme="minorHAnsi" w:hAnsiTheme="minorHAnsi" w:cstheme="minorHAnsi"/>
        </w:rPr>
      </w:pPr>
      <w:r w:rsidRPr="0002386E">
        <w:rPr>
          <w:lang w:eastAsia="en-AU"/>
        </w:rPr>
        <w:t xml:space="preserve">Study 3 </w:t>
      </w:r>
      <w:r w:rsidR="00E15879" w:rsidRPr="0002386E">
        <w:rPr>
          <w:lang w:eastAsia="en-AU"/>
        </w:rPr>
        <w:t xml:space="preserve">involved a cross-sectional survey of consumers who had received treatment from </w:t>
      </w:r>
      <w:r w:rsidR="0048018C" w:rsidRPr="0002386E">
        <w:rPr>
          <w:lang w:eastAsia="en-AU"/>
        </w:rPr>
        <w:t xml:space="preserve">clinical psychologists, </w:t>
      </w:r>
      <w:r w:rsidR="00E15879" w:rsidRPr="0002386E">
        <w:rPr>
          <w:lang w:eastAsia="en-AU"/>
        </w:rPr>
        <w:t xml:space="preserve">psychologists, social workers and occupational therapists via Better Access during 2021. Services Australia identified a stratified random sample of </w:t>
      </w:r>
      <w:r w:rsidR="005A12F0" w:rsidRPr="0002386E">
        <w:rPr>
          <w:lang w:eastAsia="en-AU"/>
        </w:rPr>
        <w:t xml:space="preserve">27,167 </w:t>
      </w:r>
      <w:r w:rsidR="00E15879" w:rsidRPr="0002386E">
        <w:rPr>
          <w:lang w:eastAsia="en-AU"/>
        </w:rPr>
        <w:t xml:space="preserve">eligible consumers for us and mailed them an invitation on our behalf. Interested consumers then completed the survey online. </w:t>
      </w:r>
      <w:r w:rsidR="005A12F0" w:rsidRPr="0002386E">
        <w:rPr>
          <w:lang w:eastAsia="en-AU"/>
        </w:rPr>
        <w:t xml:space="preserve">The survey was ultimately completed </w:t>
      </w:r>
      <w:r w:rsidR="00886295" w:rsidRPr="0002386E">
        <w:rPr>
          <w:lang w:eastAsia="en-AU"/>
        </w:rPr>
        <w:t xml:space="preserve">by </w:t>
      </w:r>
      <w:r w:rsidR="00EF5B1E" w:rsidRPr="0002386E">
        <w:rPr>
          <w:rFonts w:asciiTheme="minorHAnsi" w:hAnsiTheme="minorHAnsi" w:cstheme="minorHAnsi"/>
        </w:rPr>
        <w:t>2,013</w:t>
      </w:r>
      <w:r w:rsidR="005A12F0" w:rsidRPr="0002386E">
        <w:rPr>
          <w:rFonts w:asciiTheme="minorHAnsi" w:hAnsiTheme="minorHAnsi" w:cstheme="minorHAnsi"/>
        </w:rPr>
        <w:t xml:space="preserve"> consumers.</w:t>
      </w:r>
      <w:r w:rsidR="00712B88" w:rsidRPr="0002386E">
        <w:rPr>
          <w:rFonts w:asciiTheme="minorHAnsi" w:hAnsiTheme="minorHAnsi" w:cstheme="minorHAnsi"/>
        </w:rPr>
        <w:t xml:space="preserve"> Of these, </w:t>
      </w:r>
      <w:r w:rsidR="00C951A7" w:rsidRPr="0002386E">
        <w:rPr>
          <w:rFonts w:asciiTheme="minorHAnsi" w:hAnsiTheme="minorHAnsi" w:cstheme="minorHAnsi"/>
        </w:rPr>
        <w:t>1,317 (65%) consented to their survey data being linked to their MBS claims data.</w:t>
      </w:r>
    </w:p>
    <w:p w14:paraId="119A1B8F" w14:textId="77777777" w:rsidR="00F7390D" w:rsidRDefault="00442206" w:rsidP="00442206">
      <w:pPr>
        <w:rPr>
          <w:rFonts w:asciiTheme="minorHAnsi" w:hAnsiTheme="minorHAnsi" w:cstheme="minorHAnsi"/>
        </w:rPr>
      </w:pPr>
      <w:r w:rsidRPr="0002386E">
        <w:rPr>
          <w:rFonts w:asciiTheme="minorHAnsi" w:hAnsiTheme="minorHAnsi" w:cstheme="minorHAnsi"/>
        </w:rPr>
        <w:t>The Study 3 survey presents a positive picture of Better Access from the perspective of consumers. Our survey participants saw a range of providers, usually because they were feeling depressed, anxious or stressed and recognised that they needed some help with their problems. Two thirds were still receiving care at the time of the survey, and around half had attended, or were likely to attend, more than 10 sessions. The majority had received at least some sessions face-to-face, but half had also received some via telehealth, presumably indicating the popularity of the latter types of sessions during the COVID-19 pandemic. Almost all participants had received their sessions individually, rather than in a group. Most participants paid some out-of-pocket costs for their care.</w:t>
      </w:r>
    </w:p>
    <w:p w14:paraId="44125A60" w14:textId="77777777" w:rsidR="00F7390D" w:rsidRDefault="0020460F" w:rsidP="0020460F">
      <w:pPr>
        <w:rPr>
          <w:rFonts w:asciiTheme="minorHAnsi" w:hAnsiTheme="minorHAnsi" w:cstheme="minorHAnsi"/>
        </w:rPr>
      </w:pPr>
      <w:r w:rsidRPr="0002386E">
        <w:rPr>
          <w:rFonts w:asciiTheme="minorHAnsi" w:hAnsiTheme="minorHAnsi" w:cstheme="minorHAnsi"/>
        </w:rPr>
        <w:t>One third of our participants were new to Better Access and two thirds had received care through the program previously. The proportion of new users is lower than the proportion we identified in Study 1b (50%) which is likely to reflect differences due to our sampling strategy and the treatment period of interest.</w:t>
      </w:r>
    </w:p>
    <w:p w14:paraId="215190DD" w14:textId="77777777" w:rsidR="00F7390D" w:rsidRDefault="00136D35" w:rsidP="00136D35">
      <w:pPr>
        <w:rPr>
          <w:rFonts w:asciiTheme="minorHAnsi" w:hAnsiTheme="minorHAnsi" w:cstheme="minorHAnsi"/>
        </w:rPr>
      </w:pPr>
      <w:r w:rsidRPr="0002386E">
        <w:rPr>
          <w:rFonts w:asciiTheme="minorHAnsi" w:hAnsiTheme="minorHAnsi" w:cstheme="minorHAnsi"/>
        </w:rPr>
        <w:t>Over half of our participants were given a diagnosis at time of seeking care through Better Access. The most common diagnoses were anxiety disorders and depression, but a broad range of other diagnoses were endorsed as well. Around one third said that they were not given a diagnosis, however. This warrants further exploration, given that having a diagnosed mental disorder is one of the eligibility requirements for Better Access. It is possible that some of these consumers were given a diagnosis but did not recall this happening or were not made aware of the specific diagnosis. There may also be other issues at play, including inappropriate referrals, inadequate communication between providers and referrers, or stigma.</w:t>
      </w:r>
    </w:p>
    <w:p w14:paraId="1CFD502A" w14:textId="77777777" w:rsidR="00F7390D" w:rsidRDefault="00136D35" w:rsidP="00136D35">
      <w:pPr>
        <w:rPr>
          <w:rFonts w:asciiTheme="minorHAnsi" w:hAnsiTheme="minorHAnsi" w:cstheme="minorHAnsi"/>
        </w:rPr>
      </w:pPr>
      <w:r w:rsidRPr="0002386E">
        <w:rPr>
          <w:rFonts w:asciiTheme="minorHAnsi" w:hAnsiTheme="minorHAnsi" w:cstheme="minorHAnsi"/>
        </w:rPr>
        <w:lastRenderedPageBreak/>
        <w:t>The experience of care was positive for most participants. They valued their relationship with the mental health professional and felt that the strategies that the mental health professional equipped them with met their needs. The vast majority said that they were satisfied or very satisfied with their care. A much smaller minority provided indications about some aspects of their care that could be improved. For example, some found that the out-of-pocket costs were too high, and some felt that they had to wait too long for an appointment. Some also ceased their sessions early because they didn’t find the sessions helpful, or because they didn’t like the mental health professional’s manner or approach.</w:t>
      </w:r>
    </w:p>
    <w:p w14:paraId="39C85332" w14:textId="77777777" w:rsidR="00F7390D" w:rsidRDefault="00583D42" w:rsidP="00583D42">
      <w:pPr>
        <w:rPr>
          <w:rFonts w:asciiTheme="minorHAnsi" w:hAnsiTheme="minorHAnsi" w:cstheme="minorHAnsi"/>
        </w:rPr>
      </w:pPr>
      <w:r w:rsidRPr="0002386E">
        <w:rPr>
          <w:rFonts w:asciiTheme="minorHAnsi" w:hAnsiTheme="minorHAnsi" w:cstheme="minorHAnsi"/>
        </w:rPr>
        <w:t xml:space="preserve">Overwhelmingly, participants experienced good outcomes from their Better Access care. The self-rated mental health of 91% of all participants improved. A majority attributed this improvement – at least in part – to the treatment they received from the mental health professional. Baseline self-rated mental health and the number of sessions were associated with improvement. </w:t>
      </w:r>
    </w:p>
    <w:p w14:paraId="234B467E" w14:textId="77777777" w:rsidR="00F7390D" w:rsidRDefault="00442206" w:rsidP="00442206">
      <w:pPr>
        <w:rPr>
          <w:rFonts w:asciiTheme="minorHAnsi" w:hAnsiTheme="minorHAnsi" w:cstheme="minorHAnsi"/>
        </w:rPr>
      </w:pPr>
      <w:r w:rsidRPr="0002386E">
        <w:rPr>
          <w:rFonts w:asciiTheme="minorHAnsi" w:hAnsiTheme="minorHAnsi" w:cstheme="minorHAnsi"/>
        </w:rPr>
        <w:t>When we analysed data from the subgroup of participants who gave us permission to link their survey data to their MBS claims data, we found that they were similar to the total sample in terms of their sociodemographic characteristics. They also reported similar patterns of care. About two thirds of this subgroup paid a median co-payment of $71.60 per session for their care. The median was lower ($61.75) for those who thought their care was affordable and higher ($77.55) for those who thought that it was too expensive. As with the total sample, the vast majority of this subgroup indicated that their self-rated mental health improved over the course of their episode of Better Access care. Again, the strongest predictors of improvement and deterioration</w:t>
      </w:r>
      <w:r w:rsidR="00542F3E" w:rsidRPr="0002386E">
        <w:rPr>
          <w:rFonts w:asciiTheme="minorHAnsi" w:hAnsiTheme="minorHAnsi" w:cstheme="minorHAnsi"/>
        </w:rPr>
        <w:t xml:space="preserve"> was baseline self-rated mental health</w:t>
      </w:r>
      <w:r w:rsidRPr="0002386E">
        <w:rPr>
          <w:rFonts w:asciiTheme="minorHAnsi" w:hAnsiTheme="minorHAnsi" w:cstheme="minorHAnsi"/>
        </w:rPr>
        <w:t>. For the subsample, paying a co-payment was also associated with improvement.</w:t>
      </w:r>
    </w:p>
    <w:p w14:paraId="28EE3A7E" w14:textId="77777777" w:rsidR="00F7390D" w:rsidRDefault="00F97790" w:rsidP="0021731B">
      <w:pPr>
        <w:pStyle w:val="Heading3"/>
      </w:pPr>
      <w:r w:rsidRPr="0002386E">
        <w:t>Study 4: Consumer characteristics, treatment patterns, and clinical change associated with Better Access treatment services: Re-analysis of data from two randomised controlled trials</w:t>
      </w:r>
    </w:p>
    <w:p w14:paraId="7248745D" w14:textId="77777777" w:rsidR="00F7390D" w:rsidRDefault="00DD31A2" w:rsidP="00DD31A2">
      <w:pPr>
        <w:rPr>
          <w:lang w:eastAsia="en-AU"/>
        </w:rPr>
      </w:pPr>
      <w:r w:rsidRPr="0002386E">
        <w:t xml:space="preserve">In Study 4, we used data from participants who made up the control groups of two randomised controlled trials </w:t>
      </w:r>
      <w:r w:rsidRPr="0002386E">
        <w:rPr>
          <w:lang w:eastAsia="en-AU"/>
        </w:rPr>
        <w:t>(Target-D</w:t>
      </w:r>
      <w:r w:rsidRPr="0002386E">
        <w:rPr>
          <w:vertAlign w:val="superscript"/>
          <w:lang w:eastAsia="en-AU"/>
        </w:rPr>
        <w:fldChar w:fldCharType="begin"/>
      </w:r>
      <w:r w:rsidR="00CF147F" w:rsidRPr="0002386E">
        <w:rPr>
          <w:vertAlign w:val="superscript"/>
          <w:lang w:eastAsia="en-AU"/>
        </w:rPr>
        <w:instrText xml:space="preserve"> ADDIN EN.CITE &lt;EndNote&gt;&lt;Cite&gt;&lt;Author&gt;Fletcher&lt;/Author&gt;&lt;Year&gt;2021&lt;/Year&gt;&lt;RecNum&gt;13&lt;/RecNum&gt;&lt;DisplayText&gt;&lt;style face="superscript"&gt;3&lt;/style&gt;&lt;/DisplayText&gt;&lt;record&gt;&lt;rec-number&gt;13&lt;/rec-number&gt;&lt;foreign-keys&gt;&lt;key app="EN" db-id="zp9z0wsrawsprxe2a2r5eedwefrtw2f09zs5" timestamp="1626406223"&gt;13&lt;/key&gt;&lt;/foreign-keys&gt;&lt;ref-type name="Journal Article"&gt;17&lt;/ref-type&gt;&lt;contributors&gt;&lt;authors&gt;&lt;author&gt;Fletcher, Susan&lt;/author&gt;&lt;author&gt;Chondros, Patty&lt;/author&gt;&lt;author&gt;Densley, Konstancja&lt;/author&gt;&lt;author&gt;Murray, Elizabeth&lt;/author&gt;&lt;author&gt;Dowrick, Christopher&lt;/author&gt;&lt;author&gt;Coe, Amy&lt;/author&gt;&lt;author&gt;Hegarty, Kelsey&lt;/author&gt;&lt;author&gt;Davidson, Sandra&lt;/author&gt;&lt;author&gt;Wachtler, Caroline&lt;/author&gt;&lt;author&gt;Mihalopoulos, Cathrine&lt;/author&gt;&lt;author&gt;Lee, Yong Yi&lt;/author&gt;&lt;author&gt;Chatterton, Mary Lou&lt;/author&gt;&lt;author&gt;Palmer, Victoria J.&lt;/author&gt;&lt;author&gt;Gunn, Jane&lt;/author&gt;&lt;/authors&gt;&lt;/contributors&gt;&lt;titles&gt;&lt;title&gt;Matching depression management to severity prognosis in primary care: results of the Target-D randomised controlled trial&lt;/title&gt;&lt;secondary-title&gt;British Journal of General Practice&lt;/secondary-title&gt;&lt;/titles&gt;&lt;periodical&gt;&lt;full-title&gt;British Journal of General Practice&lt;/full-title&gt;&lt;/periodical&gt;&lt;pages&gt;e85&lt;/pages&gt;&lt;volume&gt;71&lt;/volume&gt;&lt;number&gt;703&lt;/number&gt;&lt;dates&gt;&lt;year&gt;2021&lt;/year&gt;&lt;/dates&gt;&lt;urls&gt;&lt;related-urls&gt;&lt;url&gt;http://bjgp.org/content/71/703/e85.abstract&lt;/url&gt;&lt;/related-urls&gt;&lt;/urls&gt;&lt;electronic-resource-num&gt;10.3399/BJGP.2020.0783&lt;/electronic-resource-num&gt;&lt;research-notes&gt;2 [To investigate whether a person-centred e-health (Target-D) platform matching depression care to symptom severity prognosis can improve depressive symptoms relative to usual care.]&lt;/research-notes&gt;&lt;/record&gt;&lt;/Cite&gt;&lt;/EndNote&gt;</w:instrText>
      </w:r>
      <w:r w:rsidRPr="0002386E">
        <w:rPr>
          <w:vertAlign w:val="superscript"/>
          <w:lang w:eastAsia="en-AU"/>
        </w:rPr>
        <w:fldChar w:fldCharType="separate"/>
      </w:r>
      <w:r w:rsidR="00CF147F" w:rsidRPr="0002386E">
        <w:rPr>
          <w:noProof/>
          <w:vertAlign w:val="superscript"/>
          <w:lang w:eastAsia="en-AU"/>
        </w:rPr>
        <w:t>3</w:t>
      </w:r>
      <w:r w:rsidRPr="0002386E">
        <w:rPr>
          <w:vertAlign w:val="superscript"/>
          <w:lang w:eastAsia="en-AU"/>
        </w:rPr>
        <w:fldChar w:fldCharType="end"/>
      </w:r>
      <w:r w:rsidRPr="0002386E">
        <w:rPr>
          <w:lang w:eastAsia="en-AU"/>
        </w:rPr>
        <w:t xml:space="preserve"> conducted in 2016-2019 and Link-me</w:t>
      </w:r>
      <w:r w:rsidRPr="0002386E">
        <w:rPr>
          <w:vertAlign w:val="superscript"/>
          <w:lang w:eastAsia="en-AU"/>
        </w:rPr>
        <w:fldChar w:fldCharType="begin">
          <w:fldData xml:space="preserve">PEVuZE5vdGU+PENpdGU+PEF1dGhvcj5GbGV0Y2hlcjwvQXV0aG9yPjxZZWFyPjIwMjE8L1llYXI+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</w:fldData>
        </w:fldChar>
      </w:r>
      <w:r w:rsidR="00CF147F" w:rsidRPr="0002386E">
        <w:rPr>
          <w:vertAlign w:val="superscript"/>
          <w:lang w:eastAsia="en-AU"/>
        </w:rPr>
        <w:instrText xml:space="preserve"> ADDIN EN.CITE </w:instrText>
      </w:r>
      <w:r w:rsidR="00CF147F" w:rsidRPr="0002386E">
        <w:rPr>
          <w:vertAlign w:val="superscript"/>
          <w:lang w:eastAsia="en-AU"/>
        </w:rPr>
        <w:fldChar w:fldCharType="begin">
          <w:fldData xml:space="preserve">PEVuZE5vdGU+PENpdGU+PEF1dGhvcj5GbGV0Y2hlcjwvQXV0aG9yPjxZZWFyPjIwMjE8L1llYXI+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</w:fldData>
        </w:fldChar>
      </w:r>
      <w:r w:rsidR="00CF147F" w:rsidRPr="0002386E">
        <w:rPr>
          <w:vertAlign w:val="superscript"/>
          <w:lang w:eastAsia="en-AU"/>
        </w:rPr>
        <w:instrText xml:space="preserve"> ADDIN EN.CITE.DATA </w:instrText>
      </w:r>
      <w:r w:rsidR="00CF147F" w:rsidRPr="0002386E">
        <w:rPr>
          <w:vertAlign w:val="superscript"/>
          <w:lang w:eastAsia="en-AU"/>
        </w:rPr>
      </w:r>
      <w:r w:rsidR="00CF147F" w:rsidRPr="0002386E">
        <w:rPr>
          <w:vertAlign w:val="superscript"/>
          <w:lang w:eastAsia="en-AU"/>
        </w:rPr>
        <w:fldChar w:fldCharType="end"/>
      </w:r>
      <w:r w:rsidRPr="0002386E">
        <w:rPr>
          <w:vertAlign w:val="superscript"/>
          <w:lang w:eastAsia="en-AU"/>
        </w:rPr>
      </w:r>
      <w:r w:rsidRPr="0002386E">
        <w:rPr>
          <w:vertAlign w:val="superscript"/>
          <w:lang w:eastAsia="en-AU"/>
        </w:rPr>
        <w:fldChar w:fldCharType="separate"/>
      </w:r>
      <w:r w:rsidR="00CF147F" w:rsidRPr="0002386E">
        <w:rPr>
          <w:noProof/>
          <w:vertAlign w:val="superscript"/>
          <w:lang w:eastAsia="en-AU"/>
        </w:rPr>
        <w:t>4</w:t>
      </w:r>
      <w:r w:rsidRPr="0002386E">
        <w:rPr>
          <w:vertAlign w:val="superscript"/>
          <w:lang w:eastAsia="en-AU"/>
        </w:rPr>
        <w:fldChar w:fldCharType="end"/>
      </w:r>
      <w:r w:rsidRPr="0002386E">
        <w:rPr>
          <w:lang w:eastAsia="en-AU"/>
        </w:rPr>
        <w:t xml:space="preserve"> conducted in 2017-2019)</w:t>
      </w:r>
      <w:r w:rsidR="008E75A3" w:rsidRPr="0002386E">
        <w:rPr>
          <w:lang w:eastAsia="en-AU"/>
        </w:rPr>
        <w:t xml:space="preserve"> in an effort to provide further insights into the </w:t>
      </w:r>
      <w:r w:rsidR="0054539E" w:rsidRPr="0002386E">
        <w:rPr>
          <w:lang w:eastAsia="en-AU"/>
        </w:rPr>
        <w:t>accessibility, appropriateness and effectiveness of Better Access</w:t>
      </w:r>
      <w:r w:rsidRPr="0002386E">
        <w:rPr>
          <w:lang w:eastAsia="en-AU"/>
        </w:rPr>
        <w:t xml:space="preserve">. </w:t>
      </w:r>
    </w:p>
    <w:p w14:paraId="36B4F167" w14:textId="77777777" w:rsidR="00F7390D" w:rsidRDefault="00DD31A2" w:rsidP="00DD31A2">
      <w:r w:rsidRPr="0002386E">
        <w:rPr>
          <w:lang w:eastAsia="en-AU"/>
        </w:rPr>
        <w:t xml:space="preserve">The Target-D participants had depression, and the Link-me participants had depression or anxiety. Using self-reported service use information collected in the trials, we classified participants who reported visits to a psychologist, social worker or occupational therapist in a private practice setting as users of Better Access treatment services. We also identified consumers who reported use of other mental health professionals/services (including visits to GPs, other mental health specialists, other health professionals, </w:t>
      </w:r>
      <w:r w:rsidRPr="0002386E">
        <w:t xml:space="preserve">emergency department visits, overnight hospital admissions, and taking mental health-related medications). </w:t>
      </w:r>
      <w:r w:rsidRPr="0002386E">
        <w:rPr>
          <w:lang w:eastAsia="en-AU"/>
        </w:rPr>
        <w:t xml:space="preserve">Across the two trials, 314 consumers were classified as having used Better Access treatment services </w:t>
      </w:r>
      <w:r w:rsidRPr="0002386E">
        <w:rPr>
          <w:rFonts w:asciiTheme="minorHAnsi" w:hAnsiTheme="minorHAnsi" w:cstheme="minorHAnsi"/>
        </w:rPr>
        <w:t>delivered by allied health professionals</w:t>
      </w:r>
      <w:r w:rsidRPr="0002386E">
        <w:rPr>
          <w:lang w:eastAsia="en-AU"/>
        </w:rPr>
        <w:t xml:space="preserve"> (with or without other mental health professionals/services) over a 12-month follow-up period, 420 who used other mental health professionals/services only, and 207 who used none of these mental health professionals/services.</w:t>
      </w:r>
    </w:p>
    <w:p w14:paraId="7CD5FA50" w14:textId="77777777" w:rsidR="00F7390D" w:rsidRDefault="00DD31A2" w:rsidP="00DD31A2">
      <w:r w:rsidRPr="0002386E">
        <w:t>We found evidence that participants classified as users of Better Access had worse mental health symptoms and functioning at baseline than those who used other forms of mental health care only, who in turn had worse mental health than those who did not use mental health care. In contrast, they had similar baseline levels of general health and quality of life, and mental health-related medication use, compared to those who used other forms of mental health care. Our results suggested that those aged 56 years and over may be less likely to use Better Access treatment services than other forms of mental health care. This finding is consistent with other studies, and may reflect attitudes and beliefs of both consumers and practitioners about the benefits of psychological therapy for this group.</w:t>
      </w:r>
      <w:r w:rsidRPr="0002386E">
        <w:fldChar w:fldCharType="begin">
          <w:fldData xml:space="preserve">PEVuZE5vdGU+PENpdGU+PEF1dGhvcj5NYXVzdDwvQXV0aG9yPjxZZWFyPjIwMTU8L1llYXI+PFJl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</w:fldData>
        </w:fldChar>
      </w:r>
      <w:r w:rsidR="00CF147F" w:rsidRPr="0002386E">
        <w:instrText xml:space="preserve"> ADDIN EN.CITE </w:instrText>
      </w:r>
      <w:r w:rsidR="00CF147F" w:rsidRPr="0002386E">
        <w:fldChar w:fldCharType="begin">
          <w:fldData xml:space="preserve">PEVuZE5vdGU+PENpdGU+PEF1dGhvcj5NYXVzdDwvQXV0aG9yPjxZZWFyPjIwMTU8L1llYXI+PFJl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</w:fldData>
        </w:fldChar>
      </w:r>
      <w:r w:rsidR="00CF147F" w:rsidRPr="0002386E">
        <w:instrText xml:space="preserve"> ADDIN EN.CITE.DATA </w:instrText>
      </w:r>
      <w:r w:rsidR="00CF147F" w:rsidRPr="0002386E">
        <w:fldChar w:fldCharType="end"/>
      </w:r>
      <w:r w:rsidRPr="0002386E">
        <w:fldChar w:fldCharType="separate"/>
      </w:r>
      <w:r w:rsidR="00CF147F" w:rsidRPr="0002386E">
        <w:rPr>
          <w:noProof/>
          <w:vertAlign w:val="superscript"/>
        </w:rPr>
        <w:t>5,6</w:t>
      </w:r>
      <w:r w:rsidRPr="0002386E">
        <w:fldChar w:fldCharType="end"/>
      </w:r>
      <w:r w:rsidRPr="0002386E">
        <w:t xml:space="preserve"> We also found that consumers classified as users of Better Access treatment services were more likely to report difficulty managing on their income at baseline. Otherwise, the </w:t>
      </w:r>
      <w:r w:rsidR="007867D0">
        <w:t>sociodemographic</w:t>
      </w:r>
      <w:r w:rsidRPr="0002386E">
        <w:t xml:space="preserve"> characteristics of Better Access treatment users were generally similar to those who used other forms of mental health care. </w:t>
      </w:r>
    </w:p>
    <w:p w14:paraId="2CEA4E6A" w14:textId="77777777" w:rsidR="00F7390D" w:rsidRDefault="00DD31A2" w:rsidP="00DD31A2">
      <w:r w:rsidRPr="0002386E">
        <w:lastRenderedPageBreak/>
        <w:t>We explored the mental health service use patterns of participants classified as users of Better Access treatment services, noting that b</w:t>
      </w:r>
      <w:r w:rsidRPr="0002386E">
        <w:rPr>
          <w:lang w:eastAsia="en-AU"/>
        </w:rPr>
        <w:t xml:space="preserve">oth trials were completed prior to the introduction in October 2020 of an additional 10 treatment sessions in response to the COVID-19 pandemic. </w:t>
      </w:r>
      <w:r w:rsidRPr="0002386E">
        <w:t xml:space="preserve">We estimated that, over the 12-month period they were followed up, they used an average of seven Better Access treatment sessions. Half to </w:t>
      </w:r>
      <w:r w:rsidR="00DC0D63" w:rsidRPr="0002386E">
        <w:t xml:space="preserve">two </w:t>
      </w:r>
      <w:r w:rsidRPr="0002386E">
        <w:t xml:space="preserve">thirds had made out-of-pocket payments for these sessions. Those predicted to have moderate or severe depression or anxiety in the next three months used more Better Access treatment services and other mental health services than those predicted to have minimal/mild depression or anxiety. They also paid more in total out-of-pocket costs for their care because they used more services. </w:t>
      </w:r>
    </w:p>
    <w:p w14:paraId="26CC76DD" w14:textId="77777777" w:rsidR="00F7390D" w:rsidRDefault="00DD31A2" w:rsidP="00DD31A2">
      <w:r w:rsidRPr="0002386E">
        <w:t xml:space="preserve">We were able to explore changes over time in depression and anxiety symptoms, quality of life and functioning among participants classified as users of Better Access treatment services. Approximately half reported significant improvements in their mental health symptoms and functioning and quality of life over 12 months (43-55%, depending on the measure). This was despite the fact that the measures were collected at set points in time in the original Link-me and Target-D trials, and that these were not designed to correspond with the start and end of a Better Access treatment episode. Approximately </w:t>
      </w:r>
      <w:r w:rsidR="00DC0D63" w:rsidRPr="0002386E">
        <w:t xml:space="preserve">one </w:t>
      </w:r>
      <w:r w:rsidRPr="0002386E">
        <w:t xml:space="preserve">quarter to </w:t>
      </w:r>
      <w:r w:rsidR="00DC0D63" w:rsidRPr="0002386E">
        <w:t xml:space="preserve">one </w:t>
      </w:r>
      <w:r w:rsidRPr="0002386E">
        <w:t>third experienced significant deterioration over the same period (22-32%, depending on the measure). Significant improvement was most consistently associated with poorer baseline levels of mental health and poorer short-term prognosis. People aged 36-55 years or 56 years and over tended to have lower odds of significant improvement in anxiety symptom severity, while females and those with a certificate/diploma qualification had lower odds of significant improvement in functioning, as measured by days out of role. Conversely, significant deterioration was most consistently associated with better baseline levels of mental health, people aged 56 years and over had higher odds of significant deterioration in anxiety symptom severity, while females and those with a certificate/diploma qualification had higher odds of significant deterioration in functioning</w:t>
      </w:r>
      <w:r w:rsidR="009C6DD4" w:rsidRPr="0002386E">
        <w:t>.</w:t>
      </w:r>
      <w:r w:rsidRPr="0002386E">
        <w:t xml:space="preserve"> </w:t>
      </w:r>
    </w:p>
    <w:p w14:paraId="3EF3D58D" w14:textId="77777777" w:rsidR="00F7390D" w:rsidRDefault="00DD31A2" w:rsidP="00DD31A2">
      <w:r w:rsidRPr="0002386E">
        <w:t>We found some evidence that</w:t>
      </w:r>
      <w:r w:rsidR="008A6B65" w:rsidRPr="0002386E">
        <w:t>, over the 12 months of follow-up,</w:t>
      </w:r>
      <w:r w:rsidRPr="0002386E">
        <w:t xml:space="preserve"> using five or more sessions of Better Access treatment increase</w:t>
      </w:r>
      <w:r w:rsidR="008A6B65" w:rsidRPr="0002386E">
        <w:t>d</w:t>
      </w:r>
      <w:r w:rsidRPr="0002386E">
        <w:t xml:space="preserve"> the odds of significant improvement, or reduce</w:t>
      </w:r>
      <w:r w:rsidR="008A6B65" w:rsidRPr="0002386E">
        <w:t>d</w:t>
      </w:r>
      <w:r w:rsidRPr="0002386E">
        <w:t xml:space="preserve"> the odds of significant deterioration, in anxiety and depression symptoms among those with a more severe prognosis. </w:t>
      </w:r>
    </w:p>
    <w:p w14:paraId="5D2ED110" w14:textId="77777777" w:rsidR="00F7390D" w:rsidRDefault="00AF0989" w:rsidP="0021731B">
      <w:pPr>
        <w:pStyle w:val="Heading3"/>
      </w:pPr>
      <w:r w:rsidRPr="0002386E">
        <w:t>Study 5: Examining the outcomes of Better Access at a population level using data from two longitudinal studies (Ten to Men and the Australian Longitudinal Study on Women’s Health)</w:t>
      </w:r>
    </w:p>
    <w:p w14:paraId="5DA2A29F" w14:textId="77777777" w:rsidR="00F7390D" w:rsidRDefault="0096189F" w:rsidP="00F7390D">
      <w:r w:rsidRPr="0002386E">
        <w:t>Study 5 involved analysis of data from two large-scale Australian longitudinal studies, Ten to Men (the Australian Longitudinal Study on Men’s Health) and the Australian Longitudinal Study on Women’s Health (ALSWH). Both Ten to Men and ALSWH have followed participants over multiple waves of data collection. By using data from Ten to Men and ALSWH, we were able to identify groups of participants with “mental health need” at baseline. Using linked MBS data</w:t>
      </w:r>
      <w:r w:rsidR="00316CE8" w:rsidRPr="0002386E">
        <w:t>,</w:t>
      </w:r>
      <w:r w:rsidRPr="0002386E">
        <w:t xml:space="preserve"> we were then able to identify a sub-group who used Better Access treatment services between waves of data collection.</w:t>
      </w:r>
    </w:p>
    <w:p w14:paraId="5EFF7EA4" w14:textId="77777777" w:rsidR="00F7390D" w:rsidRDefault="006E20B0" w:rsidP="00F7390D">
      <w:r w:rsidRPr="0002386E">
        <w:t xml:space="preserve">There was considerable variability in </w:t>
      </w:r>
      <w:r w:rsidR="00940B05" w:rsidRPr="0002386E">
        <w:t xml:space="preserve">Better Access </w:t>
      </w:r>
      <w:r w:rsidRPr="0002386E">
        <w:t>use across cohorts and over time</w:t>
      </w:r>
      <w:r w:rsidR="00AA5FF6" w:rsidRPr="0002386E">
        <w:t xml:space="preserve">. </w:t>
      </w:r>
      <w:r w:rsidRPr="0002386E">
        <w:t>When we compared those who had used Better Access treatment services in any given analysis with those who had not done so, certain characteristics stood out. For the most part, these characteristics related to clinical need, which would appear to be appropriate.</w:t>
      </w:r>
      <w:r w:rsidR="00316DBB" w:rsidRPr="0002386E">
        <w:t xml:space="preserve"> </w:t>
      </w:r>
      <w:r w:rsidR="00F158E2" w:rsidRPr="0002386E">
        <w:t xml:space="preserve">For example, when we used </w:t>
      </w:r>
      <w:r w:rsidR="00316DBB" w:rsidRPr="0002386E">
        <w:t xml:space="preserve">adapted versions of the Target-D and Link-me algorithm </w:t>
      </w:r>
      <w:r w:rsidR="00F158E2" w:rsidRPr="0002386E">
        <w:t xml:space="preserve">from </w:t>
      </w:r>
      <w:r w:rsidR="00316DBB" w:rsidRPr="0002386E">
        <w:t xml:space="preserve">Study 4 </w:t>
      </w:r>
      <w:r w:rsidR="00F158E2" w:rsidRPr="0002386E">
        <w:t xml:space="preserve">to classify </w:t>
      </w:r>
      <w:r w:rsidR="00316DBB" w:rsidRPr="0002386E">
        <w:t xml:space="preserve">participants’ likely severity of depression </w:t>
      </w:r>
      <w:r w:rsidR="00F158E2" w:rsidRPr="0002386E">
        <w:t>and/</w:t>
      </w:r>
      <w:r w:rsidR="00316DBB" w:rsidRPr="0002386E">
        <w:t xml:space="preserve">or </w:t>
      </w:r>
      <w:r w:rsidR="00F158E2" w:rsidRPr="0002386E">
        <w:t xml:space="preserve">anxiety </w:t>
      </w:r>
      <w:r w:rsidR="00316DBB" w:rsidRPr="0002386E">
        <w:t>in three months’ time</w:t>
      </w:r>
      <w:r w:rsidR="00016BAC" w:rsidRPr="0002386E">
        <w:t xml:space="preserve">, </w:t>
      </w:r>
      <w:r w:rsidRPr="0002386E">
        <w:t>Better Access users were more likely to fall into the “severe” prognostic severity group</w:t>
      </w:r>
      <w:r w:rsidR="00016BAC" w:rsidRPr="0002386E">
        <w:t xml:space="preserve">. They were also more likely </w:t>
      </w:r>
      <w:r w:rsidRPr="0002386E">
        <w:t xml:space="preserve">to have a history of depression or anxiety, and to be taking medication for their mental health. However, likelihood of using Better Access treatment services also differed as a function of where people lived, with those in rural areas being less likely to use these services. </w:t>
      </w:r>
    </w:p>
    <w:p w14:paraId="3ED6BDCB" w14:textId="77777777" w:rsidR="00F7390D" w:rsidRDefault="006E20B0" w:rsidP="006E20B0">
      <w:pPr>
        <w:rPr>
          <w:rFonts w:asciiTheme="minorHAnsi" w:hAnsiTheme="minorHAnsi" w:cstheme="minorHAnsi"/>
        </w:rPr>
      </w:pPr>
      <w:r w:rsidRPr="0002386E">
        <w:rPr>
          <w:rFonts w:asciiTheme="minorHAnsi" w:hAnsiTheme="minorHAnsi" w:cstheme="minorHAnsi"/>
        </w:rPr>
        <w:t xml:space="preserve">Those who did use Better Access treatment services typically accessed a median of 5-6 sessions over the given analysis periods, usually from clinical psychologists and/or psychologists. The results should be considered in the context of the analysis periods in the Study 5 which ranged from 1.87 years to 5.65 years. Half to three quarters of participants paid at least some out-of-pocket costs, with those who did so </w:t>
      </w:r>
      <w:r w:rsidRPr="0002386E">
        <w:rPr>
          <w:rFonts w:asciiTheme="minorHAnsi" w:hAnsiTheme="minorHAnsi" w:cstheme="minorHAnsi"/>
        </w:rPr>
        <w:lastRenderedPageBreak/>
        <w:t xml:space="preserve">typically paying between $80 and $100 per session. There was a relationship between prognostic severity and these patterns of service use: those in the “severe” group tended to use more sessions, and those in the “minimal/mild” group were generally more likely to pay out-of-pocket costs. This suggests that those with the greatest levels of need were not only more likely to access Better Access treatment services (as noted above), but also that they were likely to access a greater number of sessions and to pay less for doing so. </w:t>
      </w:r>
    </w:p>
    <w:p w14:paraId="4881EA92" w14:textId="77777777" w:rsidR="00F7390D" w:rsidRDefault="006E20B0" w:rsidP="00F7390D">
      <w:r w:rsidRPr="0002386E">
        <w:t xml:space="preserve">Many participants who used Better Access treatment services experienced improvements in their mental health over the given analysis period. Typically, between around 45% and 55% of these participants had better mental health at the end of the analysis period than they did at the beginning. </w:t>
      </w:r>
      <w:r w:rsidR="00144D7C" w:rsidRPr="00144D7C">
        <w:t>It would be drawing a long bow to attribute this improvement to their use of Better Access treatment services, particularly given the length of the analysis periods. Nonetheless, this degree of improvement is reasonably consistent with the findings from Studies 2 and 4 which used similar standardised measures of mental health to assess change over time.</w:t>
      </w:r>
    </w:p>
    <w:p w14:paraId="0BFFB75A" w14:textId="77777777" w:rsidR="00F7390D" w:rsidRDefault="00812959" w:rsidP="0021731B">
      <w:pPr>
        <w:pStyle w:val="Heading3"/>
      </w:pPr>
      <w:r w:rsidRPr="0002386E">
        <w:t>Study 6: Qualitative interviews with people with lived experience of mental health conditions</w:t>
      </w:r>
    </w:p>
    <w:p w14:paraId="190B00F5" w14:textId="77777777" w:rsidR="00F7390D" w:rsidRDefault="005C0A10" w:rsidP="005C0A10">
      <w:pPr>
        <w:rPr>
          <w:rFonts w:eastAsia="Calibri" w:cs="Times New Roman"/>
        </w:rPr>
      </w:pPr>
      <w:r w:rsidRPr="0002386E">
        <w:rPr>
          <w:rFonts w:eastAsia="Calibri" w:cs="Times New Roman"/>
        </w:rPr>
        <w:t>Study 6 involved qualitative interviews with people with lived experience of mental health conditions who had and hadn’t received services from allied health professionals under Better Access throughout 2021.</w:t>
      </w:r>
      <w:r w:rsidR="00A1107F" w:rsidRPr="0002386E">
        <w:rPr>
          <w:rFonts w:eastAsia="Calibri" w:cs="Times New Roman"/>
        </w:rPr>
        <w:t xml:space="preserve"> </w:t>
      </w:r>
      <w:r w:rsidR="00A1107F" w:rsidRPr="0002386E">
        <w:rPr>
          <w:color w:val="000000" w:themeColor="text1"/>
        </w:rPr>
        <w:t xml:space="preserve">We recruited </w:t>
      </w:r>
      <w:r w:rsidR="00FA4CE0" w:rsidRPr="0002386E">
        <w:rPr>
          <w:color w:val="000000" w:themeColor="text1"/>
        </w:rPr>
        <w:t xml:space="preserve">23 users and 14 non-users of Better Access </w:t>
      </w:r>
      <w:r w:rsidR="00A1107F" w:rsidRPr="0002386E">
        <w:rPr>
          <w:color w:val="000000" w:themeColor="text1"/>
        </w:rPr>
        <w:t>through Beyond Blue’s Blue Voices network and through Lived Experience Australia</w:t>
      </w:r>
      <w:r w:rsidR="00FA4CE0" w:rsidRPr="0002386E">
        <w:rPr>
          <w:color w:val="000000" w:themeColor="text1"/>
        </w:rPr>
        <w:t>.</w:t>
      </w:r>
    </w:p>
    <w:p w14:paraId="1A830195" w14:textId="77777777" w:rsidR="00F7390D" w:rsidRDefault="008835F2" w:rsidP="008835F2">
      <w:r w:rsidRPr="0002386E">
        <w:t xml:space="preserve">Overall, Study 6 paints a positive picture of Better Access from the perspective of users. Most users felt that the referral process was reasonably smooth and direct. With a few exceptions, most participants felt that their mental health treatment plans were accurate. Most participants had a mixture of face-to-face and telehealth or phone sessions. </w:t>
      </w:r>
      <w:bookmarkStart w:id="12" w:name="_Hlk125990483"/>
      <w:r w:rsidRPr="0002386E">
        <w:t xml:space="preserve">Face-to-face sessions were generally preferred as participants felt that it was easier to establish rapport and trust with the mental health professional in a face-to-face situation. </w:t>
      </w:r>
      <w:bookmarkEnd w:id="12"/>
      <w:r w:rsidRPr="0002386E">
        <w:t>Most participants felt that the number of sessions available to them through Better Access was too few, particularly for mental health conditions that were perceived to be more complex.</w:t>
      </w:r>
    </w:p>
    <w:p w14:paraId="737A4937" w14:textId="77777777" w:rsidR="00F7390D" w:rsidRDefault="000669A0" w:rsidP="000669A0">
      <w:r w:rsidRPr="0002386E">
        <w:t>All Better Access users reported positive changes to their health and wellbeing since seeing a mental health professional. These positive changes included improved mood, improved sleep, increased social confidence, as well as feelings of hope and empowerment. Mental health professionals also assisted participants to get back into the workforce or to better manage their chronic pain. The manner and approach of the mental health professional was perceived to be the main reason for positive changes in participants’ health and wellbeing. Feeling safe and heard was particularly important, as was the willingness of mental health professional to provide unbiased, compassionate feedback. The provision of techniques and strategies for managing mental health conditions in day-to-day life was also highly valued by participants.</w:t>
      </w:r>
    </w:p>
    <w:p w14:paraId="03606E65" w14:textId="77777777" w:rsidR="00F7390D" w:rsidRDefault="000669A0" w:rsidP="000669A0">
      <w:r w:rsidRPr="0002386E">
        <w:t>Most non-users of Better Access reported that they were aware of the program. Their primary reasons for not utilising Better Access were because they were receiving mental health support through other services and providers (e.g., GPs, hospital based psychiatric services) and other funding schemes (e.g., the NDIS, employment-sponsored arrangements).</w:t>
      </w:r>
    </w:p>
    <w:p w14:paraId="7DE955EC" w14:textId="77777777" w:rsidR="00F7390D" w:rsidRDefault="000669A0" w:rsidP="000669A0">
      <w:r w:rsidRPr="0002386E">
        <w:t>For both users and non-users, barriers to accessing the program were mostly financial. For example, many felt that the gap payment was too high, or that taking time off work to visit a mental health professional and losing income was difficult. Other barriers related to the availability of providers, and to perceived mismatches based on providers’ approaches or skillsets</w:t>
      </w:r>
      <w:r w:rsidR="00593940">
        <w:t xml:space="preserve"> and consumers’ needs</w:t>
      </w:r>
      <w:r w:rsidRPr="0002386E">
        <w:t xml:space="preserve">. Difficulties with the GP referral process were also mentioned. Among Better Access users, enablers were mostly financial; the fact that services were subsidised was seen as a significant benefit. Among both groups, other primary enablers to accessing Better Access were GP factors (having a good relationship with the GP, the GP being aware of Better Access, and the GP knowing when to refer and who to refer to) and mental health </w:t>
      </w:r>
      <w:r w:rsidRPr="0002386E">
        <w:lastRenderedPageBreak/>
        <w:t xml:space="preserve">professional factors (having a good rapport and feeling safe and comfortable with the mental health professional, being offered flexible appointments). </w:t>
      </w:r>
    </w:p>
    <w:p w14:paraId="334BFD1B" w14:textId="77777777" w:rsidR="00F7390D" w:rsidRDefault="000669A0" w:rsidP="000669A0">
      <w:r w:rsidRPr="0002386E">
        <w:t xml:space="preserve">Looking to the future of Better Access, both users and non-users expressed a desire for the number of sessions to be increased for all users or for those people with more complex mental health needs. In addition to this, some wished to see free sessions or greater subsidy of sessions. Both users and non-users suggested that the program could </w:t>
      </w:r>
      <w:r w:rsidR="00316CE8" w:rsidRPr="0002386E">
        <w:t xml:space="preserve">also </w:t>
      </w:r>
      <w:r w:rsidRPr="0002386E">
        <w:t xml:space="preserve">be improved by modifying the referral process and </w:t>
      </w:r>
      <w:r w:rsidR="00316CE8" w:rsidRPr="0002386E">
        <w:t xml:space="preserve">undertaking </w:t>
      </w:r>
      <w:r w:rsidRPr="0002386E">
        <w:t>community promotion. Non-users added to this list, suggesting that further improvements could be made by increasing the flexibility of service delivery, reducing the costs of care, and tailoring care to consumers’ specific needs.</w:t>
      </w:r>
    </w:p>
    <w:p w14:paraId="161583D7" w14:textId="77777777" w:rsidR="00F7390D" w:rsidRDefault="001A6A74" w:rsidP="0021731B">
      <w:pPr>
        <w:pStyle w:val="Heading3"/>
      </w:pPr>
      <w:r w:rsidRPr="0002386E">
        <w:t>Study 7: A survey of providers and referrers</w:t>
      </w:r>
    </w:p>
    <w:p w14:paraId="1E1BFB55" w14:textId="77777777" w:rsidR="00F7390D" w:rsidRDefault="004342DC" w:rsidP="001A6A74">
      <w:pPr>
        <w:rPr>
          <w:color w:val="000000"/>
          <w:lang w:eastAsia="en-AU"/>
        </w:rPr>
      </w:pPr>
      <w:r w:rsidRPr="0002386E">
        <w:rPr>
          <w:lang w:eastAsia="en-AU"/>
        </w:rPr>
        <w:t xml:space="preserve">Study 7 also </w:t>
      </w:r>
      <w:r w:rsidR="00300A66" w:rsidRPr="0002386E">
        <w:rPr>
          <w:lang w:eastAsia="en-AU"/>
        </w:rPr>
        <w:t xml:space="preserve">provided insights into the responsiveness and appropriateness of Better Access, this time from the perspective of providers and referrers. It </w:t>
      </w:r>
      <w:r w:rsidR="001A6A74" w:rsidRPr="0002386E">
        <w:rPr>
          <w:lang w:eastAsia="en-AU"/>
        </w:rPr>
        <w:t>involved a</w:t>
      </w:r>
      <w:r w:rsidR="006D070A" w:rsidRPr="0002386E">
        <w:rPr>
          <w:lang w:eastAsia="en-AU"/>
        </w:rPr>
        <w:t>n online</w:t>
      </w:r>
      <w:r w:rsidR="001A6A74" w:rsidRPr="0002386E">
        <w:rPr>
          <w:lang w:eastAsia="en-AU"/>
        </w:rPr>
        <w:t xml:space="preserve"> survey of providers and referrers from the main professional groups whose services are eligible for </w:t>
      </w:r>
      <w:r w:rsidR="00D9769C" w:rsidRPr="0002386E">
        <w:rPr>
          <w:lang w:eastAsia="en-AU"/>
        </w:rPr>
        <w:t xml:space="preserve">rebates </w:t>
      </w:r>
      <w:r w:rsidR="001A6A74" w:rsidRPr="0002386E">
        <w:rPr>
          <w:lang w:eastAsia="en-AU"/>
        </w:rPr>
        <w:t>under Better Access</w:t>
      </w:r>
      <w:r w:rsidR="006D070A" w:rsidRPr="0002386E">
        <w:rPr>
          <w:lang w:eastAsia="en-AU"/>
        </w:rPr>
        <w:t xml:space="preserve">. </w:t>
      </w:r>
      <w:r w:rsidR="001A6A74" w:rsidRPr="0002386E">
        <w:rPr>
          <w:lang w:eastAsia="en-AU"/>
        </w:rPr>
        <w:t xml:space="preserve">Participants were recruited through provider organisations, which circulated an invitation notice to their respective memberships for us. </w:t>
      </w:r>
      <w:r w:rsidR="006D070A" w:rsidRPr="0002386E">
        <w:rPr>
          <w:lang w:eastAsia="en-AU"/>
        </w:rPr>
        <w:t xml:space="preserve">In total, </w:t>
      </w:r>
      <w:r w:rsidR="00651138" w:rsidRPr="0002386E">
        <w:rPr>
          <w:color w:val="000000"/>
          <w:lang w:eastAsia="en-AU"/>
        </w:rPr>
        <w:t xml:space="preserve">2,386 providers and referrers responded to the survey: </w:t>
      </w:r>
      <w:r w:rsidR="0089169D" w:rsidRPr="0002386E">
        <w:rPr>
          <w:color w:val="000000"/>
          <w:lang w:eastAsia="en-AU"/>
        </w:rPr>
        <w:t>572 clinical psychologists; 1,140 psychologists; 398 social workers; 104 occupational therapists; 45 GPs; and 126 psychiatrists.</w:t>
      </w:r>
    </w:p>
    <w:p w14:paraId="4F3E89B1" w14:textId="77777777" w:rsidR="00F7390D" w:rsidRDefault="00FC32E0" w:rsidP="00FC32E0">
      <w:r w:rsidRPr="0002386E">
        <w:t>The majority of the survey participants had provided Better Access services in 2021. Over 95% of the clinical psychologists, psychologists and social workers had provided psychological therapy services or focussed psychological strategies, as had 79% of the occupational therapists. They most commonly provided these as individual sessions, typically because they felt that group sessions were hard to arrange</w:t>
      </w:r>
      <w:r w:rsidR="00F17C76" w:rsidRPr="0002386E">
        <w:t xml:space="preserve"> and financially unviable</w:t>
      </w:r>
      <w:r w:rsidRPr="0002386E">
        <w:t xml:space="preserve">. Ninety six percent of the GPs had prepared or reviewed mental health treatment plans, 74% had used the mental health treatment consultation items, and 23% had used the focussed psychological strategies items. Around half of the psychiatrists (54%) had prepared or reviewed a psychiatrist assessment and management plan or conducted an initial consultation with a new consumer. The majority of GPs and psychiatrists who had not used the relevant Better Access items had provided equivalent services but done so using other item numbers. Only a small minority of providers in any provider group had delivered the relevant Better Access services in residential aged care settings. </w:t>
      </w:r>
    </w:p>
    <w:p w14:paraId="6968F88F" w14:textId="77777777" w:rsidR="00F7390D" w:rsidRDefault="00FC32E0" w:rsidP="00FC32E0">
      <w:r w:rsidRPr="0002386E">
        <w:t>Each provider group was extremely positive about the outcomes that Better Access achieves for consumers. Over 80% of the clinical psychologists, psychologists, social workers</w:t>
      </w:r>
      <w:r w:rsidR="00316CE8" w:rsidRPr="0002386E">
        <w:t>,</w:t>
      </w:r>
      <w:r w:rsidRPr="0002386E">
        <w:t xml:space="preserve"> and occupational therapists agreed or strongly agreed that Better Access enables them to provide consumers with mental health care that they can benefit from, that reduces their symptoms, that improves their levels of functioning, that addresses their presenting issues, and that improves their overall mental health and wellbeing. Around 70% of GPs also agreed or strongly agreed that by creating opportunities for them to refer to these allied health professionals and by enabling them to provide mental health care themselves, Better Access achieves these sorts of outcomes for consumers. Nearly 70% of psychiatrists also agreed or strongly agreed that Better Access has improved outcomes for consumers.</w:t>
      </w:r>
    </w:p>
    <w:p w14:paraId="5D265AF1" w14:textId="77777777" w:rsidR="00F7390D" w:rsidRDefault="00FC32E0" w:rsidP="00FC32E0">
      <w:r w:rsidRPr="0002386E">
        <w:t xml:space="preserve">All provider groups were less </w:t>
      </w:r>
      <w:r w:rsidR="00ED00DD" w:rsidRPr="0002386E">
        <w:t>po</w:t>
      </w:r>
      <w:r w:rsidR="00CF2FE3" w:rsidRPr="0002386E">
        <w:t xml:space="preserve">sitive </w:t>
      </w:r>
      <w:r w:rsidRPr="0002386E">
        <w:t xml:space="preserve">about the processes underpinning Better Access. The most common concerns related to the cost and timeliness of Better Access care for consumers. Over 50% of participating psychologists and occupational therapists disagreed or strongly disagreed that Better Access enables them to provide consumers with mental health care that is affordable, as did over 30% of social workers and over 25% of clinical psychologists. GPs’ responses were similarly weighted in this direction regarding the affordability of the scheme, and they also expressed concerns about timeliness, as did psychiatrists. </w:t>
      </w:r>
    </w:p>
    <w:p w14:paraId="5D658D3C" w14:textId="77777777" w:rsidR="00F7390D" w:rsidRDefault="00FC32E0" w:rsidP="00FC32E0">
      <w:r w:rsidRPr="0002386E">
        <w:t xml:space="preserve">Other common themes emerged for the different provider and referrer groups through the various questions in the survey. Often these related to the interface between providers. Allied health professionals commonly cited barriers related to communication and collaboration. For example, 81% of clinical psychologists cited difficulties with the process of referral and review as a barrier, and around 70% </w:t>
      </w:r>
      <w:r w:rsidRPr="0002386E">
        <w:lastRenderedPageBreak/>
        <w:t>of all allied health professionals noted that good communication with referrers was a facilitator. GPs also commonly noted that good communication with relevant allied health professionals and good documentation from these professionals were key facilitators.</w:t>
      </w:r>
    </w:p>
    <w:p w14:paraId="346525C3" w14:textId="77777777" w:rsidR="00F7390D" w:rsidRDefault="00FC32E0" w:rsidP="00FC32E0">
      <w:r w:rsidRPr="0002386E">
        <w:t>Other perceived barriers related to the administrative processes and “rules” around Better Access, and, in some cases, the funding arrangements. With respect to the latter, high proportions of psychologists, social workers and occupational therapists felt that the Medicare rebate doesn’t adequately recompense providers for their time.</w:t>
      </w:r>
    </w:p>
    <w:p w14:paraId="21D98744" w14:textId="77777777" w:rsidR="00F7390D" w:rsidRDefault="0005346F" w:rsidP="0021731B">
      <w:pPr>
        <w:pStyle w:val="Heading3"/>
      </w:pPr>
      <w:r w:rsidRPr="0002386E">
        <w:t>Study 8: A consultative virtual forum on future reforms to Better Access</w:t>
      </w:r>
    </w:p>
    <w:p w14:paraId="403C2C28" w14:textId="77777777" w:rsidR="00F7390D" w:rsidRDefault="00703D03" w:rsidP="00703D03">
      <w:pPr>
        <w:rPr>
          <w:rFonts w:eastAsia="Calibri" w:cs="Times New Roman"/>
        </w:rPr>
      </w:pPr>
      <w:r w:rsidRPr="0002386E">
        <w:rPr>
          <w:rFonts w:eastAsia="Calibri" w:cs="Times New Roman"/>
        </w:rPr>
        <w:t xml:space="preserve">Study 8 involved consultations with </w:t>
      </w:r>
      <w:r w:rsidR="00E15EE9" w:rsidRPr="0002386E">
        <w:rPr>
          <w:rFonts w:eastAsia="Calibri" w:cs="Times New Roman"/>
        </w:rPr>
        <w:t xml:space="preserve">a broad range of </w:t>
      </w:r>
      <w:r w:rsidRPr="0002386E">
        <w:rPr>
          <w:rFonts w:eastAsia="Calibri" w:cs="Times New Roman"/>
        </w:rPr>
        <w:t xml:space="preserve">key stakeholders about future reforms to Better Access. </w:t>
      </w:r>
      <w:r w:rsidRPr="0002386E">
        <w:rPr>
          <w:rFonts w:asciiTheme="minorHAnsi" w:hAnsiTheme="minorHAnsi" w:cstheme="minorHAnsi"/>
        </w:rPr>
        <w:t>We used a novel online approach that sought stakeholders’ views over three phases</w:t>
      </w:r>
      <w:r w:rsidRPr="0002386E">
        <w:rPr>
          <w:rFonts w:eastAsia="Calibri" w:cs="Times New Roman"/>
        </w:rPr>
        <w:t>. Phase 1 involved an online survey designed to identify the most salient issues for Better Access going forward from the perspective</w:t>
      </w:r>
      <w:r w:rsidR="00593940">
        <w:rPr>
          <w:rFonts w:eastAsia="Calibri" w:cs="Times New Roman"/>
        </w:rPr>
        <w:t>s of participating stakeholders</w:t>
      </w:r>
      <w:r w:rsidRPr="0002386E">
        <w:rPr>
          <w:rFonts w:eastAsia="Calibri" w:cs="Times New Roman"/>
        </w:rPr>
        <w:t>. The main topics raised in the survey were distilled into a set of “synthesis statements” that captured the general views expressed under each topic. In Phase 2, stakeholders discussed and debated these synthesis statements in an online discussion forum, and the statements were then further revised. In Phase 3, stakeholders completed a second online survey in which they were asked to rate their level of agreement with the revised synthesis statements and rank priorities for reform.</w:t>
      </w:r>
    </w:p>
    <w:p w14:paraId="6B14A552" w14:textId="77777777" w:rsidR="00F7390D" w:rsidRDefault="003A7E32" w:rsidP="00703D03">
      <w:r w:rsidRPr="0002386E">
        <w:t xml:space="preserve">We invited 104 individuals </w:t>
      </w:r>
      <w:r w:rsidR="00B4075C" w:rsidRPr="0002386E">
        <w:t>representing</w:t>
      </w:r>
      <w:r w:rsidRPr="0002386E">
        <w:t xml:space="preserve"> different stakeholder groups to take part, most of whom were nominated by relevant professional and non-government organisations. In total, 90 (87%) participated. These comprised 35 current eligible service provider</w:t>
      </w:r>
      <w:r w:rsidR="00B4075C" w:rsidRPr="0002386E">
        <w:t xml:space="preserve"> representatives</w:t>
      </w:r>
      <w:r w:rsidRPr="0002386E">
        <w:t>, 18 current ineligible service provider</w:t>
      </w:r>
      <w:r w:rsidR="00B4075C" w:rsidRPr="0002386E">
        <w:t xml:space="preserve"> representatives</w:t>
      </w:r>
      <w:r w:rsidRPr="0002386E">
        <w:t>, one First Nations service provider</w:t>
      </w:r>
      <w:r w:rsidR="00B4075C" w:rsidRPr="0002386E">
        <w:t xml:space="preserve"> representative</w:t>
      </w:r>
      <w:r w:rsidRPr="0002386E">
        <w:t>, 23 consumer</w:t>
      </w:r>
      <w:r w:rsidR="005D5E57">
        <w:t>s</w:t>
      </w:r>
      <w:r w:rsidRPr="0002386E">
        <w:t>, people with lived experience, and carer</w:t>
      </w:r>
      <w:r w:rsidR="00B4075C" w:rsidRPr="0002386E">
        <w:t xml:space="preserve"> representatives</w:t>
      </w:r>
      <w:r w:rsidRPr="0002386E">
        <w:t>, four representatives from advocacy organisations, four health system experts, and five policy makers.</w:t>
      </w:r>
    </w:p>
    <w:p w14:paraId="1F983B86" w14:textId="77777777" w:rsidR="00F7390D" w:rsidRDefault="009459A7" w:rsidP="003A7E32">
      <w:pPr>
        <w:rPr>
          <w:rFonts w:asciiTheme="minorHAnsi" w:hAnsiTheme="minorHAnsi" w:cstheme="minorHAnsi"/>
        </w:rPr>
      </w:pPr>
      <w:r w:rsidRPr="0002386E">
        <w:rPr>
          <w:rFonts w:asciiTheme="minorHAnsi" w:hAnsiTheme="minorHAnsi" w:cstheme="minorHAnsi"/>
        </w:rPr>
        <w:t xml:space="preserve">From the three-stage process </w:t>
      </w:r>
      <w:r w:rsidR="003A7E32" w:rsidRPr="0002386E">
        <w:rPr>
          <w:rFonts w:asciiTheme="minorHAnsi" w:hAnsiTheme="minorHAnsi" w:cstheme="minorHAnsi"/>
        </w:rPr>
        <w:t xml:space="preserve">a collective view </w:t>
      </w:r>
      <w:r w:rsidRPr="0002386E">
        <w:rPr>
          <w:rFonts w:asciiTheme="minorHAnsi" w:hAnsiTheme="minorHAnsi" w:cstheme="minorHAnsi"/>
        </w:rPr>
        <w:t xml:space="preserve">emerged </w:t>
      </w:r>
      <w:r w:rsidR="003A7E32" w:rsidRPr="0002386E">
        <w:rPr>
          <w:rFonts w:asciiTheme="minorHAnsi" w:hAnsiTheme="minorHAnsi" w:cstheme="minorHAnsi"/>
        </w:rPr>
        <w:t xml:space="preserve">that people are finding it increasingly difficult to access Better Access, particularly for those with relatively fewer </w:t>
      </w:r>
      <w:r w:rsidR="00C06C5F" w:rsidRPr="0002386E">
        <w:rPr>
          <w:rFonts w:asciiTheme="minorHAnsi" w:hAnsiTheme="minorHAnsi" w:cstheme="minorHAnsi"/>
        </w:rPr>
        <w:t>socioeconomic</w:t>
      </w:r>
      <w:r w:rsidR="003A7E32" w:rsidRPr="0002386E">
        <w:rPr>
          <w:rFonts w:asciiTheme="minorHAnsi" w:hAnsiTheme="minorHAnsi" w:cstheme="minorHAnsi"/>
        </w:rPr>
        <w:t xml:space="preserve"> resources and those in regional, rural</w:t>
      </w:r>
      <w:r w:rsidRPr="0002386E">
        <w:rPr>
          <w:rFonts w:asciiTheme="minorHAnsi" w:hAnsiTheme="minorHAnsi" w:cstheme="minorHAnsi"/>
        </w:rPr>
        <w:t>,</w:t>
      </w:r>
      <w:r w:rsidR="003A7E32" w:rsidRPr="0002386E">
        <w:rPr>
          <w:rFonts w:asciiTheme="minorHAnsi" w:hAnsiTheme="minorHAnsi" w:cstheme="minorHAnsi"/>
        </w:rPr>
        <w:t xml:space="preserve"> and remote areas. There was consensus that addressing issues of affordability and geographic access was important to maintain the intent of the program and for reasons of equity. Affordability was particularly prominent, standing out in the ranking exercise. Two general approaches to addressing these issues were mooted. The first focussed on increasing funding to the program in its current form using levers like higher rebates and incentives for bulk-billing. The second centred around expanding the program parameters by increasing the range of eligible providers and expanding the types of therapy permissible through the program. There were dissenting views on both of </w:t>
      </w:r>
      <w:r w:rsidRPr="0002386E">
        <w:rPr>
          <w:rFonts w:asciiTheme="minorHAnsi" w:hAnsiTheme="minorHAnsi" w:cstheme="minorHAnsi"/>
        </w:rPr>
        <w:t xml:space="preserve">these </w:t>
      </w:r>
      <w:r w:rsidR="003A7E32" w:rsidRPr="0002386E">
        <w:rPr>
          <w:rFonts w:asciiTheme="minorHAnsi" w:hAnsiTheme="minorHAnsi" w:cstheme="minorHAnsi"/>
        </w:rPr>
        <w:t xml:space="preserve">approaches. In the case of the first approach, although there was consensus that the rebate levels are currently too low and do not reflect the costs of running a private practice, there were concerns about providers benefiting from rebate increases rather than consumers. For the second approach, there were diverging views about the impact of expanding provider and therapy types on the quality and effectiveness of care. </w:t>
      </w:r>
    </w:p>
    <w:p w14:paraId="0D0E10B2" w14:textId="77777777" w:rsidR="00F7390D" w:rsidRDefault="003A7E32" w:rsidP="003A7E32">
      <w:r w:rsidRPr="0002386E">
        <w:t xml:space="preserve">There was a collective view that the scope of Better Access required expansion. This was seen to be driven, in large part, by the fact that consumers with increasingly complex needs are using Better Access. Participants felt that the original intent of Better Access as a means of providing short-term care for people experiencing mild to moderate mental illness did not accommodate the cohort with more complex needs. They noted that the therapies offered were too restrictive, and that multidisciplinary holistic models of care that address broader social determinants were required to adequately treat the broader group of consumers now using the program. There was a collective view that Better Access should be expanded to address this. However, there were dissenting views about the best way to do this. As noted above, some favoured expansions to the range of allied health professional providers and types of therapies offered. Some thought that the workforce should be expanded further still to include peer workers. Some suggested making Better Access care more integrated and multidisciplinary. </w:t>
      </w:r>
      <w:r w:rsidR="00044EF7" w:rsidRPr="0002386E">
        <w:t xml:space="preserve">Others </w:t>
      </w:r>
      <w:r w:rsidRPr="0002386E">
        <w:lastRenderedPageBreak/>
        <w:t xml:space="preserve">mentioned increasing the number of sessions available in order to provide longer-term care. And some suggested removing the requirement that consumers be given a diagnosis to access care. There was not universal agreement about any of these approaches, and various objections were raised (e.g., the </w:t>
      </w:r>
      <w:r w:rsidR="00451979" w:rsidRPr="0002386E">
        <w:t xml:space="preserve">suggestion </w:t>
      </w:r>
      <w:r w:rsidRPr="0002386E">
        <w:t xml:space="preserve">that levels of funding required for some would be prohibitive). However, there was a general implicit acknowledgement that any reforms should recognise mental illness as a psycho-social phenomenon and that treatment should involve more than a brief stand-alone clinical intervention. </w:t>
      </w:r>
    </w:p>
    <w:p w14:paraId="6249C8F2" w14:textId="77777777" w:rsidR="00F7390D" w:rsidRDefault="003A7E32" w:rsidP="003A7E32">
      <w:r w:rsidRPr="0002386E">
        <w:t>In terms of the Better Access processes and requirements, collective views emerged regarding the GP referral and review processes, diagnosis requirements</w:t>
      </w:r>
      <w:r w:rsidR="00044EF7" w:rsidRPr="0002386E">
        <w:t>,</w:t>
      </w:r>
      <w:r w:rsidRPr="0002386E">
        <w:t xml:space="preserve"> and session number limits. There was a broad consensus that the Better Access referral and review processes could be improved, again with divergent views on how this might best be achieved. The collective view was that GPs had an important role to play in the program. However, there were different views on what the scope of that role should be, ranging from GPs providing a simple referral, to GPs continuing to complete mental health treatment plans, to GPs acting as </w:t>
      </w:r>
      <w:r w:rsidRPr="0002386E">
        <w:rPr>
          <w:i/>
          <w:iCs/>
        </w:rPr>
        <w:t>de facto</w:t>
      </w:r>
      <w:r w:rsidRPr="0002386E">
        <w:t xml:space="preserve"> care coordinators. There were diverging views on the utility of mental health treatment plans and on suggestions for reform of the referral process, although there was general agreement that increasing awareness among GPs and consumers about what providers and treatments were available under Better Access was worthwhile. Collectively, it was acknowledged that there are many demands on GPs, and limitations regarding access to and the capacity of GPs need to be considered in any reform of the Better Access processes. There was also a collective view that the current GP review process is burdensome and add</w:t>
      </w:r>
      <w:r w:rsidR="0071230F" w:rsidRPr="0002386E">
        <w:t>s little</w:t>
      </w:r>
      <w:r w:rsidRPr="0002386E">
        <w:t xml:space="preserve"> value, although having some mechanism for interaction between GPs and allied health professionals was seen as important. There was also a collective view that the requirement for one of a limited set of mental illness diagnoses was undesirable for a range of reasons (e.g., consumer need, clinical practice) and that fixed limits on session numbers was not compatible with best practice. No consensus was reached on the issue of different levels of rebate for current Better Access providers.</w:t>
      </w:r>
    </w:p>
    <w:p w14:paraId="2796D8BB" w14:textId="77777777" w:rsidR="00F7390D" w:rsidRDefault="003A7E32" w:rsidP="003A7E32">
      <w:r w:rsidRPr="0002386E">
        <w:t xml:space="preserve">With respect to ongoing quality assessment and improvement of Better Access at a program level, there was a collective view that, in principle, routine outcome measurement could provide useful data. However, it was not endorsed across the board. Concerns were expressed about the practicalities of implementation, the relevance and utility for clinical practice, and the potential use of such data for compliance monitoring. </w:t>
      </w:r>
    </w:p>
    <w:p w14:paraId="1FC3D521" w14:textId="77777777" w:rsidR="00F7390D" w:rsidRDefault="003A7E32" w:rsidP="003A7E32">
      <w:r w:rsidRPr="0002386E">
        <w:t xml:space="preserve">Finally, the collective view expressed across multiple areas was that consumers should be more involved in their own care and that the voice of people with lived experience be included in program reform initiatives. However, although participants expressed support for these general principles, they did not offer suggestions for how they might be achieved. </w:t>
      </w:r>
    </w:p>
    <w:p w14:paraId="008A0394" w14:textId="77777777" w:rsidR="00F7390D" w:rsidRDefault="00952F41" w:rsidP="0021731B">
      <w:pPr>
        <w:pStyle w:val="Heading3"/>
      </w:pPr>
      <w:r w:rsidRPr="0002386E">
        <w:t>Study 9: Piloting a routine outcome measurement and feedback system</w:t>
      </w:r>
    </w:p>
    <w:p w14:paraId="2F654F19" w14:textId="77777777" w:rsidR="00F7390D" w:rsidRDefault="00952F41" w:rsidP="0021731B">
      <w:pPr>
        <w:rPr>
          <w:lang w:val="en-US"/>
        </w:rPr>
      </w:pPr>
      <w:r w:rsidRPr="0002386E">
        <w:rPr>
          <w:lang w:eastAsia="en-US"/>
        </w:rPr>
        <w:t>Study 9 was designed as a proof-of-concept exercise in the feasibility, acceptability</w:t>
      </w:r>
      <w:r w:rsidRPr="0002386E">
        <w:t>,</w:t>
      </w:r>
      <w:r w:rsidRPr="0002386E">
        <w:rPr>
          <w:lang w:eastAsia="en-US"/>
        </w:rPr>
        <w:t xml:space="preserve"> and utility of routine outcome data collection. </w:t>
      </w:r>
      <w:r w:rsidRPr="0002386E">
        <w:t>Service providers were asked to enrol eligible consumers (new consumers who received treatment through Better Access) and assess them at each session using the Depression Anxiety Stress Scale (DASS-21).</w:t>
      </w:r>
      <w:r w:rsidRPr="0002386E">
        <w:fldChar w:fldCharType="begin"/>
      </w:r>
      <w:r w:rsidRPr="0002386E">
        <w:instrText xml:space="preserve"> ADDIN EN.CITE &lt;EndNote&gt;&lt;Cite&gt;&lt;Author&gt;Lovibond&lt;/Author&gt;&lt;Year&gt;1995&lt;/Year&gt;&lt;RecNum&gt;1116&lt;/RecNum&gt;&lt;DisplayText&gt;&lt;style face="superscript"&gt;7,8&lt;/style&gt;&lt;/DisplayText&gt;&lt;record&gt;&lt;rec-number&gt;1116&lt;/rec-number&gt;&lt;foreign-keys&gt;&lt;key app="EN" db-id="aepeer0xlwrzpbef0r45aps5xe0r0zpsv59d" timestamp="0"&gt;1116&lt;/key&gt;&lt;/foreign-keys&gt;&lt;ref-type name="Journal Article"&gt;17&lt;/ref-type&gt;&lt;contributors&gt;&lt;authors&gt;&lt;author&gt;Lovibond, P. F.&lt;/author&gt;&lt;author&gt;Lovibond, S. H.&lt;/author&gt;&lt;/authors&gt;&lt;/contributors&gt;&lt;titles&gt;&lt;title&gt;The structure of negative emotional states: Comparison of the Depression Anxiety Stress Scales with the Beck Depression and Anxiety Inventories&lt;/title&gt;&lt;secondary-title&gt;Behaviour Research and Therapy&lt;/secondary-title&gt;&lt;/titles&gt;&lt;periodical&gt;&lt;full-title&gt;Behaviour Research and therapy&lt;/full-title&gt;&lt;/periodical&gt;&lt;pages&gt;335-343&lt;/pages&gt;&lt;volume&gt;33&lt;/volume&gt;&lt;dates&gt;&lt;year&gt;1995&lt;/year&gt;&lt;/dates&gt;&lt;urls&gt;&lt;/urls&gt;&lt;/record&gt;&lt;/Cite&gt;&lt;Cite&gt;&lt;Author&gt;Lovibond&lt;/Author&gt;&lt;Year&gt;1995&lt;/Year&gt;&lt;RecNum&gt;1166&lt;/RecNum&gt;&lt;record&gt;&lt;rec-number&gt;1166&lt;/rec-number&gt;&lt;foreign-keys&gt;&lt;key app="EN" db-id="aepeer0xlwrzpbef0r45aps5xe0r0zpsv59d" timestamp="1636758034"&gt;1166&lt;/key&gt;&lt;/foreign-keys&gt;&lt;ref-type name="Report"&gt;27&lt;/ref-type&gt;&lt;contributors&gt;&lt;authors&gt;&lt;author&gt;Lovibond, S.&lt;/author&gt;&lt;author&gt;Lovibond, P.&lt;/author&gt;&lt;/authors&gt;&lt;/contributors&gt;&lt;titles&gt;&lt;title&gt;Manual for the Depression Anxiety Stress Scales&lt;/title&gt;&lt;/titles&gt;&lt;dates&gt;&lt;year&gt;1995&lt;/year&gt;&lt;/dates&gt;&lt;pub-location&gt;Sydney&lt;/pub-location&gt;&lt;publisher&gt;Psychology Foundation&lt;/publisher&gt;&lt;urls&gt;&lt;/urls&gt;&lt;/record&gt;&lt;/Cite&gt;&lt;/EndNote&gt;</w:instrText>
      </w:r>
      <w:r w:rsidRPr="0002386E">
        <w:fldChar w:fldCharType="separate"/>
      </w:r>
      <w:r w:rsidRPr="0002386E">
        <w:rPr>
          <w:noProof/>
          <w:vertAlign w:val="superscript"/>
        </w:rPr>
        <w:t>7,8</w:t>
      </w:r>
      <w:r w:rsidRPr="0002386E">
        <w:fldChar w:fldCharType="end"/>
      </w:r>
      <w:r w:rsidRPr="0002386E">
        <w:t xml:space="preserve"> The </w:t>
      </w:r>
      <w:r w:rsidRPr="0002386E">
        <w:rPr>
          <w:lang w:eastAsia="en-US"/>
        </w:rPr>
        <w:t>NovoPsych digital platform</w:t>
      </w:r>
      <w:r w:rsidRPr="0002386E">
        <w:t xml:space="preserve"> (</w:t>
      </w:r>
      <w:hyperlink r:id="rId13" w:history="1">
        <w:r w:rsidRPr="0002386E">
          <w:rPr>
            <w:rFonts w:asciiTheme="minorHAnsi" w:hAnsiTheme="minorHAnsi" w:cstheme="minorHAnsi"/>
          </w:rPr>
          <w:t>https://novopsych.com.au/</w:t>
        </w:r>
      </w:hyperlink>
      <w:r w:rsidRPr="0002386E">
        <w:t>) was used to manage the data</w:t>
      </w:r>
      <w:r w:rsidRPr="0002386E">
        <w:rPr>
          <w:lang w:eastAsia="en-US"/>
        </w:rPr>
        <w:t xml:space="preserve">. </w:t>
      </w:r>
      <w:r w:rsidRPr="0002386E">
        <w:rPr>
          <w:lang w:val="en-US"/>
        </w:rPr>
        <w:t xml:space="preserve">Participating providers were invited to complete an online survey about their experience with routine outcome measurement (feasibility) and their views on the acceptability and utility of routine outcome measurement for consumers, themselves, and their peers and profession as a whole. </w:t>
      </w:r>
    </w:p>
    <w:p w14:paraId="578626D9" w14:textId="77777777" w:rsidR="00F7390D" w:rsidRDefault="00CD03C9" w:rsidP="0021731B">
      <w:r w:rsidRPr="0002386E">
        <w:t>Fifty-six</w:t>
      </w:r>
      <w:r w:rsidR="00237768" w:rsidRPr="0002386E">
        <w:t xml:space="preserve"> providers were enrolled in the study for its duration. </w:t>
      </w:r>
      <w:r w:rsidR="00952F41" w:rsidRPr="0002386E">
        <w:t xml:space="preserve">Twelve </w:t>
      </w:r>
      <w:r w:rsidR="00237768" w:rsidRPr="0002386E">
        <w:t xml:space="preserve">of these providers </w:t>
      </w:r>
      <w:r w:rsidR="00952F41" w:rsidRPr="0002386E">
        <w:t xml:space="preserve">collected outcome data from 35 consumers. The quality of the available data was relatively high, but there were issues with the comprehensiveness and consistency of data collection. There was data loss due to consumers declining to participate in the study, and no outcome measurement data being collected for some consumers who did agree to take part. There were also issues with adherence to the data collection </w:t>
      </w:r>
      <w:r w:rsidR="00952F41" w:rsidRPr="0002386E">
        <w:lastRenderedPageBreak/>
        <w:t xml:space="preserve">protocol, with signals that outcome data were not always collected at the first session, and with subsequent sessions also being missed. </w:t>
      </w:r>
    </w:p>
    <w:p w14:paraId="54A3E0E3" w14:textId="77777777" w:rsidR="00F7390D" w:rsidRDefault="00952F41" w:rsidP="0021731B">
      <w:pPr>
        <w:rPr>
          <w:lang w:val="en-US"/>
        </w:rPr>
      </w:pPr>
      <w:r w:rsidRPr="0002386E">
        <w:rPr>
          <w:lang w:val="en-US"/>
        </w:rPr>
        <w:t xml:space="preserve">The lower-than-expected number of providers who registered interest in piloting routine outcome measurement was disappointing, as was the fact that fewer still went on to participate. This may be due to a range of study related factors (e.g., the brief recruitment period, the fact that many providers are not accepting new consumers, evaluation fatigue), but it may also indicate a general wariness of routine outcome measurement on the part of providers. </w:t>
      </w:r>
    </w:p>
    <w:p w14:paraId="0104292D" w14:textId="77777777" w:rsidR="00F7390D" w:rsidRDefault="00952F41" w:rsidP="0021731B">
      <w:pPr>
        <w:rPr>
          <w:lang w:val="en-US"/>
        </w:rPr>
      </w:pPr>
      <w:r w:rsidRPr="0002386E">
        <w:rPr>
          <w:lang w:val="en-US"/>
        </w:rPr>
        <w:t xml:space="preserve">The provider survey, completed by 25 providers, offers broader insights into the likelihood that providers would find routine outcome measurement acceptable and useful if it was rolled out at scale. Among survey participants, there was very strong acceptability of including routine outcome measurement to support clinical practice, albeit with some caveats. The majority of survey participants also supported the idea of providing deidentified outcome data for program-level monitoring and quality improvement but they </w:t>
      </w:r>
      <w:r w:rsidR="0067322E">
        <w:rPr>
          <w:lang w:val="en-US"/>
        </w:rPr>
        <w:t>had</w:t>
      </w:r>
      <w:r w:rsidRPr="0002386E">
        <w:rPr>
          <w:lang w:val="en-US"/>
        </w:rPr>
        <w:t xml:space="preserve"> a number of reservations about doing so, particularly around how the data would be used, data security and privacy, and the logistics and burden of implementation. The former indicates the need for comprehensive and transparent communication to build trust and support, while the later indicates that the financial and time burdens associated with program-wide outcome data collection need to be addressed. Survey participants indicated lower levels of likely acceptability from peers and their professions as a whole, although many were reluctant to speak on behalf of the profession. </w:t>
      </w:r>
    </w:p>
    <w:p w14:paraId="4949914D" w14:textId="77777777" w:rsidR="00F7390D" w:rsidRDefault="00952F41" w:rsidP="00952F41">
      <w:pPr>
        <w:rPr>
          <w:lang w:val="en-US"/>
        </w:rPr>
      </w:pPr>
      <w:r w:rsidRPr="0002386E">
        <w:rPr>
          <w:lang w:val="en-US"/>
        </w:rPr>
        <w:t>Survey participants also considered the likely acceptability of routine outcome measurement to consumers. They noted that communication and information were key issues in terms of promoting the acceptability of routine outcome measurement to consumers. Communication about the purpose and benefit of outcome measurement and information and transparency about the uses of the data as well privacy and data security issues were seen as important. The time taken during a session to do complete given measures was cited as a concern for consumers, however providers reported that there was substantial non-response when they tried to have consumers complete the measure prior to the session by following a link sent to them before the session. Increasing consumer buy-in would likely improve response. Addressing all of these issues is likely to involve upskilling and motivating providers who could then demonstrate the benefits convincingly to consumers, provide assurances about privacy data security, and seamlessly integrate measurement into their sessions as part of routine clinical practice to counter perceptions that it was something extra that was taking up treatment time.</w:t>
      </w:r>
    </w:p>
    <w:p w14:paraId="1A26CD2C" w14:textId="77777777" w:rsidR="00F7390D" w:rsidRPr="0021731B" w:rsidRDefault="00952F41" w:rsidP="0021731B">
      <w:r w:rsidRPr="0021731B">
        <w:t xml:space="preserve">Survey participants suggested that implementing routine outcome measurement at scale for a program as large as Better Access would need to be done carefully and systematically. They considered that it would likely require a purpose-built platform that was able to interface with a variety of practice-management software, be easy to use and secure, and have flexibility in terms of modes of administration of measures. In terms of the feasibility of collecting outcome data for program monitoring and quality improvement, providers considered that additional incentives and motivation-building for providers to participate would probably be required to bolster provider engagement over and above the benefits it might bring to their clinical practice. </w:t>
      </w:r>
    </w:p>
    <w:p w14:paraId="4394994F" w14:textId="77777777" w:rsidR="00F7390D" w:rsidRDefault="00C314E7" w:rsidP="000D4877">
      <w:pPr>
        <w:pStyle w:val="Heading2"/>
        <w:spacing w:after="0"/>
        <w:rPr>
          <w:rFonts w:asciiTheme="minorHAnsi" w:hAnsiTheme="minorHAnsi" w:cstheme="minorHAnsi"/>
          <w:color w:val="2F5496" w:themeColor="accent1" w:themeShade="BF"/>
          <w:lang w:eastAsia="en-AU"/>
        </w:rPr>
      </w:pPr>
      <w:bookmarkStart w:id="13" w:name="_Toc119512851"/>
      <w:bookmarkStart w:id="14" w:name="_Toc126657246"/>
      <w:r w:rsidRPr="0002386E">
        <w:rPr>
          <w:rFonts w:asciiTheme="minorHAnsi" w:hAnsiTheme="minorHAnsi" w:cstheme="minorHAnsi"/>
          <w:color w:val="2F5496" w:themeColor="accent1" w:themeShade="BF"/>
          <w:lang w:eastAsia="en-AU"/>
        </w:rPr>
        <w:t>Summary and conclusions</w:t>
      </w:r>
      <w:bookmarkEnd w:id="13"/>
      <w:bookmarkEnd w:id="14"/>
    </w:p>
    <w:p w14:paraId="0736E3B1" w14:textId="77777777" w:rsidR="00F7390D" w:rsidRDefault="00F50CA1" w:rsidP="00F50CA1">
      <w:pPr>
        <w:rPr>
          <w:color w:val="000000"/>
          <w:lang w:eastAsia="en-AU"/>
        </w:rPr>
      </w:pPr>
      <w:r w:rsidRPr="0002386E">
        <w:rPr>
          <w:color w:val="000000"/>
          <w:lang w:eastAsia="en-AU"/>
        </w:rPr>
        <w:t xml:space="preserve">The evaluation points to some consistent findings about Better Access in terms of outcomes and access. Those who receive treatment through Better Access tend to have positive outcomes, irrespective of how outcomes are measured. These outcomes are not related to </w:t>
      </w:r>
      <w:r w:rsidR="007867D0">
        <w:rPr>
          <w:color w:val="000000"/>
          <w:lang w:eastAsia="en-AU"/>
        </w:rPr>
        <w:t>sociodemographic</w:t>
      </w:r>
      <w:r w:rsidRPr="0002386E">
        <w:rPr>
          <w:color w:val="000000"/>
          <w:lang w:eastAsia="en-AU"/>
        </w:rPr>
        <w:t xml:space="preserve"> factors like where people live or how much money they earn, which is positive. Instead, they appear to be associated with levels of need, with those who receive care when they are experiencing</w:t>
      </w:r>
      <w:r w:rsidRPr="0002386E">
        <w:rPr>
          <w:rFonts w:asciiTheme="minorHAnsi" w:hAnsiTheme="minorHAnsi" w:cstheme="minorHAnsi"/>
        </w:rPr>
        <w:t xml:space="preserve"> relatively severe depression, anxiety and/or psychological distress showing the greatest levels of improvement over episodes of Better Access </w:t>
      </w:r>
      <w:r w:rsidRPr="0002386E">
        <w:rPr>
          <w:rFonts w:asciiTheme="minorHAnsi" w:hAnsiTheme="minorHAnsi" w:cstheme="minorHAnsi"/>
        </w:rPr>
        <w:lastRenderedPageBreak/>
        <w:t>care. There are also indications that a relatively greater number of sessions may lead to better outcomes, but this is not quite so clear-cut.</w:t>
      </w:r>
      <w:r w:rsidRPr="0002386E">
        <w:rPr>
          <w:rFonts w:asciiTheme="minorHAnsi" w:hAnsiTheme="minorHAnsi"/>
        </w:rPr>
        <w:footnoteReference w:id="2"/>
      </w:r>
      <w:r w:rsidRPr="0002386E">
        <w:rPr>
          <w:rFonts w:asciiTheme="minorHAnsi" w:hAnsiTheme="minorHAnsi" w:cstheme="minorHAnsi"/>
        </w:rPr>
        <w:t xml:space="preserve"> </w:t>
      </w:r>
    </w:p>
    <w:p w14:paraId="55ACA9B1" w14:textId="77777777" w:rsidR="00F7390D" w:rsidRDefault="00F50CA1" w:rsidP="00F50CA1">
      <w:pPr>
        <w:rPr>
          <w:color w:val="000000"/>
          <w:lang w:eastAsia="en-AU"/>
        </w:rPr>
      </w:pPr>
      <w:r w:rsidRPr="0002386E">
        <w:rPr>
          <w:color w:val="000000"/>
          <w:lang w:eastAsia="en-AU"/>
        </w:rPr>
        <w:t>The findings with respect to access are somewhat less positive. The reach of Better Access has continued to expand, with more than 10% of the Australian population receiving any Better Access service in 2021 and around 5% receiving at least one session of psychological treatment through the program. This should be considered in the context of 21% of the adult population experiencing a mental disorder in 2021.</w:t>
      </w:r>
      <w:r w:rsidRPr="0002386E">
        <w:rPr>
          <w:color w:val="000000"/>
          <w:lang w:eastAsia="en-AU"/>
        </w:rPr>
        <w:fldChar w:fldCharType="begin"/>
      </w:r>
      <w:r w:rsidRPr="0002386E">
        <w:rPr>
          <w:color w:val="000000"/>
          <w:lang w:eastAsia="en-AU"/>
        </w:rPr>
        <w:instrText xml:space="preserve"> ADDIN EN.CITE &lt;EndNote&gt;&lt;Cite&gt;&lt;Author&gt;Australian Bureau of Statistics&lt;/Author&gt;&lt;Year&gt;2022&lt;/Year&gt;&lt;RecNum&gt;1240&lt;/RecNum&gt;&lt;DisplayText&gt;&lt;style face="superscript"&gt;9&lt;/style&gt;&lt;/DisplayText&gt;&lt;record&gt;&lt;rec-number&gt;1240&lt;/rec-number&gt;&lt;foreign-keys&gt;&lt;key app="EN" db-id="aepeer0xlwrzpbef0r45aps5xe0r0zpsv59d" timestamp="1668291326"&gt;1240&lt;/key&gt;&lt;/foreign-keys&gt;&lt;ref-type name="Web Page"&gt;12&lt;/ref-type&gt;&lt;contributors&gt;&lt;authors&gt;&lt;author&gt;Australian Bureau of Statistics,&lt;/author&gt;&lt;/authors&gt;&lt;/contributors&gt;&lt;titles&gt;&lt;title&gt;National Study of Mental Health and Wellbeing&lt;/title&gt;&lt;/titles&gt;&lt;number&gt;13 November 2022)&lt;/number&gt;&lt;dates&gt;&lt;year&gt;2022&lt;/year&gt;&lt;/dates&gt;&lt;urls&gt;&lt;related-urls&gt;&lt;url&gt;https://www.abs.gov.au/statistics/health/mental-health/national-study-mental-health-and-wellbeing/latest-release&lt;/url&gt;&lt;/related-urls&gt;&lt;/urls&gt;&lt;/record&gt;&lt;/Cite&gt;&lt;/EndNote&gt;</w:instrText>
      </w:r>
      <w:r w:rsidRPr="0002386E">
        <w:rPr>
          <w:color w:val="000000"/>
          <w:lang w:eastAsia="en-AU"/>
        </w:rPr>
        <w:fldChar w:fldCharType="separate"/>
      </w:r>
      <w:r w:rsidRPr="0002386E">
        <w:rPr>
          <w:noProof/>
          <w:color w:val="000000"/>
          <w:vertAlign w:val="superscript"/>
          <w:lang w:eastAsia="en-AU"/>
        </w:rPr>
        <w:t>9</w:t>
      </w:r>
      <w:r w:rsidRPr="0002386E">
        <w:rPr>
          <w:color w:val="000000"/>
          <w:lang w:eastAsia="en-AU"/>
        </w:rPr>
        <w:fldChar w:fldCharType="end"/>
      </w:r>
      <w:r w:rsidRPr="0002386E">
        <w:rPr>
          <w:color w:val="000000"/>
          <w:lang w:eastAsia="en-AU"/>
        </w:rPr>
        <w:t xml:space="preserve"> Not all of these people would have needed formal care, and some may have sought care through other avenues, but there are certainly people who would benefit from Better Access who are not accessing it. At the same time, Better Access appears to be providing services to some people with relatively low levels of need who could potentially be helped by information or support through other means.</w:t>
      </w:r>
    </w:p>
    <w:p w14:paraId="2529856D" w14:textId="77777777" w:rsidR="00F7390D" w:rsidRDefault="00F50CA1" w:rsidP="00F50CA1">
      <w:pPr>
        <w:rPr>
          <w:color w:val="000000"/>
          <w:lang w:eastAsia="en-AU"/>
        </w:rPr>
      </w:pPr>
      <w:r w:rsidRPr="0002386E">
        <w:rPr>
          <w:color w:val="000000"/>
          <w:lang w:eastAsia="en-AU"/>
        </w:rPr>
        <w:t xml:space="preserve">The evaluation suggests that particular groups are differentially affected by issues of access. Better Access is certainly serving some groups better than others, and these gaps are widening. Of most concern, increases in utilisation over time disproportionately favour people on relatively higher incomes in major cities. Affordability was consistently raised as an issue by </w:t>
      </w:r>
      <w:r w:rsidRPr="0002386E">
        <w:t>consumers and providers who contributed to the various studies in the evaluation. In 2021, 65% of Better Access treatment services attracted a co-payment compared with 53% in 2018. The median co-payment for these services was relatively stable at around $74 per session between 2018 and 2021 but increased significantly in the first half of 2022 to $90.</w:t>
      </w:r>
    </w:p>
    <w:p w14:paraId="540CD8F4" w14:textId="77777777" w:rsidR="00F7390D" w:rsidRDefault="00F50CA1" w:rsidP="00F50CA1">
      <w:pPr>
        <w:rPr>
          <w:color w:val="000000"/>
          <w:lang w:eastAsia="en-AU"/>
        </w:rPr>
      </w:pPr>
      <w:r w:rsidRPr="0002386E">
        <w:rPr>
          <w:color w:val="000000"/>
          <w:lang w:eastAsia="en-AU"/>
        </w:rPr>
        <w:t>Moving forward, it will be important to maintain positive outcomes for those who use Better Access while increasing access for those who are currently missing out. Improved targeting of the program will be important here, as will consideration of how Better Access interfaces with other elements of the mental health system. Maximising the affordability of the program to reduce inequities will also be critical.</w:t>
      </w:r>
    </w:p>
    <w:p w14:paraId="52E500E1" w14:textId="44F05C2C" w:rsidR="00334E5D" w:rsidRPr="0021731B" w:rsidRDefault="00334E5D" w:rsidP="0021731B">
      <w:bookmarkStart w:id="15" w:name="_Toc119512853"/>
      <w:bookmarkStart w:id="16" w:name="_Toc121201911"/>
      <w:bookmarkStart w:id="17" w:name="_Toc121206560"/>
      <w:r w:rsidRPr="0002386E">
        <w:rPr>
          <w:lang w:eastAsia="en-AU"/>
        </w:rPr>
        <w:br w:type="page"/>
      </w:r>
    </w:p>
    <w:p w14:paraId="7F3D7805" w14:textId="77777777" w:rsidR="00F7390D" w:rsidRDefault="00D1697B" w:rsidP="004F5A0F">
      <w:pPr>
        <w:pStyle w:val="Heading1"/>
        <w:rPr>
          <w:color w:val="2F5496" w:themeColor="accent1" w:themeShade="BF"/>
          <w:szCs w:val="40"/>
          <w:lang w:eastAsia="en-AU"/>
        </w:rPr>
      </w:pPr>
      <w:bookmarkStart w:id="18" w:name="_Toc121393087"/>
      <w:bookmarkStart w:id="19" w:name="_Toc126657247"/>
      <w:r w:rsidRPr="0002386E">
        <w:rPr>
          <w:color w:val="2F5496" w:themeColor="accent1" w:themeShade="BF"/>
          <w:szCs w:val="40"/>
          <w:lang w:eastAsia="en-AU"/>
        </w:rPr>
        <w:lastRenderedPageBreak/>
        <w:t xml:space="preserve">1. </w:t>
      </w:r>
      <w:r w:rsidR="00744A81" w:rsidRPr="0002386E">
        <w:rPr>
          <w:color w:val="2F5496" w:themeColor="accent1" w:themeShade="BF"/>
          <w:szCs w:val="40"/>
          <w:lang w:eastAsia="en-AU"/>
        </w:rPr>
        <w:t>Background</w:t>
      </w:r>
      <w:bookmarkEnd w:id="15"/>
      <w:bookmarkEnd w:id="16"/>
      <w:bookmarkEnd w:id="17"/>
      <w:bookmarkEnd w:id="18"/>
      <w:bookmarkEnd w:id="19"/>
    </w:p>
    <w:p w14:paraId="4DD97773" w14:textId="77777777" w:rsidR="00F7390D" w:rsidRDefault="00CE2499" w:rsidP="00686CE7">
      <w:pPr>
        <w:pStyle w:val="Heading2"/>
        <w:spacing w:after="0"/>
        <w:rPr>
          <w:color w:val="2F5496" w:themeColor="accent1" w:themeShade="BF"/>
          <w:lang w:eastAsia="en-AU"/>
        </w:rPr>
      </w:pPr>
      <w:bookmarkStart w:id="20" w:name="_Toc119512854"/>
      <w:bookmarkStart w:id="21" w:name="_Toc126657248"/>
      <w:r w:rsidRPr="0002386E">
        <w:rPr>
          <w:color w:val="2F5496" w:themeColor="accent1" w:themeShade="BF"/>
          <w:lang w:eastAsia="en-AU"/>
        </w:rPr>
        <w:t xml:space="preserve">The </w:t>
      </w:r>
      <w:r w:rsidR="00CC4697" w:rsidRPr="0002386E">
        <w:rPr>
          <w:color w:val="2F5496" w:themeColor="accent1" w:themeShade="BF"/>
          <w:lang w:eastAsia="en-AU"/>
        </w:rPr>
        <w:t>Better Access</w:t>
      </w:r>
      <w:r w:rsidRPr="0002386E">
        <w:rPr>
          <w:color w:val="2F5496" w:themeColor="accent1" w:themeShade="BF"/>
          <w:lang w:eastAsia="en-AU"/>
        </w:rPr>
        <w:t xml:space="preserve"> initiative</w:t>
      </w:r>
      <w:bookmarkEnd w:id="20"/>
      <w:bookmarkEnd w:id="21"/>
    </w:p>
    <w:p w14:paraId="650289F4" w14:textId="77777777" w:rsidR="00F7390D" w:rsidRDefault="00F92129" w:rsidP="00F92129">
      <w:pPr>
        <w:rPr>
          <w:color w:val="000000"/>
          <w:lang w:eastAsia="en-AU"/>
        </w:rPr>
      </w:pPr>
      <w:r w:rsidRPr="0002386E">
        <w:rPr>
          <w:color w:val="000000"/>
          <w:lang w:eastAsia="en-AU"/>
        </w:rPr>
        <w:t xml:space="preserve">The Better Access to Psychiatrists, Psychologists and General Practitioners through the Medicare Benefits Schedule </w:t>
      </w:r>
      <w:r w:rsidR="00334E5D" w:rsidRPr="0002386E">
        <w:rPr>
          <w:color w:val="000000"/>
          <w:lang w:eastAsia="en-AU"/>
        </w:rPr>
        <w:t xml:space="preserve">initiative </w:t>
      </w:r>
      <w:r w:rsidRPr="0002386E">
        <w:rPr>
          <w:color w:val="000000"/>
          <w:lang w:eastAsia="en-AU"/>
        </w:rPr>
        <w:t>(Better Access) was introduced in November 2006 in response to low treatment rates for mental disorders. The ultimate aim of Better Access is to encourage more people to seek support for their mental ill-health. It works to improve treatment and management for people who have mild to moderate mental health conditions, for whom short-term evidence-based interventions are most likely to be useful.</w:t>
      </w:r>
      <w:r w:rsidR="00666344" w:rsidRPr="0002386E">
        <w:rPr>
          <w:color w:val="000000"/>
          <w:lang w:eastAsia="en-AU"/>
        </w:rPr>
        <w:fldChar w:fldCharType="begin"/>
      </w:r>
      <w:r w:rsidR="00CF147F" w:rsidRPr="0002386E">
        <w:rPr>
          <w:color w:val="000000"/>
          <w:lang w:eastAsia="en-AU"/>
        </w:rPr>
        <w:instrText xml:space="preserve"> ADDIN EN.CITE &lt;EndNote&gt;&lt;Cite&gt;&lt;Author&gt;Australian Government Department of Health&lt;/Author&gt;&lt;Year&gt;2021&lt;/Year&gt;&lt;RecNum&gt;1178&lt;/RecNum&gt;&lt;DisplayText&gt;&lt;style face="superscript"&gt;2&lt;/style&gt;&lt;/DisplayText&gt;&lt;record&gt;&lt;rec-number&gt;1178&lt;/rec-number&gt;&lt;foreign-keys&gt;&lt;key app="EN" db-id="aepeer0xlwrzpbef0r45aps5xe0r0zpsv59d" timestamp="1651823678"&gt;1178&lt;/key&gt;&lt;/foreign-keys&gt;&lt;ref-type name="Web Page"&gt;12&lt;/ref-type&gt;&lt;contributors&gt;&lt;authors&gt;&lt;author&gt;Australian Government Department of Health,&lt;/author&gt;&lt;/authors&gt;&lt;/contributors&gt;&lt;titles&gt;&lt;/titles&gt;&lt;number&gt;26 June 2021)&lt;/number&gt;&lt;dates&gt;&lt;year&gt;2021&lt;/year&gt;&lt;/dates&gt;&lt;urls&gt;&lt;related-urls&gt;&lt;url&gt;https://www.health.gov.au/initiatives-and-programs/better-access-initiative#about-the-better-access-initiative&lt;/url&gt;&lt;/related-urls&gt;&lt;/urls&gt;&lt;/record&gt;&lt;/Cite&gt;&lt;/EndNote&gt;</w:instrText>
      </w:r>
      <w:r w:rsidR="00666344" w:rsidRPr="0002386E">
        <w:rPr>
          <w:color w:val="000000"/>
          <w:lang w:eastAsia="en-AU"/>
        </w:rPr>
        <w:fldChar w:fldCharType="separate"/>
      </w:r>
      <w:r w:rsidR="00CF147F" w:rsidRPr="0002386E">
        <w:rPr>
          <w:noProof/>
          <w:color w:val="000000"/>
          <w:vertAlign w:val="superscript"/>
          <w:lang w:eastAsia="en-AU"/>
        </w:rPr>
        <w:t>2</w:t>
      </w:r>
      <w:r w:rsidR="00666344" w:rsidRPr="0002386E">
        <w:rPr>
          <w:color w:val="000000"/>
          <w:lang w:eastAsia="en-AU"/>
        </w:rPr>
        <w:fldChar w:fldCharType="end"/>
      </w:r>
      <w:r w:rsidRPr="0002386E">
        <w:rPr>
          <w:color w:val="000000"/>
          <w:lang w:eastAsia="en-AU"/>
        </w:rPr>
        <w:t xml:space="preserve"> </w:t>
      </w:r>
    </w:p>
    <w:p w14:paraId="37DA28E2" w14:textId="77777777" w:rsidR="00F7390D" w:rsidRDefault="0068000D" w:rsidP="00465646">
      <w:pPr>
        <w:rPr>
          <w:color w:val="000000"/>
          <w:lang w:eastAsia="en-AU"/>
        </w:rPr>
      </w:pPr>
      <w:r w:rsidRPr="0002386E">
        <w:rPr>
          <w:color w:val="000000"/>
          <w:lang w:eastAsia="en-AU"/>
        </w:rPr>
        <w:t>Better Access takes the form of a series of item numbers on the Medicare Benefits Schedule (MBS). The MBS lists the services for which the Australian Government provides a rebate to consumers to assist them in meeting the costs. Each service is associated with a schedule fee, and the rebate is paid as a percentage of the schedule fee. In the case of Better Access, rebates are available for the following services by eligible providers: (1) preparation and review of mental health treatment plans and provision of mental health care consultations by general practitioners (GPs) and other medical practitioners; (2) delivery of psychological therapy services by clinical psychologists; and (3) delivery of focussed psychological strategies by GPs, other medical practitioners, psychologists, social workers and occupational therapists. Several additional item numbers provide rebates for initial consultations with new consumers and preparation and review of psychiatrist assessment and management plans by psychiatrists.</w:t>
      </w:r>
      <w:r w:rsidR="00465646" w:rsidRPr="0002386E">
        <w:rPr>
          <w:color w:val="000000"/>
          <w:lang w:eastAsia="en-AU"/>
        </w:rPr>
        <w:t xml:space="preserve"> Key features of these items are summarised in Table 1.1 below</w:t>
      </w:r>
      <w:r w:rsidR="007A4D42" w:rsidRPr="0002386E">
        <w:rPr>
          <w:color w:val="000000"/>
          <w:lang w:eastAsia="en-AU"/>
        </w:rPr>
        <w:t>. Note that the focus is on how the Better Access MBS items interface with each other. T</w:t>
      </w:r>
      <w:r w:rsidR="00465646" w:rsidRPr="0002386E">
        <w:rPr>
          <w:color w:val="000000"/>
          <w:lang w:eastAsia="en-AU"/>
        </w:rPr>
        <w:t>he complete list of Better Access MBS items is provided in Appendix 1.</w:t>
      </w:r>
    </w:p>
    <w:p w14:paraId="34943106" w14:textId="7E930363" w:rsidR="00465646" w:rsidRPr="00F7390D" w:rsidRDefault="00465646" w:rsidP="00700B35">
      <w:pPr>
        <w:pStyle w:val="Caption"/>
      </w:pPr>
      <w:r w:rsidRPr="0002386E">
        <w:t>Table 1.1: Summary of Better Access MBS items</w:t>
      </w:r>
    </w:p>
    <w:tbl>
      <w:tblPr>
        <w:tblStyle w:val="GridTable4"/>
        <w:tblW w:w="5000" w:type="pct"/>
        <w:tblLook w:val="04A0" w:firstRow="1" w:lastRow="0" w:firstColumn="1" w:lastColumn="0" w:noHBand="0" w:noVBand="1"/>
        <w:tblDescription w:val="Table 1.1 is a list of better access MBS items"/>
      </w:tblPr>
      <w:tblGrid>
        <w:gridCol w:w="2115"/>
        <w:gridCol w:w="2439"/>
        <w:gridCol w:w="4506"/>
      </w:tblGrid>
      <w:tr w:rsidR="00590F17" w:rsidRPr="00590F17" w14:paraId="1C8AC61D" w14:textId="77777777" w:rsidTr="0058432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7" w:type="pct"/>
          </w:tcPr>
          <w:p w14:paraId="42F67AC4" w14:textId="2A698048" w:rsidR="00465646" w:rsidRPr="00590F17" w:rsidRDefault="00465646" w:rsidP="00590F17">
            <w:pPr>
              <w:ind w:left="22"/>
            </w:pPr>
            <w:r w:rsidRPr="00590F17">
              <w:t xml:space="preserve">Item </w:t>
            </w:r>
            <w:r w:rsidR="00134149" w:rsidRPr="00590F17">
              <w:t>GROUP</w:t>
            </w:r>
          </w:p>
        </w:tc>
        <w:tc>
          <w:tcPr>
            <w:tcW w:w="1346" w:type="pct"/>
          </w:tcPr>
          <w:p w14:paraId="04D07A30" w14:textId="280B7CA4" w:rsidR="00465646" w:rsidRPr="00590F17" w:rsidRDefault="00465646" w:rsidP="00590F17">
            <w:pPr>
              <w:ind w:left="360"/>
              <w:cnfStyle w:val="100000000000" w:firstRow="1" w:lastRow="0" w:firstColumn="0" w:lastColumn="0" w:oddVBand="0" w:evenVBand="0" w:oddHBand="0" w:evenHBand="0" w:firstRowFirstColumn="0" w:firstRowLastColumn="0" w:lastRowFirstColumn="0" w:lastRowLastColumn="0"/>
            </w:pPr>
            <w:r w:rsidRPr="00590F17">
              <w:t>Provider(S)</w:t>
            </w:r>
          </w:p>
        </w:tc>
        <w:tc>
          <w:tcPr>
            <w:tcW w:w="2487" w:type="pct"/>
          </w:tcPr>
          <w:p w14:paraId="4CEC33C4" w14:textId="75080E79" w:rsidR="00465646" w:rsidRPr="00590F17" w:rsidRDefault="00465646" w:rsidP="00590F17">
            <w:pPr>
              <w:ind w:left="360"/>
              <w:cnfStyle w:val="100000000000" w:firstRow="1" w:lastRow="0" w:firstColumn="0" w:lastColumn="0" w:oddVBand="0" w:evenVBand="0" w:oddHBand="0" w:evenHBand="0" w:firstRowFirstColumn="0" w:firstRowLastColumn="0" w:lastRowFirstColumn="0" w:lastRowLastColumn="0"/>
            </w:pPr>
            <w:r w:rsidRPr="00590F17">
              <w:t>DESCRIPTION</w:t>
            </w:r>
          </w:p>
        </w:tc>
      </w:tr>
      <w:tr w:rsidR="00AD2672" w:rsidRPr="00590F17" w14:paraId="2CB085D5" w14:textId="77777777" w:rsidTr="00AD2672">
        <w:tc>
          <w:tcPr>
            <w:cnfStyle w:val="001000000000" w:firstRow="0" w:lastRow="0" w:firstColumn="1" w:lastColumn="0" w:oddVBand="0" w:evenVBand="0" w:oddHBand="0" w:evenHBand="0" w:firstRowFirstColumn="0" w:firstRowLastColumn="0" w:lastRowFirstColumn="0" w:lastRowLastColumn="0"/>
            <w:tcW w:w="1167" w:type="pct"/>
          </w:tcPr>
          <w:p w14:paraId="12DF0D32" w14:textId="77777777" w:rsidR="00465646" w:rsidRPr="00590F17" w:rsidRDefault="00465646" w:rsidP="00590F17">
            <w:r w:rsidRPr="00590F17">
              <w:t>Preparation of a mental health treatment plan</w:t>
            </w:r>
          </w:p>
        </w:tc>
        <w:tc>
          <w:tcPr>
            <w:tcW w:w="1346" w:type="pct"/>
          </w:tcPr>
          <w:p w14:paraId="1209F5A8" w14:textId="74AFAE7F" w:rsidR="00465646" w:rsidRPr="00590F17" w:rsidRDefault="00465646" w:rsidP="00590F17">
            <w:pPr>
              <w:cnfStyle w:val="000000000000" w:firstRow="0" w:lastRow="0" w:firstColumn="0" w:lastColumn="0" w:oddVBand="0" w:evenVBand="0" w:oddHBand="0" w:evenHBand="0" w:firstRowFirstColumn="0" w:firstRowLastColumn="0" w:lastRowFirstColumn="0" w:lastRowLastColumn="0"/>
            </w:pPr>
            <w:r w:rsidRPr="00590F17">
              <w:t xml:space="preserve">GP/other medical </w:t>
            </w:r>
            <w:r w:rsidR="00163E0D" w:rsidRPr="00590F17">
              <w:t>practitioners</w:t>
            </w:r>
            <w:r w:rsidR="00F40254" w:rsidRPr="00584326">
              <w:rPr>
                <w:rStyle w:val="FootnoteReference"/>
              </w:rPr>
              <w:t>a</w:t>
            </w:r>
          </w:p>
        </w:tc>
        <w:tc>
          <w:tcPr>
            <w:tcW w:w="2487" w:type="pct"/>
          </w:tcPr>
          <w:p w14:paraId="2321F43E" w14:textId="6B5F339B" w:rsidR="00465646" w:rsidRPr="00590F17" w:rsidRDefault="0064024C" w:rsidP="00AD2672">
            <w:pPr>
              <w:pStyle w:val="ListBullet"/>
              <w:cnfStyle w:val="000000000000" w:firstRow="0" w:lastRow="0" w:firstColumn="0" w:lastColumn="0" w:oddVBand="0" w:evenVBand="0" w:oddHBand="0" w:evenHBand="0" w:firstRowFirstColumn="0" w:firstRowLastColumn="0" w:lastRowFirstColumn="0" w:lastRowLastColumn="0"/>
            </w:pPr>
            <w:r w:rsidRPr="00590F17">
              <w:t>For</w:t>
            </w:r>
            <w:r w:rsidR="00465646" w:rsidRPr="00590F17">
              <w:t xml:space="preserve"> consumer</w:t>
            </w:r>
            <w:r w:rsidRPr="00590F17">
              <w:t>s with a mental disorder</w:t>
            </w:r>
            <w:r w:rsidR="00F40254" w:rsidRPr="00590F17">
              <w:t>b</w:t>
            </w:r>
            <w:r w:rsidR="00465646" w:rsidRPr="00590F17">
              <w:t xml:space="preserve"> for who would benefit from a structured approach to management of their treatment needs.</w:t>
            </w:r>
          </w:p>
          <w:p w14:paraId="68A3A991" w14:textId="71B218F1" w:rsidR="00465646" w:rsidRPr="00590F17" w:rsidRDefault="004F1EF0" w:rsidP="00AD2672">
            <w:pPr>
              <w:pStyle w:val="ListBullet"/>
              <w:cnfStyle w:val="000000000000" w:firstRow="0" w:lastRow="0" w:firstColumn="0" w:lastColumn="0" w:oddVBand="0" w:evenVBand="0" w:oddHBand="0" w:evenHBand="0" w:firstRowFirstColumn="0" w:firstRowLastColumn="0" w:lastRowFirstColumn="0" w:lastRowLastColumn="0"/>
            </w:pPr>
            <w:r w:rsidRPr="00590F17">
              <w:t>Consumers with a plan can be referred for</w:t>
            </w:r>
            <w:r w:rsidR="0064024C" w:rsidRPr="00590F17">
              <w:t xml:space="preserve"> </w:t>
            </w:r>
            <w:r w:rsidR="00D65B1E" w:rsidRPr="00590F17">
              <w:t xml:space="preserve">a course of </w:t>
            </w:r>
            <w:r w:rsidR="00465646" w:rsidRPr="00590F17">
              <w:t xml:space="preserve">psychological </w:t>
            </w:r>
            <w:r w:rsidR="00FE13EE" w:rsidRPr="00590F17">
              <w:t>therapy services or focussed psychological strategies</w:t>
            </w:r>
            <w:r w:rsidR="00465646" w:rsidRPr="00590F17">
              <w:t xml:space="preserve"> </w:t>
            </w:r>
            <w:r w:rsidR="00D65B1E" w:rsidRPr="00590F17">
              <w:t>(see below)</w:t>
            </w:r>
            <w:r w:rsidRPr="00590F17">
              <w:t>.</w:t>
            </w:r>
            <w:r w:rsidR="00F40254" w:rsidRPr="00590F17">
              <w:t>c</w:t>
            </w:r>
          </w:p>
          <w:p w14:paraId="69ACFE9C" w14:textId="0F4F9DFC" w:rsidR="00465646" w:rsidRPr="00590F17" w:rsidRDefault="00FD208A" w:rsidP="00AD2672">
            <w:pPr>
              <w:pStyle w:val="ListBullet"/>
              <w:cnfStyle w:val="000000000000" w:firstRow="0" w:lastRow="0" w:firstColumn="0" w:lastColumn="0" w:oddVBand="0" w:evenVBand="0" w:oddHBand="0" w:evenHBand="0" w:firstRowFirstColumn="0" w:firstRowLastColumn="0" w:lastRowFirstColumn="0" w:lastRowLastColumn="0"/>
            </w:pPr>
            <w:r w:rsidRPr="00590F17">
              <w:t xml:space="preserve">A </w:t>
            </w:r>
            <w:r w:rsidR="004F1EF0" w:rsidRPr="00590F17">
              <w:t>new plan</w:t>
            </w:r>
            <w:r w:rsidR="00465646" w:rsidRPr="00590F17">
              <w:t xml:space="preserve"> </w:t>
            </w:r>
            <w:r w:rsidRPr="00590F17">
              <w:t>is</w:t>
            </w:r>
            <w:r w:rsidR="00465646" w:rsidRPr="00590F17">
              <w:t xml:space="preserve"> need</w:t>
            </w:r>
            <w:r w:rsidRPr="00590F17">
              <w:t>ed only</w:t>
            </w:r>
            <w:r w:rsidR="00465646" w:rsidRPr="00590F17">
              <w:t xml:space="preserve"> if clinically required, and </w:t>
            </w:r>
            <w:r w:rsidRPr="00590F17">
              <w:t>usually</w:t>
            </w:r>
            <w:r w:rsidR="00465646" w:rsidRPr="00590F17">
              <w:t xml:space="preserve"> not within 12 months of a previous plan.</w:t>
            </w:r>
          </w:p>
        </w:tc>
      </w:tr>
      <w:tr w:rsidR="00D65B1E" w:rsidRPr="00590F17" w14:paraId="09EC1AB2" w14:textId="77777777" w:rsidTr="00AD2672">
        <w:tc>
          <w:tcPr>
            <w:cnfStyle w:val="001000000000" w:firstRow="0" w:lastRow="0" w:firstColumn="1" w:lastColumn="0" w:oddVBand="0" w:evenVBand="0" w:oddHBand="0" w:evenHBand="0" w:firstRowFirstColumn="0" w:firstRowLastColumn="0" w:lastRowFirstColumn="0" w:lastRowLastColumn="0"/>
            <w:tcW w:w="1167" w:type="pct"/>
          </w:tcPr>
          <w:p w14:paraId="0B0B0A15" w14:textId="77777777" w:rsidR="00465646" w:rsidRPr="00590F17" w:rsidRDefault="00465646" w:rsidP="00590F17">
            <w:pPr>
              <w:ind w:left="22"/>
            </w:pPr>
            <w:r w:rsidRPr="00590F17">
              <w:t>Review of a mental health treatment plan</w:t>
            </w:r>
          </w:p>
        </w:tc>
        <w:tc>
          <w:tcPr>
            <w:tcW w:w="1346" w:type="pct"/>
          </w:tcPr>
          <w:p w14:paraId="418E88F7" w14:textId="6D5363BD" w:rsidR="00465646" w:rsidRPr="00590F17" w:rsidRDefault="00465646" w:rsidP="00584326">
            <w:pPr>
              <w:cnfStyle w:val="000000000000" w:firstRow="0" w:lastRow="0" w:firstColumn="0" w:lastColumn="0" w:oddVBand="0" w:evenVBand="0" w:oddHBand="0" w:evenHBand="0" w:firstRowFirstColumn="0" w:firstRowLastColumn="0" w:lastRowFirstColumn="0" w:lastRowLastColumn="0"/>
            </w:pPr>
            <w:r w:rsidRPr="00590F17">
              <w:t xml:space="preserve">GP/other medical </w:t>
            </w:r>
            <w:r w:rsidR="00163E0D" w:rsidRPr="00590F17">
              <w:t>practitioners</w:t>
            </w:r>
          </w:p>
        </w:tc>
        <w:tc>
          <w:tcPr>
            <w:tcW w:w="2487" w:type="pct"/>
          </w:tcPr>
          <w:p w14:paraId="0D5C16E7" w14:textId="77777777" w:rsidR="00D65B1E" w:rsidRPr="00590F17" w:rsidRDefault="00FD208A" w:rsidP="00AD2672">
            <w:pPr>
              <w:pStyle w:val="ListBullet"/>
              <w:cnfStyle w:val="000000000000" w:firstRow="0" w:lastRow="0" w:firstColumn="0" w:lastColumn="0" w:oddVBand="0" w:evenVBand="0" w:oddHBand="0" w:evenHBand="0" w:firstRowFirstColumn="0" w:firstRowLastColumn="0" w:lastRowFirstColumn="0" w:lastRowLastColumn="0"/>
            </w:pPr>
            <w:r w:rsidRPr="00590F17">
              <w:t>For assessing and managing</w:t>
            </w:r>
            <w:r w:rsidR="00465646" w:rsidRPr="00590F17">
              <w:t xml:space="preserve"> the consumer’s progress</w:t>
            </w:r>
            <w:r w:rsidR="00D65B1E" w:rsidRPr="00590F17">
              <w:t xml:space="preserve"> under a mental health treatment plan or a psychiatrist assessment and management plan (see below)</w:t>
            </w:r>
            <w:r w:rsidR="00465646" w:rsidRPr="00590F17">
              <w:t xml:space="preserve">. </w:t>
            </w:r>
          </w:p>
          <w:p w14:paraId="3C4A5001" w14:textId="16011471" w:rsidR="00465646" w:rsidRPr="00590F17" w:rsidRDefault="00D65B1E" w:rsidP="00AD2672">
            <w:pPr>
              <w:pStyle w:val="ListBullet"/>
              <w:cnfStyle w:val="000000000000" w:firstRow="0" w:lastRow="0" w:firstColumn="0" w:lastColumn="0" w:oddVBand="0" w:evenVBand="0" w:oddHBand="0" w:evenHBand="0" w:firstRowFirstColumn="0" w:firstRowLastColumn="0" w:lastRowFirstColumn="0" w:lastRowLastColumn="0"/>
            </w:pPr>
            <w:r w:rsidRPr="00590F17">
              <w:t>S</w:t>
            </w:r>
            <w:r w:rsidR="00465646" w:rsidRPr="00590F17">
              <w:t xml:space="preserve">hould be </w:t>
            </w:r>
            <w:r w:rsidRPr="00590F17">
              <w:t>conducted</w:t>
            </w:r>
            <w:r w:rsidR="00465646" w:rsidRPr="00590F17">
              <w:t xml:space="preserve"> at least once</w:t>
            </w:r>
            <w:r w:rsidR="00FD208A" w:rsidRPr="00590F17">
              <w:t>, initially f</w:t>
            </w:r>
            <w:r w:rsidR="00465646" w:rsidRPr="00590F17">
              <w:t xml:space="preserve">our weeks to six months after the </w:t>
            </w:r>
            <w:r w:rsidR="00FD208A" w:rsidRPr="00590F17">
              <w:t xml:space="preserve">plan </w:t>
            </w:r>
            <w:r w:rsidR="008A0AC4" w:rsidRPr="00590F17">
              <w:t xml:space="preserve">is prepared </w:t>
            </w:r>
            <w:r w:rsidR="00FD208A" w:rsidRPr="00590F17">
              <w:t>and</w:t>
            </w:r>
            <w:r w:rsidR="007A4D42" w:rsidRPr="00590F17">
              <w:t>, if required,</w:t>
            </w:r>
            <w:r w:rsidR="00FD208A" w:rsidRPr="00590F17">
              <w:t xml:space="preserve"> </w:t>
            </w:r>
            <w:r w:rsidR="007A4D42" w:rsidRPr="00590F17">
              <w:t xml:space="preserve">at least </w:t>
            </w:r>
            <w:r w:rsidR="00465646" w:rsidRPr="00590F17">
              <w:t xml:space="preserve">three months </w:t>
            </w:r>
            <w:r w:rsidR="007A4D42" w:rsidRPr="00590F17">
              <w:t>after the first review</w:t>
            </w:r>
            <w:r w:rsidR="00465646" w:rsidRPr="00590F17">
              <w:t xml:space="preserve">.  </w:t>
            </w:r>
          </w:p>
        </w:tc>
      </w:tr>
      <w:tr w:rsidR="00AD2672" w:rsidRPr="00590F17" w14:paraId="3811BC0C" w14:textId="77777777" w:rsidTr="00AD2672">
        <w:tc>
          <w:tcPr>
            <w:cnfStyle w:val="001000000000" w:firstRow="0" w:lastRow="0" w:firstColumn="1" w:lastColumn="0" w:oddVBand="0" w:evenVBand="0" w:oddHBand="0" w:evenHBand="0" w:firstRowFirstColumn="0" w:firstRowLastColumn="0" w:lastRowFirstColumn="0" w:lastRowLastColumn="0"/>
            <w:tcW w:w="1167" w:type="pct"/>
          </w:tcPr>
          <w:p w14:paraId="41C8DA75" w14:textId="5ABC40CC" w:rsidR="00465646" w:rsidRPr="00590F17" w:rsidRDefault="00465646" w:rsidP="00590F17">
            <w:pPr>
              <w:ind w:left="22"/>
            </w:pPr>
            <w:r w:rsidRPr="00590F17">
              <w:t>Mental health treatment consultation</w:t>
            </w:r>
          </w:p>
        </w:tc>
        <w:tc>
          <w:tcPr>
            <w:tcW w:w="1346" w:type="pct"/>
          </w:tcPr>
          <w:p w14:paraId="51719265" w14:textId="036F0170" w:rsidR="00465646" w:rsidRPr="00590F17" w:rsidRDefault="00465646" w:rsidP="00584326">
            <w:pPr>
              <w:cnfStyle w:val="000000000000" w:firstRow="0" w:lastRow="0" w:firstColumn="0" w:lastColumn="0" w:oddVBand="0" w:evenVBand="0" w:oddHBand="0" w:evenHBand="0" w:firstRowFirstColumn="0" w:firstRowLastColumn="0" w:lastRowFirstColumn="0" w:lastRowLastColumn="0"/>
            </w:pPr>
            <w:r w:rsidRPr="00590F17">
              <w:t xml:space="preserve">GP/other medical </w:t>
            </w:r>
            <w:r w:rsidR="00163E0D" w:rsidRPr="00590F17">
              <w:t>practitioners</w:t>
            </w:r>
          </w:p>
        </w:tc>
        <w:tc>
          <w:tcPr>
            <w:tcW w:w="2487" w:type="pct"/>
          </w:tcPr>
          <w:p w14:paraId="5F59DC2F" w14:textId="40547C1E" w:rsidR="00DB5DAE" w:rsidRPr="00590F17" w:rsidRDefault="00D65B1E" w:rsidP="00AD2672">
            <w:pPr>
              <w:pStyle w:val="ListBullet"/>
              <w:cnfStyle w:val="000000000000" w:firstRow="0" w:lastRow="0" w:firstColumn="0" w:lastColumn="0" w:oddVBand="0" w:evenVBand="0" w:oddHBand="0" w:evenHBand="0" w:firstRowFirstColumn="0" w:firstRowLastColumn="0" w:lastRowFirstColumn="0" w:lastRowLastColumn="0"/>
            </w:pPr>
            <w:r w:rsidRPr="00590F17">
              <w:t xml:space="preserve">For providing </w:t>
            </w:r>
            <w:r w:rsidR="00465646" w:rsidRPr="00590F17">
              <w:t>extended consultation</w:t>
            </w:r>
            <w:r w:rsidRPr="00590F17">
              <w:t>s to</w:t>
            </w:r>
            <w:r w:rsidR="00465646" w:rsidRPr="00590F17">
              <w:t xml:space="preserve"> a </w:t>
            </w:r>
            <w:r w:rsidRPr="00590F17">
              <w:t xml:space="preserve">consumer whose </w:t>
            </w:r>
            <w:r w:rsidR="00465646" w:rsidRPr="00590F17">
              <w:t xml:space="preserve">primary treating problem is </w:t>
            </w:r>
            <w:r w:rsidRPr="00590F17">
              <w:t>a mental disorder</w:t>
            </w:r>
            <w:r w:rsidR="00DB5DAE" w:rsidRPr="00590F17">
              <w:t xml:space="preserve">. Consultations must involve: taking a relevant history or identifying a presenting problem; providing treatment, advice or referral; </w:t>
            </w:r>
            <w:r w:rsidR="008A0AC4" w:rsidRPr="00590F17">
              <w:t>and</w:t>
            </w:r>
            <w:r w:rsidR="00DB5DAE" w:rsidRPr="00590F17">
              <w:t xml:space="preserve"> documenting consultation outcomes.</w:t>
            </w:r>
          </w:p>
          <w:p w14:paraId="3A1C0245" w14:textId="6EF48ED9" w:rsidR="00DB5DAE" w:rsidRPr="00590F17" w:rsidRDefault="00DB5DAE" w:rsidP="00AD2672">
            <w:pPr>
              <w:pStyle w:val="ListBullet"/>
              <w:cnfStyle w:val="000000000000" w:firstRow="0" w:lastRow="0" w:firstColumn="0" w:lastColumn="0" w:oddVBand="0" w:evenVBand="0" w:oddHBand="0" w:evenHBand="0" w:firstRowFirstColumn="0" w:firstRowLastColumn="0" w:lastRowFirstColumn="0" w:lastRowLastColumn="0"/>
            </w:pPr>
            <w:r w:rsidRPr="00590F17">
              <w:t>Can be provided to</w:t>
            </w:r>
            <w:r w:rsidR="00D65B1E" w:rsidRPr="00590F17">
              <w:t xml:space="preserve"> consumers </w:t>
            </w:r>
            <w:r w:rsidRPr="00590F17">
              <w:t>with</w:t>
            </w:r>
            <w:r w:rsidR="00D65B1E" w:rsidRPr="00590F17">
              <w:t xml:space="preserve"> a mental health treatment plan</w:t>
            </w:r>
            <w:r w:rsidR="005C3FA7" w:rsidRPr="00590F17">
              <w:t xml:space="preserve"> or psychiatrist </w:t>
            </w:r>
            <w:r w:rsidR="005C3FA7" w:rsidRPr="00590F17">
              <w:lastRenderedPageBreak/>
              <w:t>assessment and management plan</w:t>
            </w:r>
            <w:r w:rsidRPr="00590F17">
              <w:t>, but a plan is not required</w:t>
            </w:r>
            <w:r w:rsidR="008C2701" w:rsidRPr="00590F17">
              <w:t xml:space="preserve"> to claim this item</w:t>
            </w:r>
            <w:r w:rsidR="00465646" w:rsidRPr="00590F17">
              <w:t xml:space="preserve">. </w:t>
            </w:r>
          </w:p>
          <w:p w14:paraId="55083CCF" w14:textId="657534AD" w:rsidR="005A2207" w:rsidRPr="00590F17" w:rsidRDefault="005A2207" w:rsidP="00AD2672">
            <w:pPr>
              <w:pStyle w:val="ListBullet"/>
              <w:cnfStyle w:val="000000000000" w:firstRow="0" w:lastRow="0" w:firstColumn="0" w:lastColumn="0" w:oddVBand="0" w:evenVBand="0" w:oddHBand="0" w:evenHBand="0" w:firstRowFirstColumn="0" w:firstRowLastColumn="0" w:lastRowFirstColumn="0" w:lastRowLastColumn="0"/>
            </w:pPr>
            <w:r w:rsidRPr="00590F17">
              <w:t xml:space="preserve">Can be used to provide ongoing management if the consumer has reached the maximum yearly number of treatment sessions (see below). </w:t>
            </w:r>
          </w:p>
        </w:tc>
      </w:tr>
      <w:tr w:rsidR="00D65B1E" w:rsidRPr="00590F17" w14:paraId="3CCED8E5" w14:textId="77777777" w:rsidTr="00AD2672">
        <w:tc>
          <w:tcPr>
            <w:cnfStyle w:val="001000000000" w:firstRow="0" w:lastRow="0" w:firstColumn="1" w:lastColumn="0" w:oddVBand="0" w:evenVBand="0" w:oddHBand="0" w:evenHBand="0" w:firstRowFirstColumn="0" w:firstRowLastColumn="0" w:lastRowFirstColumn="0" w:lastRowLastColumn="0"/>
            <w:tcW w:w="1167" w:type="pct"/>
          </w:tcPr>
          <w:p w14:paraId="1B67F2F3" w14:textId="77777777" w:rsidR="00465646" w:rsidRPr="00590F17" w:rsidRDefault="00465646" w:rsidP="00590F17">
            <w:r w:rsidRPr="00590F17">
              <w:lastRenderedPageBreak/>
              <w:t xml:space="preserve">Psychological therapy services </w:t>
            </w:r>
          </w:p>
        </w:tc>
        <w:tc>
          <w:tcPr>
            <w:tcW w:w="1346" w:type="pct"/>
          </w:tcPr>
          <w:p w14:paraId="7DE01EE7" w14:textId="6D96662F" w:rsidR="00465646" w:rsidRPr="00590F17" w:rsidRDefault="00465646" w:rsidP="00584326">
            <w:pPr>
              <w:cnfStyle w:val="000000000000" w:firstRow="0" w:lastRow="0" w:firstColumn="0" w:lastColumn="0" w:oddVBand="0" w:evenVBand="0" w:oddHBand="0" w:evenHBand="0" w:firstRowFirstColumn="0" w:firstRowLastColumn="0" w:lastRowFirstColumn="0" w:lastRowLastColumn="0"/>
            </w:pPr>
            <w:r w:rsidRPr="00590F17">
              <w:t>Clinical psychologist</w:t>
            </w:r>
            <w:r w:rsidR="005C6CD7" w:rsidRPr="00590F17">
              <w:t>s</w:t>
            </w:r>
          </w:p>
        </w:tc>
        <w:tc>
          <w:tcPr>
            <w:tcW w:w="2487" w:type="pct"/>
          </w:tcPr>
          <w:p w14:paraId="1A0E80D3" w14:textId="54102B85" w:rsidR="00465646" w:rsidRPr="00590F17" w:rsidRDefault="00492F09" w:rsidP="00AD2672">
            <w:pPr>
              <w:pStyle w:val="ListBullet"/>
              <w:cnfStyle w:val="000000000000" w:firstRow="0" w:lastRow="0" w:firstColumn="0" w:lastColumn="0" w:oddVBand="0" w:evenVBand="0" w:oddHBand="0" w:evenHBand="0" w:firstRowFirstColumn="0" w:firstRowLastColumn="0" w:lastRowFirstColumn="0" w:lastRowLastColumn="0"/>
            </w:pPr>
            <w:r w:rsidRPr="00590F17">
              <w:t>To</w:t>
            </w:r>
            <w:r w:rsidR="00465646" w:rsidRPr="00590F17">
              <w:t xml:space="preserve"> provide psychological assessment and therapy for </w:t>
            </w:r>
            <w:r w:rsidR="00134149" w:rsidRPr="00590F17">
              <w:t xml:space="preserve">a </w:t>
            </w:r>
            <w:r w:rsidR="00465646" w:rsidRPr="00590F17">
              <w:t>mental disorder</w:t>
            </w:r>
            <w:r w:rsidR="00134149" w:rsidRPr="00590F17">
              <w:t>,</w:t>
            </w:r>
            <w:r w:rsidR="00465646" w:rsidRPr="00590F17">
              <w:t xml:space="preserve"> where an appropriate referral</w:t>
            </w:r>
            <w:r w:rsidR="00134149" w:rsidRPr="00590F17">
              <w:t xml:space="preserve"> has been made</w:t>
            </w:r>
            <w:r w:rsidR="00465646" w:rsidRPr="00590F17">
              <w:t>.</w:t>
            </w:r>
            <w:r w:rsidR="00DB5DAE" w:rsidRPr="00590F17">
              <w:t xml:space="preserve"> </w:t>
            </w:r>
          </w:p>
          <w:p w14:paraId="3970F0B3" w14:textId="7EDFCCC4" w:rsidR="00465646" w:rsidRPr="00590F17" w:rsidRDefault="00492F09" w:rsidP="00AD2672">
            <w:pPr>
              <w:pStyle w:val="ListBullet"/>
              <w:cnfStyle w:val="000000000000" w:firstRow="0" w:lastRow="0" w:firstColumn="0" w:lastColumn="0" w:oddVBand="0" w:evenVBand="0" w:oddHBand="0" w:evenHBand="0" w:firstRowFirstColumn="0" w:firstRowLastColumn="0" w:lastRowFirstColumn="0" w:lastRowLastColumn="0"/>
            </w:pPr>
            <w:r w:rsidRPr="00590F17">
              <w:t>Consumer can access</w:t>
            </w:r>
            <w:r w:rsidR="00465646" w:rsidRPr="00590F17">
              <w:t xml:space="preserve"> up to 10 </w:t>
            </w:r>
            <w:r w:rsidRPr="00590F17">
              <w:t xml:space="preserve">individual sessions per calendar year </w:t>
            </w:r>
            <w:r w:rsidR="00465646" w:rsidRPr="00590F17">
              <w:t>(temporarily increased to 20 until 31 December 2022)</w:t>
            </w:r>
            <w:r w:rsidRPr="00590F17">
              <w:t>, and a further 10 group sessions</w:t>
            </w:r>
            <w:r w:rsidR="00465646" w:rsidRPr="00590F17">
              <w:t xml:space="preserve">. </w:t>
            </w:r>
          </w:p>
        </w:tc>
      </w:tr>
      <w:tr w:rsidR="00AD2672" w:rsidRPr="00590F17" w14:paraId="55EC0EB1" w14:textId="77777777" w:rsidTr="00AD2672">
        <w:tc>
          <w:tcPr>
            <w:cnfStyle w:val="001000000000" w:firstRow="0" w:lastRow="0" w:firstColumn="1" w:lastColumn="0" w:oddVBand="0" w:evenVBand="0" w:oddHBand="0" w:evenHBand="0" w:firstRowFirstColumn="0" w:firstRowLastColumn="0" w:lastRowFirstColumn="0" w:lastRowLastColumn="0"/>
            <w:tcW w:w="1167" w:type="pct"/>
          </w:tcPr>
          <w:p w14:paraId="6663A92C" w14:textId="77777777" w:rsidR="00465646" w:rsidRPr="00590F17" w:rsidRDefault="00465646" w:rsidP="00590F17">
            <w:r w:rsidRPr="00590F17">
              <w:t xml:space="preserve">Focussed psychological strategies </w:t>
            </w:r>
          </w:p>
        </w:tc>
        <w:tc>
          <w:tcPr>
            <w:tcW w:w="1346" w:type="pct"/>
          </w:tcPr>
          <w:p w14:paraId="12C99C7D" w14:textId="336CD927" w:rsidR="00465646" w:rsidRPr="00590F17" w:rsidRDefault="00465646" w:rsidP="00584326">
            <w:pPr>
              <w:cnfStyle w:val="000000000000" w:firstRow="0" w:lastRow="0" w:firstColumn="0" w:lastColumn="0" w:oddVBand="0" w:evenVBand="0" w:oddHBand="0" w:evenHBand="0" w:firstRowFirstColumn="0" w:firstRowLastColumn="0" w:lastRowFirstColumn="0" w:lastRowLastColumn="0"/>
            </w:pPr>
            <w:r w:rsidRPr="00590F17">
              <w:t>Psychologist</w:t>
            </w:r>
            <w:r w:rsidR="005C6CD7" w:rsidRPr="00590F17">
              <w:t>s,</w:t>
            </w:r>
            <w:r w:rsidR="00700B35" w:rsidRPr="00590F17">
              <w:t xml:space="preserve"> </w:t>
            </w:r>
            <w:r w:rsidR="005C6CD7" w:rsidRPr="00590F17">
              <w:t xml:space="preserve">GP/other medical </w:t>
            </w:r>
            <w:r w:rsidR="00163E0D" w:rsidRPr="00590F17">
              <w:t>practitioners</w:t>
            </w:r>
            <w:r w:rsidR="005C6CD7" w:rsidRPr="00590F17">
              <w:t>, s</w:t>
            </w:r>
            <w:r w:rsidRPr="00590F17">
              <w:t>ocial worker</w:t>
            </w:r>
            <w:r w:rsidR="005C6CD7" w:rsidRPr="00590F17">
              <w:t>s, o</w:t>
            </w:r>
            <w:r w:rsidRPr="00590F17">
              <w:t>ccupational therapists</w:t>
            </w:r>
          </w:p>
        </w:tc>
        <w:tc>
          <w:tcPr>
            <w:tcW w:w="2487" w:type="pct"/>
          </w:tcPr>
          <w:p w14:paraId="5B8531D0" w14:textId="568B3BF7" w:rsidR="00465646" w:rsidRPr="00590F17" w:rsidRDefault="00492F09" w:rsidP="00AD2672">
            <w:pPr>
              <w:pStyle w:val="ListBullet"/>
              <w:cnfStyle w:val="000000000000" w:firstRow="0" w:lastRow="0" w:firstColumn="0" w:lastColumn="0" w:oddVBand="0" w:evenVBand="0" w:oddHBand="0" w:evenHBand="0" w:firstRowFirstColumn="0" w:firstRowLastColumn="0" w:lastRowFirstColumn="0" w:lastRowLastColumn="0"/>
            </w:pPr>
            <w:r w:rsidRPr="00590F17">
              <w:t>To</w:t>
            </w:r>
            <w:r w:rsidR="00465646" w:rsidRPr="00590F17">
              <w:t xml:space="preserve"> provide focussed psychological strategies for </w:t>
            </w:r>
            <w:r w:rsidR="00134149" w:rsidRPr="00590F17">
              <w:t>a mental disorder, where an appropriate referral has been made</w:t>
            </w:r>
            <w:r w:rsidR="00465646" w:rsidRPr="00590F17">
              <w:t xml:space="preserve">. </w:t>
            </w:r>
            <w:r w:rsidRPr="00590F17">
              <w:t xml:space="preserve">Approved strategies </w:t>
            </w:r>
            <w:r w:rsidR="00700B35" w:rsidRPr="00590F17">
              <w:t>include</w:t>
            </w:r>
            <w:r w:rsidRPr="00590F17">
              <w:t xml:space="preserve"> psycho-education, cognitive-behavioural therapy, relaxation strategies, skills training, interpersonal therapy and eye-movement desensitisation reprocessing.</w:t>
            </w:r>
          </w:p>
          <w:p w14:paraId="1FCEA712" w14:textId="4210BA6A" w:rsidR="00465646" w:rsidRPr="00590F17" w:rsidRDefault="00492F09" w:rsidP="00AD2672">
            <w:pPr>
              <w:pStyle w:val="ListBullet"/>
              <w:cnfStyle w:val="000000000000" w:firstRow="0" w:lastRow="0" w:firstColumn="0" w:lastColumn="0" w:oddVBand="0" w:evenVBand="0" w:oddHBand="0" w:evenHBand="0" w:firstRowFirstColumn="0" w:firstRowLastColumn="0" w:lastRowFirstColumn="0" w:lastRowLastColumn="0"/>
            </w:pPr>
            <w:r w:rsidRPr="00590F17">
              <w:t xml:space="preserve">Consumer can access up to 10 individual sessions per calendar year (temporarily increased to 20 until 31 December 2022), and a further 10 group sessions. </w:t>
            </w:r>
          </w:p>
        </w:tc>
      </w:tr>
      <w:tr w:rsidR="00D65B1E" w:rsidRPr="00590F17" w14:paraId="0E977F57" w14:textId="77777777" w:rsidTr="00AD2672">
        <w:tc>
          <w:tcPr>
            <w:cnfStyle w:val="001000000000" w:firstRow="0" w:lastRow="0" w:firstColumn="1" w:lastColumn="0" w:oddVBand="0" w:evenVBand="0" w:oddHBand="0" w:evenHBand="0" w:firstRowFirstColumn="0" w:firstRowLastColumn="0" w:lastRowFirstColumn="0" w:lastRowLastColumn="0"/>
            <w:tcW w:w="1167" w:type="pct"/>
          </w:tcPr>
          <w:p w14:paraId="0083952F" w14:textId="77777777" w:rsidR="00465646" w:rsidRPr="00590F17" w:rsidRDefault="00465646" w:rsidP="00590F17">
            <w:r w:rsidRPr="00590F17">
              <w:t>Preparation of a psychiatrist assessment and management plan</w:t>
            </w:r>
          </w:p>
        </w:tc>
        <w:tc>
          <w:tcPr>
            <w:tcW w:w="1346" w:type="pct"/>
          </w:tcPr>
          <w:p w14:paraId="52FED7AF" w14:textId="4956BAB4" w:rsidR="00465646" w:rsidRPr="00590F17" w:rsidRDefault="00465646" w:rsidP="00584326">
            <w:pPr>
              <w:cnfStyle w:val="000000000000" w:firstRow="0" w:lastRow="0" w:firstColumn="0" w:lastColumn="0" w:oddVBand="0" w:evenVBand="0" w:oddHBand="0" w:evenHBand="0" w:firstRowFirstColumn="0" w:firstRowLastColumn="0" w:lastRowFirstColumn="0" w:lastRowLastColumn="0"/>
            </w:pPr>
            <w:r w:rsidRPr="00590F17">
              <w:t>Psychiatrist</w:t>
            </w:r>
            <w:r w:rsidR="00163E0D" w:rsidRPr="00590F17">
              <w:t>s</w:t>
            </w:r>
          </w:p>
        </w:tc>
        <w:tc>
          <w:tcPr>
            <w:tcW w:w="2487" w:type="pct"/>
          </w:tcPr>
          <w:p w14:paraId="7480637F" w14:textId="77777777" w:rsidR="0034086C" w:rsidRPr="00590F17" w:rsidRDefault="0034086C" w:rsidP="00AD2672">
            <w:pPr>
              <w:pStyle w:val="ListBullet"/>
              <w:cnfStyle w:val="000000000000" w:firstRow="0" w:lastRow="0" w:firstColumn="0" w:lastColumn="0" w:oddVBand="0" w:evenVBand="0" w:oddHBand="0" w:evenHBand="0" w:firstRowFirstColumn="0" w:firstRowLastColumn="0" w:lastRowFirstColumn="0" w:lastRowLastColumn="0"/>
            </w:pPr>
            <w:r w:rsidRPr="00590F17">
              <w:t>Upon referral from a GP/other medical professional or nurse practitioner, to develop a treatment plan to be implemented by the referring practitioner. Treatment may be via focussed psychological strategies items delivered by GPs/other medical practitioners (see above).</w:t>
            </w:r>
          </w:p>
          <w:p w14:paraId="186FA848" w14:textId="73830F04" w:rsidR="00465646" w:rsidRPr="00590F17" w:rsidRDefault="007A737C" w:rsidP="00AD2672">
            <w:pPr>
              <w:pStyle w:val="ListBullet"/>
              <w:cnfStyle w:val="000000000000" w:firstRow="0" w:lastRow="0" w:firstColumn="0" w:lastColumn="0" w:oddVBand="0" w:evenVBand="0" w:oddHBand="0" w:evenHBand="0" w:firstRowFirstColumn="0" w:firstRowLastColumn="0" w:lastRowFirstColumn="0" w:lastRowLastColumn="0"/>
            </w:pPr>
            <w:r w:rsidRPr="00590F17">
              <w:t>A psychiatrist can recommend treatment by an allied health provider. When a psychiatrist assessment and management plan is in place, the GP/other medical practitioner can make the referral to the allied health provider without needing to complete a separate mental health treatment plan.</w:t>
            </w:r>
          </w:p>
        </w:tc>
      </w:tr>
      <w:tr w:rsidR="00AD2672" w:rsidRPr="00590F17" w14:paraId="578DA817" w14:textId="77777777" w:rsidTr="00AD2672">
        <w:tc>
          <w:tcPr>
            <w:cnfStyle w:val="001000000000" w:firstRow="0" w:lastRow="0" w:firstColumn="1" w:lastColumn="0" w:oddVBand="0" w:evenVBand="0" w:oddHBand="0" w:evenHBand="0" w:firstRowFirstColumn="0" w:firstRowLastColumn="0" w:lastRowFirstColumn="0" w:lastRowLastColumn="0"/>
            <w:tcW w:w="1167" w:type="pct"/>
          </w:tcPr>
          <w:p w14:paraId="64FCF463" w14:textId="77777777" w:rsidR="00465646" w:rsidRPr="00590F17" w:rsidRDefault="00465646" w:rsidP="00590F17">
            <w:r w:rsidRPr="00590F17">
              <w:t>Review of a psychiatrist assessment and management plan</w:t>
            </w:r>
          </w:p>
        </w:tc>
        <w:tc>
          <w:tcPr>
            <w:tcW w:w="1346" w:type="pct"/>
          </w:tcPr>
          <w:p w14:paraId="57385441" w14:textId="7BE060DC" w:rsidR="00465646" w:rsidRPr="00590F17" w:rsidRDefault="00465646" w:rsidP="00584326">
            <w:pPr>
              <w:cnfStyle w:val="000000000000" w:firstRow="0" w:lastRow="0" w:firstColumn="0" w:lastColumn="0" w:oddVBand="0" w:evenVBand="0" w:oddHBand="0" w:evenHBand="0" w:firstRowFirstColumn="0" w:firstRowLastColumn="0" w:lastRowFirstColumn="0" w:lastRowLastColumn="0"/>
            </w:pPr>
            <w:r w:rsidRPr="00590F17">
              <w:t>Psychiatrist</w:t>
            </w:r>
            <w:r w:rsidR="00163E0D" w:rsidRPr="00590F17">
              <w:t>s</w:t>
            </w:r>
          </w:p>
        </w:tc>
        <w:tc>
          <w:tcPr>
            <w:tcW w:w="2487" w:type="pct"/>
          </w:tcPr>
          <w:p w14:paraId="270516BC" w14:textId="3E7E6D96" w:rsidR="00465646" w:rsidRPr="00590F17" w:rsidRDefault="00A52DE8" w:rsidP="00AD2672">
            <w:pPr>
              <w:pStyle w:val="ListBullet"/>
              <w:cnfStyle w:val="000000000000" w:firstRow="0" w:lastRow="0" w:firstColumn="0" w:lastColumn="0" w:oddVBand="0" w:evenVBand="0" w:oddHBand="0" w:evenHBand="0" w:firstRowFirstColumn="0" w:firstRowLastColumn="0" w:lastRowFirstColumn="0" w:lastRowLastColumn="0"/>
            </w:pPr>
            <w:r w:rsidRPr="00590F17">
              <w:t>I</w:t>
            </w:r>
            <w:r w:rsidR="00465646" w:rsidRPr="00590F17">
              <w:t xml:space="preserve">nitiated by the </w:t>
            </w:r>
            <w:r w:rsidR="00666CE7" w:rsidRPr="00590F17">
              <w:t>referring</w:t>
            </w:r>
            <w:r w:rsidR="00465646" w:rsidRPr="00590F17">
              <w:t xml:space="preserve"> practitioner, usually where the current </w:t>
            </w:r>
            <w:r w:rsidR="00666CE7" w:rsidRPr="00590F17">
              <w:t xml:space="preserve">psychiatrist assessment and management </w:t>
            </w:r>
            <w:r w:rsidR="00465646" w:rsidRPr="00590F17">
              <w:t>plan is not achieving the anticipated outcome.</w:t>
            </w:r>
          </w:p>
          <w:p w14:paraId="0945EAF7" w14:textId="6F1F56CA" w:rsidR="00465646" w:rsidRPr="00590F17" w:rsidRDefault="00465646" w:rsidP="00AD2672">
            <w:pPr>
              <w:pStyle w:val="ListBullet"/>
              <w:cnfStyle w:val="000000000000" w:firstRow="0" w:lastRow="0" w:firstColumn="0" w:lastColumn="0" w:oddVBand="0" w:evenVBand="0" w:oddHBand="0" w:evenHBand="0" w:firstRowFirstColumn="0" w:firstRowLastColumn="0" w:lastRowFirstColumn="0" w:lastRowLastColumn="0"/>
            </w:pPr>
            <w:r w:rsidRPr="00590F17">
              <w:t xml:space="preserve">From this item, </w:t>
            </w:r>
            <w:r w:rsidR="00666CE7" w:rsidRPr="00590F17">
              <w:t>the consumer</w:t>
            </w:r>
            <w:r w:rsidRPr="00590F17">
              <w:t xml:space="preserve"> </w:t>
            </w:r>
            <w:r w:rsidR="00666CE7" w:rsidRPr="00590F17">
              <w:t>can be referred to</w:t>
            </w:r>
            <w:r w:rsidRPr="00590F17">
              <w:t xml:space="preserve"> an allied health </w:t>
            </w:r>
            <w:r w:rsidR="00666CE7" w:rsidRPr="00590F17">
              <w:t>professional for psychological therapy services or focussed psychological strategies (see above)</w:t>
            </w:r>
            <w:r w:rsidRPr="00590F17">
              <w:t>.</w:t>
            </w:r>
          </w:p>
          <w:p w14:paraId="5A53AFD7" w14:textId="58BF5BBA" w:rsidR="00465646" w:rsidRPr="00590F17" w:rsidRDefault="005C3FA7" w:rsidP="00AD2672">
            <w:pPr>
              <w:pStyle w:val="ListBullet"/>
              <w:cnfStyle w:val="000000000000" w:firstRow="0" w:lastRow="0" w:firstColumn="0" w:lastColumn="0" w:oddVBand="0" w:evenVBand="0" w:oddHBand="0" w:evenHBand="0" w:firstRowFirstColumn="0" w:firstRowLastColumn="0" w:lastRowFirstColumn="0" w:lastRowLastColumn="0"/>
            </w:pPr>
            <w:r w:rsidRPr="00590F17">
              <w:t>A</w:t>
            </w:r>
            <w:r w:rsidR="00465646" w:rsidRPr="00590F17">
              <w:t xml:space="preserve"> psychiatrist </w:t>
            </w:r>
            <w:r w:rsidRPr="00590F17">
              <w:t xml:space="preserve">assessment and management </w:t>
            </w:r>
            <w:r w:rsidR="00465646" w:rsidRPr="00590F17">
              <w:t xml:space="preserve">plan can also be reviewed </w:t>
            </w:r>
            <w:r w:rsidR="008C2701" w:rsidRPr="00590F17">
              <w:t xml:space="preserve">by a GP/other medical practitioner </w:t>
            </w:r>
            <w:r w:rsidR="00465646" w:rsidRPr="00590F17">
              <w:t xml:space="preserve">using </w:t>
            </w:r>
            <w:r w:rsidR="008C2701" w:rsidRPr="00590F17">
              <w:t>the dedicated</w:t>
            </w:r>
            <w:r w:rsidR="00465646" w:rsidRPr="00590F17">
              <w:t xml:space="preserve"> item</w:t>
            </w:r>
            <w:r w:rsidRPr="00590F17">
              <w:t>s for review of a mental health treatment plan (see above)</w:t>
            </w:r>
            <w:r w:rsidR="00465646" w:rsidRPr="00590F17">
              <w:t>.</w:t>
            </w:r>
          </w:p>
        </w:tc>
      </w:tr>
      <w:tr w:rsidR="00B23021" w:rsidRPr="00590F17" w14:paraId="297917B2" w14:textId="77777777" w:rsidTr="00AD2672">
        <w:tc>
          <w:tcPr>
            <w:cnfStyle w:val="001000000000" w:firstRow="0" w:lastRow="0" w:firstColumn="1" w:lastColumn="0" w:oddVBand="0" w:evenVBand="0" w:oddHBand="0" w:evenHBand="0" w:firstRowFirstColumn="0" w:firstRowLastColumn="0" w:lastRowFirstColumn="0" w:lastRowLastColumn="0"/>
            <w:tcW w:w="1167" w:type="pct"/>
          </w:tcPr>
          <w:p w14:paraId="77CD3559" w14:textId="77777777" w:rsidR="00B23021" w:rsidRPr="00590F17" w:rsidRDefault="00B23021" w:rsidP="00584326">
            <w:pPr>
              <w:ind w:left="22"/>
            </w:pPr>
            <w:r w:rsidRPr="00590F17">
              <w:t>Initial patient consultation</w:t>
            </w:r>
          </w:p>
        </w:tc>
        <w:tc>
          <w:tcPr>
            <w:tcW w:w="1346" w:type="pct"/>
          </w:tcPr>
          <w:p w14:paraId="168489AD" w14:textId="77E6C993" w:rsidR="00B23021" w:rsidRPr="00590F17" w:rsidRDefault="00B23021" w:rsidP="00584326">
            <w:pPr>
              <w:cnfStyle w:val="000000000000" w:firstRow="0" w:lastRow="0" w:firstColumn="0" w:lastColumn="0" w:oddVBand="0" w:evenVBand="0" w:oddHBand="0" w:evenHBand="0" w:firstRowFirstColumn="0" w:firstRowLastColumn="0" w:lastRowFirstColumn="0" w:lastRowLastColumn="0"/>
            </w:pPr>
            <w:r w:rsidRPr="00590F17">
              <w:t>Psychiatrists</w:t>
            </w:r>
          </w:p>
        </w:tc>
        <w:tc>
          <w:tcPr>
            <w:tcW w:w="2487" w:type="pct"/>
          </w:tcPr>
          <w:p w14:paraId="75A26C83" w14:textId="77777777" w:rsidR="00B23021" w:rsidRPr="00590F17" w:rsidRDefault="00B23021" w:rsidP="00AD2672">
            <w:pPr>
              <w:pStyle w:val="ListBullet"/>
              <w:cnfStyle w:val="000000000000" w:firstRow="0" w:lastRow="0" w:firstColumn="0" w:lastColumn="0" w:oddVBand="0" w:evenVBand="0" w:oddHBand="0" w:evenHBand="0" w:firstRowFirstColumn="0" w:firstRowLastColumn="0" w:lastRowFirstColumn="0" w:lastRowLastColumn="0"/>
            </w:pPr>
            <w:r w:rsidRPr="00590F17">
              <w:t xml:space="preserve">To encourage an increase in the number of new patients seen by a psychiatrist, upon referral from a nurse practitioner, medical practitioner </w:t>
            </w:r>
            <w:r w:rsidRPr="00590F17">
              <w:lastRenderedPageBreak/>
              <w:t>practising in general practice, a specialist or another consultant physician.</w:t>
            </w:r>
          </w:p>
          <w:p w14:paraId="7329E668" w14:textId="646F1647" w:rsidR="00B23021" w:rsidRPr="00590F17" w:rsidRDefault="00666CE7" w:rsidP="00AD2672">
            <w:pPr>
              <w:pStyle w:val="ListBullet"/>
              <w:cnfStyle w:val="000000000000" w:firstRow="0" w:lastRow="0" w:firstColumn="0" w:lastColumn="0" w:oddVBand="0" w:evenVBand="0" w:oddHBand="0" w:evenHBand="0" w:firstRowFirstColumn="0" w:firstRowLastColumn="0" w:lastRowFirstColumn="0" w:lastRowLastColumn="0"/>
            </w:pPr>
            <w:r w:rsidRPr="00590F17">
              <w:t>From this item, the consumer can be referred to an allied health professional for psychological therapy services or focussed psychological strategies (see above).</w:t>
            </w:r>
          </w:p>
        </w:tc>
      </w:tr>
    </w:tbl>
    <w:p w14:paraId="444129EE" w14:textId="77777777" w:rsidR="00AD2672" w:rsidRPr="00590F17" w:rsidRDefault="00AD2672" w:rsidP="00AD2672">
      <w:pPr>
        <w:pStyle w:val="Footnote"/>
      </w:pPr>
      <w:r w:rsidRPr="00590F17">
        <w:lastRenderedPageBreak/>
        <w:t>Source: Australian Government Department of Health and Aged Care</w:t>
      </w:r>
      <w:r w:rsidRPr="00AD2672">
        <w:rPr>
          <w:rStyle w:val="FootnoteReference"/>
        </w:rPr>
        <w:fldChar w:fldCharType="begin"/>
      </w:r>
      <w:r w:rsidRPr="00AD2672">
        <w:rPr>
          <w:rStyle w:val="FootnoteReference"/>
        </w:rPr>
        <w:instrText xml:space="preserve"> ADDIN EN.CITE &lt;EndNote&gt;&lt;Cite&gt;&lt;Author&gt;Australian Government Department of Health and Aged Care&lt;/Author&gt;&lt;Year&gt;2022&lt;/Year&gt;&lt;RecNum&gt;1265&lt;/RecNum&gt;&lt;DisplayText&gt;&lt;style face="superscript"&gt;10&lt;/style&gt;&lt;/DisplayText&gt;&lt;record&gt;&lt;rec-number&gt;1265&lt;/rec-number&gt;&lt;foreign-keys&gt;&lt;key app="EN" db-id="aepeer0xlwrzpbef0r45aps5xe0r0zpsv59d" timestamp="1670277903"&gt;1265&lt;/key&gt;&lt;/foreign-keys&gt;&lt;ref-type name="Web Page"&gt;12&lt;/ref-type&gt;&lt;contributors&gt;&lt;authors&gt;&lt;author&gt;Australian Government Department of Health and Aged Care,&lt;/author&gt;&lt;/authors&gt;&lt;/contributors&gt;&lt;titles&gt;&lt;title&gt;MBS Online: Medicare Benefits Schedule - Search the MBS&lt;/title&gt;&lt;/titles&gt;&lt;number&gt;6 December 2022)&lt;/number&gt;&lt;dates&gt;&lt;year&gt;2022&lt;/year&gt;&lt;/dates&gt;&lt;urls&gt;&lt;related-urls&gt;&lt;url&gt;http://www9.health.gov.au/mbs/search.cfm&lt;/url&gt;&lt;/related-urls&gt;&lt;/urls&gt;&lt;/record&gt;&lt;/Cite&gt;&lt;/EndNote&gt;</w:instrText>
      </w:r>
      <w:r w:rsidRPr="00AD2672">
        <w:rPr>
          <w:rStyle w:val="FootnoteReference"/>
        </w:rPr>
        <w:fldChar w:fldCharType="separate"/>
      </w:r>
      <w:r w:rsidRPr="00AD2672">
        <w:rPr>
          <w:rStyle w:val="FootnoteReference"/>
        </w:rPr>
        <w:t>10</w:t>
      </w:r>
      <w:r w:rsidRPr="00AD2672">
        <w:rPr>
          <w:rStyle w:val="FootnoteReference"/>
        </w:rPr>
        <w:fldChar w:fldCharType="end"/>
      </w:r>
    </w:p>
    <w:p w14:paraId="12F25632" w14:textId="77777777" w:rsidR="00AD2672" w:rsidRPr="00590F17" w:rsidRDefault="00AD2672" w:rsidP="005B1877">
      <w:pPr>
        <w:pStyle w:val="Footnote"/>
      </w:pPr>
      <w:r w:rsidRPr="00AD2672">
        <w:rPr>
          <w:rStyle w:val="FootnoteReference"/>
        </w:rPr>
        <w:t>a</w:t>
      </w:r>
      <w:r w:rsidRPr="00590F17">
        <w:t xml:space="preserve"> Other medical practitioners became eligible to provide services under Better Access in July 2018. Other medical practitioners are medical practitioners who are not vocationally recognised as general practitioners, specialists or consultant physicians. They are granted access to Medicare provider numbers due to practicing within a rural and remote areas or currently undertaking an approved training program and working towards attaining a fellowship. </w:t>
      </w:r>
    </w:p>
    <w:p w14:paraId="75E1819F" w14:textId="77777777" w:rsidR="00AD2672" w:rsidRPr="00590F17" w:rsidRDefault="00AD2672" w:rsidP="005B1877">
      <w:pPr>
        <w:pStyle w:val="Footnote"/>
      </w:pPr>
      <w:r w:rsidRPr="00AD2672">
        <w:rPr>
          <w:rStyle w:val="FootnoteReference"/>
        </w:rPr>
        <w:t>b</w:t>
      </w:r>
      <w:r w:rsidRPr="00590F17">
        <w:t xml:space="preserve"> Dementia, delirium, tobacco use disorder and mental retardation are not regarded as mental disorders for the purposes of the mental health treatment items.</w:t>
      </w:r>
    </w:p>
    <w:p w14:paraId="78FC19C8" w14:textId="77777777" w:rsidR="00AD2672" w:rsidRDefault="00AD2672" w:rsidP="005B1877">
      <w:pPr>
        <w:pStyle w:val="Footnote"/>
      </w:pPr>
      <w:r w:rsidRPr="00AD2672">
        <w:rPr>
          <w:rStyle w:val="FootnoteReference"/>
        </w:rPr>
        <w:t>c</w:t>
      </w:r>
      <w:r w:rsidRPr="00590F17">
        <w:t xml:space="preserve"> Other MBS items (not regarded as Better Access items) can also be used to refer consumers to Better Access psychological treatment (see Appendix 1 footnote b).</w:t>
      </w:r>
    </w:p>
    <w:p w14:paraId="280BA16E" w14:textId="4B222BEE" w:rsidR="00F7390D" w:rsidRDefault="00F92129" w:rsidP="00AD2672">
      <w:pPr>
        <w:rPr>
          <w:lang w:eastAsia="en-AU"/>
        </w:rPr>
      </w:pPr>
      <w:r w:rsidRPr="0002386E">
        <w:rPr>
          <w:lang w:eastAsia="en-AU"/>
        </w:rPr>
        <w:t xml:space="preserve">Over time, the </w:t>
      </w:r>
      <w:r w:rsidR="00362D2F" w:rsidRPr="0002386E">
        <w:rPr>
          <w:lang w:eastAsia="en-AU"/>
        </w:rPr>
        <w:t>“</w:t>
      </w:r>
      <w:r w:rsidRPr="0002386E">
        <w:rPr>
          <w:lang w:eastAsia="en-AU"/>
        </w:rPr>
        <w:t>rules</w:t>
      </w:r>
      <w:r w:rsidR="00362D2F" w:rsidRPr="0002386E">
        <w:rPr>
          <w:lang w:eastAsia="en-AU"/>
        </w:rPr>
        <w:t>”</w:t>
      </w:r>
      <w:r w:rsidRPr="0002386E">
        <w:rPr>
          <w:lang w:eastAsia="en-AU"/>
        </w:rPr>
        <w:t xml:space="preserve"> around Better Access have changed</w:t>
      </w:r>
      <w:r w:rsidR="006A6F01" w:rsidRPr="0002386E">
        <w:rPr>
          <w:lang w:eastAsia="en-AU"/>
        </w:rPr>
        <w:t xml:space="preserve"> (see Appendix 2)</w:t>
      </w:r>
      <w:r w:rsidRPr="0002386E">
        <w:rPr>
          <w:lang w:eastAsia="en-AU"/>
        </w:rPr>
        <w:t xml:space="preserve">. Most of the changes relate to the permissible number of sessions of psychological therapy or </w:t>
      </w:r>
      <w:r w:rsidR="007C6A3C" w:rsidRPr="0002386E">
        <w:rPr>
          <w:lang w:eastAsia="en-AU"/>
        </w:rPr>
        <w:t>focussed</w:t>
      </w:r>
      <w:r w:rsidRPr="0002386E">
        <w:rPr>
          <w:lang w:eastAsia="en-AU"/>
        </w:rPr>
        <w:t xml:space="preserve"> psychological strategies that any individual can access in a given year, but new item numbers have been added at different stages to enable people who might otherwise be disadvantaged (e.g., people in rural and remote areas) to preferentially access care (e.g., via videoconferencing). </w:t>
      </w:r>
    </w:p>
    <w:p w14:paraId="70D2694B" w14:textId="77777777" w:rsidR="00F7390D" w:rsidRDefault="00F92129" w:rsidP="0021731B">
      <w:pPr>
        <w:rPr>
          <w:lang w:eastAsia="en-AU"/>
        </w:rPr>
      </w:pPr>
      <w:r w:rsidRPr="0002386E">
        <w:rPr>
          <w:lang w:eastAsia="en-AU"/>
        </w:rPr>
        <w:t xml:space="preserve">The most recent set of changes, which were progressively introduced from </w:t>
      </w:r>
      <w:r w:rsidR="007D0B69" w:rsidRPr="0002386E">
        <w:rPr>
          <w:lang w:eastAsia="en-AU"/>
        </w:rPr>
        <w:t xml:space="preserve">March </w:t>
      </w:r>
      <w:r w:rsidRPr="0002386E">
        <w:rPr>
          <w:lang w:eastAsia="en-AU"/>
        </w:rPr>
        <w:t>2020, relate to COVID-19 and recognise the mental health impacts of the pandemic. These changes have culminated in the current arrangements where individuals can now access up to 20 individual face-to-face</w:t>
      </w:r>
      <w:r w:rsidR="007D0B69" w:rsidRPr="0002386E">
        <w:rPr>
          <w:lang w:eastAsia="en-AU"/>
        </w:rPr>
        <w:t>, phone</w:t>
      </w:r>
      <w:r w:rsidRPr="0002386E">
        <w:rPr>
          <w:lang w:eastAsia="en-AU"/>
        </w:rPr>
        <w:t xml:space="preserve"> or telehealth sessions per calendar year (i.e., 10 additional sessions over and above the previous arrangement), irrespective of where they live. </w:t>
      </w:r>
      <w:r w:rsidR="003734AF" w:rsidRPr="0002386E">
        <w:rPr>
          <w:lang w:eastAsia="en-AU"/>
        </w:rPr>
        <w:t>C</w:t>
      </w:r>
      <w:r w:rsidR="00F96104" w:rsidRPr="0002386E">
        <w:rPr>
          <w:lang w:eastAsia="en-AU"/>
        </w:rPr>
        <w:t xml:space="preserve">onsumers living in residential aged care facilities (RACFs) </w:t>
      </w:r>
      <w:r w:rsidRPr="0002386E">
        <w:rPr>
          <w:lang w:eastAsia="en-AU"/>
        </w:rPr>
        <w:t>can also access up to 20 individual sessions</w:t>
      </w:r>
      <w:r w:rsidR="00F96104" w:rsidRPr="0002386E">
        <w:rPr>
          <w:lang w:eastAsia="en-AU"/>
        </w:rPr>
        <w:t xml:space="preserve"> via dedicated item numbers</w:t>
      </w:r>
      <w:r w:rsidRPr="0002386E">
        <w:rPr>
          <w:lang w:eastAsia="en-AU"/>
        </w:rPr>
        <w:t xml:space="preserve">, either in their </w:t>
      </w:r>
      <w:r w:rsidR="00F96104" w:rsidRPr="0002386E">
        <w:rPr>
          <w:lang w:eastAsia="en-AU"/>
        </w:rPr>
        <w:t xml:space="preserve">RACF </w:t>
      </w:r>
      <w:r w:rsidRPr="0002386E">
        <w:rPr>
          <w:lang w:eastAsia="en-AU"/>
        </w:rPr>
        <w:t>or in the provider’s rooms, and again face-to-face</w:t>
      </w:r>
      <w:r w:rsidR="00F02EF8" w:rsidRPr="0002386E">
        <w:rPr>
          <w:lang w:eastAsia="en-AU"/>
        </w:rPr>
        <w:t>,</w:t>
      </w:r>
      <w:r w:rsidRPr="0002386E">
        <w:rPr>
          <w:lang w:eastAsia="en-AU"/>
        </w:rPr>
        <w:t xml:space="preserve"> via </w:t>
      </w:r>
      <w:r w:rsidR="00F02EF8" w:rsidRPr="0002386E">
        <w:rPr>
          <w:lang w:eastAsia="en-AU"/>
        </w:rPr>
        <w:t xml:space="preserve">phone or </w:t>
      </w:r>
      <w:r w:rsidRPr="0002386E">
        <w:rPr>
          <w:lang w:eastAsia="en-AU"/>
        </w:rPr>
        <w:t xml:space="preserve">telehealth. In both cases, the arrangements </w:t>
      </w:r>
      <w:r w:rsidR="002147D9" w:rsidRPr="0002386E">
        <w:rPr>
          <w:lang w:eastAsia="en-AU"/>
        </w:rPr>
        <w:t xml:space="preserve">were </w:t>
      </w:r>
      <w:r w:rsidRPr="0002386E">
        <w:rPr>
          <w:lang w:eastAsia="en-AU"/>
        </w:rPr>
        <w:t>in place until 31 December 202</w:t>
      </w:r>
      <w:r w:rsidR="00251E49" w:rsidRPr="0002386E">
        <w:rPr>
          <w:lang w:eastAsia="en-AU"/>
        </w:rPr>
        <w:t>2</w:t>
      </w:r>
      <w:r w:rsidR="002147D9" w:rsidRPr="0002386E">
        <w:rPr>
          <w:lang w:eastAsia="en-AU"/>
        </w:rPr>
        <w:t xml:space="preserve"> when we began the evaluation</w:t>
      </w:r>
      <w:r w:rsidRPr="0002386E">
        <w:rPr>
          <w:lang w:eastAsia="en-AU"/>
        </w:rPr>
        <w:t>.</w:t>
      </w:r>
    </w:p>
    <w:p w14:paraId="5039EA84" w14:textId="77777777" w:rsidR="00F7390D" w:rsidRDefault="00CE2499" w:rsidP="008E5788">
      <w:pPr>
        <w:pStyle w:val="Heading2"/>
        <w:spacing w:after="0"/>
        <w:rPr>
          <w:color w:val="2F5496" w:themeColor="accent1" w:themeShade="BF"/>
          <w:lang w:eastAsia="en-AU"/>
        </w:rPr>
      </w:pPr>
      <w:bookmarkStart w:id="22" w:name="_Toc119512855"/>
      <w:bookmarkStart w:id="23" w:name="_Toc126657249"/>
      <w:r w:rsidRPr="0002386E">
        <w:rPr>
          <w:color w:val="2F5496" w:themeColor="accent1" w:themeShade="BF"/>
          <w:lang w:eastAsia="en-AU"/>
        </w:rPr>
        <w:t>Better Access in context</w:t>
      </w:r>
      <w:bookmarkEnd w:id="22"/>
      <w:bookmarkEnd w:id="23"/>
    </w:p>
    <w:p w14:paraId="217A27B1" w14:textId="0FD66FFA" w:rsidR="00F7390D" w:rsidRDefault="0057794E" w:rsidP="00F92129">
      <w:pPr>
        <w:rPr>
          <w:color w:val="000000"/>
          <w:lang w:eastAsia="en-AU"/>
        </w:rPr>
      </w:pPr>
      <w:r w:rsidRPr="0002386E">
        <w:rPr>
          <w:color w:val="000000"/>
          <w:lang w:eastAsia="en-AU"/>
        </w:rPr>
        <w:t xml:space="preserve">Better Access represents </w:t>
      </w:r>
      <w:r w:rsidR="00422DCD" w:rsidRPr="0002386E">
        <w:rPr>
          <w:color w:val="000000"/>
          <w:lang w:eastAsia="en-AU"/>
        </w:rPr>
        <w:t xml:space="preserve">the bulk of </w:t>
      </w:r>
      <w:r w:rsidR="009711DD" w:rsidRPr="0002386E">
        <w:rPr>
          <w:color w:val="000000"/>
          <w:lang w:eastAsia="en-AU"/>
        </w:rPr>
        <w:t>Medicare funding for mental health services</w:t>
      </w:r>
      <w:r w:rsidR="00422DCD" w:rsidRPr="0002386E">
        <w:rPr>
          <w:color w:val="000000"/>
          <w:lang w:eastAsia="en-AU"/>
        </w:rPr>
        <w:t xml:space="preserve">, although there are some Medicare </w:t>
      </w:r>
      <w:r w:rsidR="0094616B" w:rsidRPr="0002386E">
        <w:rPr>
          <w:color w:val="000000"/>
          <w:lang w:eastAsia="en-AU"/>
        </w:rPr>
        <w:t xml:space="preserve">funded services that fall outside Better Access (e.g., the majority of services provided by psychiatrists). </w:t>
      </w:r>
      <w:r w:rsidR="00E01DD6" w:rsidRPr="0002386E">
        <w:rPr>
          <w:color w:val="000000"/>
          <w:lang w:eastAsia="en-AU"/>
        </w:rPr>
        <w:t xml:space="preserve">In turn, Medicare-funded services represent one component of all Australian Government-funded mental health services. </w:t>
      </w:r>
      <w:r w:rsidR="00833029" w:rsidRPr="0002386E">
        <w:rPr>
          <w:color w:val="000000"/>
          <w:lang w:eastAsia="en-AU"/>
        </w:rPr>
        <w:t xml:space="preserve">Others include </w:t>
      </w:r>
      <w:r w:rsidR="00833029" w:rsidRPr="0002386E">
        <w:t xml:space="preserve">mental health services commissioned by Primary Health Networks (PHNs), headspace services and the new Adult Mental Health Services. </w:t>
      </w:r>
      <w:r w:rsidR="00E01DD6" w:rsidRPr="0002386E">
        <w:rPr>
          <w:color w:val="000000"/>
          <w:lang w:eastAsia="en-AU"/>
        </w:rPr>
        <w:t xml:space="preserve">In addition, </w:t>
      </w:r>
      <w:r w:rsidR="002E4919" w:rsidRPr="0002386E">
        <w:rPr>
          <w:color w:val="000000"/>
          <w:lang w:eastAsia="en-AU"/>
        </w:rPr>
        <w:t>there are two other major funders of mental health services in Australia: state and territory governments</w:t>
      </w:r>
      <w:r w:rsidR="00ED0698" w:rsidRPr="0002386E">
        <w:rPr>
          <w:color w:val="000000"/>
          <w:lang w:eastAsia="en-AU"/>
        </w:rPr>
        <w:t xml:space="preserve"> and private health and other </w:t>
      </w:r>
      <w:r w:rsidR="008437C7" w:rsidRPr="0002386E">
        <w:rPr>
          <w:color w:val="000000"/>
          <w:lang w:eastAsia="en-AU"/>
        </w:rPr>
        <w:t>third-party</w:t>
      </w:r>
      <w:r w:rsidR="00ED0698" w:rsidRPr="0002386E">
        <w:rPr>
          <w:color w:val="000000"/>
          <w:lang w:eastAsia="en-AU"/>
        </w:rPr>
        <w:t xml:space="preserve"> insurers. </w:t>
      </w:r>
    </w:p>
    <w:p w14:paraId="5B8B585A" w14:textId="77777777" w:rsidR="00F7390D" w:rsidRDefault="00BE1F6C">
      <w:pPr>
        <w:rPr>
          <w:color w:val="000000"/>
          <w:lang w:eastAsia="en-AU"/>
        </w:rPr>
      </w:pPr>
      <w:r w:rsidRPr="0002386E">
        <w:rPr>
          <w:color w:val="000000"/>
          <w:lang w:eastAsia="en-AU"/>
        </w:rPr>
        <w:t xml:space="preserve">In 2019-20, </w:t>
      </w:r>
      <w:r w:rsidR="00BF08B2" w:rsidRPr="0002386E">
        <w:rPr>
          <w:color w:val="000000"/>
          <w:lang w:eastAsia="en-AU"/>
        </w:rPr>
        <w:t>the latest year for which data are publicly available</w:t>
      </w:r>
      <w:r w:rsidR="001927C3" w:rsidRPr="0002386E">
        <w:rPr>
          <w:color w:val="000000"/>
          <w:lang w:eastAsia="en-AU"/>
        </w:rPr>
        <w:t xml:space="preserve"> from the Australian Institute of Health and Welfare</w:t>
      </w:r>
      <w:r w:rsidRPr="0002386E">
        <w:rPr>
          <w:color w:val="000000"/>
          <w:lang w:eastAsia="en-AU"/>
        </w:rPr>
        <w:t>,</w:t>
      </w:r>
      <w:r w:rsidR="00474462" w:rsidRPr="0002386E">
        <w:rPr>
          <w:color w:val="000000"/>
          <w:lang w:eastAsia="en-AU"/>
        </w:rPr>
        <w:fldChar w:fldCharType="begin"/>
      </w:r>
      <w:r w:rsidR="00952F41" w:rsidRPr="0002386E">
        <w:rPr>
          <w:color w:val="000000"/>
          <w:lang w:eastAsia="en-AU"/>
        </w:rPr>
        <w:instrText xml:space="preserve"> ADDIN EN.CITE &lt;EndNote&gt;&lt;Cite&gt;&lt;Author&gt;Australian Institute of Health and Welfare&lt;/Author&gt;&lt;Year&gt;2022&lt;/Year&gt;&lt;RecNum&gt;1203&lt;/RecNum&gt;&lt;DisplayText&gt;&lt;style face="superscript"&gt;11&lt;/style&gt;&lt;/DisplayText&gt;&lt;record&gt;&lt;rec-number&gt;1203&lt;/rec-number&gt;&lt;foreign-keys&gt;&lt;key app="EN" db-id="aepeer0xlwrzpbef0r45aps5xe0r0zpsv59d" timestamp="1651971723"&gt;1203&lt;/key&gt;&lt;/foreign-keys&gt;&lt;ref-type name="Web Page"&gt;12&lt;/ref-type&gt;&lt;contributors&gt;&lt;authors&gt;&lt;author&gt;Australian Institute of Health and Welfare,&lt;/author&gt;&lt;/authors&gt;&lt;/contributors&gt;&lt;titles&gt;&lt;title&gt;Mental Health Services in Australia&lt;/title&gt;&lt;/titles&gt;&lt;number&gt;8 September 2022)&lt;/number&gt;&lt;dates&gt;&lt;year&gt;2022&lt;/year&gt;&lt;/dates&gt;&lt;urls&gt;&lt;related-urls&gt;&lt;url&gt;https://www.aihw.gov.au/reports/mental-health-services/mental-health-services-in-australia/report-contents/expenditure-on-mental-health-related-services/data-source-and-key-concepts&lt;/url&gt;&lt;/related-urls&gt;&lt;/urls&gt;&lt;/record&gt;&lt;/Cite&gt;&lt;/EndNote&gt;</w:instrText>
      </w:r>
      <w:r w:rsidR="00474462" w:rsidRPr="0002386E">
        <w:rPr>
          <w:color w:val="000000"/>
          <w:lang w:eastAsia="en-AU"/>
        </w:rPr>
        <w:fldChar w:fldCharType="separate"/>
      </w:r>
      <w:r w:rsidR="00952F41" w:rsidRPr="0002386E">
        <w:rPr>
          <w:noProof/>
          <w:color w:val="000000"/>
          <w:vertAlign w:val="superscript"/>
          <w:lang w:eastAsia="en-AU"/>
        </w:rPr>
        <w:t>11</w:t>
      </w:r>
      <w:r w:rsidR="00474462" w:rsidRPr="0002386E">
        <w:rPr>
          <w:color w:val="000000"/>
          <w:lang w:eastAsia="en-AU"/>
        </w:rPr>
        <w:fldChar w:fldCharType="end"/>
      </w:r>
      <w:r w:rsidRPr="0002386E">
        <w:rPr>
          <w:color w:val="000000"/>
          <w:lang w:eastAsia="en-AU"/>
        </w:rPr>
        <w:t xml:space="preserve"> </w:t>
      </w:r>
      <w:r w:rsidR="008E386F" w:rsidRPr="0002386E">
        <w:rPr>
          <w:color w:val="000000"/>
          <w:lang w:eastAsia="en-AU"/>
        </w:rPr>
        <w:t>total expenditure</w:t>
      </w:r>
      <w:r w:rsidR="00C05472" w:rsidRPr="0002386E">
        <w:rPr>
          <w:color w:val="000000"/>
          <w:lang w:eastAsia="en-AU"/>
        </w:rPr>
        <w:t xml:space="preserve"> from these three sources </w:t>
      </w:r>
      <w:r w:rsidR="008E386F" w:rsidRPr="0002386E">
        <w:rPr>
          <w:color w:val="000000"/>
          <w:lang w:eastAsia="en-AU"/>
        </w:rPr>
        <w:t xml:space="preserve">was </w:t>
      </w:r>
      <w:r w:rsidR="009200DF" w:rsidRPr="0002386E">
        <w:rPr>
          <w:color w:val="000000"/>
          <w:lang w:eastAsia="en-AU"/>
        </w:rPr>
        <w:t xml:space="preserve">just over $11 billion. </w:t>
      </w:r>
      <w:r w:rsidR="00B66AA9" w:rsidRPr="0002386E">
        <w:rPr>
          <w:color w:val="000000"/>
          <w:lang w:eastAsia="en-AU"/>
        </w:rPr>
        <w:t>$1.4 billion of this (12%) was for Medicare</w:t>
      </w:r>
      <w:r w:rsidR="00C44248" w:rsidRPr="0002386E">
        <w:rPr>
          <w:color w:val="000000"/>
          <w:lang w:eastAsia="en-AU"/>
        </w:rPr>
        <w:t>-funded services.</w:t>
      </w:r>
      <w:r w:rsidR="006D2138" w:rsidRPr="0002386E">
        <w:rPr>
          <w:color w:val="000000"/>
          <w:lang w:eastAsia="en-AU"/>
        </w:rPr>
        <w:t xml:space="preserve"> As noted, the majority of this expenditure will have been for Better Access services.</w:t>
      </w:r>
    </w:p>
    <w:p w14:paraId="469FBAE1" w14:textId="77777777" w:rsidR="00F7390D" w:rsidRPr="00F7390D" w:rsidRDefault="001927C3" w:rsidP="008E4300">
      <w:pPr>
        <w:pStyle w:val="Caption"/>
      </w:pPr>
      <w:r w:rsidRPr="00F7390D">
        <w:lastRenderedPageBreak/>
        <w:t xml:space="preserve">Figure 1.1: </w:t>
      </w:r>
      <w:r w:rsidR="003A5D41" w:rsidRPr="00F7390D">
        <w:t>Expenditure ($ million) on mental health-related services, by source of funding, 2019-20</w:t>
      </w:r>
    </w:p>
    <w:p w14:paraId="09C79C85" w14:textId="77777777" w:rsidR="00F7390D" w:rsidRDefault="006E117E" w:rsidP="008E4300">
      <w:pPr>
        <w:pStyle w:val="Footnote"/>
      </w:pPr>
      <w:r w:rsidRPr="0002386E">
        <w:rPr>
          <w:noProof/>
        </w:rPr>
        <w:drawing>
          <wp:inline distT="0" distB="0" distL="0" distR="0" wp14:anchorId="77A08137" wp14:editId="21A88E49">
            <wp:extent cx="5731510" cy="3489325"/>
            <wp:effectExtent l="0" t="0" r="2540" b="0"/>
            <wp:docPr id="24" name="Chart 24" descr="Figure 1.1 is a pie graph showing the expenditure on mental health-related services during 2019-20. $6.6 billion was spent for State and Territory Government funded services and $1.4 billion was spent for Medicare subsidised services.">
              <a:extLst xmlns:a="http://schemas.openxmlformats.org/drawingml/2006/main">
                <a:ext uri="{FF2B5EF4-FFF2-40B4-BE49-F238E27FC236}">
                  <a16:creationId xmlns:a16="http://schemas.microsoft.com/office/drawing/2014/main" id="{71AC552E-6F94-44B3-AF8A-D2A4DA1429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0C4A2F" w:rsidRPr="0002386E">
        <w:t>Source: Australian Institute of Health and Welfare</w:t>
      </w:r>
      <w:r w:rsidR="00474462" w:rsidRPr="0002386E">
        <w:fldChar w:fldCharType="begin"/>
      </w:r>
      <w:r w:rsidR="00952F41" w:rsidRPr="0002386E">
        <w:instrText xml:space="preserve"> ADDIN EN.CITE &lt;EndNote&gt;&lt;Cite&gt;&lt;Author&gt;Australian Institute of Health and Welfare&lt;/Author&gt;&lt;Year&gt;2022&lt;/Year&gt;&lt;RecNum&gt;1203&lt;/RecNum&gt;&lt;DisplayText&gt;&lt;style face="superscript"&gt;11&lt;/style&gt;&lt;/DisplayText&gt;&lt;record&gt;&lt;rec-number&gt;1203&lt;/rec-number&gt;&lt;foreign-keys&gt;&lt;key app="EN" db-id="aepeer0xlwrzpbef0r45aps5xe0r0zpsv59d" timestamp="1651971723"&gt;1203&lt;/key&gt;&lt;/foreign-keys&gt;&lt;ref-type name="Web Page"&gt;12&lt;/ref-type&gt;&lt;contributors&gt;&lt;authors&gt;&lt;author&gt;Australian Institute of Health and Welfare,&lt;/author&gt;&lt;/authors&gt;&lt;/contributors&gt;&lt;titles&gt;&lt;title&gt;Mental Health Services in Australia&lt;/title&gt;&lt;/titles&gt;&lt;number&gt;8 September 2022)&lt;/number&gt;&lt;dates&gt;&lt;year&gt;2022&lt;/year&gt;&lt;/dates&gt;&lt;urls&gt;&lt;related-urls&gt;&lt;url&gt;https://www.aihw.gov.au/reports/mental-health-services/mental-health-services-in-australia/report-contents/expenditure-on-mental-health-related-services/data-source-and-key-concepts&lt;/url&gt;&lt;/related-urls&gt;&lt;/urls&gt;&lt;/record&gt;&lt;/Cite&gt;&lt;/EndNote&gt;</w:instrText>
      </w:r>
      <w:r w:rsidR="00474462" w:rsidRPr="0002386E">
        <w:fldChar w:fldCharType="separate"/>
      </w:r>
      <w:r w:rsidR="00952F41" w:rsidRPr="0002386E">
        <w:rPr>
          <w:noProof/>
          <w:vertAlign w:val="superscript"/>
        </w:rPr>
        <w:t>11</w:t>
      </w:r>
      <w:r w:rsidR="00474462" w:rsidRPr="0002386E">
        <w:fldChar w:fldCharType="end"/>
      </w:r>
    </w:p>
    <w:p w14:paraId="7EB92962" w14:textId="77777777" w:rsidR="00F7390D" w:rsidRDefault="00744A81" w:rsidP="00CC4697">
      <w:pPr>
        <w:pStyle w:val="Heading2"/>
        <w:spacing w:after="0"/>
        <w:rPr>
          <w:color w:val="2F5496" w:themeColor="accent1" w:themeShade="BF"/>
          <w:lang w:eastAsia="en-AU"/>
        </w:rPr>
      </w:pPr>
      <w:bookmarkStart w:id="24" w:name="_Toc119512856"/>
      <w:bookmarkStart w:id="25" w:name="_Toc126657250"/>
      <w:r w:rsidRPr="0002386E">
        <w:rPr>
          <w:color w:val="2F5496" w:themeColor="accent1" w:themeShade="BF"/>
          <w:lang w:eastAsia="en-AU"/>
        </w:rPr>
        <w:t>Previous e</w:t>
      </w:r>
      <w:r w:rsidR="00320533" w:rsidRPr="0002386E">
        <w:rPr>
          <w:color w:val="2F5496" w:themeColor="accent1" w:themeShade="BF"/>
          <w:lang w:eastAsia="en-AU"/>
        </w:rPr>
        <w:t>valuation and review</w:t>
      </w:r>
      <w:r w:rsidR="00CC4697" w:rsidRPr="0002386E">
        <w:rPr>
          <w:color w:val="2F5496" w:themeColor="accent1" w:themeShade="BF"/>
          <w:lang w:eastAsia="en-AU"/>
        </w:rPr>
        <w:t xml:space="preserve"> of Better Access</w:t>
      </w:r>
      <w:bookmarkEnd w:id="24"/>
      <w:bookmarkEnd w:id="25"/>
    </w:p>
    <w:p w14:paraId="5BAEFF93" w14:textId="77777777" w:rsidR="00F7390D" w:rsidRDefault="00D5081C" w:rsidP="0021731B">
      <w:pPr>
        <w:rPr>
          <w:lang w:eastAsia="en-AU"/>
        </w:rPr>
      </w:pPr>
      <w:r w:rsidRPr="0002386E">
        <w:rPr>
          <w:lang w:eastAsia="en-AU"/>
        </w:rPr>
        <w:t>A</w:t>
      </w:r>
      <w:r w:rsidR="00EF260A" w:rsidRPr="0002386E">
        <w:rPr>
          <w:lang w:eastAsia="en-AU"/>
        </w:rPr>
        <w:t xml:space="preserve"> multi-component</w:t>
      </w:r>
      <w:r w:rsidRPr="0002386E">
        <w:rPr>
          <w:lang w:eastAsia="en-AU"/>
        </w:rPr>
        <w:t xml:space="preserve"> evaluation of Better Access was commissioned</w:t>
      </w:r>
      <w:r w:rsidR="00C26D02" w:rsidRPr="0002386E">
        <w:rPr>
          <w:lang w:eastAsia="en-AU"/>
        </w:rPr>
        <w:t xml:space="preserve"> </w:t>
      </w:r>
      <w:r w:rsidR="00FD12E1" w:rsidRPr="0002386E">
        <w:rPr>
          <w:lang w:eastAsia="en-AU"/>
        </w:rPr>
        <w:t xml:space="preserve">by the then Department of Health and Ageing </w:t>
      </w:r>
      <w:r w:rsidR="00C26D02" w:rsidRPr="0002386E">
        <w:rPr>
          <w:lang w:eastAsia="en-AU"/>
        </w:rPr>
        <w:t xml:space="preserve">in </w:t>
      </w:r>
      <w:r w:rsidR="00293764" w:rsidRPr="0002386E">
        <w:rPr>
          <w:lang w:eastAsia="en-AU"/>
        </w:rPr>
        <w:t>late 2008</w:t>
      </w:r>
      <w:r w:rsidR="00FE2812" w:rsidRPr="0002386E">
        <w:rPr>
          <w:lang w:eastAsia="en-AU"/>
        </w:rPr>
        <w:t xml:space="preserve">, after the scheme had been in place for </w:t>
      </w:r>
      <w:r w:rsidR="00C023A3" w:rsidRPr="0002386E">
        <w:rPr>
          <w:lang w:eastAsia="en-AU"/>
        </w:rPr>
        <w:t>around two years. Our team undertook several of the components of that evaluation</w:t>
      </w:r>
      <w:r w:rsidR="008B21EC" w:rsidRPr="0002386E">
        <w:rPr>
          <w:lang w:eastAsia="en-AU"/>
        </w:rPr>
        <w:t>, including a study of consumer outcomes,</w:t>
      </w:r>
      <w:r w:rsidR="00E03FFA" w:rsidRPr="0002386E">
        <w:rPr>
          <w:lang w:eastAsia="en-AU"/>
        </w:rPr>
        <w:fldChar w:fldCharType="begin"/>
      </w:r>
      <w:r w:rsidR="00952F41" w:rsidRPr="0002386E">
        <w:rPr>
          <w:lang w:eastAsia="en-AU"/>
        </w:rPr>
        <w:instrText xml:space="preserve"> ADDIN EN.CITE &lt;EndNote&gt;&lt;Cite&gt;&lt;Author&gt;Pirkis&lt;/Author&gt;&lt;Year&gt;2011&lt;/Year&gt;&lt;RecNum&gt;1162&lt;/RecNum&gt;&lt;DisplayText&gt;&lt;style face="superscript"&gt;12,13&lt;/style&gt;&lt;/DisplayText&gt;&lt;record&gt;&lt;rec-number&gt;1162&lt;/rec-number&gt;&lt;foreign-keys&gt;&lt;key app="EN" db-id="aepeer0xlwrzpbef0r45aps5xe0r0zpsv59d" timestamp="1330482033"&gt;1162&lt;/key&gt;&lt;/foreign-keys&gt;&lt;ref-type name="Journal Article"&gt;17&lt;/ref-type&gt;&lt;contributors&gt;&lt;authors&gt;&lt;author&gt;Pirkis, J.&lt;/author&gt;&lt;author&gt;Ftanou, M.&lt;/author&gt;&lt;author&gt;Williamson, M.&lt;/author&gt;&lt;author&gt;Machlin, A.&lt;/author&gt;&lt;author&gt;Spittal, M.&lt;/author&gt;&lt;author&gt;Bassilios, B.&lt;/author&gt;&lt;author&gt;Harris, M.&lt;/author&gt;&lt;/authors&gt;&lt;/contributors&gt;&lt;titles&gt;&lt;title&gt;An evaluation of Australia’s Better Access program&lt;/title&gt;&lt;secondary-title&gt;Australian and New Zealand Journal of Psychiatry&lt;/secondary-title&gt;&lt;/titles&gt;&lt;periodical&gt;&lt;full-title&gt;Australian and New Zealand Journal of Psychiatry&lt;/full-title&gt;&lt;/periodical&gt;&lt;pages&gt;726-739&lt;/pages&gt;&lt;volume&gt;45&lt;/volume&gt;&lt;dates&gt;&lt;year&gt;2011&lt;/year&gt;&lt;/dates&gt;&lt;urls&gt;&lt;/urls&gt;&lt;/record&gt;&lt;/Cite&gt;&lt;Cite&gt;&lt;Author&gt;Pirkis&lt;/Author&gt;&lt;Year&gt;2010&lt;/Year&gt;&lt;RecNum&gt;1159&lt;/RecNum&gt;&lt;record&gt;&lt;rec-number&gt;1159&lt;/rec-number&gt;&lt;foreign-keys&gt;&lt;key app="EN" db-id="aepeer0xlwrzpbef0r45aps5xe0r0zpsv59d" timestamp="1330481850"&gt;1159&lt;/key&gt;&lt;/foreign-keys&gt;&lt;ref-type name="Report"&gt;27&lt;/ref-type&gt;&lt;contributors&gt;&lt;authors&gt;&lt;author&gt;Pirkis, J.&lt;/author&gt;&lt;author&gt;Ftanou, M.&lt;/author&gt;&lt;author&gt;Williamson, M.&lt;/author&gt;&lt;author&gt;Machlin, A.&lt;/author&gt;&lt;author&gt;Warr, D.&lt;/author&gt;&lt;author&gt;Christo, J.&lt;/author&gt;&lt;author&gt;Castan, L.&lt;/author&gt;&lt;author&gt;Spittal, M. &lt;/author&gt;&lt;author&gt;Bassilios, B.&lt;/author&gt;&lt;author&gt;Harris, M. &lt;/author&gt;&lt;/authors&gt;&lt;/contributors&gt;&lt;titles&gt;&lt;title&gt;Evaluation of the Better Access to Psychiatrists, Psychologists and GPs through the Medicare Benefits Schedule Initiative. Component A: A Study of Consumers and their Outcomes - Final Report&lt;/title&gt;&lt;/titles&gt;&lt;dates&gt;&lt;year&gt;2010&lt;/year&gt;&lt;/dates&gt;&lt;pub-location&gt;Melbourne&lt;/pub-location&gt;&lt;publisher&gt;University of Melbourne&lt;/publisher&gt;&lt;urls&gt;&lt;/urls&gt;&lt;/record&gt;&lt;/Cite&gt;&lt;/EndNote&gt;</w:instrText>
      </w:r>
      <w:r w:rsidR="00E03FFA" w:rsidRPr="0002386E">
        <w:rPr>
          <w:lang w:eastAsia="en-AU"/>
        </w:rPr>
        <w:fldChar w:fldCharType="separate"/>
      </w:r>
      <w:r w:rsidR="00952F41" w:rsidRPr="0002386E">
        <w:rPr>
          <w:noProof/>
          <w:vertAlign w:val="superscript"/>
          <w:lang w:eastAsia="en-AU"/>
        </w:rPr>
        <w:t>12,13</w:t>
      </w:r>
      <w:r w:rsidR="00E03FFA" w:rsidRPr="0002386E">
        <w:rPr>
          <w:lang w:eastAsia="en-AU"/>
        </w:rPr>
        <w:fldChar w:fldCharType="end"/>
      </w:r>
      <w:r w:rsidR="008B21EC" w:rsidRPr="0002386E">
        <w:rPr>
          <w:lang w:eastAsia="en-AU"/>
        </w:rPr>
        <w:t xml:space="preserve"> a consumer experiences study,</w:t>
      </w:r>
      <w:r w:rsidR="00D44C59" w:rsidRPr="0002386E">
        <w:rPr>
          <w:lang w:eastAsia="en-AU"/>
        </w:rPr>
        <w:fldChar w:fldCharType="begin"/>
      </w:r>
      <w:r w:rsidR="00952F41" w:rsidRPr="0002386E">
        <w:rPr>
          <w:lang w:eastAsia="en-AU"/>
        </w:rPr>
        <w:instrText xml:space="preserve"> ADDIN EN.CITE &lt;EndNote&gt;&lt;Cite&gt;&lt;Author&gt;Ftanou&lt;/Author&gt;&lt;Year&gt;2014&lt;/Year&gt;&lt;RecNum&gt;1179&lt;/RecNum&gt;&lt;DisplayText&gt;&lt;style face="superscript"&gt;14,15&lt;/style&gt;&lt;/DisplayText&gt;&lt;record&gt;&lt;rec-number&gt;1179&lt;/rec-number&gt;&lt;foreign-keys&gt;&lt;key app="EN" db-id="aepeer0xlwrzpbef0r45aps5xe0r0zpsv59d" timestamp="1651823678"&gt;1179&lt;/key&gt;&lt;/foreign-keys&gt;&lt;ref-type name="Journal Article"&gt;17&lt;/ref-type&gt;&lt;contributors&gt;&lt;authors&gt;&lt;author&gt;Ftanou, M.&lt;/author&gt;&lt;author&gt;Williamson, S.&lt;/author&gt;&lt;author&gt;Machlin, A.&lt;/author&gt;&lt;author&gt;Warr, D.&lt;/author&gt;&lt;author&gt;Christo, J.&lt;/author&gt;&lt;author&gt;Castan, L.&lt;/author&gt;&lt;author&gt;Harris, M.&lt;/author&gt;&lt;author&gt;Bassilios, B.&lt;/author&gt;&lt;author&gt;Pirkis, J.&lt;/author&gt;&lt;/authors&gt;&lt;/contributors&gt;&lt;titles&gt;&lt;title&gt;Evaluating the Better Access Initiative: What do consumers have to say?&lt;/title&gt;&lt;secondary-title&gt;Aust Soc Work&lt;/secondary-title&gt;&lt;/titles&gt;&lt;periodical&gt;&lt;full-title&gt;Aust Soc Work&lt;/full-title&gt;&lt;/periodical&gt;&lt;pages&gt;162-178&lt;/pages&gt;&lt;volume&gt;67&lt;/volume&gt;&lt;dates&gt;&lt;year&gt;2014&lt;/year&gt;&lt;/dates&gt;&lt;urls&gt;&lt;/urls&gt;&lt;/record&gt;&lt;/Cite&gt;&lt;Cite&gt;&lt;Author&gt;Pirkis&lt;/Author&gt;&lt;Year&gt;2010&lt;/Year&gt;&lt;RecNum&gt;1161&lt;/RecNum&gt;&lt;record&gt;&lt;rec-number&gt;1161&lt;/rec-number&gt;&lt;foreign-keys&gt;&lt;key app="EN" db-id="aepeer0xlwrzpbef0r45aps5xe0r0zpsv59d" timestamp="1330481850"&gt;1161&lt;/key&gt;&lt;/foreign-keys&gt;&lt;ref-type name="Report"&gt;27&lt;/ref-type&gt;&lt;contributors&gt;&lt;authors&gt;&lt;author&gt;Pirkis, J.&lt;/author&gt;&lt;author&gt;Williamson, M.&lt;/author&gt;&lt;author&gt;Ftanou, M.&lt;/author&gt;&lt;author&gt;Machlin, A.&lt;/author&gt;&lt;author&gt;Warr, D.&lt;/author&gt;&lt;author&gt;Castan, L.&lt;/author&gt;&lt;author&gt;Christo, J.&lt;/author&gt;&lt;author&gt;Harris, M.&lt;/author&gt;&lt;/authors&gt;&lt;/contributors&gt;&lt;titles&gt;&lt;title&gt;Evaluation of the Better Access to Psychiatrists, Psychologists and GPs through the Medicare Benefits Schedule Initiative - Component A.2: A Study of Consumers and their Outcomes (Focusing on the Occupational Therapy and Social Work Sectors)&lt;/title&gt;&lt;/titles&gt;&lt;dates&gt;&lt;year&gt;2010&lt;/year&gt;&lt;/dates&gt;&lt;publisher&gt;University of Melbourne&lt;/publisher&gt;&lt;label&gt;Component A.2&lt;/label&gt;&lt;urls&gt;&lt;/urls&gt;&lt;/record&gt;&lt;/Cite&gt;&lt;/EndNote&gt;</w:instrText>
      </w:r>
      <w:r w:rsidR="00D44C59" w:rsidRPr="0002386E">
        <w:rPr>
          <w:lang w:eastAsia="en-AU"/>
        </w:rPr>
        <w:fldChar w:fldCharType="separate"/>
      </w:r>
      <w:r w:rsidR="00952F41" w:rsidRPr="0002386E">
        <w:rPr>
          <w:noProof/>
          <w:vertAlign w:val="superscript"/>
          <w:lang w:eastAsia="en-AU"/>
        </w:rPr>
        <w:t>14,15</w:t>
      </w:r>
      <w:r w:rsidR="00D44C59" w:rsidRPr="0002386E">
        <w:rPr>
          <w:lang w:eastAsia="en-AU"/>
        </w:rPr>
        <w:fldChar w:fldCharType="end"/>
      </w:r>
      <w:r w:rsidR="008B21EC" w:rsidRPr="0002386E">
        <w:rPr>
          <w:lang w:eastAsia="en-AU"/>
        </w:rPr>
        <w:t xml:space="preserve"> and an analysis of MBS and Pharmaceutical Benefits Scheme (PBS) data</w:t>
      </w:r>
      <w:r w:rsidR="006040C5" w:rsidRPr="0002386E">
        <w:rPr>
          <w:lang w:eastAsia="en-AU"/>
        </w:rPr>
        <w:t>.</w:t>
      </w:r>
      <w:r w:rsidR="00C16296" w:rsidRPr="0002386E">
        <w:rPr>
          <w:lang w:eastAsia="en-AU"/>
        </w:rPr>
        <w:fldChar w:fldCharType="begin"/>
      </w:r>
      <w:r w:rsidR="00952F41" w:rsidRPr="0002386E">
        <w:rPr>
          <w:lang w:eastAsia="en-AU"/>
        </w:rPr>
        <w:instrText xml:space="preserve"> ADDIN EN.CITE &lt;EndNote&gt;&lt;Cite&gt;&lt;Author&gt;Harris&lt;/Author&gt;&lt;Year&gt;2009&lt;/Year&gt;&lt;RecNum&gt;1133&lt;/RecNum&gt;&lt;DisplayText&gt;&lt;style face="superscript"&gt;16&lt;/style&gt;&lt;/DisplayText&gt;&lt;record&gt;&lt;rec-number&gt;1133&lt;/rec-number&gt;&lt;foreign-keys&gt;&lt;key app="EN" db-id="aepeer0xlwrzpbef0r45aps5xe0r0zpsv59d" timestamp="0"&gt;1133&lt;/key&gt;&lt;/foreign-keys&gt;&lt;ref-type name="Report"&gt;27&lt;/ref-type&gt;&lt;contributors&gt;&lt;authors&gt;&lt;author&gt;Harris, M.&lt;/author&gt;&lt;author&gt;Pirkis, J.&lt;/author&gt;&lt;/authors&gt;&lt;/contributors&gt;&lt;titles&gt;&lt;title&gt;Evaluation of the Better Access to Psychiatrists, Psychologists and GPs through the Medicare Benefits Schedule Initiative: Component B - An analysis of Medicare Benefits Schedule (MBS) and Pharmaceutical Benefits Schedule (PBS) administrative data: Report to Steering Committee&lt;/title&gt;&lt;/titles&gt;&lt;dates&gt;&lt;year&gt;2009&lt;/year&gt;&lt;/dates&gt;&lt;pub-location&gt;Melbourne&lt;/pub-location&gt;&lt;publisher&gt;University of Melbourne&lt;/publisher&gt;&lt;urls&gt;&lt;/urls&gt;&lt;/record&gt;&lt;/Cite&gt;&lt;/EndNote&gt;</w:instrText>
      </w:r>
      <w:r w:rsidR="00C16296" w:rsidRPr="0002386E">
        <w:rPr>
          <w:lang w:eastAsia="en-AU"/>
        </w:rPr>
        <w:fldChar w:fldCharType="separate"/>
      </w:r>
      <w:r w:rsidR="00952F41" w:rsidRPr="0002386E">
        <w:rPr>
          <w:noProof/>
          <w:vertAlign w:val="superscript"/>
          <w:lang w:eastAsia="en-AU"/>
        </w:rPr>
        <w:t>16</w:t>
      </w:r>
      <w:r w:rsidR="00C16296" w:rsidRPr="0002386E">
        <w:rPr>
          <w:lang w:eastAsia="en-AU"/>
        </w:rPr>
        <w:fldChar w:fldCharType="end"/>
      </w:r>
      <w:r w:rsidR="006040C5" w:rsidRPr="0002386E">
        <w:rPr>
          <w:lang w:eastAsia="en-AU"/>
        </w:rPr>
        <w:t xml:space="preserve"> We </w:t>
      </w:r>
      <w:r w:rsidR="006D59A3" w:rsidRPr="0002386E">
        <w:rPr>
          <w:lang w:eastAsia="en-AU"/>
        </w:rPr>
        <w:t>brought all of the components together in a summative evaluation</w:t>
      </w:r>
      <w:r w:rsidR="006040C5" w:rsidRPr="0002386E">
        <w:rPr>
          <w:lang w:eastAsia="en-AU"/>
        </w:rPr>
        <w:t xml:space="preserve"> which concluded </w:t>
      </w:r>
      <w:r w:rsidR="006D5F6E" w:rsidRPr="0002386E">
        <w:rPr>
          <w:lang w:eastAsia="en-AU"/>
        </w:rPr>
        <w:t>that</w:t>
      </w:r>
      <w:r w:rsidR="00CC4D86" w:rsidRPr="0002386E">
        <w:rPr>
          <w:lang w:eastAsia="en-AU"/>
        </w:rPr>
        <w:t>:</w:t>
      </w:r>
    </w:p>
    <w:p w14:paraId="18A7F875" w14:textId="77777777" w:rsidR="00F7390D" w:rsidRDefault="006D5F6E" w:rsidP="008E4300">
      <w:pPr>
        <w:pStyle w:val="Quote"/>
      </w:pPr>
      <w:r w:rsidRPr="0021731B">
        <w:t>“</w:t>
      </w:r>
      <w:r w:rsidR="007E13E8" w:rsidRPr="0021731B">
        <w:t>Better Access has increased access to mental health care for significant numbers of Australians.</w:t>
      </w:r>
      <w:r w:rsidR="00CC4D86" w:rsidRPr="0021731B">
        <w:t xml:space="preserve"> </w:t>
      </w:r>
      <w:r w:rsidR="007E13E8" w:rsidRPr="0021731B">
        <w:t>This includes many people who have been traditionally disadvantaged in the past. It has achieved</w:t>
      </w:r>
      <w:r w:rsidR="00CC4D86" w:rsidRPr="0021731B">
        <w:t xml:space="preserve"> </w:t>
      </w:r>
      <w:r w:rsidR="007E13E8" w:rsidRPr="0021731B">
        <w:t>good clinical outcomes for many of these consumers. These achievements should not be underestimated.</w:t>
      </w:r>
      <w:r w:rsidR="00CC4D86" w:rsidRPr="0021731B">
        <w:t xml:space="preserve"> </w:t>
      </w:r>
      <w:r w:rsidR="007E13E8" w:rsidRPr="0021731B">
        <w:t>Good mental health is important to the capacity of individuals to lead a fulfilling life</w:t>
      </w:r>
      <w:r w:rsidR="00214D41" w:rsidRPr="0021731B">
        <w:t xml:space="preserve"> </w:t>
      </w:r>
      <w:r w:rsidR="007E13E8" w:rsidRPr="0021731B">
        <w:t>(e.g., by studying, working, purs</w:t>
      </w:r>
      <w:r w:rsidR="004A3E7C" w:rsidRPr="0021731B">
        <w:t>u</w:t>
      </w:r>
      <w:r w:rsidR="007E13E8" w:rsidRPr="0021731B">
        <w:t>ing leisure interests, making housing choices, having meaningful</w:t>
      </w:r>
      <w:r w:rsidR="00CC4D86" w:rsidRPr="0021731B">
        <w:t xml:space="preserve"> </w:t>
      </w:r>
      <w:r w:rsidR="007E13E8" w:rsidRPr="0021731B">
        <w:t>relationships with family and friends, and participating in social and community activities). This</w:t>
      </w:r>
      <w:r w:rsidR="00CC4D86" w:rsidRPr="0021731B">
        <w:t xml:space="preserve"> </w:t>
      </w:r>
      <w:r w:rsidR="007E13E8" w:rsidRPr="0021731B">
        <w:t>major mental health reform seems to have improved access to and outcomes from primary</w:t>
      </w:r>
      <w:r w:rsidR="00CC4D86" w:rsidRPr="0021731B">
        <w:t xml:space="preserve"> </w:t>
      </w:r>
      <w:r w:rsidR="007E13E8" w:rsidRPr="0021731B">
        <w:t>mental health care for people with moderate to severe common mental disorders.</w:t>
      </w:r>
      <w:r w:rsidR="00CC4D86" w:rsidRPr="0021731B">
        <w:t>”</w:t>
      </w:r>
      <w:r w:rsidR="00803919" w:rsidRPr="0002386E">
        <w:fldChar w:fldCharType="begin"/>
      </w:r>
      <w:r w:rsidR="00952F41" w:rsidRPr="0002386E">
        <w:instrText xml:space="preserve"> ADDIN EN.CITE &lt;EndNote&gt;&lt;Cite&gt;&lt;Author&gt;Pirkis&lt;/Author&gt;&lt;Year&gt;2011&lt;/Year&gt;&lt;RecNum&gt;1160&lt;/RecNum&gt;&lt;DisplayText&gt;&lt;style face="superscript"&gt;17&lt;/style&gt;&lt;/DisplayText&gt;&lt;record&gt;&lt;rec-number&gt;1160&lt;/rec-number&gt;&lt;foreign-keys&gt;&lt;key app="EN" db-id="aepeer0xlwrzpbef0r45aps5xe0r0zpsv59d" timestamp="1330481850"&gt;1160&lt;/key&gt;&lt;/foreign-keys&gt;&lt;ref-type name="Report"&gt;27&lt;/ref-type&gt;&lt;contributors&gt;&lt;authors&gt;&lt;author&gt;Pirkis, J.&lt;/author&gt;&lt;author&gt;Harris, M.&lt;/author&gt;&lt;author&gt;Hall, W.&lt;/author&gt;&lt;author&gt;Ftanou, M.&lt;/author&gt;&lt;/authors&gt;&lt;/contributors&gt;&lt;titles&gt;&lt;title&gt;Evaluation of the Better Access to Psychiatrists, Psychologists and GPs through the Medicare Benefits Schedule Initiative: Summative Evaluation&lt;/title&gt;&lt;/titles&gt;&lt;dates&gt;&lt;year&gt;2011&lt;/year&gt;&lt;/dates&gt;&lt;pub-location&gt;Melbourne&lt;/pub-location&gt;&lt;publisher&gt;University of Melbourne&lt;/publisher&gt;&lt;label&gt;Component A.2&lt;/label&gt;&lt;urls&gt;&lt;/urls&gt;&lt;/record&gt;&lt;/Cite&gt;&lt;/EndNote&gt;</w:instrText>
      </w:r>
      <w:r w:rsidR="00803919" w:rsidRPr="0002386E">
        <w:fldChar w:fldCharType="separate"/>
      </w:r>
      <w:r w:rsidR="00952F41" w:rsidRPr="0002386E">
        <w:rPr>
          <w:noProof/>
          <w:vertAlign w:val="superscript"/>
        </w:rPr>
        <w:t>17</w:t>
      </w:r>
      <w:r w:rsidR="00803919" w:rsidRPr="0002386E">
        <w:fldChar w:fldCharType="end"/>
      </w:r>
      <w:r w:rsidR="00B8786D" w:rsidRPr="0002386E">
        <w:t xml:space="preserve"> </w:t>
      </w:r>
    </w:p>
    <w:p w14:paraId="5BE04834" w14:textId="77777777" w:rsidR="00F7390D" w:rsidRDefault="00320533" w:rsidP="0021731B">
      <w:pPr>
        <w:rPr>
          <w:lang w:eastAsia="en-AU"/>
        </w:rPr>
      </w:pPr>
      <w:r w:rsidRPr="0002386E">
        <w:rPr>
          <w:lang w:eastAsia="en-AU"/>
        </w:rPr>
        <w:t xml:space="preserve">More recently, </w:t>
      </w:r>
      <w:r w:rsidR="00873FDB" w:rsidRPr="0002386E">
        <w:rPr>
          <w:lang w:eastAsia="en-AU"/>
        </w:rPr>
        <w:t xml:space="preserve">four </w:t>
      </w:r>
      <w:r w:rsidR="000970F3" w:rsidRPr="0002386E">
        <w:rPr>
          <w:lang w:eastAsia="en-AU"/>
        </w:rPr>
        <w:t xml:space="preserve">major </w:t>
      </w:r>
      <w:r w:rsidR="00E04202" w:rsidRPr="0002386E">
        <w:rPr>
          <w:lang w:eastAsia="en-AU"/>
        </w:rPr>
        <w:t xml:space="preserve">reviews and inquiries </w:t>
      </w:r>
      <w:r w:rsidR="00E1270C" w:rsidRPr="0002386E">
        <w:rPr>
          <w:lang w:eastAsia="en-AU"/>
        </w:rPr>
        <w:t xml:space="preserve">have considered Better Access. </w:t>
      </w:r>
      <w:r w:rsidR="000F703D" w:rsidRPr="0002386E">
        <w:rPr>
          <w:lang w:eastAsia="en-AU"/>
        </w:rPr>
        <w:t>T</w:t>
      </w:r>
      <w:r w:rsidR="005034E8" w:rsidRPr="0002386E">
        <w:rPr>
          <w:lang w:eastAsia="en-AU"/>
        </w:rPr>
        <w:t>he MBS</w:t>
      </w:r>
      <w:r w:rsidR="00EF2E8B" w:rsidRPr="0002386E">
        <w:rPr>
          <w:lang w:eastAsia="en-AU"/>
        </w:rPr>
        <w:t xml:space="preserve"> Review Taskforce</w:t>
      </w:r>
      <w:r w:rsidR="00B55950" w:rsidRPr="0002386E">
        <w:rPr>
          <w:lang w:eastAsia="en-AU"/>
        </w:rPr>
        <w:t xml:space="preserve"> reviewed all 5,700+ items on the MBS, examining the </w:t>
      </w:r>
      <w:r w:rsidR="00147D36" w:rsidRPr="0002386E">
        <w:rPr>
          <w:lang w:eastAsia="en-AU"/>
        </w:rPr>
        <w:t xml:space="preserve">extent to which the items </w:t>
      </w:r>
      <w:r w:rsidR="00157670" w:rsidRPr="0002386E">
        <w:rPr>
          <w:lang w:eastAsia="en-AU"/>
        </w:rPr>
        <w:t>are meeting the goal of providing affordable and universal access, best practice healthcare, and value for individual consumers and the overall health</w:t>
      </w:r>
      <w:r w:rsidR="004E16C9" w:rsidRPr="0002386E">
        <w:rPr>
          <w:lang w:eastAsia="en-AU"/>
        </w:rPr>
        <w:t xml:space="preserve">care system. </w:t>
      </w:r>
      <w:r w:rsidR="00B256B9" w:rsidRPr="0002386E">
        <w:rPr>
          <w:lang w:eastAsia="en-AU"/>
        </w:rPr>
        <w:t xml:space="preserve">It examined issues relating to </w:t>
      </w:r>
      <w:r w:rsidR="00571323" w:rsidRPr="0002386E">
        <w:rPr>
          <w:lang w:eastAsia="en-AU"/>
        </w:rPr>
        <w:t xml:space="preserve">incremental changes to the scope of the MBS, </w:t>
      </w:r>
      <w:r w:rsidR="00223F47" w:rsidRPr="0002386E">
        <w:rPr>
          <w:lang w:eastAsia="en-AU"/>
        </w:rPr>
        <w:t xml:space="preserve">many of which were directly relevant to Better Access (e.g., </w:t>
      </w:r>
      <w:r w:rsidR="00571323" w:rsidRPr="0002386E">
        <w:rPr>
          <w:lang w:eastAsia="en-AU"/>
        </w:rPr>
        <w:t xml:space="preserve">the addition of </w:t>
      </w:r>
      <w:r w:rsidR="00DD511A" w:rsidRPr="0002386E">
        <w:rPr>
          <w:lang w:eastAsia="en-AU"/>
        </w:rPr>
        <w:t xml:space="preserve">allied health </w:t>
      </w:r>
      <w:r w:rsidR="00E04DC5" w:rsidRPr="0002386E">
        <w:rPr>
          <w:lang w:eastAsia="en-AU"/>
        </w:rPr>
        <w:t xml:space="preserve">professionals </w:t>
      </w:r>
      <w:r w:rsidR="00DD511A" w:rsidRPr="0002386E">
        <w:rPr>
          <w:lang w:eastAsia="en-AU"/>
        </w:rPr>
        <w:t>as eligible</w:t>
      </w:r>
      <w:r w:rsidR="00E04DC5" w:rsidRPr="0002386E">
        <w:rPr>
          <w:lang w:eastAsia="en-AU"/>
        </w:rPr>
        <w:t xml:space="preserve"> </w:t>
      </w:r>
      <w:r w:rsidR="005B1353" w:rsidRPr="0002386E">
        <w:rPr>
          <w:lang w:eastAsia="en-AU"/>
        </w:rPr>
        <w:t>providers</w:t>
      </w:r>
      <w:r w:rsidR="00CA1FC7" w:rsidRPr="0002386E">
        <w:rPr>
          <w:lang w:eastAsia="en-AU"/>
        </w:rPr>
        <w:t>)</w:t>
      </w:r>
      <w:r w:rsidR="00BA3CBA" w:rsidRPr="0002386E">
        <w:rPr>
          <w:lang w:eastAsia="en-AU"/>
        </w:rPr>
        <w:t xml:space="preserve">. </w:t>
      </w:r>
      <w:r w:rsidR="00AD4D1F" w:rsidRPr="0002386E">
        <w:rPr>
          <w:lang w:eastAsia="en-AU"/>
        </w:rPr>
        <w:t>It recommended that a continuous MBS review mechanism be implemented</w:t>
      </w:r>
      <w:r w:rsidR="00BC73A7" w:rsidRPr="0002386E">
        <w:rPr>
          <w:lang w:eastAsia="en-AU"/>
        </w:rPr>
        <w:t xml:space="preserve">, and that </w:t>
      </w:r>
      <w:r w:rsidR="007764B5" w:rsidRPr="0002386E">
        <w:rPr>
          <w:lang w:eastAsia="en-AU"/>
        </w:rPr>
        <w:t xml:space="preserve">systems be put in place to measure outcomes of care, rather than just the </w:t>
      </w:r>
      <w:r w:rsidR="00777715" w:rsidRPr="0002386E">
        <w:rPr>
          <w:lang w:eastAsia="en-AU"/>
        </w:rPr>
        <w:t>services delivered</w:t>
      </w:r>
      <w:r w:rsidR="00CC6192" w:rsidRPr="0002386E">
        <w:rPr>
          <w:lang w:eastAsia="en-AU"/>
        </w:rPr>
        <w:t>.</w:t>
      </w:r>
      <w:r w:rsidR="00036C6F" w:rsidRPr="0002386E">
        <w:rPr>
          <w:lang w:eastAsia="en-AU"/>
        </w:rPr>
        <w:t xml:space="preserve"> It also recommended that the relative values of individual MBS rebates should be considered</w:t>
      </w:r>
      <w:r w:rsidR="00C72384" w:rsidRPr="0002386E">
        <w:rPr>
          <w:lang w:eastAsia="en-AU"/>
        </w:rPr>
        <w:t>, and that funding models that complement fee-for-service delivery should be explored.</w:t>
      </w:r>
      <w:r w:rsidR="00EA5E1E" w:rsidRPr="0002386E">
        <w:rPr>
          <w:lang w:eastAsia="en-AU"/>
        </w:rPr>
        <w:fldChar w:fldCharType="begin"/>
      </w:r>
      <w:r w:rsidR="00952F41" w:rsidRPr="0002386E">
        <w:rPr>
          <w:lang w:eastAsia="en-AU"/>
        </w:rPr>
        <w:instrText xml:space="preserve"> ADDIN EN.CITE &lt;EndNote&gt;&lt;Cite&gt;&lt;Author&gt;Medicare Benefits Schedule Review Taskforce&lt;/Author&gt;&lt;Year&gt;2020&lt;/Year&gt;&lt;RecNum&gt;1181&lt;/RecNum&gt;&lt;DisplayText&gt;&lt;style face="superscript"&gt;18&lt;/style&gt;&lt;/DisplayText&gt;&lt;record&gt;&lt;rec-number&gt;1181&lt;/rec-number&gt;&lt;foreign-keys&gt;&lt;key app="EN" db-id="aepeer0xlwrzpbef0r45aps5xe0r0zpsv59d" timestamp="1651823678"&gt;1181&lt;/key&gt;&lt;/foreign-keys&gt;&lt;ref-type name="Report"&gt;27&lt;/ref-type&gt;&lt;contributors&gt;&lt;authors&gt;&lt;author&gt;Medicare Benefits Schedule Review Taskforce,&lt;/author&gt;&lt;/authors&gt;&lt;/contributors&gt;&lt;titles&gt;&lt;title&gt;An MBS for the 21st Century: Recommendations, Learnings and Ideas for the Future&lt;/title&gt;&lt;/titles&gt;&lt;dates&gt;&lt;year&gt;2020&lt;/year&gt;&lt;/dates&gt;&lt;pub-location&gt;Canberra&lt;/pub-location&gt;&lt;publisher&gt;Medicare Benefits Schedule Review Taskforce&lt;/publisher&gt;&lt;urls&gt;&lt;/urls&gt;&lt;/record&gt;&lt;/Cite&gt;&lt;/EndNote&gt;</w:instrText>
      </w:r>
      <w:r w:rsidR="00EA5E1E" w:rsidRPr="0002386E">
        <w:rPr>
          <w:lang w:eastAsia="en-AU"/>
        </w:rPr>
        <w:fldChar w:fldCharType="separate"/>
      </w:r>
      <w:r w:rsidR="00952F41" w:rsidRPr="0002386E">
        <w:rPr>
          <w:noProof/>
          <w:vertAlign w:val="superscript"/>
          <w:lang w:eastAsia="en-AU"/>
        </w:rPr>
        <w:t>18</w:t>
      </w:r>
      <w:r w:rsidR="00EA5E1E" w:rsidRPr="0002386E">
        <w:rPr>
          <w:lang w:eastAsia="en-AU"/>
        </w:rPr>
        <w:fldChar w:fldCharType="end"/>
      </w:r>
    </w:p>
    <w:p w14:paraId="72A86EF2" w14:textId="77777777" w:rsidR="00F7390D" w:rsidRDefault="00777715" w:rsidP="0021731B">
      <w:pPr>
        <w:rPr>
          <w:lang w:eastAsia="en-AU"/>
        </w:rPr>
      </w:pPr>
      <w:r w:rsidRPr="0002386E">
        <w:rPr>
          <w:lang w:eastAsia="en-AU"/>
        </w:rPr>
        <w:t xml:space="preserve">The </w:t>
      </w:r>
      <w:bookmarkStart w:id="26" w:name="_Hlk118034055"/>
      <w:r w:rsidR="000F703D" w:rsidRPr="0002386E">
        <w:rPr>
          <w:lang w:eastAsia="en-AU"/>
        </w:rPr>
        <w:t xml:space="preserve">Productivity Commission </w:t>
      </w:r>
      <w:r w:rsidR="00F02EF8" w:rsidRPr="0002386E">
        <w:rPr>
          <w:lang w:eastAsia="en-AU"/>
        </w:rPr>
        <w:t xml:space="preserve">Inquiry into </w:t>
      </w:r>
      <w:r w:rsidR="000F703D" w:rsidRPr="0002386E">
        <w:rPr>
          <w:lang w:eastAsia="en-AU"/>
        </w:rPr>
        <w:t>Mental Health</w:t>
      </w:r>
      <w:bookmarkEnd w:id="26"/>
      <w:r w:rsidR="000F703D" w:rsidRPr="0002386E">
        <w:rPr>
          <w:lang w:eastAsia="en-AU"/>
        </w:rPr>
        <w:t xml:space="preserve"> </w:t>
      </w:r>
      <w:r w:rsidRPr="0002386E">
        <w:rPr>
          <w:lang w:eastAsia="en-AU"/>
        </w:rPr>
        <w:t xml:space="preserve">considered Better Access in the context of </w:t>
      </w:r>
      <w:r w:rsidR="00B7273E" w:rsidRPr="0002386E">
        <w:rPr>
          <w:lang w:eastAsia="en-AU"/>
        </w:rPr>
        <w:t>a broader inquiry into the role</w:t>
      </w:r>
      <w:r w:rsidR="0074236A" w:rsidRPr="0002386E">
        <w:rPr>
          <w:lang w:eastAsia="en-AU"/>
        </w:rPr>
        <w:t>s</w:t>
      </w:r>
      <w:r w:rsidR="00B7273E" w:rsidRPr="0002386E">
        <w:rPr>
          <w:lang w:eastAsia="en-AU"/>
        </w:rPr>
        <w:t xml:space="preserve"> </w:t>
      </w:r>
      <w:r w:rsidR="0074236A" w:rsidRPr="0002386E">
        <w:rPr>
          <w:lang w:eastAsia="en-AU"/>
        </w:rPr>
        <w:t xml:space="preserve">and responsibilities of different levels of government in </w:t>
      </w:r>
      <w:r w:rsidR="00B7273E" w:rsidRPr="0002386E">
        <w:rPr>
          <w:lang w:eastAsia="en-AU"/>
        </w:rPr>
        <w:t xml:space="preserve">improving mental health to support economic participation and </w:t>
      </w:r>
      <w:r w:rsidR="00A55F4F" w:rsidRPr="0002386E">
        <w:rPr>
          <w:lang w:eastAsia="en-AU"/>
        </w:rPr>
        <w:t xml:space="preserve">enhance </w:t>
      </w:r>
      <w:r w:rsidR="00B7273E" w:rsidRPr="0002386E">
        <w:rPr>
          <w:lang w:eastAsia="en-AU"/>
        </w:rPr>
        <w:t>productivity and economic growth</w:t>
      </w:r>
      <w:r w:rsidR="00A55F4F" w:rsidRPr="0002386E">
        <w:rPr>
          <w:lang w:eastAsia="en-AU"/>
        </w:rPr>
        <w:t>.</w:t>
      </w:r>
      <w:r w:rsidR="006F7B9D" w:rsidRPr="0002386E">
        <w:rPr>
          <w:lang w:eastAsia="en-AU"/>
        </w:rPr>
        <w:t xml:space="preserve"> </w:t>
      </w:r>
      <w:r w:rsidR="00574820" w:rsidRPr="0002386E">
        <w:rPr>
          <w:lang w:eastAsia="en-AU"/>
        </w:rPr>
        <w:t xml:space="preserve">The </w:t>
      </w:r>
      <w:r w:rsidR="00574820" w:rsidRPr="0002386E">
        <w:rPr>
          <w:lang w:eastAsia="en-AU"/>
        </w:rPr>
        <w:lastRenderedPageBreak/>
        <w:t>Productivity Commission Inquiry</w:t>
      </w:r>
      <w:r w:rsidR="000F4C99" w:rsidRPr="0002386E">
        <w:rPr>
          <w:lang w:eastAsia="en-AU"/>
        </w:rPr>
        <w:t xml:space="preserve"> noted that </w:t>
      </w:r>
      <w:r w:rsidR="00C521D3" w:rsidRPr="0002386E">
        <w:rPr>
          <w:lang w:eastAsia="en-AU"/>
        </w:rPr>
        <w:t>certain sessions (e.g., group sessions) are underutilised</w:t>
      </w:r>
      <w:r w:rsidR="00CA3E1D" w:rsidRPr="0002386E">
        <w:rPr>
          <w:lang w:eastAsia="en-AU"/>
        </w:rPr>
        <w:t>, and that improved access to telehealth should be a matter of priority.</w:t>
      </w:r>
      <w:r w:rsidR="005F6561" w:rsidRPr="0002386E">
        <w:rPr>
          <w:lang w:eastAsia="en-AU"/>
        </w:rPr>
        <w:t xml:space="preserve"> It also noted </w:t>
      </w:r>
      <w:r w:rsidR="00B758C1" w:rsidRPr="0002386E">
        <w:rPr>
          <w:lang w:eastAsia="en-AU"/>
        </w:rPr>
        <w:t xml:space="preserve">that </w:t>
      </w:r>
      <w:r w:rsidR="004122C6" w:rsidRPr="0002386E">
        <w:rPr>
          <w:lang w:eastAsia="en-AU"/>
        </w:rPr>
        <w:t xml:space="preserve">GP referrals </w:t>
      </w:r>
      <w:r w:rsidR="00612560" w:rsidRPr="0002386E">
        <w:rPr>
          <w:lang w:eastAsia="en-AU"/>
        </w:rPr>
        <w:t xml:space="preserve">do not always match consumer need to the most appropriate </w:t>
      </w:r>
      <w:r w:rsidR="0079655A" w:rsidRPr="0002386E">
        <w:rPr>
          <w:lang w:eastAsia="en-AU"/>
        </w:rPr>
        <w:t xml:space="preserve">level of intensity of </w:t>
      </w:r>
      <w:r w:rsidR="00612560" w:rsidRPr="0002386E">
        <w:rPr>
          <w:lang w:eastAsia="en-AU"/>
        </w:rPr>
        <w:t xml:space="preserve">care, and that these referral pathways could be improved. </w:t>
      </w:r>
      <w:r w:rsidR="00145988" w:rsidRPr="0002386E">
        <w:rPr>
          <w:lang w:eastAsia="en-AU"/>
        </w:rPr>
        <w:t xml:space="preserve">In addition, it noted issues relating to the </w:t>
      </w:r>
      <w:r w:rsidR="00145988" w:rsidRPr="0002386E">
        <w:t xml:space="preserve">mental health workforce, </w:t>
      </w:r>
      <w:r w:rsidR="00D27B96" w:rsidRPr="0002386E">
        <w:t>wait</w:t>
      </w:r>
      <w:r w:rsidR="00145988" w:rsidRPr="0002386E">
        <w:t xml:space="preserve"> times, </w:t>
      </w:r>
      <w:r w:rsidR="002D474B" w:rsidRPr="0002386E">
        <w:t>out-of-pocket</w:t>
      </w:r>
      <w:r w:rsidR="00145988" w:rsidRPr="0002386E">
        <w:t xml:space="preserve"> costs, and affordability.</w:t>
      </w:r>
      <w:r w:rsidR="00145988" w:rsidRPr="0002386E">
        <w:rPr>
          <w:lang w:eastAsia="en-AU"/>
        </w:rPr>
        <w:t xml:space="preserve"> </w:t>
      </w:r>
      <w:r w:rsidR="00612560" w:rsidRPr="0002386E">
        <w:rPr>
          <w:lang w:eastAsia="en-AU"/>
        </w:rPr>
        <w:t xml:space="preserve">Like the MBS Review, the Productivity Commission Inquiry recommended that </w:t>
      </w:r>
      <w:r w:rsidR="00FE5055" w:rsidRPr="0002386E">
        <w:rPr>
          <w:lang w:eastAsia="en-AU"/>
        </w:rPr>
        <w:t>consu</w:t>
      </w:r>
      <w:r w:rsidR="00FE5055" w:rsidRPr="0021731B">
        <w:t>mer outcomes should be measured</w:t>
      </w:r>
      <w:r w:rsidR="009C7E6D" w:rsidRPr="0021731B">
        <w:t>, specifically suggesting that this should be done in such a way as to</w:t>
      </w:r>
      <w:r w:rsidR="009C7E6D" w:rsidRPr="0002386E">
        <w:rPr>
          <w:lang w:eastAsia="en-AU"/>
        </w:rPr>
        <w:t xml:space="preserve"> inform practice</w:t>
      </w:r>
      <w:r w:rsidR="00715DCD" w:rsidRPr="0002386E">
        <w:rPr>
          <w:lang w:eastAsia="en-AU"/>
        </w:rPr>
        <w:t xml:space="preserve"> (i.e., by providing feedback to providers on consumers’ progress)</w:t>
      </w:r>
      <w:r w:rsidR="00FE5055" w:rsidRPr="0002386E">
        <w:rPr>
          <w:lang w:eastAsia="en-AU"/>
        </w:rPr>
        <w:t>. It also recommended that an evaluation of Better Access was urgently needed.</w:t>
      </w:r>
      <w:r w:rsidR="00533E3D" w:rsidRPr="0002386E">
        <w:rPr>
          <w:lang w:eastAsia="en-AU"/>
        </w:rPr>
        <w:fldChar w:fldCharType="begin"/>
      </w:r>
      <w:r w:rsidR="00952F41" w:rsidRPr="0002386E">
        <w:rPr>
          <w:lang w:eastAsia="en-AU"/>
        </w:rPr>
        <w:instrText xml:space="preserve"> ADDIN EN.CITE &lt;EndNote&gt;&lt;Cite&gt;&lt;Author&gt;Productivity Commission&lt;/Author&gt;&lt;Year&gt;2020&lt;/Year&gt;&lt;RecNum&gt;1182&lt;/RecNum&gt;&lt;DisplayText&gt;&lt;style face="superscript"&gt;19&lt;/style&gt;&lt;/DisplayText&gt;&lt;record&gt;&lt;rec-number&gt;1182&lt;/rec-number&gt;&lt;foreign-keys&gt;&lt;key app="EN" db-id="aepeer0xlwrzpbef0r45aps5xe0r0zpsv59d" timestamp="1651823679"&gt;1182&lt;/key&gt;&lt;/foreign-keys&gt;&lt;ref-type name="Report"&gt;27&lt;/ref-type&gt;&lt;contributors&gt;&lt;authors&gt;&lt;author&gt;Productivity Commission,&lt;/author&gt;&lt;/authors&gt;&lt;/contributors&gt;&lt;titles&gt;&lt;title&gt;Mental Health, Report No. 95&lt;/title&gt;&lt;/titles&gt;&lt;dates&gt;&lt;year&gt;2020&lt;/year&gt;&lt;/dates&gt;&lt;pub-location&gt;Canberra&lt;/pub-location&gt;&lt;publisher&gt;Productivity Commission&lt;/publisher&gt;&lt;urls&gt;&lt;/urls&gt;&lt;/record&gt;&lt;/Cite&gt;&lt;/EndNote&gt;</w:instrText>
      </w:r>
      <w:r w:rsidR="00533E3D" w:rsidRPr="0002386E">
        <w:rPr>
          <w:lang w:eastAsia="en-AU"/>
        </w:rPr>
        <w:fldChar w:fldCharType="separate"/>
      </w:r>
      <w:r w:rsidR="00952F41" w:rsidRPr="0002386E">
        <w:rPr>
          <w:noProof/>
          <w:vertAlign w:val="superscript"/>
          <w:lang w:eastAsia="en-AU"/>
        </w:rPr>
        <w:t>19</w:t>
      </w:r>
      <w:r w:rsidR="00533E3D" w:rsidRPr="0002386E">
        <w:rPr>
          <w:lang w:eastAsia="en-AU"/>
        </w:rPr>
        <w:fldChar w:fldCharType="end"/>
      </w:r>
    </w:p>
    <w:p w14:paraId="3E359AA1" w14:textId="77777777" w:rsidR="00F7390D" w:rsidRDefault="0014757A" w:rsidP="0021731B">
      <w:pPr>
        <w:rPr>
          <w:lang w:eastAsia="en-AU"/>
        </w:rPr>
      </w:pPr>
      <w:r w:rsidRPr="0002386E">
        <w:rPr>
          <w:lang w:eastAsia="en-AU"/>
        </w:rPr>
        <w:t>The House of Representatives Select Committee on Mental Health and Suicide</w:t>
      </w:r>
      <w:r w:rsidR="00F17F0C" w:rsidRPr="0002386E">
        <w:rPr>
          <w:lang w:eastAsia="en-AU"/>
        </w:rPr>
        <w:t xml:space="preserve"> </w:t>
      </w:r>
      <w:r w:rsidRPr="0002386E">
        <w:rPr>
          <w:lang w:eastAsia="en-AU"/>
        </w:rPr>
        <w:t>Prevention</w:t>
      </w:r>
      <w:r w:rsidR="00F17F0C" w:rsidRPr="0002386E">
        <w:rPr>
          <w:lang w:eastAsia="en-AU"/>
        </w:rPr>
        <w:t xml:space="preserve"> </w:t>
      </w:r>
      <w:r w:rsidR="00185420" w:rsidRPr="0002386E">
        <w:rPr>
          <w:lang w:eastAsia="en-AU"/>
        </w:rPr>
        <w:t>also considered Better Access within its broader remit</w:t>
      </w:r>
      <w:r w:rsidR="003D6FC9" w:rsidRPr="0002386E">
        <w:rPr>
          <w:lang w:eastAsia="en-AU"/>
        </w:rPr>
        <w:t xml:space="preserve">. </w:t>
      </w:r>
      <w:r w:rsidR="003F21A8" w:rsidRPr="0002386E">
        <w:rPr>
          <w:lang w:eastAsia="en-AU"/>
        </w:rPr>
        <w:t xml:space="preserve">The </w:t>
      </w:r>
      <w:r w:rsidR="005B1F56" w:rsidRPr="0002386E">
        <w:rPr>
          <w:lang w:eastAsia="en-AU"/>
        </w:rPr>
        <w:t xml:space="preserve">Committee </w:t>
      </w:r>
      <w:r w:rsidR="003F21A8" w:rsidRPr="0002386E">
        <w:rPr>
          <w:lang w:eastAsia="en-AU"/>
        </w:rPr>
        <w:t>identified a number of barriers to use of Better Access</w:t>
      </w:r>
      <w:r w:rsidR="00207A7A" w:rsidRPr="0002386E">
        <w:rPr>
          <w:lang w:eastAsia="en-AU"/>
        </w:rPr>
        <w:t>, most notably affordability</w:t>
      </w:r>
      <w:r w:rsidR="006B6DEF" w:rsidRPr="0002386E">
        <w:rPr>
          <w:lang w:eastAsia="en-AU"/>
        </w:rPr>
        <w:t xml:space="preserve"> and workforce </w:t>
      </w:r>
      <w:r w:rsidR="004562E0" w:rsidRPr="0002386E">
        <w:rPr>
          <w:lang w:eastAsia="en-AU"/>
        </w:rPr>
        <w:t xml:space="preserve">composition, </w:t>
      </w:r>
      <w:r w:rsidR="006B6DEF" w:rsidRPr="0002386E">
        <w:rPr>
          <w:lang w:eastAsia="en-AU"/>
        </w:rPr>
        <w:t xml:space="preserve">supply and distribution. </w:t>
      </w:r>
      <w:r w:rsidR="004562E0" w:rsidRPr="0002386E">
        <w:rPr>
          <w:lang w:eastAsia="en-AU"/>
        </w:rPr>
        <w:t xml:space="preserve">The Committee recommended that </w:t>
      </w:r>
      <w:r w:rsidR="00152FC3" w:rsidRPr="0002386E">
        <w:rPr>
          <w:lang w:eastAsia="en-AU"/>
        </w:rPr>
        <w:t xml:space="preserve">future reforms to Better Access focus on the viability of bulk-billing incentives for allied health professionals, </w:t>
      </w:r>
      <w:r w:rsidR="00986C6D" w:rsidRPr="0002386E">
        <w:rPr>
          <w:lang w:eastAsia="en-AU"/>
        </w:rPr>
        <w:t xml:space="preserve">varying </w:t>
      </w:r>
      <w:r w:rsidR="00D9769C" w:rsidRPr="0002386E">
        <w:rPr>
          <w:lang w:eastAsia="en-AU"/>
        </w:rPr>
        <w:t xml:space="preserve">rebate levels </w:t>
      </w:r>
      <w:r w:rsidR="00152FC3" w:rsidRPr="0002386E">
        <w:rPr>
          <w:lang w:eastAsia="en-AU"/>
        </w:rPr>
        <w:t>for different providers</w:t>
      </w:r>
      <w:r w:rsidR="00734B71" w:rsidRPr="0002386E">
        <w:rPr>
          <w:lang w:eastAsia="en-AU"/>
        </w:rPr>
        <w:t xml:space="preserve"> and different activities</w:t>
      </w:r>
      <w:r w:rsidR="00416DAC" w:rsidRPr="0002386E">
        <w:rPr>
          <w:lang w:eastAsia="en-AU"/>
        </w:rPr>
        <w:t xml:space="preserve">, the cap on the number of sessions, </w:t>
      </w:r>
      <w:r w:rsidR="00986C6D" w:rsidRPr="0002386E">
        <w:rPr>
          <w:lang w:eastAsia="en-AU"/>
        </w:rPr>
        <w:t xml:space="preserve">and </w:t>
      </w:r>
      <w:r w:rsidR="00734B71" w:rsidRPr="0002386E">
        <w:rPr>
          <w:lang w:eastAsia="en-AU"/>
        </w:rPr>
        <w:t>the referral process</w:t>
      </w:r>
      <w:r w:rsidR="00986C6D" w:rsidRPr="0002386E">
        <w:rPr>
          <w:lang w:eastAsia="en-AU"/>
        </w:rPr>
        <w:t>.</w:t>
      </w:r>
      <w:r w:rsidR="00CA50DF" w:rsidRPr="0002386E">
        <w:rPr>
          <w:lang w:eastAsia="en-AU"/>
        </w:rPr>
        <w:fldChar w:fldCharType="begin"/>
      </w:r>
      <w:r w:rsidR="00952F41" w:rsidRPr="0002386E">
        <w:rPr>
          <w:lang w:eastAsia="en-AU"/>
        </w:rPr>
        <w:instrText xml:space="preserve"> ADDIN EN.CITE &lt;EndNote&gt;&lt;Cite&gt;&lt;Author&gt;House of Representatives Select Committee on Mental Health and Suicide Prevention&lt;/Author&gt;&lt;Year&gt;2021&lt;/Year&gt;&lt;RecNum&gt;1212&lt;/RecNum&gt;&lt;DisplayText&gt;&lt;style face="superscript"&gt;20&lt;/style&gt;&lt;/DisplayText&gt;&lt;record&gt;&lt;rec-number&gt;1212&lt;/rec-number&gt;&lt;foreign-keys&gt;&lt;key app="EN" db-id="aepeer0xlwrzpbef0r45aps5xe0r0zpsv59d" timestamp="1653710507"&gt;1212&lt;/key&gt;&lt;/foreign-keys&gt;&lt;ref-type name="Report"&gt;27&lt;/ref-type&gt;&lt;contributors&gt;&lt;authors&gt;&lt;author&gt;House of Representatives Select Committee on Mental Health and Suicide Prevention,&lt;/author&gt;&lt;/authors&gt;&lt;/contributors&gt;&lt;titles&gt;&lt;title&gt;Mental Health and Suicide Prevention: Final Report&lt;/title&gt;&lt;/titles&gt;&lt;dates&gt;&lt;year&gt;2021&lt;/year&gt;&lt;/dates&gt;&lt;pub-location&gt;Canberra&lt;/pub-location&gt;&lt;publisher&gt;Parliament of the Commonwealth of Australia&lt;/publisher&gt;&lt;urls&gt;&lt;/urls&gt;&lt;/record&gt;&lt;/Cite&gt;&lt;/EndNote&gt;</w:instrText>
      </w:r>
      <w:r w:rsidR="00CA50DF" w:rsidRPr="0002386E">
        <w:rPr>
          <w:lang w:eastAsia="en-AU"/>
        </w:rPr>
        <w:fldChar w:fldCharType="separate"/>
      </w:r>
      <w:r w:rsidR="00952F41" w:rsidRPr="0002386E">
        <w:rPr>
          <w:noProof/>
          <w:vertAlign w:val="superscript"/>
          <w:lang w:eastAsia="en-AU"/>
        </w:rPr>
        <w:t>20</w:t>
      </w:r>
      <w:r w:rsidR="00CA50DF" w:rsidRPr="0002386E">
        <w:rPr>
          <w:lang w:eastAsia="en-AU"/>
        </w:rPr>
        <w:fldChar w:fldCharType="end"/>
      </w:r>
    </w:p>
    <w:p w14:paraId="429AA4A6" w14:textId="77777777" w:rsidR="00F7390D" w:rsidRDefault="005C19BB" w:rsidP="0021731B">
      <w:pPr>
        <w:rPr>
          <w:lang w:eastAsia="en-AU"/>
        </w:rPr>
      </w:pPr>
      <w:r w:rsidRPr="0002386E">
        <w:rPr>
          <w:lang w:eastAsia="en-AU"/>
        </w:rPr>
        <w:t xml:space="preserve">The </w:t>
      </w:r>
      <w:r w:rsidR="00CF069D" w:rsidRPr="0002386E">
        <w:t xml:space="preserve">Royal Commission into Aged Care Quality and Safety also considered </w:t>
      </w:r>
      <w:r w:rsidR="008F1526" w:rsidRPr="0002386E">
        <w:t xml:space="preserve">Better Access, specifically doing so in the context of </w:t>
      </w:r>
      <w:r w:rsidR="00633ADE" w:rsidRPr="0002386E">
        <w:t xml:space="preserve">looking at the impact of COVID-19 on aged care. It recommended that Medicare items should be created to </w:t>
      </w:r>
      <w:r w:rsidR="001D70BB" w:rsidRPr="0002386E">
        <w:t>“</w:t>
      </w:r>
      <w:r w:rsidR="00633ADE" w:rsidRPr="0002386E">
        <w:t xml:space="preserve">increase the provision of allied health and mental health services to </w:t>
      </w:r>
      <w:r w:rsidR="001D70BB" w:rsidRPr="0002386E">
        <w:t>people living in residential aged care during the pandemic to prevent deterioration in their physical and mental health</w:t>
      </w:r>
      <w:r w:rsidR="00660473" w:rsidRPr="0002386E">
        <w:t>.”</w:t>
      </w:r>
      <w:r w:rsidR="00762F12" w:rsidRPr="0002386E">
        <w:fldChar w:fldCharType="begin"/>
      </w:r>
      <w:r w:rsidR="00952F41" w:rsidRPr="0002386E">
        <w:instrText xml:space="preserve"> ADDIN EN.CITE &lt;EndNote&gt;&lt;Cite&gt;&lt;Author&gt;Safety&lt;/Author&gt;&lt;Year&gt;2020&lt;/Year&gt;&lt;RecNum&gt;1215&lt;/RecNum&gt;&lt;DisplayText&gt;&lt;style face="superscript"&gt;21&lt;/style&gt;&lt;/DisplayText&gt;&lt;record&gt;&lt;rec-number&gt;1215&lt;/rec-number&gt;&lt;foreign-keys&gt;&lt;key app="EN" db-id="aepeer0xlwrzpbef0r45aps5xe0r0zpsv59d" timestamp="1656655322"&gt;1215&lt;/key&gt;&lt;/foreign-keys&gt;&lt;ref-type name="Report"&gt;27&lt;/ref-type&gt;&lt;contributors&gt;&lt;authors&gt;&lt;author&gt;Royal Commission into Aged Care Quality and Safety,&lt;/author&gt;&lt;/authors&gt;&lt;/contributors&gt;&lt;titles&gt;&lt;title&gt;Aged Care and COVID-19: A Special Report&lt;/title&gt;&lt;/titles&gt;&lt;dates&gt;&lt;year&gt;2020&lt;/year&gt;&lt;/dates&gt;&lt;pub-location&gt;Canberra&lt;/pub-location&gt;&lt;publisher&gt;Commonwealth of Australia&lt;/publisher&gt;&lt;urls&gt;&lt;/urls&gt;&lt;/record&gt;&lt;/Cite&gt;&lt;/EndNote&gt;</w:instrText>
      </w:r>
      <w:r w:rsidR="00762F12" w:rsidRPr="0002386E">
        <w:fldChar w:fldCharType="separate"/>
      </w:r>
      <w:r w:rsidR="00952F41" w:rsidRPr="0002386E">
        <w:rPr>
          <w:noProof/>
          <w:vertAlign w:val="superscript"/>
        </w:rPr>
        <w:t>21</w:t>
      </w:r>
      <w:r w:rsidR="00762F12" w:rsidRPr="0002386E">
        <w:fldChar w:fldCharType="end"/>
      </w:r>
      <w:r w:rsidR="00660473" w:rsidRPr="0002386E">
        <w:t xml:space="preserve"> This recommendation led to the creation of the RACF items mentioned above.</w:t>
      </w:r>
    </w:p>
    <w:p w14:paraId="6399D658" w14:textId="77777777" w:rsidR="00F7390D" w:rsidRDefault="00B46C5C" w:rsidP="0021731B">
      <w:pPr>
        <w:rPr>
          <w:lang w:eastAsia="en-AU"/>
        </w:rPr>
      </w:pPr>
      <w:r w:rsidRPr="0002386E">
        <w:rPr>
          <w:lang w:eastAsia="en-AU"/>
        </w:rPr>
        <w:t xml:space="preserve">Most recently, the Strengthening Medicare Taskforce has been established to provide concrete recommendations to the Australian Government on improving affordability of and access to primary care (including access to </w:t>
      </w:r>
      <w:r w:rsidR="00F658EA">
        <w:rPr>
          <w:lang w:eastAsia="en-AU"/>
        </w:rPr>
        <w:t>multidisciplinary</w:t>
      </w:r>
      <w:r w:rsidRPr="0002386E">
        <w:rPr>
          <w:lang w:eastAsia="en-AU"/>
        </w:rPr>
        <w:t xml:space="preserve"> team care involving GPs and allied health professionals). It has a particular focus on improving prevention and management of ongoing and chronic conditions, including mental health conditions.</w:t>
      </w:r>
      <w:r w:rsidR="00741673" w:rsidRPr="0002386E">
        <w:rPr>
          <w:lang w:eastAsia="en-AU"/>
        </w:rPr>
        <w:fldChar w:fldCharType="begin"/>
      </w:r>
      <w:r w:rsidR="00741673" w:rsidRPr="0002386E">
        <w:rPr>
          <w:lang w:eastAsia="en-AU"/>
        </w:rPr>
        <w:instrText xml:space="preserve"> ADDIN EN.CITE &lt;EndNote&gt;&lt;Cite&gt;&lt;Author&gt;Australian Government Department of Health&lt;/Author&gt;&lt;Year&gt;2022&lt;/Year&gt;&lt;RecNum&gt;1243&lt;/RecNum&gt;&lt;DisplayText&gt;&lt;style face="superscript"&gt;22&lt;/style&gt;&lt;/DisplayText&gt;&lt;record&gt;&lt;rec-number&gt;1243&lt;/rec-number&gt;&lt;foreign-keys&gt;&lt;key app="EN" db-id="aepeer0xlwrzpbef0r45aps5xe0r0zpsv59d" timestamp="1668546458"&gt;1243&lt;/key&gt;&lt;/foreign-keys&gt;&lt;ref-type name="Web Page"&gt;12&lt;/ref-type&gt;&lt;contributors&gt;&lt;authors&gt;&lt;author&gt;Australian Government Department of Health,&lt;/author&gt;&lt;/authors&gt;&lt;/contributors&gt;&lt;titles&gt;&lt;title&gt;Strengthening Medicare Taskforce&lt;/title&gt;&lt;/titles&gt;&lt;number&gt;16 November 2022)&lt;/number&gt;&lt;dates&gt;&lt;year&gt;2022&lt;/year&gt;&lt;/dates&gt;&lt;urls&gt;&lt;related-urls&gt;&lt;url&gt;https://www.health.gov.au/committees-and-groups/strengthening-medicare-taskforce&lt;/url&gt;&lt;/related-urls&gt;&lt;/urls&gt;&lt;/record&gt;&lt;/Cite&gt;&lt;/EndNote&gt;</w:instrText>
      </w:r>
      <w:r w:rsidR="00741673" w:rsidRPr="0002386E">
        <w:rPr>
          <w:lang w:eastAsia="en-AU"/>
        </w:rPr>
        <w:fldChar w:fldCharType="separate"/>
      </w:r>
      <w:r w:rsidR="00741673" w:rsidRPr="0002386E">
        <w:rPr>
          <w:noProof/>
          <w:vertAlign w:val="superscript"/>
          <w:lang w:eastAsia="en-AU"/>
        </w:rPr>
        <w:t>22</w:t>
      </w:r>
      <w:r w:rsidR="00741673" w:rsidRPr="0002386E">
        <w:rPr>
          <w:lang w:eastAsia="en-AU"/>
        </w:rPr>
        <w:fldChar w:fldCharType="end"/>
      </w:r>
    </w:p>
    <w:p w14:paraId="1D861F53" w14:textId="77777777" w:rsidR="00F7390D" w:rsidRDefault="008F7B5B" w:rsidP="00686CE7">
      <w:pPr>
        <w:pStyle w:val="Heading2"/>
        <w:spacing w:after="0"/>
        <w:rPr>
          <w:color w:val="2F5496" w:themeColor="accent1" w:themeShade="BF"/>
          <w:lang w:eastAsia="en-AU"/>
        </w:rPr>
      </w:pPr>
      <w:bookmarkStart w:id="27" w:name="_Toc119512857"/>
      <w:bookmarkStart w:id="28" w:name="_Toc126657251"/>
      <w:r w:rsidRPr="0002386E">
        <w:rPr>
          <w:color w:val="2F5496" w:themeColor="accent1" w:themeShade="BF"/>
          <w:lang w:eastAsia="en-AU"/>
        </w:rPr>
        <w:t xml:space="preserve">The </w:t>
      </w:r>
      <w:r w:rsidR="006C2680" w:rsidRPr="0002386E">
        <w:rPr>
          <w:color w:val="2F5496" w:themeColor="accent1" w:themeShade="BF"/>
          <w:lang w:eastAsia="en-AU"/>
        </w:rPr>
        <w:t xml:space="preserve">current </w:t>
      </w:r>
      <w:r w:rsidRPr="0002386E">
        <w:rPr>
          <w:color w:val="2F5496" w:themeColor="accent1" w:themeShade="BF"/>
          <w:lang w:eastAsia="en-AU"/>
        </w:rPr>
        <w:t>evaluation</w:t>
      </w:r>
      <w:r w:rsidR="00746CEF" w:rsidRPr="0002386E">
        <w:rPr>
          <w:color w:val="2F5496" w:themeColor="accent1" w:themeShade="BF"/>
          <w:lang w:eastAsia="en-AU"/>
        </w:rPr>
        <w:t xml:space="preserve"> of Better Access</w:t>
      </w:r>
      <w:bookmarkEnd w:id="27"/>
      <w:bookmarkEnd w:id="28"/>
    </w:p>
    <w:p w14:paraId="0402F0A5" w14:textId="77777777" w:rsidR="00F7390D" w:rsidRDefault="0064761E" w:rsidP="0021731B">
      <w:r w:rsidRPr="0002386E">
        <w:t xml:space="preserve">The </w:t>
      </w:r>
      <w:r w:rsidR="00D325F3" w:rsidRPr="0002386E">
        <w:t>Australian Government Department of Health commissioned a new evaluation of Better Access</w:t>
      </w:r>
      <w:r w:rsidR="006C2680" w:rsidRPr="0002386E">
        <w:t xml:space="preserve"> in 2021</w:t>
      </w:r>
      <w:r w:rsidR="00D325F3" w:rsidRPr="0002386E">
        <w:t xml:space="preserve">, </w:t>
      </w:r>
      <w:r w:rsidR="006C2680" w:rsidRPr="0002386E">
        <w:t xml:space="preserve">recognising that the program had been </w:t>
      </w:r>
      <w:r w:rsidR="00D325F3" w:rsidRPr="0002386E">
        <w:t xml:space="preserve">running for almost 15 years. Our team </w:t>
      </w:r>
      <w:r w:rsidR="006C2680" w:rsidRPr="0002386E">
        <w:t xml:space="preserve">was </w:t>
      </w:r>
      <w:r w:rsidR="00D325F3" w:rsidRPr="0002386E">
        <w:t xml:space="preserve">commissioned to conduct </w:t>
      </w:r>
      <w:r w:rsidR="006C2680" w:rsidRPr="0002386E">
        <w:t xml:space="preserve">the </w:t>
      </w:r>
      <w:r w:rsidR="00D325F3" w:rsidRPr="0002386E">
        <w:t>evaluation.</w:t>
      </w:r>
      <w:r w:rsidR="00962FDD" w:rsidRPr="0002386E">
        <w:t xml:space="preserve"> </w:t>
      </w:r>
      <w:r w:rsidR="008D4043" w:rsidRPr="0002386E">
        <w:t>A brief summary of the evaluation is provided here; more detail is provided in Section 2.</w:t>
      </w:r>
    </w:p>
    <w:p w14:paraId="67F19D13" w14:textId="77777777" w:rsidR="00F7390D" w:rsidRDefault="00AA582B" w:rsidP="0021731B">
      <w:r w:rsidRPr="0002386E">
        <w:t xml:space="preserve">Our </w:t>
      </w:r>
      <w:r w:rsidR="0027611A" w:rsidRPr="0002386E">
        <w:t>evaluation buil</w:t>
      </w:r>
      <w:r w:rsidR="002147D9" w:rsidRPr="0002386E">
        <w:t xml:space="preserve">t </w:t>
      </w:r>
      <w:r w:rsidR="0027611A" w:rsidRPr="0002386E">
        <w:t>on</w:t>
      </w:r>
      <w:r w:rsidR="00BF3091" w:rsidRPr="0002386E">
        <w:t xml:space="preserve"> and </w:t>
      </w:r>
      <w:r w:rsidR="002147D9" w:rsidRPr="0002386E">
        <w:t xml:space="preserve">made </w:t>
      </w:r>
      <w:r w:rsidR="00BF3091" w:rsidRPr="0002386E">
        <w:t xml:space="preserve">reference to the findings of the previous evaluation and review activities that have occurred in relation to Better Access. </w:t>
      </w:r>
      <w:r w:rsidR="006F6085" w:rsidRPr="0002386E">
        <w:t xml:space="preserve">However, it </w:t>
      </w:r>
      <w:r w:rsidR="002147D9" w:rsidRPr="0002386E">
        <w:t xml:space="preserve">collected </w:t>
      </w:r>
      <w:r w:rsidR="006F6085" w:rsidRPr="0002386E">
        <w:t>data from multiple new</w:t>
      </w:r>
      <w:r w:rsidR="001E6C7D" w:rsidRPr="0002386E">
        <w:t xml:space="preserve"> sources, </w:t>
      </w:r>
      <w:r w:rsidR="00AC685E" w:rsidRPr="0002386E">
        <w:t xml:space="preserve">doing so in a more systematic way than </w:t>
      </w:r>
      <w:r w:rsidR="002147D9" w:rsidRPr="0002386E">
        <w:t xml:space="preserve">had </w:t>
      </w:r>
      <w:r w:rsidR="00AC685E" w:rsidRPr="0002386E">
        <w:t>been possible in the past</w:t>
      </w:r>
      <w:r w:rsidR="00DC7C98" w:rsidRPr="0002386E">
        <w:t xml:space="preserve">. It </w:t>
      </w:r>
      <w:r w:rsidR="00AC685E" w:rsidRPr="0002386E">
        <w:t xml:space="preserve">therefore </w:t>
      </w:r>
      <w:r w:rsidR="001E6C7D" w:rsidRPr="0002386E">
        <w:t>provide</w:t>
      </w:r>
      <w:r w:rsidR="002147D9" w:rsidRPr="0002386E">
        <w:t>s</w:t>
      </w:r>
      <w:r w:rsidR="001E6C7D" w:rsidRPr="0002386E">
        <w:t xml:space="preserve"> insights that have not been available from the </w:t>
      </w:r>
      <w:r w:rsidR="00762D30" w:rsidRPr="0002386E">
        <w:t>previous evaluations, reviews and inquiries.</w:t>
      </w:r>
    </w:p>
    <w:p w14:paraId="687290D3" w14:textId="77777777" w:rsidR="00F7390D" w:rsidRDefault="00D73F3C" w:rsidP="0021731B">
      <w:pPr>
        <w:rPr>
          <w:lang w:eastAsia="en-AU"/>
        </w:rPr>
      </w:pPr>
      <w:r w:rsidRPr="0002386E">
        <w:t xml:space="preserve">The evaluation </w:t>
      </w:r>
      <w:r w:rsidR="002147D9" w:rsidRPr="0002386E">
        <w:t xml:space="preserve">involved </w:t>
      </w:r>
      <w:r w:rsidR="007A0F91" w:rsidRPr="0002386E">
        <w:rPr>
          <w:color w:val="000000"/>
        </w:rPr>
        <w:t xml:space="preserve">a mixed-methods approach, </w:t>
      </w:r>
      <w:r w:rsidRPr="0002386E">
        <w:rPr>
          <w:color w:val="000000"/>
        </w:rPr>
        <w:t xml:space="preserve">with </w:t>
      </w:r>
      <w:r w:rsidR="007A0F91" w:rsidRPr="0002386E">
        <w:rPr>
          <w:color w:val="000000"/>
        </w:rPr>
        <w:t xml:space="preserve">quantitative and qualitative data </w:t>
      </w:r>
      <w:r w:rsidR="002851AD" w:rsidRPr="0002386E">
        <w:rPr>
          <w:color w:val="000000"/>
        </w:rPr>
        <w:t xml:space="preserve">drawn </w:t>
      </w:r>
      <w:r w:rsidR="007A0F91" w:rsidRPr="0002386E">
        <w:rPr>
          <w:color w:val="000000"/>
        </w:rPr>
        <w:t>from multiple sources</w:t>
      </w:r>
      <w:r w:rsidR="009E7A89" w:rsidRPr="0002386E">
        <w:rPr>
          <w:color w:val="000000"/>
        </w:rPr>
        <w:t xml:space="preserve"> via 10 separate studies</w:t>
      </w:r>
      <w:r w:rsidR="003008F3" w:rsidRPr="0002386E">
        <w:rPr>
          <w:color w:val="000000"/>
        </w:rPr>
        <w:t xml:space="preserve">. </w:t>
      </w:r>
      <w:r w:rsidR="007E4B7A" w:rsidRPr="0002386E">
        <w:rPr>
          <w:color w:val="000000"/>
        </w:rPr>
        <w:t xml:space="preserve">Some of the studies </w:t>
      </w:r>
      <w:r w:rsidR="002147D9" w:rsidRPr="0002386E">
        <w:rPr>
          <w:color w:val="000000"/>
        </w:rPr>
        <w:t xml:space="preserve">were </w:t>
      </w:r>
      <w:r w:rsidR="007E4B7A" w:rsidRPr="0002386E">
        <w:rPr>
          <w:color w:val="000000"/>
        </w:rPr>
        <w:t xml:space="preserve">purpose-designed and others </w:t>
      </w:r>
      <w:r w:rsidR="002147D9" w:rsidRPr="0002386E">
        <w:rPr>
          <w:color w:val="000000"/>
        </w:rPr>
        <w:t xml:space="preserve">relied </w:t>
      </w:r>
      <w:r w:rsidR="007E4B7A" w:rsidRPr="0002386E">
        <w:rPr>
          <w:color w:val="000000"/>
        </w:rPr>
        <w:t xml:space="preserve">on existing data. </w:t>
      </w:r>
      <w:r w:rsidR="00024727" w:rsidRPr="0002386E">
        <w:rPr>
          <w:color w:val="000000"/>
        </w:rPr>
        <w:t>We used some of these methods in our previous evaluation</w:t>
      </w:r>
      <w:r w:rsidR="005B4098" w:rsidRPr="0002386E">
        <w:rPr>
          <w:color w:val="000000"/>
        </w:rPr>
        <w:t xml:space="preserve">, but most </w:t>
      </w:r>
      <w:r w:rsidR="009E7A89" w:rsidRPr="0002386E">
        <w:rPr>
          <w:color w:val="000000"/>
        </w:rPr>
        <w:t xml:space="preserve">were </w:t>
      </w:r>
      <w:r w:rsidR="005B4098" w:rsidRPr="0002386E">
        <w:rPr>
          <w:color w:val="000000"/>
        </w:rPr>
        <w:t>new. The</w:t>
      </w:r>
      <w:r w:rsidR="007A0F91" w:rsidRPr="0002386E">
        <w:rPr>
          <w:color w:val="000000"/>
        </w:rPr>
        <w:t xml:space="preserve"> </w:t>
      </w:r>
      <w:r w:rsidR="006C2680" w:rsidRPr="0002386E">
        <w:rPr>
          <w:color w:val="000000"/>
        </w:rPr>
        <w:t xml:space="preserve">approach </w:t>
      </w:r>
      <w:r w:rsidR="00334BD1" w:rsidRPr="0002386E">
        <w:rPr>
          <w:color w:val="000000"/>
        </w:rPr>
        <w:t xml:space="preserve">was </w:t>
      </w:r>
      <w:r w:rsidR="006C2680" w:rsidRPr="0002386E">
        <w:rPr>
          <w:color w:val="000000"/>
        </w:rPr>
        <w:t xml:space="preserve">designed to </w:t>
      </w:r>
      <w:r w:rsidR="007A0F91" w:rsidRPr="0002386E">
        <w:rPr>
          <w:color w:val="000000"/>
        </w:rPr>
        <w:t xml:space="preserve">give the evaluation breadth and depth and </w:t>
      </w:r>
      <w:r w:rsidR="006C2680" w:rsidRPr="0002386E">
        <w:rPr>
          <w:color w:val="000000"/>
        </w:rPr>
        <w:t xml:space="preserve">to </w:t>
      </w:r>
      <w:r w:rsidR="007A0F91" w:rsidRPr="0002386E">
        <w:rPr>
          <w:color w:val="000000"/>
        </w:rPr>
        <w:t>maximise the utility of our findings</w:t>
      </w:r>
      <w:r w:rsidR="00DC616D" w:rsidRPr="0002386E">
        <w:rPr>
          <w:color w:val="000000"/>
        </w:rPr>
        <w:t xml:space="preserve">, updating previous </w:t>
      </w:r>
      <w:r w:rsidR="00DB505B" w:rsidRPr="0002386E">
        <w:rPr>
          <w:color w:val="000000"/>
        </w:rPr>
        <w:t>results and offering new insights</w:t>
      </w:r>
      <w:r w:rsidR="007A0F91" w:rsidRPr="0002386E">
        <w:rPr>
          <w:color w:val="000000"/>
        </w:rPr>
        <w:t>.</w:t>
      </w:r>
      <w:r w:rsidR="007E4B7A" w:rsidRPr="0002386E">
        <w:rPr>
          <w:color w:val="000000"/>
        </w:rPr>
        <w:t xml:space="preserve"> </w:t>
      </w:r>
      <w:r w:rsidR="007E4B7A" w:rsidRPr="0002386E">
        <w:rPr>
          <w:lang w:eastAsia="en-AU"/>
        </w:rPr>
        <w:t xml:space="preserve">Using data from multiple studies </w:t>
      </w:r>
      <w:r w:rsidR="00A420F7" w:rsidRPr="0002386E">
        <w:rPr>
          <w:lang w:eastAsia="en-AU"/>
        </w:rPr>
        <w:t xml:space="preserve">meant </w:t>
      </w:r>
      <w:r w:rsidR="007E4B7A" w:rsidRPr="0002386E">
        <w:rPr>
          <w:lang w:eastAsia="en-AU"/>
        </w:rPr>
        <w:t xml:space="preserve">that the strengths of one study </w:t>
      </w:r>
      <w:r w:rsidR="00A420F7" w:rsidRPr="0002386E">
        <w:rPr>
          <w:lang w:eastAsia="en-AU"/>
        </w:rPr>
        <w:t xml:space="preserve">could </w:t>
      </w:r>
      <w:r w:rsidR="008A6918" w:rsidRPr="0002386E">
        <w:rPr>
          <w:lang w:eastAsia="en-AU"/>
        </w:rPr>
        <w:t xml:space="preserve">potentially </w:t>
      </w:r>
      <w:r w:rsidR="007E4B7A" w:rsidRPr="0002386E">
        <w:rPr>
          <w:lang w:eastAsia="en-AU"/>
        </w:rPr>
        <w:t xml:space="preserve">address the limitations of another and vice versa. It also </w:t>
      </w:r>
      <w:r w:rsidR="00A420F7" w:rsidRPr="0002386E">
        <w:rPr>
          <w:lang w:eastAsia="en-AU"/>
        </w:rPr>
        <w:t xml:space="preserve">meant </w:t>
      </w:r>
      <w:r w:rsidR="007E4B7A" w:rsidRPr="0002386E">
        <w:rPr>
          <w:lang w:eastAsia="en-AU"/>
        </w:rPr>
        <w:t xml:space="preserve">that we </w:t>
      </w:r>
      <w:r w:rsidR="00A420F7" w:rsidRPr="0002386E">
        <w:rPr>
          <w:lang w:eastAsia="en-AU"/>
        </w:rPr>
        <w:t xml:space="preserve">could </w:t>
      </w:r>
      <w:r w:rsidR="007E4B7A" w:rsidRPr="0002386E">
        <w:rPr>
          <w:lang w:eastAsia="en-AU"/>
        </w:rPr>
        <w:t xml:space="preserve">triangulate our findings in a way that </w:t>
      </w:r>
      <w:r w:rsidR="00A420F7" w:rsidRPr="0002386E">
        <w:rPr>
          <w:lang w:eastAsia="en-AU"/>
        </w:rPr>
        <w:t xml:space="preserve">allowed </w:t>
      </w:r>
      <w:r w:rsidR="007E4B7A" w:rsidRPr="0002386E">
        <w:rPr>
          <w:lang w:eastAsia="en-AU"/>
        </w:rPr>
        <w:t xml:space="preserve">us to draw conclusions with </w:t>
      </w:r>
      <w:r w:rsidR="00CE6197" w:rsidRPr="0002386E">
        <w:rPr>
          <w:lang w:eastAsia="en-AU"/>
        </w:rPr>
        <w:t xml:space="preserve">greater </w:t>
      </w:r>
      <w:r w:rsidR="007E4B7A" w:rsidRPr="0002386E">
        <w:rPr>
          <w:lang w:eastAsia="en-AU"/>
        </w:rPr>
        <w:t>confidence.</w:t>
      </w:r>
    </w:p>
    <w:p w14:paraId="20595663" w14:textId="77777777" w:rsidR="00F7390D" w:rsidRDefault="00CE16C1" w:rsidP="0021731B">
      <w:r w:rsidRPr="0002386E">
        <w:t xml:space="preserve">We </w:t>
      </w:r>
      <w:r w:rsidR="00A420F7" w:rsidRPr="0002386E">
        <w:t xml:space="preserve">conducted </w:t>
      </w:r>
      <w:r w:rsidRPr="0002386E">
        <w:t xml:space="preserve">the evaluation over two </w:t>
      </w:r>
      <w:r w:rsidR="008D4043" w:rsidRPr="0002386E">
        <w:t xml:space="preserve">stages. Stage 1 </w:t>
      </w:r>
      <w:r w:rsidR="00A420F7" w:rsidRPr="0002386E">
        <w:t xml:space="preserve">considered </w:t>
      </w:r>
      <w:r w:rsidR="008D4043" w:rsidRPr="0002386E">
        <w:t xml:space="preserve">the effectiveness of Better Access in improving consumer outcomes and increasing access to mental health care. Stage 2 </w:t>
      </w:r>
      <w:r w:rsidR="00A420F7" w:rsidRPr="0002386E">
        <w:t xml:space="preserve">examined </w:t>
      </w:r>
      <w:r w:rsidR="008D4043" w:rsidRPr="0002386E">
        <w:t>the issues identified under Stage 1 that impact</w:t>
      </w:r>
      <w:r w:rsidR="00A420F7" w:rsidRPr="0002386E">
        <w:t>ed</w:t>
      </w:r>
      <w:r w:rsidR="008D4043" w:rsidRPr="0002386E">
        <w:t xml:space="preserve"> access to services, clinical efficacy and effectiveness of referral pathways and </w:t>
      </w:r>
      <w:r w:rsidR="00A420F7" w:rsidRPr="0002386E">
        <w:t xml:space="preserve">considered </w:t>
      </w:r>
      <w:r w:rsidR="008D4043" w:rsidRPr="0002386E">
        <w:t>potential solutions to address these.</w:t>
      </w:r>
    </w:p>
    <w:p w14:paraId="12AEE257" w14:textId="77777777" w:rsidR="00F7390D" w:rsidRDefault="008D4043" w:rsidP="0021731B">
      <w:r w:rsidRPr="0002386E">
        <w:lastRenderedPageBreak/>
        <w:t xml:space="preserve">The evaluation </w:t>
      </w:r>
      <w:r w:rsidR="0064475C" w:rsidRPr="0002386E">
        <w:t xml:space="preserve">involves </w:t>
      </w:r>
      <w:r w:rsidR="00A420F7" w:rsidRPr="0002386E">
        <w:t xml:space="preserve">10 </w:t>
      </w:r>
      <w:r w:rsidR="0064475C" w:rsidRPr="0002386E">
        <w:t xml:space="preserve">separate </w:t>
      </w:r>
      <w:r w:rsidRPr="0002386E">
        <w:t>studies</w:t>
      </w:r>
      <w:r w:rsidR="0064475C" w:rsidRPr="0002386E">
        <w:t xml:space="preserve">, seven in Stage 1 and two in Stage 2. </w:t>
      </w:r>
      <w:r w:rsidR="00A93F8F" w:rsidRPr="0002386E">
        <w:t>The studies are listed in Table 1</w:t>
      </w:r>
      <w:r w:rsidR="00457315">
        <w:t>.2</w:t>
      </w:r>
      <w:r w:rsidR="00A93F8F" w:rsidRPr="0002386E">
        <w:t>.</w:t>
      </w:r>
    </w:p>
    <w:p w14:paraId="797722C9" w14:textId="139D82B0" w:rsidR="00A93F8F" w:rsidRPr="0002386E" w:rsidRDefault="00A93F8F" w:rsidP="008E4300">
      <w:pPr>
        <w:pStyle w:val="Caption"/>
      </w:pPr>
      <w:r w:rsidRPr="0002386E">
        <w:t xml:space="preserve">Table </w:t>
      </w:r>
      <w:r w:rsidR="00FC5B07" w:rsidRPr="0002386E">
        <w:t>1.</w:t>
      </w:r>
      <w:r w:rsidR="00457315">
        <w:t>2</w:t>
      </w:r>
      <w:r w:rsidRPr="0002386E">
        <w:t>: Stages and studies in the evaluation</w:t>
      </w:r>
    </w:p>
    <w:tbl>
      <w:tblPr>
        <w:tblStyle w:val="GridTable4"/>
        <w:tblW w:w="5000" w:type="pct"/>
        <w:tblLook w:val="04A0" w:firstRow="1" w:lastRow="0" w:firstColumn="1" w:lastColumn="0" w:noHBand="0" w:noVBand="1"/>
        <w:tblDescription w:val="Table 1.2 is a list of the stages and studies in the evaluation "/>
      </w:tblPr>
      <w:tblGrid>
        <w:gridCol w:w="1591"/>
        <w:gridCol w:w="7469"/>
      </w:tblGrid>
      <w:tr w:rsidR="00A93F8F" w:rsidRPr="008E4300" w14:paraId="4B33DB36" w14:textId="77777777" w:rsidTr="008E43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 w:type="pct"/>
          </w:tcPr>
          <w:p w14:paraId="43467E1A" w14:textId="3485D14D" w:rsidR="00A93F8F" w:rsidRPr="008E4300" w:rsidRDefault="00A93F8F" w:rsidP="008E4300">
            <w:r w:rsidRPr="008E4300">
              <w:t>STAGE</w:t>
            </w:r>
          </w:p>
        </w:tc>
        <w:tc>
          <w:tcPr>
            <w:tcW w:w="4122" w:type="pct"/>
          </w:tcPr>
          <w:p w14:paraId="026080A5" w14:textId="2C2B00F6" w:rsidR="00A93F8F" w:rsidRPr="008E4300" w:rsidRDefault="00A93F8F" w:rsidP="008E4300">
            <w:pPr>
              <w:cnfStyle w:val="100000000000" w:firstRow="1" w:lastRow="0" w:firstColumn="0" w:lastColumn="0" w:oddVBand="0" w:evenVBand="0" w:oddHBand="0" w:evenHBand="0" w:firstRowFirstColumn="0" w:firstRowLastColumn="0" w:lastRowFirstColumn="0" w:lastRowLastColumn="0"/>
            </w:pPr>
            <w:r w:rsidRPr="008E4300">
              <w:t>STUDY</w:t>
            </w:r>
          </w:p>
        </w:tc>
      </w:tr>
      <w:tr w:rsidR="00A93F8F" w:rsidRPr="008E4300" w14:paraId="09E55223" w14:textId="77777777" w:rsidTr="008E4300">
        <w:tc>
          <w:tcPr>
            <w:cnfStyle w:val="001000000000" w:firstRow="0" w:lastRow="0" w:firstColumn="1" w:lastColumn="0" w:oddVBand="0" w:evenVBand="0" w:oddHBand="0" w:evenHBand="0" w:firstRowFirstColumn="0" w:firstRowLastColumn="0" w:lastRowFirstColumn="0" w:lastRowLastColumn="0"/>
            <w:tcW w:w="878" w:type="pct"/>
            <w:vMerge w:val="restart"/>
          </w:tcPr>
          <w:p w14:paraId="3E91BD25" w14:textId="16C0D8B9" w:rsidR="00A93F8F" w:rsidRPr="008E4300" w:rsidRDefault="00A93F8F" w:rsidP="008E4300">
            <w:r w:rsidRPr="008E4300">
              <w:t>Stage 1</w:t>
            </w:r>
          </w:p>
        </w:tc>
        <w:tc>
          <w:tcPr>
            <w:tcW w:w="4122" w:type="pct"/>
          </w:tcPr>
          <w:p w14:paraId="230174AA" w14:textId="37B70976" w:rsidR="006E0691" w:rsidRPr="006835E2" w:rsidRDefault="00A93F8F" w:rsidP="006835E2">
            <w:pPr>
              <w:cnfStyle w:val="000000000000" w:firstRow="0" w:lastRow="0" w:firstColumn="0" w:lastColumn="0" w:oddVBand="0" w:evenVBand="0" w:oddHBand="0" w:evenHBand="0" w:firstRowFirstColumn="0" w:firstRowLastColumn="0" w:lastRowFirstColumn="0" w:lastRowLastColumn="0"/>
            </w:pPr>
            <w:r w:rsidRPr="006835E2">
              <w:t>Study 1</w:t>
            </w:r>
            <w:r w:rsidR="00ED2279" w:rsidRPr="006835E2">
              <w:t>a</w:t>
            </w:r>
            <w:r w:rsidRPr="006835E2">
              <w:t>: An analysis of MBS data</w:t>
            </w:r>
          </w:p>
        </w:tc>
      </w:tr>
      <w:tr w:rsidR="00A420F7" w:rsidRPr="008E4300" w14:paraId="46A29672" w14:textId="77777777" w:rsidTr="008E4300">
        <w:tc>
          <w:tcPr>
            <w:cnfStyle w:val="001000000000" w:firstRow="0" w:lastRow="0" w:firstColumn="1" w:lastColumn="0" w:oddVBand="0" w:evenVBand="0" w:oddHBand="0" w:evenHBand="0" w:firstRowFirstColumn="0" w:firstRowLastColumn="0" w:lastRowFirstColumn="0" w:lastRowLastColumn="0"/>
            <w:tcW w:w="878" w:type="pct"/>
            <w:vMerge/>
          </w:tcPr>
          <w:p w14:paraId="72DE9685" w14:textId="77777777" w:rsidR="00A420F7" w:rsidRPr="008E4300" w:rsidRDefault="00A420F7" w:rsidP="008E4300"/>
        </w:tc>
        <w:tc>
          <w:tcPr>
            <w:tcW w:w="4122" w:type="pct"/>
          </w:tcPr>
          <w:p w14:paraId="60415D3B" w14:textId="6FCCE4C1" w:rsidR="00A420F7" w:rsidRPr="006835E2" w:rsidRDefault="00A420F7" w:rsidP="006835E2">
            <w:pPr>
              <w:cnfStyle w:val="000000000000" w:firstRow="0" w:lastRow="0" w:firstColumn="0" w:lastColumn="0" w:oddVBand="0" w:evenVBand="0" w:oddHBand="0" w:evenHBand="0" w:firstRowFirstColumn="0" w:firstRowLastColumn="0" w:lastRowFirstColumn="0" w:lastRowLastColumn="0"/>
            </w:pPr>
            <w:r w:rsidRPr="006835E2">
              <w:t>Study 1b: Analysis of data from the Multi-Agency Data Integration Project (MADIP)</w:t>
            </w:r>
          </w:p>
        </w:tc>
      </w:tr>
      <w:tr w:rsidR="00A93F8F" w:rsidRPr="008E4300" w14:paraId="5AEB97AB" w14:textId="77777777" w:rsidTr="008E4300">
        <w:tc>
          <w:tcPr>
            <w:cnfStyle w:val="001000000000" w:firstRow="0" w:lastRow="0" w:firstColumn="1" w:lastColumn="0" w:oddVBand="0" w:evenVBand="0" w:oddHBand="0" w:evenHBand="0" w:firstRowFirstColumn="0" w:firstRowLastColumn="0" w:lastRowFirstColumn="0" w:lastRowLastColumn="0"/>
            <w:tcW w:w="878" w:type="pct"/>
            <w:vMerge/>
          </w:tcPr>
          <w:p w14:paraId="643CBA0C" w14:textId="77777777" w:rsidR="00A93F8F" w:rsidRPr="008E4300" w:rsidRDefault="00A93F8F" w:rsidP="008E4300"/>
        </w:tc>
        <w:tc>
          <w:tcPr>
            <w:tcW w:w="4122" w:type="pct"/>
          </w:tcPr>
          <w:p w14:paraId="3D8CBAEB" w14:textId="09380AF5" w:rsidR="00A93F8F" w:rsidRPr="006835E2" w:rsidRDefault="00A93F8F" w:rsidP="006835E2">
            <w:pPr>
              <w:cnfStyle w:val="000000000000" w:firstRow="0" w:lastRow="0" w:firstColumn="0" w:lastColumn="0" w:oddVBand="0" w:evenVBand="0" w:oddHBand="0" w:evenHBand="0" w:firstRowFirstColumn="0" w:firstRowLastColumn="0" w:lastRowFirstColumn="0" w:lastRowLastColumn="0"/>
            </w:pPr>
            <w:r w:rsidRPr="006835E2">
              <w:t xml:space="preserve">Study 2: </w:t>
            </w:r>
            <w:r w:rsidR="00DE700B" w:rsidRPr="006835E2">
              <w:t xml:space="preserve">A study of consumer outcomes, using </w:t>
            </w:r>
            <w:r w:rsidR="008437C7" w:rsidRPr="006835E2">
              <w:t>routinely collected</w:t>
            </w:r>
            <w:r w:rsidR="00DE700B" w:rsidRPr="006835E2">
              <w:t xml:space="preserve"> clinical data</w:t>
            </w:r>
          </w:p>
        </w:tc>
      </w:tr>
      <w:tr w:rsidR="00A93F8F" w:rsidRPr="008E4300" w14:paraId="2D44DD1D" w14:textId="77777777" w:rsidTr="008E4300">
        <w:tc>
          <w:tcPr>
            <w:cnfStyle w:val="001000000000" w:firstRow="0" w:lastRow="0" w:firstColumn="1" w:lastColumn="0" w:oddVBand="0" w:evenVBand="0" w:oddHBand="0" w:evenHBand="0" w:firstRowFirstColumn="0" w:firstRowLastColumn="0" w:lastRowFirstColumn="0" w:lastRowLastColumn="0"/>
            <w:tcW w:w="878" w:type="pct"/>
            <w:vMerge/>
          </w:tcPr>
          <w:p w14:paraId="6D5533D0" w14:textId="77777777" w:rsidR="00A93F8F" w:rsidRPr="008E4300" w:rsidRDefault="00A93F8F" w:rsidP="008E4300"/>
        </w:tc>
        <w:tc>
          <w:tcPr>
            <w:tcW w:w="4122" w:type="pct"/>
          </w:tcPr>
          <w:p w14:paraId="1B267435" w14:textId="621E8220" w:rsidR="00A93F8F" w:rsidRPr="006835E2" w:rsidRDefault="00A93F8F" w:rsidP="006835E2">
            <w:pPr>
              <w:cnfStyle w:val="000000000000" w:firstRow="0" w:lastRow="0" w:firstColumn="0" w:lastColumn="0" w:oddVBand="0" w:evenVBand="0" w:oddHBand="0" w:evenHBand="0" w:firstRowFirstColumn="0" w:firstRowLastColumn="0" w:lastRowFirstColumn="0" w:lastRowLastColumn="0"/>
            </w:pPr>
            <w:r w:rsidRPr="006835E2">
              <w:t xml:space="preserve">Study 3: A </w:t>
            </w:r>
            <w:r w:rsidR="00681716" w:rsidRPr="006835E2">
              <w:t xml:space="preserve">survey </w:t>
            </w:r>
            <w:r w:rsidRPr="006835E2">
              <w:t>of the experiences and outcomes of consumers recruited through Medicare</w:t>
            </w:r>
          </w:p>
        </w:tc>
      </w:tr>
      <w:tr w:rsidR="00A93F8F" w:rsidRPr="008E4300" w14:paraId="3E5DB8F5" w14:textId="77777777" w:rsidTr="008E4300">
        <w:tc>
          <w:tcPr>
            <w:cnfStyle w:val="001000000000" w:firstRow="0" w:lastRow="0" w:firstColumn="1" w:lastColumn="0" w:oddVBand="0" w:evenVBand="0" w:oddHBand="0" w:evenHBand="0" w:firstRowFirstColumn="0" w:firstRowLastColumn="0" w:lastRowFirstColumn="0" w:lastRowLastColumn="0"/>
            <w:tcW w:w="878" w:type="pct"/>
            <w:vMerge/>
          </w:tcPr>
          <w:p w14:paraId="54911609" w14:textId="77777777" w:rsidR="00A93F8F" w:rsidRPr="008E4300" w:rsidRDefault="00A93F8F" w:rsidP="008E4300"/>
        </w:tc>
        <w:tc>
          <w:tcPr>
            <w:tcW w:w="4122" w:type="pct"/>
          </w:tcPr>
          <w:p w14:paraId="45E35C6E" w14:textId="2382505A" w:rsidR="00A93F8F" w:rsidRPr="006835E2" w:rsidRDefault="00A93F8F" w:rsidP="006835E2">
            <w:pPr>
              <w:cnfStyle w:val="000000000000" w:firstRow="0" w:lastRow="0" w:firstColumn="0" w:lastColumn="0" w:oddVBand="0" w:evenVBand="0" w:oddHBand="0" w:evenHBand="0" w:firstRowFirstColumn="0" w:firstRowLastColumn="0" w:lastRowFirstColumn="0" w:lastRowLastColumn="0"/>
            </w:pPr>
            <w:r w:rsidRPr="006835E2">
              <w:t xml:space="preserve">Study 4: </w:t>
            </w:r>
            <w:r w:rsidR="001E4780" w:rsidRPr="006835E2">
              <w:t>Consumer characteristics, treatment patterns, and clinical change associated with Better Access treatment services: Re-analysis of data from two randomised controlled trials</w:t>
            </w:r>
          </w:p>
        </w:tc>
      </w:tr>
      <w:tr w:rsidR="00A93F8F" w:rsidRPr="008E4300" w14:paraId="4A0440BB" w14:textId="77777777" w:rsidTr="008E4300">
        <w:tc>
          <w:tcPr>
            <w:cnfStyle w:val="001000000000" w:firstRow="0" w:lastRow="0" w:firstColumn="1" w:lastColumn="0" w:oddVBand="0" w:evenVBand="0" w:oddHBand="0" w:evenHBand="0" w:firstRowFirstColumn="0" w:firstRowLastColumn="0" w:lastRowFirstColumn="0" w:lastRowLastColumn="0"/>
            <w:tcW w:w="878" w:type="pct"/>
            <w:vMerge/>
          </w:tcPr>
          <w:p w14:paraId="78780AE4" w14:textId="77777777" w:rsidR="00A93F8F" w:rsidRPr="008E4300" w:rsidRDefault="00A93F8F" w:rsidP="008E4300"/>
        </w:tc>
        <w:tc>
          <w:tcPr>
            <w:tcW w:w="4122" w:type="pct"/>
          </w:tcPr>
          <w:p w14:paraId="2C8D7668" w14:textId="5D07348E" w:rsidR="00A93F8F" w:rsidRPr="006835E2" w:rsidRDefault="00A93F8F" w:rsidP="006835E2">
            <w:pPr>
              <w:cnfStyle w:val="000000000000" w:firstRow="0" w:lastRow="0" w:firstColumn="0" w:lastColumn="0" w:oddVBand="0" w:evenVBand="0" w:oddHBand="0" w:evenHBand="0" w:firstRowFirstColumn="0" w:firstRowLastColumn="0" w:lastRowFirstColumn="0" w:lastRowLastColumn="0"/>
            </w:pPr>
            <w:r w:rsidRPr="006835E2">
              <w:t>Study 5: Examining the outcomes of Better Access at a population level using data from two longitudinal studies (Ten to Men and the Australian Longitudinal Study on Women’s Health)</w:t>
            </w:r>
          </w:p>
        </w:tc>
      </w:tr>
      <w:tr w:rsidR="00A93F8F" w:rsidRPr="008E4300" w14:paraId="0DD5BC86" w14:textId="77777777" w:rsidTr="008E4300">
        <w:tc>
          <w:tcPr>
            <w:cnfStyle w:val="001000000000" w:firstRow="0" w:lastRow="0" w:firstColumn="1" w:lastColumn="0" w:oddVBand="0" w:evenVBand="0" w:oddHBand="0" w:evenHBand="0" w:firstRowFirstColumn="0" w:firstRowLastColumn="0" w:lastRowFirstColumn="0" w:lastRowLastColumn="0"/>
            <w:tcW w:w="878" w:type="pct"/>
            <w:vMerge/>
          </w:tcPr>
          <w:p w14:paraId="27797A8D" w14:textId="77777777" w:rsidR="00A93F8F" w:rsidRPr="008E4300" w:rsidRDefault="00A93F8F" w:rsidP="008E4300"/>
        </w:tc>
        <w:tc>
          <w:tcPr>
            <w:tcW w:w="4122" w:type="pct"/>
          </w:tcPr>
          <w:p w14:paraId="203434AE" w14:textId="3046CED4" w:rsidR="00A93F8F" w:rsidRPr="006835E2" w:rsidRDefault="00A93F8F" w:rsidP="006835E2">
            <w:pPr>
              <w:cnfStyle w:val="000000000000" w:firstRow="0" w:lastRow="0" w:firstColumn="0" w:lastColumn="0" w:oddVBand="0" w:evenVBand="0" w:oddHBand="0" w:evenHBand="0" w:firstRowFirstColumn="0" w:firstRowLastColumn="0" w:lastRowFirstColumn="0" w:lastRowLastColumn="0"/>
            </w:pPr>
            <w:r w:rsidRPr="006835E2">
              <w:t>Study 6: Qualitative interviews with people with lived experience of mental health conditions</w:t>
            </w:r>
          </w:p>
        </w:tc>
      </w:tr>
      <w:tr w:rsidR="00A93F8F" w:rsidRPr="008E4300" w14:paraId="4061F30A" w14:textId="77777777" w:rsidTr="008E4300">
        <w:tc>
          <w:tcPr>
            <w:cnfStyle w:val="001000000000" w:firstRow="0" w:lastRow="0" w:firstColumn="1" w:lastColumn="0" w:oddVBand="0" w:evenVBand="0" w:oddHBand="0" w:evenHBand="0" w:firstRowFirstColumn="0" w:firstRowLastColumn="0" w:lastRowFirstColumn="0" w:lastRowLastColumn="0"/>
            <w:tcW w:w="878" w:type="pct"/>
            <w:vMerge/>
          </w:tcPr>
          <w:p w14:paraId="32C36B84" w14:textId="77777777" w:rsidR="00A93F8F" w:rsidRPr="008E4300" w:rsidRDefault="00A93F8F" w:rsidP="008E4300"/>
        </w:tc>
        <w:tc>
          <w:tcPr>
            <w:tcW w:w="4122" w:type="pct"/>
          </w:tcPr>
          <w:p w14:paraId="5BAE14D4" w14:textId="59C6EF59" w:rsidR="00A93F8F" w:rsidRPr="006835E2" w:rsidRDefault="00A93F8F" w:rsidP="006835E2">
            <w:pPr>
              <w:cnfStyle w:val="000000000000" w:firstRow="0" w:lastRow="0" w:firstColumn="0" w:lastColumn="0" w:oddVBand="0" w:evenVBand="0" w:oddHBand="0" w:evenHBand="0" w:firstRowFirstColumn="0" w:firstRowLastColumn="0" w:lastRowFirstColumn="0" w:lastRowLastColumn="0"/>
            </w:pPr>
            <w:r w:rsidRPr="006835E2">
              <w:t xml:space="preserve">Study 7: </w:t>
            </w:r>
            <w:r w:rsidR="006615DD" w:rsidRPr="006835E2">
              <w:t>A survey of providers and referrers</w:t>
            </w:r>
          </w:p>
        </w:tc>
      </w:tr>
      <w:tr w:rsidR="00A93F8F" w:rsidRPr="008E4300" w14:paraId="3AF9B235" w14:textId="77777777" w:rsidTr="008E4300">
        <w:tc>
          <w:tcPr>
            <w:cnfStyle w:val="001000000000" w:firstRow="0" w:lastRow="0" w:firstColumn="1" w:lastColumn="0" w:oddVBand="0" w:evenVBand="0" w:oddHBand="0" w:evenHBand="0" w:firstRowFirstColumn="0" w:firstRowLastColumn="0" w:lastRowFirstColumn="0" w:lastRowLastColumn="0"/>
            <w:tcW w:w="878" w:type="pct"/>
            <w:vMerge w:val="restart"/>
          </w:tcPr>
          <w:p w14:paraId="4123A268" w14:textId="0D43D8EC" w:rsidR="00A93F8F" w:rsidRPr="008E4300" w:rsidRDefault="00A93F8F" w:rsidP="008E4300">
            <w:r w:rsidRPr="008E4300">
              <w:t>Stage 2</w:t>
            </w:r>
          </w:p>
        </w:tc>
        <w:tc>
          <w:tcPr>
            <w:tcW w:w="4122" w:type="pct"/>
          </w:tcPr>
          <w:p w14:paraId="08B5A14D" w14:textId="4B3B95E8" w:rsidR="00A93F8F" w:rsidRPr="006835E2" w:rsidRDefault="00CE6197" w:rsidP="006835E2">
            <w:pPr>
              <w:cnfStyle w:val="000000000000" w:firstRow="0" w:lastRow="0" w:firstColumn="0" w:lastColumn="0" w:oddVBand="0" w:evenVBand="0" w:oddHBand="0" w:evenHBand="0" w:firstRowFirstColumn="0" w:firstRowLastColumn="0" w:lastRowFirstColumn="0" w:lastRowLastColumn="0"/>
            </w:pPr>
            <w:r w:rsidRPr="006835E2">
              <w:t>Study 8: A consultative virtual forum on future reforms to Better Access</w:t>
            </w:r>
          </w:p>
        </w:tc>
      </w:tr>
      <w:tr w:rsidR="00A93F8F" w:rsidRPr="008E4300" w14:paraId="7B1A5831" w14:textId="77777777" w:rsidTr="008E4300">
        <w:tc>
          <w:tcPr>
            <w:cnfStyle w:val="001000000000" w:firstRow="0" w:lastRow="0" w:firstColumn="1" w:lastColumn="0" w:oddVBand="0" w:evenVBand="0" w:oddHBand="0" w:evenHBand="0" w:firstRowFirstColumn="0" w:firstRowLastColumn="0" w:lastRowFirstColumn="0" w:lastRowLastColumn="0"/>
            <w:tcW w:w="878" w:type="pct"/>
            <w:vMerge/>
          </w:tcPr>
          <w:p w14:paraId="7CDDBD92" w14:textId="77777777" w:rsidR="00A93F8F" w:rsidRPr="008E4300" w:rsidRDefault="00A93F8F" w:rsidP="008E4300"/>
        </w:tc>
        <w:tc>
          <w:tcPr>
            <w:tcW w:w="4122" w:type="pct"/>
          </w:tcPr>
          <w:p w14:paraId="18366DAE" w14:textId="617802C0" w:rsidR="00A93F8F" w:rsidRPr="006835E2" w:rsidRDefault="00CE6197" w:rsidP="006835E2">
            <w:pPr>
              <w:cnfStyle w:val="000000000000" w:firstRow="0" w:lastRow="0" w:firstColumn="0" w:lastColumn="0" w:oddVBand="0" w:evenVBand="0" w:oddHBand="0" w:evenHBand="0" w:firstRowFirstColumn="0" w:firstRowLastColumn="0" w:lastRowFirstColumn="0" w:lastRowLastColumn="0"/>
            </w:pPr>
            <w:r w:rsidRPr="006835E2">
              <w:t>Study 9: Piloting a routine outcome measurement and feedback system</w:t>
            </w:r>
          </w:p>
        </w:tc>
      </w:tr>
    </w:tbl>
    <w:p w14:paraId="2F27A9B2" w14:textId="77777777" w:rsidR="00F7390D" w:rsidRDefault="008F1A16" w:rsidP="008F1A16">
      <w:pPr>
        <w:pStyle w:val="Heading2"/>
        <w:spacing w:after="0"/>
        <w:rPr>
          <w:color w:val="2F5496" w:themeColor="accent1" w:themeShade="BF"/>
          <w:lang w:eastAsia="en-AU"/>
        </w:rPr>
      </w:pPr>
      <w:bookmarkStart w:id="29" w:name="_Toc119512858"/>
      <w:bookmarkStart w:id="30" w:name="_Toc126657252"/>
      <w:r w:rsidRPr="0002386E">
        <w:rPr>
          <w:color w:val="2F5496" w:themeColor="accent1" w:themeShade="BF"/>
          <w:lang w:eastAsia="en-AU"/>
        </w:rPr>
        <w:t xml:space="preserve">The </w:t>
      </w:r>
      <w:r w:rsidR="00746CEF" w:rsidRPr="0002386E">
        <w:rPr>
          <w:color w:val="2F5496" w:themeColor="accent1" w:themeShade="BF"/>
          <w:lang w:eastAsia="en-AU"/>
        </w:rPr>
        <w:t>current report</w:t>
      </w:r>
      <w:bookmarkEnd w:id="29"/>
      <w:bookmarkEnd w:id="30"/>
    </w:p>
    <w:p w14:paraId="4DF8CA97" w14:textId="5A2DEE9B" w:rsidR="00986328" w:rsidRPr="0021731B" w:rsidRDefault="00A93F8F" w:rsidP="0021731B">
      <w:r w:rsidRPr="0002386E">
        <w:t xml:space="preserve">This </w:t>
      </w:r>
      <w:r w:rsidR="00A420F7" w:rsidRPr="0002386E">
        <w:t xml:space="preserve">Final </w:t>
      </w:r>
      <w:r w:rsidR="009F20C8" w:rsidRPr="0002386E">
        <w:t>Report</w:t>
      </w:r>
      <w:r w:rsidRPr="0002386E">
        <w:t xml:space="preserve"> presents findings from </w:t>
      </w:r>
      <w:r w:rsidR="0005346F" w:rsidRPr="0002386E">
        <w:t xml:space="preserve">all of the </w:t>
      </w:r>
      <w:r w:rsidR="00A420F7" w:rsidRPr="0002386E">
        <w:t xml:space="preserve">10 </w:t>
      </w:r>
      <w:r w:rsidRPr="0002386E">
        <w:t xml:space="preserve">studies. </w:t>
      </w:r>
      <w:r w:rsidR="005F3BF1" w:rsidRPr="0002386E">
        <w:t xml:space="preserve">Section 1 </w:t>
      </w:r>
      <w:r w:rsidR="004D267B" w:rsidRPr="0002386E">
        <w:t xml:space="preserve">has described </w:t>
      </w:r>
      <w:r w:rsidR="005F3BF1" w:rsidRPr="0002386E">
        <w:t xml:space="preserve">the broad context and scope of the evaluation. </w:t>
      </w:r>
      <w:r w:rsidRPr="0002386E">
        <w:t xml:space="preserve">Section 2 provides a detailed overview of the evaluation, </w:t>
      </w:r>
      <w:r w:rsidR="00492837" w:rsidRPr="0002386E">
        <w:t xml:space="preserve">outlining </w:t>
      </w:r>
      <w:r w:rsidRPr="0002386E">
        <w:t xml:space="preserve">its </w:t>
      </w:r>
      <w:r w:rsidR="00A13C4B" w:rsidRPr="0002386E">
        <w:t xml:space="preserve">governance, its </w:t>
      </w:r>
      <w:r w:rsidRPr="0002386E">
        <w:t>terms of reference</w:t>
      </w:r>
      <w:r w:rsidR="00492837" w:rsidRPr="0002386E">
        <w:t>,</w:t>
      </w:r>
      <w:r w:rsidRPr="0002386E">
        <w:t xml:space="preserve"> </w:t>
      </w:r>
      <w:r w:rsidR="00A13C4B" w:rsidRPr="0002386E">
        <w:t xml:space="preserve">and </w:t>
      </w:r>
      <w:r w:rsidRPr="0002386E">
        <w:t>the research questions it is designed to answer</w:t>
      </w:r>
      <w:r w:rsidR="00492837" w:rsidRPr="0002386E">
        <w:t xml:space="preserve">. </w:t>
      </w:r>
      <w:r w:rsidR="002851AD" w:rsidRPr="0002386E">
        <w:t>Sections 3-</w:t>
      </w:r>
      <w:r w:rsidR="00A420F7" w:rsidRPr="0002386E">
        <w:t xml:space="preserve">12 </w:t>
      </w:r>
      <w:r w:rsidR="00492837" w:rsidRPr="0002386E">
        <w:t xml:space="preserve">describe in detail the methods we used in each of </w:t>
      </w:r>
      <w:r w:rsidR="00A420F7" w:rsidRPr="0002386E">
        <w:t>studies</w:t>
      </w:r>
      <w:r w:rsidR="00A13C4B" w:rsidRPr="0002386E">
        <w:t xml:space="preserve"> </w:t>
      </w:r>
      <w:r w:rsidR="00492837" w:rsidRPr="0002386E">
        <w:t xml:space="preserve">and present their findings. Section </w:t>
      </w:r>
      <w:r w:rsidR="00A420F7" w:rsidRPr="0002386E">
        <w:t xml:space="preserve">13 </w:t>
      </w:r>
      <w:r w:rsidR="00492837" w:rsidRPr="0002386E">
        <w:t>summarises and synthesises the findings</w:t>
      </w:r>
      <w:r w:rsidR="005F3BF1" w:rsidRPr="0002386E">
        <w:t xml:space="preserve"> from each study</w:t>
      </w:r>
      <w:r w:rsidR="00492837" w:rsidRPr="0002386E">
        <w:t>, organising them around the evaluation’s research questions.</w:t>
      </w:r>
      <w:r w:rsidR="0005346F" w:rsidRPr="0002386E">
        <w:t xml:space="preserve"> Section 1</w:t>
      </w:r>
      <w:r w:rsidR="00A420F7" w:rsidRPr="0002386E">
        <w:t>4</w:t>
      </w:r>
      <w:r w:rsidR="0005346F" w:rsidRPr="0002386E">
        <w:t xml:space="preserve"> offers conclusions and recommendations.</w:t>
      </w:r>
      <w:r w:rsidR="00986328" w:rsidRPr="0002386E">
        <w:rPr>
          <w:color w:val="2F5496" w:themeColor="accent1" w:themeShade="BF"/>
          <w:sz w:val="40"/>
          <w:szCs w:val="40"/>
          <w:lang w:eastAsia="en-AU"/>
        </w:rPr>
        <w:br w:type="page"/>
      </w:r>
    </w:p>
    <w:p w14:paraId="370436AE" w14:textId="77777777" w:rsidR="00F7390D" w:rsidRDefault="00D325F3" w:rsidP="00D325F3">
      <w:pPr>
        <w:pStyle w:val="Heading1"/>
        <w:rPr>
          <w:color w:val="2F5496" w:themeColor="accent1" w:themeShade="BF"/>
          <w:szCs w:val="40"/>
          <w:lang w:eastAsia="en-AU"/>
        </w:rPr>
      </w:pPr>
      <w:bookmarkStart w:id="31" w:name="_Toc119512859"/>
      <w:bookmarkStart w:id="32" w:name="_Toc121201912"/>
      <w:bookmarkStart w:id="33" w:name="_Toc121206561"/>
      <w:bookmarkStart w:id="34" w:name="_Toc121393088"/>
      <w:bookmarkStart w:id="35" w:name="_Toc126657253"/>
      <w:r w:rsidRPr="0002386E">
        <w:rPr>
          <w:color w:val="2F5496" w:themeColor="accent1" w:themeShade="BF"/>
          <w:szCs w:val="40"/>
          <w:lang w:eastAsia="en-AU"/>
        </w:rPr>
        <w:lastRenderedPageBreak/>
        <w:t>2. Evaluation overview</w:t>
      </w:r>
      <w:bookmarkEnd w:id="31"/>
      <w:bookmarkEnd w:id="32"/>
      <w:bookmarkEnd w:id="33"/>
      <w:bookmarkEnd w:id="34"/>
      <w:bookmarkEnd w:id="35"/>
    </w:p>
    <w:p w14:paraId="668BF154" w14:textId="77777777" w:rsidR="00F7390D" w:rsidRDefault="00082710" w:rsidP="00082710">
      <w:pPr>
        <w:pStyle w:val="Heading2"/>
        <w:spacing w:after="0"/>
        <w:rPr>
          <w:color w:val="2F5496" w:themeColor="accent1" w:themeShade="BF"/>
          <w:lang w:eastAsia="en-AU"/>
        </w:rPr>
      </w:pPr>
      <w:bookmarkStart w:id="36" w:name="_Toc119512860"/>
      <w:bookmarkStart w:id="37" w:name="_Toc126657254"/>
      <w:r w:rsidRPr="0002386E">
        <w:rPr>
          <w:color w:val="2F5496" w:themeColor="accent1" w:themeShade="BF"/>
          <w:lang w:eastAsia="en-AU"/>
        </w:rPr>
        <w:t>Governance</w:t>
      </w:r>
      <w:bookmarkEnd w:id="36"/>
      <w:bookmarkEnd w:id="37"/>
    </w:p>
    <w:p w14:paraId="63349F23" w14:textId="77777777" w:rsidR="00F7390D" w:rsidRDefault="00082710" w:rsidP="0021731B">
      <w:r w:rsidRPr="0002386E">
        <w:t xml:space="preserve">Throughout the evaluation, we </w:t>
      </w:r>
      <w:r w:rsidR="00A420F7" w:rsidRPr="0002386E">
        <w:t xml:space="preserve">worked </w:t>
      </w:r>
      <w:r w:rsidRPr="0002386E">
        <w:t xml:space="preserve">closely with the Department of Health </w:t>
      </w:r>
      <w:r w:rsidR="00A420F7" w:rsidRPr="0002386E">
        <w:t xml:space="preserve">and Aged Care </w:t>
      </w:r>
      <w:r w:rsidRPr="0002386E">
        <w:t>and the two evaluation advisory groups</w:t>
      </w:r>
      <w:r w:rsidR="005F3BF1" w:rsidRPr="0002386E">
        <w:t xml:space="preserve"> established by the Department</w:t>
      </w:r>
      <w:r w:rsidR="00D02D81" w:rsidRPr="0002386E">
        <w:t>: T</w:t>
      </w:r>
      <w:r w:rsidRPr="0002386E">
        <w:t xml:space="preserve">he Clinical Advisory Group </w:t>
      </w:r>
      <w:r w:rsidR="0069023A" w:rsidRPr="0002386E">
        <w:t xml:space="preserve">(CAG) </w:t>
      </w:r>
      <w:r w:rsidRPr="0002386E">
        <w:t>and the Stakeholder Engagement Group</w:t>
      </w:r>
      <w:r w:rsidR="0069023A" w:rsidRPr="0002386E">
        <w:t xml:space="preserve"> (SEG)</w:t>
      </w:r>
      <w:r w:rsidRPr="0002386E">
        <w:t xml:space="preserve">. </w:t>
      </w:r>
    </w:p>
    <w:p w14:paraId="7EF2E883" w14:textId="77777777" w:rsidR="00F7390D" w:rsidRDefault="00082710" w:rsidP="0021731B">
      <w:r w:rsidRPr="0002386E">
        <w:t>The CAG comprise</w:t>
      </w:r>
      <w:r w:rsidR="00A420F7" w:rsidRPr="0002386E">
        <w:t>d</w:t>
      </w:r>
      <w:r w:rsidRPr="0002386E">
        <w:t xml:space="preserve"> </w:t>
      </w:r>
      <w:r w:rsidR="00683064" w:rsidRPr="0002386E">
        <w:t xml:space="preserve">individual </w:t>
      </w:r>
      <w:r w:rsidRPr="0002386E">
        <w:t xml:space="preserve">mental health care specialists from the key </w:t>
      </w:r>
      <w:r w:rsidR="00683064" w:rsidRPr="0002386E">
        <w:t xml:space="preserve">provider types </w:t>
      </w:r>
      <w:r w:rsidRPr="0002386E">
        <w:t xml:space="preserve">delivering Better Access services </w:t>
      </w:r>
      <w:r w:rsidR="00683064" w:rsidRPr="0002386E">
        <w:t xml:space="preserve">(i.e., </w:t>
      </w:r>
      <w:r w:rsidR="00F40F90" w:rsidRPr="0002386E">
        <w:t>clinical psychologists, psychologists, social workers, occupational therapists, GPs and psychiatrists</w:t>
      </w:r>
      <w:r w:rsidR="00683064" w:rsidRPr="0002386E">
        <w:t>)</w:t>
      </w:r>
      <w:r w:rsidR="00F40F90" w:rsidRPr="0002386E">
        <w:t xml:space="preserve">. </w:t>
      </w:r>
      <w:r w:rsidR="00266A37" w:rsidRPr="0002386E">
        <w:t xml:space="preserve">Members who </w:t>
      </w:r>
      <w:r w:rsidR="00A420F7" w:rsidRPr="0002386E">
        <w:t xml:space="preserve">were </w:t>
      </w:r>
      <w:r w:rsidR="00266A37" w:rsidRPr="0002386E">
        <w:t xml:space="preserve">affiliated with a professional body or organisation </w:t>
      </w:r>
      <w:r w:rsidR="00A420F7" w:rsidRPr="0002386E">
        <w:t xml:space="preserve">participated </w:t>
      </w:r>
      <w:r w:rsidR="00266A37" w:rsidRPr="0002386E">
        <w:t xml:space="preserve">in their individual capacity only and not as a representative of that professional body or organisation. </w:t>
      </w:r>
      <w:r w:rsidRPr="0002386E">
        <w:t xml:space="preserve">The role of the CAG </w:t>
      </w:r>
      <w:r w:rsidR="00A420F7" w:rsidRPr="0002386E">
        <w:t xml:space="preserve">was </w:t>
      </w:r>
      <w:r w:rsidRPr="0002386E">
        <w:t xml:space="preserve">to provide advice and guidance on clinical matters relevant to the evaluation. </w:t>
      </w:r>
    </w:p>
    <w:p w14:paraId="6916D50A" w14:textId="77777777" w:rsidR="00F7390D" w:rsidRDefault="00082710" w:rsidP="0021731B">
      <w:r w:rsidRPr="0002386E">
        <w:t xml:space="preserve">The SEG </w:t>
      </w:r>
      <w:r w:rsidR="00A420F7" w:rsidRPr="0002386E">
        <w:t xml:space="preserve">comprised </w:t>
      </w:r>
      <w:r w:rsidRPr="0002386E">
        <w:t xml:space="preserve">representatives from the broader mental health sector, including from mental health care provider groups who currently do and do not provide services under Better Access, consumer and carer </w:t>
      </w:r>
      <w:r w:rsidR="00AF28A5" w:rsidRPr="0002386E">
        <w:t>representatives</w:t>
      </w:r>
      <w:r w:rsidRPr="0002386E">
        <w:t xml:space="preserve">, and </w:t>
      </w:r>
      <w:r w:rsidR="00C67B44" w:rsidRPr="0002386E">
        <w:t xml:space="preserve">representatives from various </w:t>
      </w:r>
      <w:r w:rsidRPr="0002386E">
        <w:t xml:space="preserve">population subgroups (e.g., </w:t>
      </w:r>
      <w:r w:rsidR="00E854DC">
        <w:t>First Nations people</w:t>
      </w:r>
      <w:r w:rsidRPr="0002386E">
        <w:t xml:space="preserve">, older Australians, and people from cultural and linguistically diverse backgrounds). </w:t>
      </w:r>
      <w:r w:rsidR="005C2700" w:rsidRPr="0002386E">
        <w:t xml:space="preserve">Members who </w:t>
      </w:r>
      <w:r w:rsidR="001F0DE3" w:rsidRPr="0002386E">
        <w:t xml:space="preserve">were nominated </w:t>
      </w:r>
      <w:r w:rsidR="005C2700" w:rsidRPr="0002386E">
        <w:t xml:space="preserve">by an organisation </w:t>
      </w:r>
      <w:r w:rsidR="00A420F7" w:rsidRPr="0002386E">
        <w:t xml:space="preserve">participated </w:t>
      </w:r>
      <w:r w:rsidR="005C2700" w:rsidRPr="0002386E">
        <w:t xml:space="preserve">as a representative of that organisation and not in their individual capacity. </w:t>
      </w:r>
      <w:r w:rsidR="001F0DE3" w:rsidRPr="0002386E">
        <w:t xml:space="preserve">Consumer and carer </w:t>
      </w:r>
      <w:r w:rsidR="005C2700" w:rsidRPr="0002386E">
        <w:t xml:space="preserve">representatives </w:t>
      </w:r>
      <w:r w:rsidR="00A420F7" w:rsidRPr="0002386E">
        <w:t xml:space="preserve">contributed </w:t>
      </w:r>
      <w:r w:rsidR="005C2700" w:rsidRPr="0002386E">
        <w:t>in their individual capacities</w:t>
      </w:r>
      <w:r w:rsidR="001F0DE3" w:rsidRPr="0002386E">
        <w:t>.</w:t>
      </w:r>
      <w:r w:rsidR="005C2700" w:rsidRPr="0002386E">
        <w:t xml:space="preserve"> </w:t>
      </w:r>
      <w:r w:rsidRPr="0002386E">
        <w:t xml:space="preserve">The role of the SEG </w:t>
      </w:r>
      <w:r w:rsidR="00A420F7" w:rsidRPr="0002386E">
        <w:t xml:space="preserve">was </w:t>
      </w:r>
      <w:r w:rsidRPr="0002386E">
        <w:t xml:space="preserve">to provide advice and input on issues related to Better Access from across the full gamut of stakeholders. </w:t>
      </w:r>
    </w:p>
    <w:p w14:paraId="5F76638B" w14:textId="77777777" w:rsidR="00F7390D" w:rsidRDefault="00082710" w:rsidP="0021731B">
      <w:r w:rsidRPr="0002386E">
        <w:t xml:space="preserve">We </w:t>
      </w:r>
      <w:r w:rsidR="00A420F7" w:rsidRPr="0002386E">
        <w:t xml:space="preserve">sought </w:t>
      </w:r>
      <w:r w:rsidRPr="0002386E">
        <w:t>input and feedback from both groups at key points in the evaluation through formal meetings and out-of-session consultation.</w:t>
      </w:r>
      <w:r w:rsidR="00A420F7" w:rsidRPr="0002386E">
        <w:t xml:space="preserve"> </w:t>
      </w:r>
      <w:r w:rsidR="006A6F01" w:rsidRPr="0002386E">
        <w:t xml:space="preserve">Appendix </w:t>
      </w:r>
      <w:r w:rsidR="00BD7CC8" w:rsidRPr="0002386E">
        <w:t>3</w:t>
      </w:r>
      <w:r w:rsidR="006A6F01" w:rsidRPr="0002386E">
        <w:t xml:space="preserve"> provides lists of the CAG and SEG memberships.</w:t>
      </w:r>
    </w:p>
    <w:p w14:paraId="5E9FE600" w14:textId="77777777" w:rsidR="00F7390D" w:rsidRDefault="00094A09" w:rsidP="00986328">
      <w:pPr>
        <w:pStyle w:val="Heading2"/>
        <w:spacing w:after="0"/>
        <w:rPr>
          <w:color w:val="2F5496" w:themeColor="accent1" w:themeShade="BF"/>
          <w:lang w:eastAsia="en-AU"/>
        </w:rPr>
      </w:pPr>
      <w:bookmarkStart w:id="38" w:name="_Toc119512861"/>
      <w:bookmarkStart w:id="39" w:name="_Toc126657255"/>
      <w:r w:rsidRPr="0002386E">
        <w:rPr>
          <w:color w:val="2F5496" w:themeColor="accent1" w:themeShade="BF"/>
          <w:lang w:eastAsia="en-AU"/>
        </w:rPr>
        <w:t>Terms of reference</w:t>
      </w:r>
      <w:bookmarkEnd w:id="38"/>
      <w:bookmarkEnd w:id="39"/>
    </w:p>
    <w:p w14:paraId="48FA39B1" w14:textId="77777777" w:rsidR="00F7390D" w:rsidRPr="0021731B" w:rsidRDefault="003602B3" w:rsidP="0021731B">
      <w:r w:rsidRPr="0021731B">
        <w:t xml:space="preserve">The </w:t>
      </w:r>
      <w:r w:rsidR="00492837" w:rsidRPr="0021731B">
        <w:t xml:space="preserve">evaluation’s </w:t>
      </w:r>
      <w:r w:rsidR="002A4B3D" w:rsidRPr="0021731B">
        <w:t>T</w:t>
      </w:r>
      <w:r w:rsidRPr="0021731B">
        <w:t xml:space="preserve">erms of </w:t>
      </w:r>
      <w:r w:rsidR="002A4B3D" w:rsidRPr="0021731B">
        <w:t>R</w:t>
      </w:r>
      <w:r w:rsidRPr="0021731B">
        <w:t>eference are outlined below.</w:t>
      </w:r>
    </w:p>
    <w:p w14:paraId="60935318" w14:textId="77777777" w:rsidR="00F7390D" w:rsidRPr="0021731B" w:rsidRDefault="00BB62E2" w:rsidP="0021731B">
      <w:r w:rsidRPr="0021731B">
        <w:t xml:space="preserve">The key objective of the evaluation </w:t>
      </w:r>
      <w:r w:rsidR="00A420F7" w:rsidRPr="0021731B">
        <w:t xml:space="preserve">was </w:t>
      </w:r>
      <w:r w:rsidRPr="0021731B">
        <w:t xml:space="preserve">to consider the effectiveness of Better Access in achieving its overall aims of improving </w:t>
      </w:r>
      <w:r w:rsidR="006C011D" w:rsidRPr="0021731B">
        <w:t>consumer</w:t>
      </w:r>
      <w:r w:rsidRPr="0021731B">
        <w:t xml:space="preserve"> outcomes and increasing access to mental health care. It </w:t>
      </w:r>
      <w:r w:rsidR="00A420F7" w:rsidRPr="0021731B">
        <w:t xml:space="preserve">also set out to consider </w:t>
      </w:r>
      <w:r w:rsidRPr="0021731B">
        <w:t>the effectiveness of the current Better Access model and recommend potential changes to enhance its ability to achieve its aims.</w:t>
      </w:r>
      <w:r w:rsidR="00A975F7" w:rsidRPr="0021731B">
        <w:fldChar w:fldCharType="begin"/>
      </w:r>
      <w:r w:rsidR="00741673" w:rsidRPr="0021731B">
        <w:instrText xml:space="preserve"> ADDIN EN.CITE &lt;EndNote&gt;&lt;Cite&gt;&lt;Author&gt;Australian Government Department of Health&lt;/Author&gt;&lt;Year&gt;2021&lt;/Year&gt;&lt;RecNum&gt;1183&lt;/RecNum&gt;&lt;DisplayText&gt;&lt;style face="superscript"&gt;23&lt;/style&gt;&lt;/DisplayText&gt;&lt;record&gt;&lt;rec-number&gt;1183&lt;/rec-number&gt;&lt;foreign-keys&gt;&lt;key app="EN" db-id="aepeer0xlwrzpbef0r45aps5xe0r0zpsv59d" timestamp="1651823679"&gt;1183&lt;/key&gt;&lt;/foreign-keys&gt;&lt;ref-type name="Report"&gt;27&lt;/ref-type&gt;&lt;contributors&gt;&lt;authors&gt;&lt;author&gt;Australian Government Department of Health,&lt;/author&gt;&lt;/authors&gt;&lt;/contributors&gt;&lt;titles&gt;&lt;title&gt;Terms of Reference: Better Access Evaluation&lt;/title&gt;&lt;/titles&gt;&lt;dates&gt;&lt;year&gt;2021&lt;/year&gt;&lt;/dates&gt;&lt;publisher&gt;Australian Government&lt;/publisher&gt;&lt;call-num&gt;AUS-WA-00003*&lt;/call-num&gt;&lt;urls&gt;&lt;/urls&gt;&lt;/record&gt;&lt;/Cite&gt;&lt;/EndNote&gt;</w:instrText>
      </w:r>
      <w:r w:rsidR="00A975F7" w:rsidRPr="0021731B">
        <w:fldChar w:fldCharType="separate"/>
      </w:r>
      <w:r w:rsidR="00741673" w:rsidRPr="0021731B">
        <w:t>23</w:t>
      </w:r>
      <w:r w:rsidR="00A975F7" w:rsidRPr="0021731B">
        <w:fldChar w:fldCharType="end"/>
      </w:r>
      <w:r w:rsidR="00533E3D" w:rsidRPr="0021731B">
        <w:t xml:space="preserve"> </w:t>
      </w:r>
    </w:p>
    <w:p w14:paraId="66AD0C9A" w14:textId="77777777" w:rsidR="00F7390D" w:rsidRPr="0021731B" w:rsidRDefault="00E235F3" w:rsidP="0021731B">
      <w:r w:rsidRPr="0021731B">
        <w:t>The evaluation findings will be used to inform future reforms to the Better Access initiative and/or other measures to improve access to mental health treatment and consumer outcomes.</w:t>
      </w:r>
      <w:r w:rsidR="00BD6B14" w:rsidRPr="0021731B">
        <w:fldChar w:fldCharType="begin"/>
      </w:r>
      <w:r w:rsidR="00741673" w:rsidRPr="0021731B">
        <w:instrText xml:space="preserve"> ADDIN EN.CITE &lt;EndNote&gt;&lt;Cite&gt;&lt;Author&gt;Australian Government Department of Health&lt;/Author&gt;&lt;Year&gt;2021&lt;/Year&gt;&lt;RecNum&gt;1183&lt;/RecNum&gt;&lt;DisplayText&gt;&lt;style face="superscript"&gt;23&lt;/style&gt;&lt;/DisplayText&gt;&lt;record&gt;&lt;rec-number&gt;1183&lt;/rec-number&gt;&lt;foreign-keys&gt;&lt;key app="EN" db-id="aepeer0xlwrzpbef0r45aps5xe0r0zpsv59d" timestamp="1651823679"&gt;1183&lt;/key&gt;&lt;/foreign-keys&gt;&lt;ref-type name="Report"&gt;27&lt;/ref-type&gt;&lt;contributors&gt;&lt;authors&gt;&lt;author&gt;Australian Government Department of Health,&lt;/author&gt;&lt;/authors&gt;&lt;/contributors&gt;&lt;titles&gt;&lt;title&gt;Terms of Reference: Better Access Evaluation&lt;/title&gt;&lt;/titles&gt;&lt;dates&gt;&lt;year&gt;2021&lt;/year&gt;&lt;/dates&gt;&lt;publisher&gt;Australian Government&lt;/publisher&gt;&lt;call-num&gt;AUS-WA-00003*&lt;/call-num&gt;&lt;urls&gt;&lt;/urls&gt;&lt;/record&gt;&lt;/Cite&gt;&lt;/EndNote&gt;</w:instrText>
      </w:r>
      <w:r w:rsidR="00BD6B14" w:rsidRPr="0021731B">
        <w:fldChar w:fldCharType="separate"/>
      </w:r>
      <w:r w:rsidR="00741673" w:rsidRPr="0021731B">
        <w:t>23</w:t>
      </w:r>
      <w:r w:rsidR="00BD6B14" w:rsidRPr="0021731B">
        <w:fldChar w:fldCharType="end"/>
      </w:r>
    </w:p>
    <w:p w14:paraId="22035FF7" w14:textId="77777777" w:rsidR="00F7390D" w:rsidRPr="0021731B" w:rsidRDefault="003F591A" w:rsidP="0021731B">
      <w:r w:rsidRPr="0021731B">
        <w:t xml:space="preserve">The evaluation </w:t>
      </w:r>
      <w:r w:rsidR="00E744D4" w:rsidRPr="0021731B">
        <w:t xml:space="preserve">began in </w:t>
      </w:r>
      <w:r w:rsidR="008F191F" w:rsidRPr="0021731B">
        <w:t xml:space="preserve">August </w:t>
      </w:r>
      <w:r w:rsidRPr="0021731B">
        <w:t xml:space="preserve">2021 and </w:t>
      </w:r>
      <w:r w:rsidR="00A420F7" w:rsidRPr="0021731B">
        <w:t xml:space="preserve">was </w:t>
      </w:r>
      <w:r w:rsidR="00E744D4" w:rsidRPr="0021731B">
        <w:t xml:space="preserve">completed in </w:t>
      </w:r>
      <w:r w:rsidR="00DA60D4" w:rsidRPr="0021731B">
        <w:t>December 2022</w:t>
      </w:r>
      <w:r w:rsidR="00E744D4" w:rsidRPr="0021731B">
        <w:t xml:space="preserve">. </w:t>
      </w:r>
      <w:r w:rsidR="00492837" w:rsidRPr="0021731B">
        <w:t>As noted in Section 1, i</w:t>
      </w:r>
      <w:r w:rsidR="00E744D4" w:rsidRPr="0021731B">
        <w:t xml:space="preserve">t </w:t>
      </w:r>
      <w:r w:rsidR="00A420F7" w:rsidRPr="0021731B">
        <w:t xml:space="preserve">comprised </w:t>
      </w:r>
      <w:r w:rsidR="00EA14EE" w:rsidRPr="0021731B">
        <w:t>two</w:t>
      </w:r>
      <w:r w:rsidRPr="0021731B">
        <w:t xml:space="preserve"> stages:</w:t>
      </w:r>
    </w:p>
    <w:p w14:paraId="2EA579F2" w14:textId="17C95660" w:rsidR="00752C9A" w:rsidRPr="0021731B" w:rsidRDefault="009C0F1D" w:rsidP="008E4300">
      <w:pPr>
        <w:pStyle w:val="ListBullet"/>
      </w:pPr>
      <w:r w:rsidRPr="0021731B">
        <w:t>St</w:t>
      </w:r>
      <w:r w:rsidR="003F591A" w:rsidRPr="0021731B">
        <w:t xml:space="preserve">age 1 </w:t>
      </w:r>
      <w:r w:rsidR="001069B3" w:rsidRPr="0021731B">
        <w:t>considered</w:t>
      </w:r>
      <w:r w:rsidR="003F591A" w:rsidRPr="0021731B">
        <w:t xml:space="preserve"> the effectiveness of Better Access in improving </w:t>
      </w:r>
      <w:r w:rsidR="00752C9A" w:rsidRPr="0021731B">
        <w:t>consumer</w:t>
      </w:r>
      <w:r w:rsidR="003F591A" w:rsidRPr="0021731B">
        <w:t xml:space="preserve"> outcomes and increasing access to mental health care, including:</w:t>
      </w:r>
    </w:p>
    <w:p w14:paraId="55D81087" w14:textId="2C5FB183" w:rsidR="003F591A" w:rsidRPr="0021731B" w:rsidRDefault="003F591A" w:rsidP="008E4300">
      <w:pPr>
        <w:pStyle w:val="ListNumber3"/>
      </w:pPr>
      <w:r w:rsidRPr="0021731B">
        <w:t>the clinical efficacy of treatment provided</w:t>
      </w:r>
      <w:r w:rsidR="00D6065C" w:rsidRPr="0021731B">
        <w:t>,</w:t>
      </w:r>
      <w:r w:rsidRPr="0021731B">
        <w:t xml:space="preserve"> including individual </w:t>
      </w:r>
      <w:r w:rsidR="00D6065C" w:rsidRPr="0021731B">
        <w:t>consumer</w:t>
      </w:r>
      <w:r w:rsidRPr="0021731B">
        <w:t xml:space="preserve"> outcomes and population level outcomes; </w:t>
      </w:r>
    </w:p>
    <w:p w14:paraId="5CFEDF56" w14:textId="13512E08" w:rsidR="003F591A" w:rsidRPr="0021731B" w:rsidRDefault="003F591A" w:rsidP="008E4300">
      <w:pPr>
        <w:pStyle w:val="ListNumber3"/>
      </w:pPr>
      <w:r w:rsidRPr="0021731B">
        <w:t xml:space="preserve">the optimum number of sessions or course of treatment required, on average, to improve </w:t>
      </w:r>
      <w:r w:rsidR="00D6065C" w:rsidRPr="0021731B">
        <w:t>consumer</w:t>
      </w:r>
      <w:r w:rsidRPr="0021731B">
        <w:t xml:space="preserve"> outcomes, and the relative benefit of the additional 10 sessions on patient outcomes; </w:t>
      </w:r>
    </w:p>
    <w:p w14:paraId="38CACD58" w14:textId="03040F9F" w:rsidR="003F591A" w:rsidRPr="0002386E" w:rsidRDefault="003F591A" w:rsidP="008E4300">
      <w:pPr>
        <w:pStyle w:val="ListNumber3"/>
      </w:pPr>
      <w:r w:rsidRPr="0021731B">
        <w:t>the a</w:t>
      </w:r>
      <w:r w:rsidRPr="0002386E">
        <w:t xml:space="preserve">ppropriateness and effectiveness of current treatment planning mechanisms and referral pathways; and </w:t>
      </w:r>
    </w:p>
    <w:p w14:paraId="75805696" w14:textId="77777777" w:rsidR="00F7390D" w:rsidRDefault="003F591A" w:rsidP="008E4300">
      <w:pPr>
        <w:pStyle w:val="ListNumber3"/>
      </w:pPr>
      <w:r w:rsidRPr="0002386E">
        <w:t>factors impacting access to and uptake of services</w:t>
      </w:r>
      <w:r w:rsidR="008B20EA" w:rsidRPr="0002386E">
        <w:t>,</w:t>
      </w:r>
      <w:r w:rsidRPr="0002386E">
        <w:t xml:space="preserve"> including appropriateness of treatment and population demographics. </w:t>
      </w:r>
    </w:p>
    <w:p w14:paraId="08DF9C9D" w14:textId="76855E52" w:rsidR="00C30D00" w:rsidRPr="0002386E" w:rsidRDefault="003F591A" w:rsidP="008E4300">
      <w:pPr>
        <w:pStyle w:val="ListBullet"/>
        <w:rPr>
          <w:lang w:eastAsia="en-AU"/>
        </w:rPr>
      </w:pPr>
      <w:r w:rsidRPr="0002386E">
        <w:rPr>
          <w:lang w:eastAsia="en-AU"/>
        </w:rPr>
        <w:lastRenderedPageBreak/>
        <w:t xml:space="preserve">Stage </w:t>
      </w:r>
      <w:r w:rsidR="003602B3" w:rsidRPr="0002386E">
        <w:rPr>
          <w:lang w:eastAsia="en-AU"/>
        </w:rPr>
        <w:t>2</w:t>
      </w:r>
      <w:r w:rsidR="00C50E81" w:rsidRPr="0002386E">
        <w:rPr>
          <w:lang w:eastAsia="en-AU"/>
        </w:rPr>
        <w:t xml:space="preserve"> </w:t>
      </w:r>
      <w:r w:rsidR="001C40A3" w:rsidRPr="0002386E">
        <w:rPr>
          <w:lang w:eastAsia="en-AU"/>
        </w:rPr>
        <w:t>consider</w:t>
      </w:r>
      <w:r w:rsidR="001069B3" w:rsidRPr="0002386E">
        <w:rPr>
          <w:lang w:eastAsia="en-AU"/>
        </w:rPr>
        <w:t>ed</w:t>
      </w:r>
      <w:r w:rsidR="0044663E" w:rsidRPr="0002386E">
        <w:rPr>
          <w:lang w:eastAsia="en-AU"/>
        </w:rPr>
        <w:t xml:space="preserve"> </w:t>
      </w:r>
      <w:r w:rsidRPr="0002386E">
        <w:rPr>
          <w:lang w:eastAsia="en-AU"/>
        </w:rPr>
        <w:t xml:space="preserve">the issues identified </w:t>
      </w:r>
      <w:r w:rsidR="0044663E" w:rsidRPr="0002386E">
        <w:rPr>
          <w:lang w:eastAsia="en-AU"/>
        </w:rPr>
        <w:t xml:space="preserve">in </w:t>
      </w:r>
      <w:r w:rsidR="00C30D00" w:rsidRPr="0002386E">
        <w:rPr>
          <w:lang w:eastAsia="en-AU"/>
        </w:rPr>
        <w:t xml:space="preserve">Stage 1 </w:t>
      </w:r>
      <w:r w:rsidRPr="0002386E">
        <w:rPr>
          <w:lang w:eastAsia="en-AU"/>
        </w:rPr>
        <w:t>that impact access to services, clinical efficacy and effectiveness of referral pathways and identify potential solutions to address these. In assessing potential solutions, consideration may be given to:</w:t>
      </w:r>
    </w:p>
    <w:p w14:paraId="1842F86E" w14:textId="77777777" w:rsidR="008E4300" w:rsidRDefault="003F591A" w:rsidP="007B3774">
      <w:pPr>
        <w:numPr>
          <w:ilvl w:val="0"/>
          <w:numId w:val="57"/>
        </w:numPr>
      </w:pPr>
      <w:r w:rsidRPr="0002386E">
        <w:t xml:space="preserve">specific matters raised in the report from the MBS Review Taskforce, such as eligible providers and rebates under Better Access; and </w:t>
      </w:r>
    </w:p>
    <w:p w14:paraId="679EC871" w14:textId="423577D5" w:rsidR="00F7390D" w:rsidRDefault="003F591A" w:rsidP="007B3774">
      <w:pPr>
        <w:numPr>
          <w:ilvl w:val="0"/>
          <w:numId w:val="57"/>
        </w:numPr>
      </w:pPr>
      <w:r w:rsidRPr="0002386E">
        <w:t xml:space="preserve">specific matters raised by the Productivity Commission in its inquiry into mental health, such as availability of the mental health workforce, </w:t>
      </w:r>
      <w:r w:rsidR="00D27B96" w:rsidRPr="0002386E">
        <w:t>wait</w:t>
      </w:r>
      <w:r w:rsidRPr="0002386E">
        <w:t xml:space="preserve"> times, </w:t>
      </w:r>
      <w:r w:rsidR="002D474B" w:rsidRPr="0002386E">
        <w:t>out-of-pocket</w:t>
      </w:r>
      <w:r w:rsidRPr="0002386E">
        <w:t xml:space="preserve"> costs and affordability.</w:t>
      </w:r>
      <w:r w:rsidR="000E7F77" w:rsidRPr="0002386E">
        <w:fldChar w:fldCharType="begin"/>
      </w:r>
      <w:r w:rsidR="00741673" w:rsidRPr="0002386E">
        <w:instrText xml:space="preserve"> ADDIN EN.CITE &lt;EndNote&gt;&lt;Cite&gt;&lt;Author&gt;Australian Government Department of Health&lt;/Author&gt;&lt;Year&gt;2021&lt;/Year&gt;&lt;RecNum&gt;1183&lt;/RecNum&gt;&lt;DisplayText&gt;&lt;style face="superscript"&gt;23&lt;/style&gt;&lt;/DisplayText&gt;&lt;record&gt;&lt;rec-number&gt;1183&lt;/rec-number&gt;&lt;foreign-keys&gt;&lt;key app="EN" db-id="aepeer0xlwrzpbef0r45aps5xe0r0zpsv59d" timestamp="1651823679"&gt;1183&lt;/key&gt;&lt;/foreign-keys&gt;&lt;ref-type name="Report"&gt;27&lt;/ref-type&gt;&lt;contributors&gt;&lt;authors&gt;&lt;author&gt;Australian Government Department of Health,&lt;/author&gt;&lt;/authors&gt;&lt;/contributors&gt;&lt;titles&gt;&lt;title&gt;Terms of Reference: Better Access Evaluation&lt;/title&gt;&lt;/titles&gt;&lt;dates&gt;&lt;year&gt;2021&lt;/year&gt;&lt;/dates&gt;&lt;publisher&gt;Australian Government&lt;/publisher&gt;&lt;call-num&gt;AUS-WA-00003*&lt;/call-num&gt;&lt;urls&gt;&lt;/urls&gt;&lt;/record&gt;&lt;/Cite&gt;&lt;/EndNote&gt;</w:instrText>
      </w:r>
      <w:r w:rsidR="000E7F77" w:rsidRPr="0002386E">
        <w:fldChar w:fldCharType="separate"/>
      </w:r>
      <w:r w:rsidR="00741673" w:rsidRPr="008E4300">
        <w:rPr>
          <w:noProof/>
          <w:vertAlign w:val="superscript"/>
        </w:rPr>
        <w:t>23</w:t>
      </w:r>
      <w:r w:rsidR="000E7F77" w:rsidRPr="0002386E">
        <w:fldChar w:fldCharType="end"/>
      </w:r>
    </w:p>
    <w:p w14:paraId="7620950F" w14:textId="77777777" w:rsidR="00F7390D" w:rsidRDefault="00BB56C9" w:rsidP="00094A09">
      <w:pPr>
        <w:pStyle w:val="Heading2"/>
        <w:spacing w:after="0"/>
        <w:rPr>
          <w:color w:val="2F5496" w:themeColor="accent1" w:themeShade="BF"/>
          <w:lang w:eastAsia="en-AU"/>
        </w:rPr>
      </w:pPr>
      <w:bookmarkStart w:id="40" w:name="_Toc119512862"/>
      <w:bookmarkStart w:id="41" w:name="_Toc126657256"/>
      <w:r w:rsidRPr="0002386E">
        <w:rPr>
          <w:color w:val="2F5496" w:themeColor="accent1" w:themeShade="BF"/>
          <w:lang w:eastAsia="en-AU"/>
        </w:rPr>
        <w:t>Research questions</w:t>
      </w:r>
      <w:bookmarkEnd w:id="40"/>
      <w:bookmarkEnd w:id="41"/>
    </w:p>
    <w:p w14:paraId="2C3AF16F" w14:textId="77777777" w:rsidR="00F7390D" w:rsidRDefault="002C3E45" w:rsidP="00C30D00">
      <w:pPr>
        <w:rPr>
          <w:color w:val="000000"/>
          <w:lang w:eastAsia="en-AU"/>
        </w:rPr>
      </w:pPr>
      <w:r w:rsidRPr="0002386E">
        <w:rPr>
          <w:color w:val="000000"/>
          <w:lang w:eastAsia="en-AU"/>
        </w:rPr>
        <w:t xml:space="preserve">We </w:t>
      </w:r>
      <w:r w:rsidR="00C50E81" w:rsidRPr="0002386E">
        <w:rPr>
          <w:color w:val="000000"/>
          <w:lang w:eastAsia="en-AU"/>
        </w:rPr>
        <w:t xml:space="preserve">took </w:t>
      </w:r>
      <w:r w:rsidR="00460E3C" w:rsidRPr="0002386E">
        <w:rPr>
          <w:color w:val="000000"/>
          <w:lang w:eastAsia="en-AU"/>
        </w:rPr>
        <w:t>the above Terms of Reference and distilled them into the following research questions</w:t>
      </w:r>
      <w:r w:rsidR="00DD55B6" w:rsidRPr="0002386E">
        <w:rPr>
          <w:color w:val="000000"/>
          <w:lang w:eastAsia="en-AU"/>
        </w:rPr>
        <w:t xml:space="preserve">, organising them around </w:t>
      </w:r>
      <w:r w:rsidR="00E50C17" w:rsidRPr="0002386E">
        <w:rPr>
          <w:color w:val="000000"/>
          <w:lang w:eastAsia="en-AU"/>
        </w:rPr>
        <w:t>issues of access</w:t>
      </w:r>
      <w:r w:rsidR="0049389E" w:rsidRPr="0002386E">
        <w:rPr>
          <w:color w:val="000000"/>
          <w:lang w:eastAsia="en-AU"/>
        </w:rPr>
        <w:t xml:space="preserve">ibility, responsiveness, </w:t>
      </w:r>
      <w:r w:rsidR="00E50C17" w:rsidRPr="0002386E">
        <w:rPr>
          <w:color w:val="000000"/>
          <w:lang w:eastAsia="en-AU"/>
        </w:rPr>
        <w:t>appropriateness</w:t>
      </w:r>
      <w:r w:rsidR="0049389E" w:rsidRPr="0002386E">
        <w:rPr>
          <w:color w:val="000000"/>
          <w:lang w:eastAsia="en-AU"/>
        </w:rPr>
        <w:t>,</w:t>
      </w:r>
      <w:r w:rsidR="00E50C17" w:rsidRPr="0002386E">
        <w:rPr>
          <w:color w:val="000000"/>
          <w:lang w:eastAsia="en-AU"/>
        </w:rPr>
        <w:t xml:space="preserve"> effectiveness</w:t>
      </w:r>
      <w:r w:rsidR="0049389E" w:rsidRPr="0002386E">
        <w:rPr>
          <w:color w:val="000000"/>
          <w:lang w:eastAsia="en-AU"/>
        </w:rPr>
        <w:t xml:space="preserve"> and sustainability as per the National Health Performance Framework</w:t>
      </w:r>
      <w:r w:rsidR="004C2B48" w:rsidRPr="0002386E">
        <w:rPr>
          <w:color w:val="000000"/>
          <w:lang w:eastAsia="en-AU"/>
        </w:rPr>
        <w:t>.</w:t>
      </w:r>
      <w:r w:rsidR="00D53425" w:rsidRPr="0002386E">
        <w:rPr>
          <w:color w:val="000000"/>
          <w:lang w:eastAsia="en-AU"/>
        </w:rPr>
        <w:fldChar w:fldCharType="begin"/>
      </w:r>
      <w:r w:rsidR="00741673" w:rsidRPr="0002386E">
        <w:rPr>
          <w:color w:val="000000"/>
          <w:lang w:eastAsia="en-AU"/>
        </w:rPr>
        <w:instrText xml:space="preserve"> ADDIN EN.CITE &lt;EndNote&gt;&lt;Cite&gt;&lt;Author&gt;Australian Government Department of Health&lt;/Author&gt;&lt;Year&gt;2005&lt;/Year&gt;&lt;RecNum&gt;1184&lt;/RecNum&gt;&lt;DisplayText&gt;&lt;style face="superscript"&gt;24&lt;/style&gt;&lt;/DisplayText&gt;&lt;record&gt;&lt;rec-number&gt;1184&lt;/rec-number&gt;&lt;foreign-keys&gt;&lt;key app="EN" db-id="aepeer0xlwrzpbef0r45aps5xe0r0zpsv59d" timestamp="1651823679"&gt;1184&lt;/key&gt;&lt;/foreign-keys&gt;&lt;ref-type name="Web Page"&gt;12&lt;/ref-type&gt;&lt;contributors&gt;&lt;authors&gt;&lt;author&gt;Australian Government Department of Health,&lt;/author&gt;&lt;/authors&gt;&lt;/contributors&gt;&lt;titles&gt;&lt;title&gt;National Health Performance Framework&lt;/title&gt;&lt;/titles&gt;&lt;dates&gt;&lt;year&gt;2005&lt;/year&gt;&lt;/dates&gt;&lt;urls&gt;&lt;related-urls&gt;&lt;url&gt;https://www1.health.gov.au/internet/publications/publishing.nsf/Content/mental-pubs-n-infopri2-toc~mental-pubs-n-infopri2-pt2~mental-pubs-n-infopri2-pt2-10&lt;/url&gt;&lt;/related-urls&gt;&lt;/urls&gt;&lt;/record&gt;&lt;/Cite&gt;&lt;/EndNote&gt;</w:instrText>
      </w:r>
      <w:r w:rsidR="00D53425" w:rsidRPr="0002386E">
        <w:rPr>
          <w:color w:val="000000"/>
          <w:lang w:eastAsia="en-AU"/>
        </w:rPr>
        <w:fldChar w:fldCharType="separate"/>
      </w:r>
      <w:r w:rsidR="00741673" w:rsidRPr="0002386E">
        <w:rPr>
          <w:noProof/>
          <w:color w:val="000000"/>
          <w:vertAlign w:val="superscript"/>
          <w:lang w:eastAsia="en-AU"/>
        </w:rPr>
        <w:t>24</w:t>
      </w:r>
      <w:r w:rsidR="00D53425" w:rsidRPr="0002386E">
        <w:rPr>
          <w:color w:val="000000"/>
          <w:lang w:eastAsia="en-AU"/>
        </w:rPr>
        <w:fldChar w:fldCharType="end"/>
      </w:r>
      <w:r w:rsidR="004C2B48" w:rsidRPr="0002386E">
        <w:rPr>
          <w:color w:val="000000"/>
          <w:lang w:eastAsia="en-AU"/>
        </w:rPr>
        <w:t xml:space="preserve"> In doing this, we </w:t>
      </w:r>
      <w:r w:rsidR="004B05C6" w:rsidRPr="0002386E">
        <w:rPr>
          <w:color w:val="000000"/>
          <w:lang w:eastAsia="en-AU"/>
        </w:rPr>
        <w:t xml:space="preserve">also </w:t>
      </w:r>
      <w:r w:rsidR="004C2B48" w:rsidRPr="0002386E">
        <w:rPr>
          <w:color w:val="000000"/>
          <w:lang w:eastAsia="en-AU"/>
        </w:rPr>
        <w:t>referred back to our original evaluation of Better Access,</w:t>
      </w:r>
      <w:r w:rsidR="00B05995" w:rsidRPr="0002386E">
        <w:rPr>
          <w:color w:val="000000"/>
          <w:lang w:eastAsia="en-AU"/>
        </w:rPr>
        <w:fldChar w:fldCharType="begin"/>
      </w:r>
      <w:r w:rsidR="00952F41" w:rsidRPr="0002386E">
        <w:rPr>
          <w:color w:val="000000"/>
          <w:lang w:eastAsia="en-AU"/>
        </w:rPr>
        <w:instrText xml:space="preserve"> ADDIN EN.CITE &lt;EndNote&gt;&lt;Cite&gt;&lt;Author&gt;Pirkis&lt;/Author&gt;&lt;Year&gt;2011&lt;/Year&gt;&lt;RecNum&gt;1160&lt;/RecNum&gt;&lt;DisplayText&gt;&lt;style face="superscript"&gt;17&lt;/style&gt;&lt;/DisplayText&gt;&lt;record&gt;&lt;rec-number&gt;1160&lt;/rec-number&gt;&lt;foreign-keys&gt;&lt;key app="EN" db-id="aepeer0xlwrzpbef0r45aps5xe0r0zpsv59d" timestamp="1330481850"&gt;1160&lt;/key&gt;&lt;/foreign-keys&gt;&lt;ref-type name="Report"&gt;27&lt;/ref-type&gt;&lt;contributors&gt;&lt;authors&gt;&lt;author&gt;Pirkis, J.&lt;/author&gt;&lt;author&gt;Harris, M.&lt;/author&gt;&lt;author&gt;Hall, W.&lt;/author&gt;&lt;author&gt;Ftanou, M.&lt;/author&gt;&lt;/authors&gt;&lt;/contributors&gt;&lt;titles&gt;&lt;title&gt;Evaluation of the Better Access to Psychiatrists, Psychologists and GPs through the Medicare Benefits Schedule Initiative: Summative Evaluation&lt;/title&gt;&lt;/titles&gt;&lt;dates&gt;&lt;year&gt;2011&lt;/year&gt;&lt;/dates&gt;&lt;pub-location&gt;Melbourne&lt;/pub-location&gt;&lt;publisher&gt;University of Melbourne&lt;/publisher&gt;&lt;label&gt;Component A.2&lt;/label&gt;&lt;urls&gt;&lt;/urls&gt;&lt;/record&gt;&lt;/Cite&gt;&lt;/EndNote&gt;</w:instrText>
      </w:r>
      <w:r w:rsidR="00B05995" w:rsidRPr="0002386E">
        <w:rPr>
          <w:color w:val="000000"/>
          <w:lang w:eastAsia="en-AU"/>
        </w:rPr>
        <w:fldChar w:fldCharType="separate"/>
      </w:r>
      <w:r w:rsidR="00952F41" w:rsidRPr="0002386E">
        <w:rPr>
          <w:noProof/>
          <w:color w:val="000000"/>
          <w:vertAlign w:val="superscript"/>
          <w:lang w:eastAsia="en-AU"/>
        </w:rPr>
        <w:t>17</w:t>
      </w:r>
      <w:r w:rsidR="00B05995" w:rsidRPr="0002386E">
        <w:rPr>
          <w:color w:val="000000"/>
          <w:lang w:eastAsia="en-AU"/>
        </w:rPr>
        <w:fldChar w:fldCharType="end"/>
      </w:r>
      <w:r w:rsidR="004C2B48" w:rsidRPr="0002386E">
        <w:rPr>
          <w:color w:val="000000"/>
          <w:lang w:eastAsia="en-AU"/>
        </w:rPr>
        <w:t xml:space="preserve"> looking at whether research questions that were asked then are applicable for the current evaluation</w:t>
      </w:r>
      <w:r w:rsidR="00460E3C" w:rsidRPr="0002386E">
        <w:rPr>
          <w:color w:val="000000"/>
          <w:lang w:eastAsia="en-AU"/>
        </w:rPr>
        <w:t>:</w:t>
      </w:r>
    </w:p>
    <w:p w14:paraId="5EC4EBB3" w14:textId="77777777" w:rsidR="00F7390D" w:rsidRPr="0021731B" w:rsidRDefault="00E50C17" w:rsidP="0021731B">
      <w:pPr>
        <w:pStyle w:val="Heading3"/>
      </w:pPr>
      <w:r w:rsidRPr="0002386E">
        <w:t>Access</w:t>
      </w:r>
      <w:r w:rsidR="00A515E0" w:rsidRPr="0002386E">
        <w:t>ibility</w:t>
      </w:r>
    </w:p>
    <w:p w14:paraId="7B43587C" w14:textId="6C4CF0F6" w:rsidR="00094A09" w:rsidRPr="0002386E" w:rsidRDefault="00904C74" w:rsidP="008E4300">
      <w:pPr>
        <w:pStyle w:val="ListNumber"/>
      </w:pPr>
      <w:r w:rsidRPr="0002386E">
        <w:t>What is the overall level of uptake of Better Access services</w:t>
      </w:r>
      <w:r w:rsidR="00176F2A" w:rsidRPr="0002386E">
        <w:t>, and</w:t>
      </w:r>
      <w:r w:rsidR="00AB413E" w:rsidRPr="0002386E">
        <w:t xml:space="preserve"> how</w:t>
      </w:r>
      <w:r w:rsidR="00176F2A" w:rsidRPr="0002386E">
        <w:t xml:space="preserve"> has this change</w:t>
      </w:r>
      <w:r w:rsidR="004B05C6" w:rsidRPr="0002386E">
        <w:t>d</w:t>
      </w:r>
      <w:r w:rsidR="00176F2A" w:rsidRPr="0002386E">
        <w:t xml:space="preserve"> over time</w:t>
      </w:r>
      <w:r w:rsidR="00AB413E" w:rsidRPr="0002386E">
        <w:t xml:space="preserve"> (and in response to program refinements)</w:t>
      </w:r>
      <w:r w:rsidR="004E380D" w:rsidRPr="0002386E">
        <w:t>?</w:t>
      </w:r>
    </w:p>
    <w:p w14:paraId="2F08D596" w14:textId="69084AF3" w:rsidR="00364C8E" w:rsidRPr="0002386E" w:rsidRDefault="00D047DA" w:rsidP="008E4300">
      <w:pPr>
        <w:pStyle w:val="ListNumber"/>
      </w:pPr>
      <w:r w:rsidRPr="0002386E">
        <w:t>D</w:t>
      </w:r>
      <w:r w:rsidR="005D2DC3" w:rsidRPr="0002386E">
        <w:t xml:space="preserve">o patterns of </w:t>
      </w:r>
      <w:r w:rsidR="007250B1" w:rsidRPr="0002386E">
        <w:t>uptake</w:t>
      </w:r>
      <w:r w:rsidR="005D2DC3" w:rsidRPr="0002386E">
        <w:t xml:space="preserve"> vary </w:t>
      </w:r>
      <w:r w:rsidR="00ED5162" w:rsidRPr="0002386E">
        <w:t xml:space="preserve">by </w:t>
      </w:r>
      <w:r w:rsidRPr="0002386E">
        <w:t xml:space="preserve">different </w:t>
      </w:r>
      <w:r w:rsidR="00ED5162" w:rsidRPr="0002386E">
        <w:t>groups of item numbers</w:t>
      </w:r>
      <w:r w:rsidRPr="0002386E">
        <w:t xml:space="preserve"> (e.g., plans, treatment services, treatment services by provider type)</w:t>
      </w:r>
      <w:r w:rsidR="00ED5162" w:rsidRPr="0002386E">
        <w:t>?</w:t>
      </w:r>
    </w:p>
    <w:p w14:paraId="561DE401" w14:textId="1EB7D186" w:rsidR="0063480D" w:rsidRPr="0002386E" w:rsidRDefault="002823D6" w:rsidP="008E4300">
      <w:pPr>
        <w:pStyle w:val="ListNumber"/>
      </w:pPr>
      <w:r w:rsidRPr="0002386E">
        <w:t xml:space="preserve">Do patterns of </w:t>
      </w:r>
      <w:r w:rsidR="007250B1" w:rsidRPr="0002386E">
        <w:t>utilisation</w:t>
      </w:r>
      <w:r w:rsidRPr="0002386E">
        <w:t xml:space="preserve"> vary by </w:t>
      </w:r>
      <w:r w:rsidR="005D35B5" w:rsidRPr="0002386E">
        <w:t>levels of co-payment?</w:t>
      </w:r>
    </w:p>
    <w:p w14:paraId="0CEDB9A8" w14:textId="25B3D6A2" w:rsidR="00116B0D" w:rsidRPr="0002386E" w:rsidRDefault="00116B0D" w:rsidP="008E4300">
      <w:pPr>
        <w:pStyle w:val="ListNumber"/>
      </w:pPr>
      <w:r w:rsidRPr="0002386E">
        <w:t xml:space="preserve">What is the relationship between use of Better Access treatment services and </w:t>
      </w:r>
      <w:r w:rsidR="005812BD" w:rsidRPr="0002386E">
        <w:t>use of other mental health services?</w:t>
      </w:r>
    </w:p>
    <w:p w14:paraId="7A220942" w14:textId="2DE859ED" w:rsidR="0038336F" w:rsidRPr="0002386E" w:rsidRDefault="0038336F" w:rsidP="008E4300">
      <w:pPr>
        <w:pStyle w:val="ListNumber"/>
      </w:pPr>
      <w:r w:rsidRPr="0002386E">
        <w:t xml:space="preserve">Who are the </w:t>
      </w:r>
      <w:r w:rsidR="00396530" w:rsidRPr="0002386E">
        <w:t>main users of Better Access?</w:t>
      </w:r>
    </w:p>
    <w:p w14:paraId="7F2EE7CB" w14:textId="77777777" w:rsidR="00F7390D" w:rsidRDefault="00CB2BE8" w:rsidP="008E4300">
      <w:pPr>
        <w:pStyle w:val="ListNumber"/>
      </w:pPr>
      <w:r w:rsidRPr="0002386E">
        <w:t xml:space="preserve">Has </w:t>
      </w:r>
      <w:r w:rsidR="00F54027" w:rsidRPr="0002386E">
        <w:t>B</w:t>
      </w:r>
      <w:r w:rsidRPr="0002386E">
        <w:t>etter Access</w:t>
      </w:r>
      <w:r w:rsidR="005118EB" w:rsidRPr="0002386E">
        <w:t xml:space="preserve"> reached groups </w:t>
      </w:r>
      <w:r w:rsidR="007A296A" w:rsidRPr="0002386E">
        <w:t xml:space="preserve">in the population </w:t>
      </w:r>
      <w:r w:rsidR="005118EB" w:rsidRPr="0002386E">
        <w:t>who are traditional</w:t>
      </w:r>
      <w:r w:rsidR="006C3617" w:rsidRPr="0002386E">
        <w:t>ly</w:t>
      </w:r>
      <w:r w:rsidR="005118EB" w:rsidRPr="0002386E">
        <w:t xml:space="preserve"> disadvan</w:t>
      </w:r>
      <w:r w:rsidR="007940F4" w:rsidRPr="0002386E">
        <w:t>ta</w:t>
      </w:r>
      <w:r w:rsidR="005118EB" w:rsidRPr="0002386E">
        <w:t xml:space="preserve">ged </w:t>
      </w:r>
      <w:r w:rsidR="007940F4" w:rsidRPr="0002386E">
        <w:t>in terms of access to access to mental health care?</w:t>
      </w:r>
    </w:p>
    <w:p w14:paraId="423A2E63" w14:textId="77777777" w:rsidR="00F7390D" w:rsidRPr="0021731B" w:rsidRDefault="0015312E" w:rsidP="0021731B">
      <w:pPr>
        <w:pStyle w:val="Heading3"/>
      </w:pPr>
      <w:r w:rsidRPr="0002386E">
        <w:t>Responsiveness</w:t>
      </w:r>
    </w:p>
    <w:p w14:paraId="52FB627C" w14:textId="77777777" w:rsidR="00F7390D" w:rsidRDefault="009759D5" w:rsidP="007B3774">
      <w:pPr>
        <w:pStyle w:val="ListNumber"/>
        <w:numPr>
          <w:ilvl w:val="0"/>
          <w:numId w:val="58"/>
        </w:numPr>
      </w:pPr>
      <w:r w:rsidRPr="0002386E">
        <w:t xml:space="preserve">What are the barriers and facilitators to </w:t>
      </w:r>
      <w:r w:rsidR="00313652" w:rsidRPr="0002386E">
        <w:t xml:space="preserve">consumers </w:t>
      </w:r>
      <w:r w:rsidRPr="0002386E">
        <w:t>accessing Better Access?</w:t>
      </w:r>
    </w:p>
    <w:p w14:paraId="7ED844EA" w14:textId="77777777" w:rsidR="00F7390D" w:rsidRPr="0021731B" w:rsidRDefault="00DA3367" w:rsidP="0021731B">
      <w:pPr>
        <w:pStyle w:val="Heading3"/>
      </w:pPr>
      <w:r w:rsidRPr="0002386E">
        <w:t>Appropriateness</w:t>
      </w:r>
    </w:p>
    <w:p w14:paraId="4CF924B1" w14:textId="10FE1780" w:rsidR="00DA3367" w:rsidRPr="0002386E" w:rsidRDefault="00036542" w:rsidP="007B3774">
      <w:pPr>
        <w:pStyle w:val="ListNumber"/>
        <w:numPr>
          <w:ilvl w:val="0"/>
          <w:numId w:val="59"/>
        </w:numPr>
      </w:pPr>
      <w:r w:rsidRPr="0002386E">
        <w:t xml:space="preserve">Is Better Access reaching consumers with </w:t>
      </w:r>
      <w:r w:rsidR="001B3D6F" w:rsidRPr="0002386E">
        <w:t>mild to moderate mental health conditions?</w:t>
      </w:r>
    </w:p>
    <w:p w14:paraId="0C65FFA4" w14:textId="54C3814D" w:rsidR="00D047DA" w:rsidRPr="0002386E" w:rsidRDefault="00D047DA" w:rsidP="008E4300">
      <w:pPr>
        <w:pStyle w:val="ListNumber"/>
      </w:pPr>
      <w:r w:rsidRPr="0002386E">
        <w:t>What are the typical trajectories of care under Better Access</w:t>
      </w:r>
      <w:r w:rsidR="00D648DE" w:rsidRPr="0002386E">
        <w:t xml:space="preserve"> (e.g., what proportion of plans are followed by treatment services, how many </w:t>
      </w:r>
      <w:r w:rsidR="00BD255B" w:rsidRPr="0002386E">
        <w:t xml:space="preserve">episodes of care involve </w:t>
      </w:r>
      <w:r w:rsidR="00D648DE" w:rsidRPr="0002386E">
        <w:t>a review</w:t>
      </w:r>
      <w:r w:rsidR="00AB2082" w:rsidRPr="0002386E">
        <w:t>)</w:t>
      </w:r>
      <w:r w:rsidRPr="0002386E">
        <w:t>?</w:t>
      </w:r>
    </w:p>
    <w:p w14:paraId="701C28EF" w14:textId="7D53A175" w:rsidR="00776834" w:rsidRPr="0002386E" w:rsidRDefault="00F0380A" w:rsidP="008E4300">
      <w:pPr>
        <w:pStyle w:val="ListNumber"/>
      </w:pPr>
      <w:r w:rsidRPr="0002386E">
        <w:t xml:space="preserve">Do the </w:t>
      </w:r>
      <w:r w:rsidR="00D931BB" w:rsidRPr="0002386E">
        <w:t xml:space="preserve">treatment planning and referral pathways </w:t>
      </w:r>
      <w:r w:rsidR="000D07D8" w:rsidRPr="0002386E">
        <w:t>in Better Access work optimally?</w:t>
      </w:r>
    </w:p>
    <w:p w14:paraId="2C03E8AD" w14:textId="76926591" w:rsidR="00FB49AA" w:rsidRPr="0002386E" w:rsidRDefault="00FB49AA" w:rsidP="008E4300">
      <w:pPr>
        <w:pStyle w:val="ListNumber"/>
      </w:pPr>
      <w:r w:rsidRPr="0002386E">
        <w:t xml:space="preserve">Is the care provided through Better Access </w:t>
      </w:r>
      <w:r w:rsidR="00702623" w:rsidRPr="0002386E">
        <w:t>consistent with best practice?</w:t>
      </w:r>
    </w:p>
    <w:p w14:paraId="1C4ED793" w14:textId="77777777" w:rsidR="00F7390D" w:rsidRDefault="00DD27C9" w:rsidP="008E4300">
      <w:pPr>
        <w:pStyle w:val="ListNumber"/>
      </w:pPr>
      <w:r w:rsidRPr="0002386E">
        <w:t xml:space="preserve">Are </w:t>
      </w:r>
      <w:r w:rsidR="005553E1" w:rsidRPr="0002386E">
        <w:t xml:space="preserve">mental health workforce </w:t>
      </w:r>
      <w:r w:rsidRPr="0002386E">
        <w:t xml:space="preserve">issues </w:t>
      </w:r>
      <w:r w:rsidR="005553E1" w:rsidRPr="0002386E">
        <w:t>impacting upon provision of Better Access?</w:t>
      </w:r>
    </w:p>
    <w:p w14:paraId="7A3FD9E9" w14:textId="77777777" w:rsidR="00F7390D" w:rsidRPr="0021731B" w:rsidRDefault="008A2A3A" w:rsidP="0021731B">
      <w:pPr>
        <w:pStyle w:val="Heading3"/>
      </w:pPr>
      <w:r w:rsidRPr="0002386E">
        <w:t>Effectiveness</w:t>
      </w:r>
    </w:p>
    <w:p w14:paraId="19E39356" w14:textId="17B0F1FB" w:rsidR="0053751A" w:rsidRPr="0002386E" w:rsidRDefault="008A2A3A" w:rsidP="007B3774">
      <w:pPr>
        <w:pStyle w:val="ListNumber"/>
        <w:numPr>
          <w:ilvl w:val="0"/>
          <w:numId w:val="60"/>
        </w:numPr>
      </w:pPr>
      <w:r w:rsidRPr="0002386E">
        <w:t>Does the mental health of consumers who receive care under Better Access improve?</w:t>
      </w:r>
    </w:p>
    <w:p w14:paraId="49CBBCEE" w14:textId="5D0742EB" w:rsidR="00B1090D" w:rsidRPr="0002386E" w:rsidRDefault="00F245DF" w:rsidP="008E4300">
      <w:pPr>
        <w:pStyle w:val="ListNumber"/>
      </w:pPr>
      <w:r w:rsidRPr="0002386E">
        <w:t xml:space="preserve">Are outcomes better </w:t>
      </w:r>
      <w:r w:rsidR="00A35563" w:rsidRPr="0002386E">
        <w:t>for some consumers than others?</w:t>
      </w:r>
    </w:p>
    <w:p w14:paraId="1CF5AD09" w14:textId="77777777" w:rsidR="00F7390D" w:rsidRDefault="00267E71" w:rsidP="008E4300">
      <w:pPr>
        <w:pStyle w:val="ListNumber"/>
      </w:pPr>
      <w:r w:rsidRPr="0002386E">
        <w:t xml:space="preserve">Do certain treatment-based factors influence outcomes (e.g., </w:t>
      </w:r>
      <w:r w:rsidR="00E214AA" w:rsidRPr="0002386E">
        <w:t>the total number of sessions, the mode of service delivery)</w:t>
      </w:r>
      <w:r w:rsidR="00F87686" w:rsidRPr="0002386E">
        <w:t>?</w:t>
      </w:r>
    </w:p>
    <w:p w14:paraId="36E01418" w14:textId="77777777" w:rsidR="00F7390D" w:rsidRPr="0021731B" w:rsidRDefault="00A515E0" w:rsidP="0021731B">
      <w:pPr>
        <w:pStyle w:val="Heading3"/>
      </w:pPr>
      <w:r w:rsidRPr="0002386E">
        <w:t>Sustainability</w:t>
      </w:r>
    </w:p>
    <w:p w14:paraId="0C2B5D9A" w14:textId="77777777" w:rsidR="008E4300" w:rsidRDefault="007163E6" w:rsidP="007B3774">
      <w:pPr>
        <w:pStyle w:val="ListNumber"/>
        <w:numPr>
          <w:ilvl w:val="0"/>
          <w:numId w:val="61"/>
        </w:numPr>
      </w:pPr>
      <w:r w:rsidRPr="0021731B">
        <w:t>What might future reforms to Better Access look like</w:t>
      </w:r>
      <w:r w:rsidR="00C213E8" w:rsidRPr="0021731B">
        <w:t>?</w:t>
      </w:r>
    </w:p>
    <w:p w14:paraId="1264F37C" w14:textId="08359F42" w:rsidR="007830B1" w:rsidRPr="0021731B" w:rsidRDefault="00A515E0" w:rsidP="007B3774">
      <w:pPr>
        <w:pStyle w:val="ListNumber"/>
        <w:numPr>
          <w:ilvl w:val="0"/>
          <w:numId w:val="61"/>
        </w:numPr>
      </w:pPr>
      <w:r w:rsidRPr="0021731B">
        <w:t xml:space="preserve">What is the feasibility and acceptability of principles for routinely monitoring outcomes for consumers seen by </w:t>
      </w:r>
      <w:r w:rsidR="001B2044" w:rsidRPr="0021731B">
        <w:t xml:space="preserve">psychologists and other allied health professionals </w:t>
      </w:r>
      <w:r w:rsidRPr="0021731B">
        <w:t>delivering care through Better Access, and providing feedback to those providers?</w:t>
      </w:r>
      <w:r w:rsidR="007830B1">
        <w:br w:type="page"/>
      </w:r>
    </w:p>
    <w:p w14:paraId="50FF5A2B" w14:textId="77777777" w:rsidR="00F7390D" w:rsidRDefault="007E4B7A" w:rsidP="00686CE7">
      <w:pPr>
        <w:pStyle w:val="Heading2"/>
        <w:spacing w:after="0"/>
        <w:rPr>
          <w:color w:val="2F5496" w:themeColor="accent1" w:themeShade="BF"/>
          <w:lang w:eastAsia="en-AU"/>
        </w:rPr>
      </w:pPr>
      <w:bookmarkStart w:id="42" w:name="_Toc119512863"/>
      <w:bookmarkStart w:id="43" w:name="_Toc126657257"/>
      <w:r w:rsidRPr="0002386E">
        <w:rPr>
          <w:color w:val="2F5496" w:themeColor="accent1" w:themeShade="BF"/>
          <w:lang w:eastAsia="en-AU"/>
        </w:rPr>
        <w:lastRenderedPageBreak/>
        <w:t>S</w:t>
      </w:r>
      <w:r w:rsidR="00082710" w:rsidRPr="0002386E">
        <w:rPr>
          <w:color w:val="2F5496" w:themeColor="accent1" w:themeShade="BF"/>
          <w:lang w:eastAsia="en-AU"/>
        </w:rPr>
        <w:t>tage 1 studies</w:t>
      </w:r>
      <w:bookmarkEnd w:id="42"/>
      <w:bookmarkEnd w:id="43"/>
    </w:p>
    <w:p w14:paraId="12BC6356" w14:textId="77777777" w:rsidR="00F7390D" w:rsidRDefault="00FA6316" w:rsidP="007830B1">
      <w:r w:rsidRPr="0002386E">
        <w:t xml:space="preserve">The first </w:t>
      </w:r>
      <w:r w:rsidR="00A420F7" w:rsidRPr="0002386E">
        <w:t>eight</w:t>
      </w:r>
      <w:r w:rsidRPr="0002386E">
        <w:t xml:space="preserve"> </w:t>
      </w:r>
      <w:r w:rsidR="00082710" w:rsidRPr="0002386E">
        <w:t xml:space="preserve">studies in the evaluation </w:t>
      </w:r>
      <w:r w:rsidR="002851AD" w:rsidRPr="0002386E">
        <w:t>comprise</w:t>
      </w:r>
      <w:r w:rsidR="00A420F7" w:rsidRPr="0002386E">
        <w:t>d</w:t>
      </w:r>
      <w:r w:rsidR="002851AD" w:rsidRPr="0002386E">
        <w:t xml:space="preserve"> </w:t>
      </w:r>
      <w:r w:rsidRPr="0002386E">
        <w:t>Stage 1</w:t>
      </w:r>
      <w:r w:rsidR="00082710" w:rsidRPr="0002386E">
        <w:t xml:space="preserve">. </w:t>
      </w:r>
      <w:r w:rsidRPr="0002386E">
        <w:t>These studies</w:t>
      </w:r>
      <w:r w:rsidR="002851AD" w:rsidRPr="0002386E">
        <w:t xml:space="preserve"> </w:t>
      </w:r>
      <w:r w:rsidRPr="0002386E">
        <w:t>are described briefly below.</w:t>
      </w:r>
    </w:p>
    <w:p w14:paraId="66C72860" w14:textId="77777777" w:rsidR="00F7390D" w:rsidRDefault="00090F73" w:rsidP="0021731B">
      <w:pPr>
        <w:pStyle w:val="Heading3"/>
      </w:pPr>
      <w:r w:rsidRPr="0002386E">
        <w:t>Study 1</w:t>
      </w:r>
      <w:r w:rsidR="00ED2279" w:rsidRPr="0002386E">
        <w:t>a</w:t>
      </w:r>
      <w:r w:rsidRPr="0002386E">
        <w:t>: An analysis of MBS data</w:t>
      </w:r>
    </w:p>
    <w:p w14:paraId="17AC6F2A" w14:textId="77777777" w:rsidR="00F7390D" w:rsidRDefault="000F4675" w:rsidP="00671BD8">
      <w:pPr>
        <w:rPr>
          <w:lang w:eastAsia="en-AU"/>
        </w:rPr>
      </w:pPr>
      <w:r w:rsidRPr="0002386E">
        <w:rPr>
          <w:color w:val="000000" w:themeColor="text1"/>
        </w:rPr>
        <w:t>Study 1</w:t>
      </w:r>
      <w:r w:rsidR="00ED2279" w:rsidRPr="0002386E">
        <w:rPr>
          <w:color w:val="000000" w:themeColor="text1"/>
        </w:rPr>
        <w:t>a</w:t>
      </w:r>
      <w:r w:rsidRPr="0002386E">
        <w:rPr>
          <w:color w:val="000000" w:themeColor="text1"/>
        </w:rPr>
        <w:t xml:space="preserve"> </w:t>
      </w:r>
      <w:r w:rsidR="00ED2279" w:rsidRPr="0002386E">
        <w:rPr>
          <w:color w:val="000000" w:themeColor="text1"/>
        </w:rPr>
        <w:t xml:space="preserve">involved </w:t>
      </w:r>
      <w:r w:rsidRPr="0002386E">
        <w:rPr>
          <w:color w:val="000000" w:themeColor="text1"/>
        </w:rPr>
        <w:t xml:space="preserve">a comprehensive analysis of MBS data, similar to the one we </w:t>
      </w:r>
      <w:r w:rsidR="00417D27" w:rsidRPr="0002386E">
        <w:rPr>
          <w:color w:val="000000" w:themeColor="text1"/>
        </w:rPr>
        <w:t xml:space="preserve">undertook </w:t>
      </w:r>
      <w:r w:rsidRPr="0002386E">
        <w:rPr>
          <w:color w:val="000000" w:themeColor="text1"/>
        </w:rPr>
        <w:t>in our previous evaluation of Better Access.</w:t>
      </w:r>
      <w:r w:rsidRPr="0002386E">
        <w:rPr>
          <w:color w:val="000000" w:themeColor="text1"/>
        </w:rPr>
        <w:fldChar w:fldCharType="begin"/>
      </w:r>
      <w:r w:rsidR="00952F41" w:rsidRPr="0002386E">
        <w:rPr>
          <w:color w:val="000000" w:themeColor="text1"/>
        </w:rPr>
        <w:instrText xml:space="preserve"> ADDIN EN.CITE &lt;EndNote&gt;&lt;Cite&gt;&lt;Author&gt;Harris&lt;/Author&gt;&lt;Year&gt;2009&lt;/Year&gt;&lt;RecNum&gt;1133&lt;/RecNum&gt;&lt;DisplayText&gt;&lt;style face="superscript"&gt;16&lt;/style&gt;&lt;/DisplayText&gt;&lt;record&gt;&lt;rec-number&gt;1133&lt;/rec-number&gt;&lt;foreign-keys&gt;&lt;key app="EN" db-id="aepeer0xlwrzpbef0r45aps5xe0r0zpsv59d" timestamp="0"&gt;1133&lt;/key&gt;&lt;/foreign-keys&gt;&lt;ref-type name="Report"&gt;27&lt;/ref-type&gt;&lt;contributors&gt;&lt;authors&gt;&lt;author&gt;Harris, M.&lt;/author&gt;&lt;author&gt;Pirkis, J.&lt;/author&gt;&lt;/authors&gt;&lt;/contributors&gt;&lt;titles&gt;&lt;title&gt;Evaluation of the Better Access to Psychiatrists, Psychologists and GPs through the Medicare Benefits Schedule Initiative: Component B - An analysis of Medicare Benefits Schedule (MBS) and Pharmaceutical Benefits Schedule (PBS) administrative data: Report to Steering Committee&lt;/title&gt;&lt;/titles&gt;&lt;dates&gt;&lt;year&gt;2009&lt;/year&gt;&lt;/dates&gt;&lt;pub-location&gt;Melbourne&lt;/pub-location&gt;&lt;publisher&gt;University of Melbourne&lt;/publisher&gt;&lt;urls&gt;&lt;/urls&gt;&lt;/record&gt;&lt;/Cite&gt;&lt;/EndNote&gt;</w:instrText>
      </w:r>
      <w:r w:rsidRPr="0002386E">
        <w:rPr>
          <w:color w:val="000000" w:themeColor="text1"/>
        </w:rPr>
        <w:fldChar w:fldCharType="separate"/>
      </w:r>
      <w:r w:rsidR="00952F41" w:rsidRPr="0002386E">
        <w:rPr>
          <w:noProof/>
          <w:color w:val="000000" w:themeColor="text1"/>
          <w:vertAlign w:val="superscript"/>
        </w:rPr>
        <w:t>16</w:t>
      </w:r>
      <w:r w:rsidRPr="0002386E">
        <w:rPr>
          <w:color w:val="000000" w:themeColor="text1"/>
        </w:rPr>
        <w:fldChar w:fldCharType="end"/>
      </w:r>
      <w:r w:rsidRPr="0002386E">
        <w:rPr>
          <w:color w:val="000000" w:themeColor="text1"/>
        </w:rPr>
        <w:t xml:space="preserve"> </w:t>
      </w:r>
      <w:r w:rsidR="00271F81" w:rsidRPr="0002386E">
        <w:rPr>
          <w:color w:val="000000" w:themeColor="text1"/>
        </w:rPr>
        <w:t xml:space="preserve">More specifically, </w:t>
      </w:r>
      <w:r w:rsidR="00671BD8" w:rsidRPr="0002386E">
        <w:rPr>
          <w:lang w:eastAsia="en-AU"/>
        </w:rPr>
        <w:t>Study 1</w:t>
      </w:r>
      <w:r w:rsidR="00ED2279" w:rsidRPr="0002386E">
        <w:rPr>
          <w:lang w:eastAsia="en-AU"/>
        </w:rPr>
        <w:t>a</w:t>
      </w:r>
      <w:r w:rsidR="00671BD8" w:rsidRPr="0002386E">
        <w:rPr>
          <w:lang w:eastAsia="en-AU"/>
        </w:rPr>
        <w:t xml:space="preserve"> </w:t>
      </w:r>
      <w:r w:rsidR="00ED2279" w:rsidRPr="0002386E">
        <w:rPr>
          <w:lang w:eastAsia="en-AU"/>
        </w:rPr>
        <w:t xml:space="preserve">involved </w:t>
      </w:r>
      <w:r w:rsidR="00671BD8" w:rsidRPr="0002386E">
        <w:rPr>
          <w:lang w:eastAsia="en-AU"/>
        </w:rPr>
        <w:t>an analysis of the uptake, utilisation</w:t>
      </w:r>
      <w:r w:rsidR="00ED2279" w:rsidRPr="0002386E">
        <w:rPr>
          <w:lang w:eastAsia="en-AU"/>
        </w:rPr>
        <w:t>,</w:t>
      </w:r>
      <w:r w:rsidR="00671BD8" w:rsidRPr="0002386E">
        <w:rPr>
          <w:lang w:eastAsia="en-AU"/>
        </w:rPr>
        <w:t xml:space="preserve"> costs </w:t>
      </w:r>
      <w:r w:rsidR="00ED2279" w:rsidRPr="0002386E">
        <w:rPr>
          <w:lang w:eastAsia="en-AU"/>
        </w:rPr>
        <w:t xml:space="preserve">and patterns </w:t>
      </w:r>
      <w:r w:rsidR="00671BD8" w:rsidRPr="0002386E">
        <w:rPr>
          <w:lang w:eastAsia="en-AU"/>
        </w:rPr>
        <w:t xml:space="preserve">of services delivered under Better Access. With the Department of Health’s help, we sourced aggregated, de-identified MBS </w:t>
      </w:r>
      <w:r w:rsidR="00D046B9" w:rsidRPr="0002386E">
        <w:rPr>
          <w:lang w:eastAsia="en-AU"/>
        </w:rPr>
        <w:t xml:space="preserve">and Pharmaceutical Benefits Scheme (PBS) data from Services Australia, for the period 1 January 2018 to 30 June 2022. From this, we developed profiles of use of Better Access services overall and for key item groups (e.g., mental health treatment plans, psychological treatment sessions), for all Australians and according to key consumer characteristics (e.g., age group, </w:t>
      </w:r>
      <w:r w:rsidR="00991AE4" w:rsidRPr="0002386E">
        <w:rPr>
          <w:lang w:eastAsia="en-AU"/>
        </w:rPr>
        <w:t xml:space="preserve">sex, </w:t>
      </w:r>
      <w:r w:rsidR="00D046B9" w:rsidRPr="0002386E">
        <w:rPr>
          <w:lang w:eastAsia="en-AU"/>
        </w:rPr>
        <w:t>and geographic area group).</w:t>
      </w:r>
    </w:p>
    <w:p w14:paraId="7A135FB5" w14:textId="228917ED" w:rsidR="00F7390D" w:rsidRDefault="00D22620" w:rsidP="00671BD8">
      <w:pPr>
        <w:rPr>
          <w:lang w:eastAsia="en-AU"/>
        </w:rPr>
      </w:pPr>
      <w:r w:rsidRPr="0002386E">
        <w:rPr>
          <w:lang w:eastAsia="en-AU"/>
        </w:rPr>
        <w:t>The findings from Study 1</w:t>
      </w:r>
      <w:r w:rsidR="00ED2279" w:rsidRPr="0002386E">
        <w:rPr>
          <w:lang w:eastAsia="en-AU"/>
        </w:rPr>
        <w:t>a</w:t>
      </w:r>
      <w:r w:rsidRPr="0002386E">
        <w:rPr>
          <w:lang w:eastAsia="en-AU"/>
        </w:rPr>
        <w:t xml:space="preserve"> are reported in Section 3</w:t>
      </w:r>
      <w:r w:rsidR="00671BD8" w:rsidRPr="0002386E">
        <w:rPr>
          <w:lang w:eastAsia="en-AU"/>
        </w:rPr>
        <w:t>.</w:t>
      </w:r>
    </w:p>
    <w:p w14:paraId="71A0E63D" w14:textId="77777777" w:rsidR="00F7390D" w:rsidRDefault="00A420F7" w:rsidP="0021731B">
      <w:pPr>
        <w:pStyle w:val="Heading3"/>
      </w:pPr>
      <w:r w:rsidRPr="0002386E">
        <w:t>Study 1b: Analysis of data from the Multi-Agency Data Integration Project (MADIP)</w:t>
      </w:r>
    </w:p>
    <w:p w14:paraId="53EBAAC6" w14:textId="77777777" w:rsidR="00F7390D" w:rsidRDefault="00A81BB1" w:rsidP="00A81BB1">
      <w:pPr>
        <w:rPr>
          <w:rFonts w:asciiTheme="minorHAnsi" w:hAnsiTheme="minorHAnsi" w:cstheme="minorHAnsi"/>
          <w:color w:val="000000"/>
        </w:rPr>
      </w:pPr>
      <w:r w:rsidRPr="0002386E">
        <w:rPr>
          <w:color w:val="000000"/>
          <w:lang w:eastAsia="en-AU"/>
        </w:rPr>
        <w:t xml:space="preserve">We worked with colleagues from the Australian National University to analyse data from the Multi-Agency Data Integration Project (MADIP). MADIP is a secure data asset that links data on health, education, government payments, income and taxation, employment, and population demographics over time. It contains data on use of MBS item numbers, and by linking this information with information from various other sources we were able to answer questions that we were unable to answer through the other Stage 1 studies. </w:t>
      </w:r>
      <w:r w:rsidRPr="0002386E">
        <w:rPr>
          <w:rFonts w:asciiTheme="minorHAnsi" w:hAnsiTheme="minorHAnsi" w:cstheme="minorHAnsi"/>
          <w:color w:val="000000"/>
        </w:rPr>
        <w:t>For example, using MBS data that had been linked to data from the National Health Survey, were able to examine patterns of Better Access use and non-use in relation to need (as defined by scores on the Kessler-10, or K-10</w:t>
      </w:r>
      <w:r w:rsidRPr="0002386E">
        <w:rPr>
          <w:rFonts w:asciiTheme="minorHAnsi" w:hAnsiTheme="minorHAnsi" w:cstheme="minorHAnsi"/>
        </w:rPr>
        <w:fldChar w:fldCharType="begin"/>
      </w:r>
      <w:r w:rsidR="00741673" w:rsidRPr="0002386E">
        <w:rPr>
          <w:rFonts w:asciiTheme="minorHAnsi" w:hAnsiTheme="minorHAnsi" w:cstheme="minorHAnsi"/>
        </w:rPr>
        <w:instrText xml:space="preserve"> ADDIN EN.CITE &lt;EndNote&gt;&lt;Cite&gt;&lt;Author&gt;Kessler&lt;/Author&gt;&lt;Year&gt;2002&lt;/Year&gt;&lt;RecNum&gt;458&lt;/RecNum&gt;&lt;DisplayText&gt;&lt;style face="superscript"&gt;25&lt;/style&gt;&lt;/DisplayText&gt;&lt;record&gt;&lt;rec-number&gt;458&lt;/rec-number&gt;&lt;foreign-keys&gt;&lt;key app="EN" db-id="aepeer0xlwrzpbef0r45aps5xe0r0zpsv59d" timestamp="0"&gt;458&lt;/key&gt;&lt;/foreign-keys&gt;&lt;ref-type name="Journal Article"&gt;17&lt;/ref-type&gt;&lt;contributors&gt;&lt;authors&gt;&lt;author&gt;Kessler, R. C.&lt;/author&gt;&lt;author&gt;Andrews, G.&lt;/author&gt;&lt;author&gt;Colpe, L. J.&lt;/author&gt;&lt;author&gt;Hiripi, E.&lt;/author&gt;&lt;author&gt;Mroczek, D. K.&lt;/author&gt;&lt;author&gt;Normand, S. L. T.&lt;/author&gt;&lt;author&gt;Walters, E. E.&lt;/author&gt;&lt;author&gt;Zaslavsky, A. M.&lt;/author&gt;&lt;/authors&gt;&lt;/contributors&gt;&lt;auth-address&gt;Contact Individual Kessler, R C, Harvard Medical School, Dept of Health Care Policy, 180 Longwood Avenue, Boston, MA, US, 02115&lt;/auth-address&gt;&lt;titles&gt;&lt;title&gt;Short screening scales to monitor population prevalences and trends in non-specific psychological distress&lt;/title&gt;&lt;secondary-title&gt;Psychological Medicine&lt;/secondary-title&gt;&lt;/titles&gt;&lt;periodical&gt;&lt;full-title&gt;Psychological Medicine&lt;/full-title&gt;&lt;/periodical&gt;&lt;pages&gt;959-976&lt;/pages&gt;&lt;volume&gt;32&lt;/volume&gt;&lt;number&gt;6&lt;/number&gt;&lt;keywords&gt;&lt;keyword&gt;Human&lt;/keyword&gt;&lt;keyword&gt;Adulthood (18 yrs &amp;amp; older)&lt;/keyword&gt;&lt;keyword&gt;Australia&lt;/keyword&gt;&lt;keyword&gt;US&lt;/keyword&gt;&lt;keyword&gt;Distress&lt;/keyword&gt;&lt;keyword&gt;Epidemiology&lt;/keyword&gt;&lt;keyword&gt;Population&lt;/keyword&gt;&lt;keyword&gt;Screening Tests&lt;/keyword&gt;&lt;keyword&gt;Test&lt;/keyword&gt;&lt;keyword&gt;Construction&lt;/keyword&gt;&lt;keyword&gt;Psychometrics&lt;/keyword&gt;&lt;keyword&gt;non-specific psychological distress&lt;/keyword&gt;&lt;keyword&gt;population prevalences&lt;/keyword&gt;&lt;keyword&gt;test&lt;/keyword&gt;&lt;keyword&gt;development&lt;/keyword&gt;&lt;keyword&gt;short screening scales&lt;/keyword&gt;&lt;keyword&gt;precision&lt;/keyword&gt;&lt;keyword&gt;discrimination&lt;/keyword&gt;&lt;keyword&gt;psychometric properties&lt;/keyword&gt;&lt;/keywords&gt;&lt;dates&gt;&lt;year&gt;2002&lt;/year&gt;&lt;/dates&gt;&lt;isbn&gt;0033-2917&lt;/isbn&gt;&lt;call-num&gt;KES-00008*&lt;/call-num&gt;&lt;urls&gt;&lt;/urls&gt;&lt;/record&gt;&lt;/Cite&gt;&lt;/EndNote&gt;</w:instrText>
      </w:r>
      <w:r w:rsidRPr="0002386E">
        <w:rPr>
          <w:rFonts w:asciiTheme="minorHAnsi" w:hAnsiTheme="minorHAnsi" w:cstheme="minorHAnsi"/>
        </w:rPr>
        <w:fldChar w:fldCharType="separate"/>
      </w:r>
      <w:r w:rsidR="00741673" w:rsidRPr="0002386E">
        <w:rPr>
          <w:rFonts w:asciiTheme="minorHAnsi" w:hAnsiTheme="minorHAnsi" w:cstheme="minorHAnsi"/>
          <w:noProof/>
          <w:vertAlign w:val="superscript"/>
        </w:rPr>
        <w:t>25</w:t>
      </w:r>
      <w:r w:rsidRPr="0002386E">
        <w:rPr>
          <w:rFonts w:asciiTheme="minorHAnsi" w:hAnsiTheme="minorHAnsi" w:cstheme="minorHAnsi"/>
        </w:rPr>
        <w:fldChar w:fldCharType="end"/>
      </w:r>
      <w:r w:rsidRPr="0002386E">
        <w:rPr>
          <w:rFonts w:asciiTheme="minorHAnsi" w:hAnsiTheme="minorHAnsi" w:cstheme="minorHAnsi"/>
          <w:color w:val="000000"/>
        </w:rPr>
        <w:t xml:space="preserve">). Similarly, examining individual-level MBS data over time allowed us to look at the proportion of Better Access users who were “new” users and to look at Better Access service pathways. </w:t>
      </w:r>
      <w:r w:rsidRPr="0002386E">
        <w:rPr>
          <w:color w:val="000000"/>
          <w:lang w:eastAsia="en-AU"/>
        </w:rPr>
        <w:t xml:space="preserve">In addition, using linked MBS and Census data, we were able to look at </w:t>
      </w:r>
      <w:r w:rsidRPr="0002386E">
        <w:rPr>
          <w:rFonts w:asciiTheme="minorHAnsi" w:hAnsiTheme="minorHAnsi" w:cstheme="minorHAnsi"/>
          <w:color w:val="000000"/>
        </w:rPr>
        <w:t xml:space="preserve">the uptake of Better Access by </w:t>
      </w:r>
      <w:r w:rsidR="006F3F36">
        <w:rPr>
          <w:rFonts w:asciiTheme="minorHAnsi" w:hAnsiTheme="minorHAnsi" w:cstheme="minorHAnsi"/>
          <w:color w:val="000000"/>
        </w:rPr>
        <w:t>First Nations people</w:t>
      </w:r>
      <w:r w:rsidRPr="0002386E">
        <w:rPr>
          <w:rFonts w:asciiTheme="minorHAnsi" w:hAnsiTheme="minorHAnsi" w:cstheme="minorHAnsi"/>
          <w:color w:val="000000"/>
        </w:rPr>
        <w:t xml:space="preserve">, children and young people and people with varying levels of income. </w:t>
      </w:r>
    </w:p>
    <w:p w14:paraId="0146B256" w14:textId="77777777" w:rsidR="00F7390D" w:rsidRDefault="000F3186" w:rsidP="00A81BB1">
      <w:pPr>
        <w:rPr>
          <w:rFonts w:asciiTheme="minorHAnsi" w:hAnsiTheme="minorHAnsi" w:cstheme="minorHAnsi"/>
          <w:color w:val="000000"/>
        </w:rPr>
      </w:pPr>
      <w:r w:rsidRPr="0002386E">
        <w:rPr>
          <w:rFonts w:asciiTheme="minorHAnsi" w:hAnsiTheme="minorHAnsi" w:cstheme="minorHAnsi"/>
          <w:color w:val="000000"/>
        </w:rPr>
        <w:t>The findings from Study 1b are reported in Section 4.</w:t>
      </w:r>
    </w:p>
    <w:p w14:paraId="3E591364" w14:textId="77777777" w:rsidR="00F7390D" w:rsidRDefault="00090F73" w:rsidP="0021731B">
      <w:pPr>
        <w:pStyle w:val="Heading3"/>
      </w:pPr>
      <w:r w:rsidRPr="0002386E">
        <w:t xml:space="preserve">Study 2: </w:t>
      </w:r>
      <w:r w:rsidR="007632BA" w:rsidRPr="0002386E">
        <w:t>A study of consumer outcomes, using routinely-collected clinical data</w:t>
      </w:r>
    </w:p>
    <w:p w14:paraId="77DB73FC" w14:textId="77777777" w:rsidR="00F7390D" w:rsidRDefault="00E30FA2" w:rsidP="007830B1">
      <w:r w:rsidRPr="0002386E">
        <w:t>Study 2 involve</w:t>
      </w:r>
      <w:r w:rsidR="0078590D" w:rsidRPr="0002386E">
        <w:t>d</w:t>
      </w:r>
      <w:r w:rsidRPr="0002386E">
        <w:t xml:space="preserve"> </w:t>
      </w:r>
      <w:r w:rsidR="00B14CF7" w:rsidRPr="0002386E">
        <w:t xml:space="preserve">before-and-after study in which consumers’ outcomes were assessed in terms of change </w:t>
      </w:r>
      <w:r w:rsidR="00DB424F" w:rsidRPr="0002386E">
        <w:t>on</w:t>
      </w:r>
      <w:r w:rsidR="00B14CF7" w:rsidRPr="0002386E">
        <w:t xml:space="preserve"> a variety of measures over the course of their episodes of care. We </w:t>
      </w:r>
      <w:r w:rsidR="00455E9C" w:rsidRPr="0002386E">
        <w:t xml:space="preserve">had initially planned to use </w:t>
      </w:r>
      <w:r w:rsidR="00B14CF7" w:rsidRPr="0002386E">
        <w:t xml:space="preserve">data from </w:t>
      </w:r>
      <w:r w:rsidR="00455E9C" w:rsidRPr="0002386E">
        <w:t xml:space="preserve">a single large </w:t>
      </w:r>
      <w:r w:rsidR="00B14CF7" w:rsidRPr="0002386E">
        <w:t xml:space="preserve">dataset held by </w:t>
      </w:r>
      <w:r w:rsidRPr="0002386E">
        <w:t xml:space="preserve">NovoPsych (a subscription-based platform </w:t>
      </w:r>
      <w:r w:rsidR="001069B3" w:rsidRPr="0002386E">
        <w:t xml:space="preserve">for </w:t>
      </w:r>
      <w:r w:rsidRPr="0002386E">
        <w:t>collect</w:t>
      </w:r>
      <w:r w:rsidR="001069B3" w:rsidRPr="0002386E">
        <w:t>ing</w:t>
      </w:r>
      <w:r w:rsidRPr="0002386E">
        <w:t xml:space="preserve"> outcome data in a way that provides psychologists and other mental health professionals with feedback on their consumers’ progress)</w:t>
      </w:r>
      <w:r w:rsidR="00455E9C" w:rsidRPr="0002386E">
        <w:t xml:space="preserve">, but on the advice of the </w:t>
      </w:r>
      <w:r w:rsidR="008961AE" w:rsidRPr="0002386E">
        <w:t xml:space="preserve">CAG and the SEG we </w:t>
      </w:r>
      <w:r w:rsidR="0076188B" w:rsidRPr="0002386E">
        <w:t xml:space="preserve">also drew on data from </w:t>
      </w:r>
      <w:r w:rsidRPr="0002386E">
        <w:t xml:space="preserve">three large psychology practices. </w:t>
      </w:r>
      <w:r w:rsidR="00B14CF7" w:rsidRPr="0002386E">
        <w:t xml:space="preserve">We worked with the custodians of three of these datasets; we provided them with code to organise and analyse their data in a purpose-designed, consistent way, and they returned </w:t>
      </w:r>
      <w:r w:rsidR="005F3BF1" w:rsidRPr="0002386E">
        <w:t xml:space="preserve">the </w:t>
      </w:r>
      <w:r w:rsidR="00B14CF7" w:rsidRPr="0002386E">
        <w:t>outputs to our team. The custodian of the remaining dataset provided us with pre-existing outputs.</w:t>
      </w:r>
    </w:p>
    <w:p w14:paraId="6F81D35C" w14:textId="77777777" w:rsidR="00F7390D" w:rsidRDefault="002851AD" w:rsidP="007830B1">
      <w:r w:rsidRPr="0002386E">
        <w:t>T</w:t>
      </w:r>
      <w:r w:rsidR="00B14CF7" w:rsidRPr="0002386E">
        <w:t xml:space="preserve">he findings </w:t>
      </w:r>
      <w:r w:rsidRPr="0002386E">
        <w:t xml:space="preserve">from Study 2 </w:t>
      </w:r>
      <w:r w:rsidR="00B14CF7" w:rsidRPr="0002386E">
        <w:t xml:space="preserve">are reported in Section </w:t>
      </w:r>
      <w:r w:rsidR="00A420F7" w:rsidRPr="0002386E">
        <w:t>5</w:t>
      </w:r>
      <w:r w:rsidR="00B14CF7" w:rsidRPr="0002386E">
        <w:t>.</w:t>
      </w:r>
    </w:p>
    <w:p w14:paraId="3E6EB2D6" w14:textId="77777777" w:rsidR="00F7390D" w:rsidRDefault="00090F73" w:rsidP="0021731B">
      <w:pPr>
        <w:pStyle w:val="Heading3"/>
      </w:pPr>
      <w:r w:rsidRPr="0002386E">
        <w:t xml:space="preserve">Study 3: </w:t>
      </w:r>
      <w:bookmarkStart w:id="44" w:name="_Hlk81641055"/>
      <w:r w:rsidRPr="0002386E">
        <w:t xml:space="preserve">A </w:t>
      </w:r>
      <w:r w:rsidR="000028E4" w:rsidRPr="0002386E">
        <w:t xml:space="preserve">survey </w:t>
      </w:r>
      <w:r w:rsidRPr="0002386E">
        <w:t>of the experiences and outcomes of consumers recruited through Medicare</w:t>
      </w:r>
      <w:bookmarkEnd w:id="44"/>
    </w:p>
    <w:p w14:paraId="33C3CE9E" w14:textId="77777777" w:rsidR="00F7390D" w:rsidRDefault="00B33B88" w:rsidP="007830B1">
      <w:r w:rsidRPr="0002386E">
        <w:t xml:space="preserve">Study 3 involved </w:t>
      </w:r>
      <w:r w:rsidR="00603E0A" w:rsidRPr="0002386E">
        <w:t xml:space="preserve">a cross-sectional survey of consumers who had received treatment </w:t>
      </w:r>
      <w:r w:rsidR="00603E0A" w:rsidRPr="0002386E">
        <w:rPr>
          <w:rFonts w:asciiTheme="minorHAnsi" w:hAnsiTheme="minorHAnsi" w:cstheme="minorHAnsi"/>
        </w:rPr>
        <w:t xml:space="preserve">from </w:t>
      </w:r>
      <w:r w:rsidR="00AF2A50" w:rsidRPr="0002386E">
        <w:rPr>
          <w:rFonts w:asciiTheme="minorHAnsi" w:hAnsiTheme="minorHAnsi" w:cstheme="minorHAnsi"/>
        </w:rPr>
        <w:t>clinical psychologists</w:t>
      </w:r>
      <w:r w:rsidR="000714B4" w:rsidRPr="0002386E">
        <w:rPr>
          <w:rFonts w:asciiTheme="minorHAnsi" w:hAnsiTheme="minorHAnsi" w:cstheme="minorHAnsi"/>
        </w:rPr>
        <w:t>,</w:t>
      </w:r>
      <w:r w:rsidR="00AF2A50" w:rsidRPr="0002386E">
        <w:t xml:space="preserve"> </w:t>
      </w:r>
      <w:r w:rsidR="00603E0A" w:rsidRPr="0002386E">
        <w:t>psychologists, social workers</w:t>
      </w:r>
      <w:r w:rsidR="008008EF" w:rsidRPr="0002386E">
        <w:t>,</w:t>
      </w:r>
      <w:r w:rsidR="00603E0A" w:rsidRPr="0002386E">
        <w:t xml:space="preserve"> and occupational therapists via Better Access during 2021. Services Australia identified a stratified random sample of eligible consumers for us and </w:t>
      </w:r>
      <w:r w:rsidR="004F3A48" w:rsidRPr="0002386E">
        <w:t xml:space="preserve">mailed </w:t>
      </w:r>
      <w:r w:rsidR="00603E0A" w:rsidRPr="0002386E">
        <w:t xml:space="preserve">them an invitation on our behalf. Interested consumers then completed the survey online. The survey focussed on participating consumers’ experiences with receiving treatment through Better Access, and on their perceptions of the outcomes of this treatment. Survey data </w:t>
      </w:r>
      <w:r w:rsidR="002851AD" w:rsidRPr="0002386E">
        <w:t xml:space="preserve">were </w:t>
      </w:r>
      <w:r w:rsidR="00603E0A" w:rsidRPr="0002386E">
        <w:t>linked to MBS claims data for consenting participants.</w:t>
      </w:r>
    </w:p>
    <w:p w14:paraId="48A5256D" w14:textId="0067B173" w:rsidR="00F7390D" w:rsidRDefault="002851AD" w:rsidP="007830B1">
      <w:r w:rsidRPr="0002386E">
        <w:t>T</w:t>
      </w:r>
      <w:r w:rsidR="004F3A48" w:rsidRPr="0002386E">
        <w:t>he r</w:t>
      </w:r>
      <w:r w:rsidRPr="0002386E">
        <w:t>esults from S</w:t>
      </w:r>
      <w:r w:rsidR="00A420F7" w:rsidRPr="0002386E">
        <w:t>tudy 3 are reported in Section 6</w:t>
      </w:r>
      <w:r w:rsidR="004F3A48" w:rsidRPr="0002386E">
        <w:t>.</w:t>
      </w:r>
    </w:p>
    <w:p w14:paraId="5D5E9B52" w14:textId="77777777" w:rsidR="00F7390D" w:rsidRDefault="00090F73" w:rsidP="0021731B">
      <w:pPr>
        <w:pStyle w:val="Heading3"/>
      </w:pPr>
      <w:r w:rsidRPr="0002386E">
        <w:lastRenderedPageBreak/>
        <w:t xml:space="preserve">Study 4: </w:t>
      </w:r>
      <w:r w:rsidR="00273F65" w:rsidRPr="0002386E">
        <w:t>Consumer characteristics, treatment patterns, and clinical change associated with Better Access treatment services: Re-analysis of data from two randomised controlled trials</w:t>
      </w:r>
    </w:p>
    <w:p w14:paraId="7C602574" w14:textId="77777777" w:rsidR="00F7390D" w:rsidRDefault="003324C3" w:rsidP="007830B1">
      <w:r w:rsidRPr="0002386E">
        <w:t>Study 4 involved the re</w:t>
      </w:r>
      <w:r w:rsidR="00636EE9" w:rsidRPr="0002386E">
        <w:t>-</w:t>
      </w:r>
      <w:r w:rsidRPr="0002386E">
        <w:t xml:space="preserve">analysis of data from </w:t>
      </w:r>
      <w:r w:rsidR="00BD7CCA" w:rsidRPr="0002386E">
        <w:t>two large-scale randomised controlled trials of tailored approaches to providing primary mental health care</w:t>
      </w:r>
      <w:r w:rsidR="0085059C" w:rsidRPr="0002386E">
        <w:t xml:space="preserve"> that were previously conducted by our team (</w:t>
      </w:r>
      <w:r w:rsidR="00BD7CCA" w:rsidRPr="0002386E">
        <w:t>Target-D</w:t>
      </w:r>
      <w:r w:rsidR="00BD7CCA" w:rsidRPr="0002386E">
        <w:rPr>
          <w:vertAlign w:val="superscript"/>
        </w:rPr>
        <w:fldChar w:fldCharType="begin"/>
      </w:r>
      <w:r w:rsidR="00CF147F" w:rsidRPr="0002386E">
        <w:rPr>
          <w:vertAlign w:val="superscript"/>
        </w:rPr>
        <w:instrText xml:space="preserve"> ADDIN EN.CITE &lt;EndNote&gt;&lt;Cite&gt;&lt;Author&gt;Fletcher&lt;/Author&gt;&lt;Year&gt;2021&lt;/Year&gt;&lt;RecNum&gt;13&lt;/RecNum&gt;&lt;DisplayText&gt;&lt;style face="superscript"&gt;3&lt;/style&gt;&lt;/DisplayText&gt;&lt;record&gt;&lt;rec-number&gt;13&lt;/rec-number&gt;&lt;foreign-keys&gt;&lt;key app="EN" db-id="zp9z0wsrawsprxe2a2r5eedwefrtw2f09zs5" timestamp="1626406223"&gt;13&lt;/key&gt;&lt;/foreign-keys&gt;&lt;ref-type name="Journal Article"&gt;17&lt;/ref-type&gt;&lt;contributors&gt;&lt;authors&gt;&lt;author&gt;Fletcher, Susan&lt;/author&gt;&lt;author&gt;Chondros, Patty&lt;/author&gt;&lt;author&gt;Densley, Konstancja&lt;/author&gt;&lt;author&gt;Murray, Elizabeth&lt;/author&gt;&lt;author&gt;Dowrick, Christopher&lt;/author&gt;&lt;author&gt;Coe, Amy&lt;/author&gt;&lt;author&gt;Hegarty, Kelsey&lt;/author&gt;&lt;author&gt;Davidson, Sandra&lt;/author&gt;&lt;author&gt;Wachtler, Caroline&lt;/author&gt;&lt;author&gt;Mihalopoulos, Cathrine&lt;/author&gt;&lt;author&gt;Lee, Yong Yi&lt;/author&gt;&lt;author&gt;Chatterton, Mary Lou&lt;/author&gt;&lt;author&gt;Palmer, Victoria J.&lt;/author&gt;&lt;author&gt;Gunn, Jane&lt;/author&gt;&lt;/authors&gt;&lt;/contributors&gt;&lt;titles&gt;&lt;title&gt;Matching depression management to severity prognosis in primary care: results of the Target-D randomised controlled trial&lt;/title&gt;&lt;secondary-title&gt;British Journal of General Practice&lt;/secondary-title&gt;&lt;/titles&gt;&lt;periodical&gt;&lt;full-title&gt;British Journal of General Practice&lt;/full-title&gt;&lt;/periodical&gt;&lt;pages&gt;e85&lt;/pages&gt;&lt;volume&gt;71&lt;/volume&gt;&lt;number&gt;703&lt;/number&gt;&lt;dates&gt;&lt;year&gt;2021&lt;/year&gt;&lt;/dates&gt;&lt;urls&gt;&lt;related-urls&gt;&lt;url&gt;http://bjgp.org/content/71/703/e85.abstract&lt;/url&gt;&lt;/related-urls&gt;&lt;/urls&gt;&lt;electronic-resource-num&gt;10.3399/BJGP.2020.0783&lt;/electronic-resource-num&gt;&lt;research-notes&gt;2 [To investigate whether a person-centred e-health (Target-D) platform matching depression care to symptom severity prognosis can improve depressive symptoms relative to usual care.]&lt;/research-notes&gt;&lt;/record&gt;&lt;/Cite&gt;&lt;/EndNote&gt;</w:instrText>
      </w:r>
      <w:r w:rsidR="00BD7CCA" w:rsidRPr="0002386E">
        <w:rPr>
          <w:vertAlign w:val="superscript"/>
        </w:rPr>
        <w:fldChar w:fldCharType="separate"/>
      </w:r>
      <w:r w:rsidR="00CF147F" w:rsidRPr="0002386E">
        <w:rPr>
          <w:noProof/>
          <w:vertAlign w:val="superscript"/>
        </w:rPr>
        <w:t>3</w:t>
      </w:r>
      <w:r w:rsidR="00BD7CCA" w:rsidRPr="0002386E">
        <w:rPr>
          <w:vertAlign w:val="superscript"/>
        </w:rPr>
        <w:fldChar w:fldCharType="end"/>
      </w:r>
      <w:r w:rsidR="00BD7CCA" w:rsidRPr="0002386E">
        <w:t xml:space="preserve"> and Link-me</w:t>
      </w:r>
      <w:r w:rsidR="00BD7CCA" w:rsidRPr="0002386E">
        <w:rPr>
          <w:vertAlign w:val="superscript"/>
        </w:rPr>
        <w:fldChar w:fldCharType="begin">
          <w:fldData xml:space="preserve">PEVuZE5vdGU+PENpdGU+PEF1dGhvcj5GbGV0Y2hlcjwvQXV0aG9yPjxZZWFyPjIwMjE8L1llYXI+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</w:fldData>
        </w:fldChar>
      </w:r>
      <w:r w:rsidR="00CF147F" w:rsidRPr="0002386E">
        <w:rPr>
          <w:vertAlign w:val="superscript"/>
        </w:rPr>
        <w:instrText xml:space="preserve"> ADDIN EN.CITE </w:instrText>
      </w:r>
      <w:r w:rsidR="00CF147F" w:rsidRPr="0002386E">
        <w:rPr>
          <w:vertAlign w:val="superscript"/>
        </w:rPr>
        <w:fldChar w:fldCharType="begin">
          <w:fldData xml:space="preserve">PEVuZE5vdGU+PENpdGU+PEF1dGhvcj5GbGV0Y2hlcjwvQXV0aG9yPjxZZWFyPjIwMjE8L1llYXI+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</w:fldData>
        </w:fldChar>
      </w:r>
      <w:r w:rsidR="00CF147F" w:rsidRPr="0002386E">
        <w:rPr>
          <w:vertAlign w:val="superscript"/>
        </w:rPr>
        <w:instrText xml:space="preserve"> ADDIN EN.CITE.DATA </w:instrText>
      </w:r>
      <w:r w:rsidR="00CF147F" w:rsidRPr="0002386E">
        <w:rPr>
          <w:vertAlign w:val="superscript"/>
        </w:rPr>
      </w:r>
      <w:r w:rsidR="00CF147F" w:rsidRPr="0002386E">
        <w:rPr>
          <w:vertAlign w:val="superscript"/>
        </w:rPr>
        <w:fldChar w:fldCharType="end"/>
      </w:r>
      <w:r w:rsidR="00BD7CCA" w:rsidRPr="0002386E">
        <w:rPr>
          <w:vertAlign w:val="superscript"/>
        </w:rPr>
      </w:r>
      <w:r w:rsidR="00BD7CCA" w:rsidRPr="0002386E">
        <w:rPr>
          <w:vertAlign w:val="superscript"/>
        </w:rPr>
        <w:fldChar w:fldCharType="separate"/>
      </w:r>
      <w:r w:rsidR="00CF147F" w:rsidRPr="0002386E">
        <w:rPr>
          <w:noProof/>
          <w:vertAlign w:val="superscript"/>
        </w:rPr>
        <w:t>4</w:t>
      </w:r>
      <w:r w:rsidR="00BD7CCA" w:rsidRPr="0002386E">
        <w:rPr>
          <w:vertAlign w:val="superscript"/>
        </w:rPr>
        <w:fldChar w:fldCharType="end"/>
      </w:r>
      <w:r w:rsidR="0085059C" w:rsidRPr="0002386E">
        <w:t xml:space="preserve">). </w:t>
      </w:r>
      <w:r w:rsidR="00BD7CCA" w:rsidRPr="0002386E">
        <w:t xml:space="preserve">In each trial, </w:t>
      </w:r>
      <w:r w:rsidR="00EB53E3" w:rsidRPr="0002386E">
        <w:t>participants with depression and/or anxiety were classified according to their baseline severity (minimal/mild or moderate, and severe) and followed for 12 months.</w:t>
      </w:r>
      <w:r w:rsidR="00636EE9" w:rsidRPr="0002386E">
        <w:t xml:space="preserve"> </w:t>
      </w:r>
      <w:r w:rsidR="00D74446" w:rsidRPr="0002386E">
        <w:t xml:space="preserve">Baseline severity was </w:t>
      </w:r>
      <w:r w:rsidR="00291CD3" w:rsidRPr="0002386E">
        <w:t xml:space="preserve">determined prognostically in the original trials using an algorithm that predicted the likely severity of symptoms in three months’ time. Participants’ service use was gauged via a Resource Use Questionnaire </w:t>
      </w:r>
      <w:r w:rsidR="00F11C8B" w:rsidRPr="0002386E">
        <w:t>(</w:t>
      </w:r>
      <w:r w:rsidR="00291CD3" w:rsidRPr="0002386E">
        <w:t xml:space="preserve">RUQ), and mental health-related symptoms, level of functioning and quality of life were assessed using standardised measures. We re-analysed </w:t>
      </w:r>
      <w:r w:rsidR="00BD7CCA" w:rsidRPr="0002386E">
        <w:t>data from the control group participants in both trials</w:t>
      </w:r>
      <w:r w:rsidR="00291CD3" w:rsidRPr="0002386E">
        <w:t xml:space="preserve">. We used the RUQ to </w:t>
      </w:r>
      <w:r w:rsidR="00BD7CCA" w:rsidRPr="0002386E">
        <w:t xml:space="preserve">identify a subset of individuals who received Better Access treatment as part of their “usual care” and to see whether they differed from those who consulted other health professionals or services for mental health. </w:t>
      </w:r>
      <w:r w:rsidR="00291CD3" w:rsidRPr="0002386E">
        <w:t xml:space="preserve">We </w:t>
      </w:r>
      <w:r w:rsidR="00BD7CCA" w:rsidRPr="0002386E">
        <w:t>examine</w:t>
      </w:r>
      <w:r w:rsidR="00291CD3" w:rsidRPr="0002386E">
        <w:t>d</w:t>
      </w:r>
      <w:r w:rsidR="00BD7CCA" w:rsidRPr="0002386E">
        <w:t xml:space="preserve"> </w:t>
      </w:r>
      <w:r w:rsidR="00291CD3" w:rsidRPr="0002386E">
        <w:t xml:space="preserve">participants’ </w:t>
      </w:r>
      <w:r w:rsidR="00BD7CCA" w:rsidRPr="0002386E">
        <w:t xml:space="preserve">patterns of use of Better Access treatment and other mental health care, and the extent to which they paid out-of-pocket costs for these services. </w:t>
      </w:r>
      <w:r w:rsidR="00291CD3" w:rsidRPr="0002386E">
        <w:t xml:space="preserve">We also examined </w:t>
      </w:r>
      <w:r w:rsidR="00BD7CCA" w:rsidRPr="0002386E">
        <w:t xml:space="preserve">factors associated with changes in their symptoms, quality of life and functioning at two points in time during the 12 months </w:t>
      </w:r>
      <w:r w:rsidR="00636EE9" w:rsidRPr="0002386E">
        <w:t>over which they were followed up</w:t>
      </w:r>
      <w:r w:rsidR="00BD7CCA" w:rsidRPr="0002386E">
        <w:t xml:space="preserve">. </w:t>
      </w:r>
    </w:p>
    <w:p w14:paraId="31D772D3" w14:textId="77777777" w:rsidR="00F7390D" w:rsidRDefault="002851AD" w:rsidP="007830B1">
      <w:r w:rsidRPr="0002386E">
        <w:t xml:space="preserve">The </w:t>
      </w:r>
      <w:r w:rsidR="00636EE9" w:rsidRPr="0002386E">
        <w:t xml:space="preserve">findings </w:t>
      </w:r>
      <w:r w:rsidRPr="0002386E">
        <w:t xml:space="preserve">from Study 4 </w:t>
      </w:r>
      <w:r w:rsidR="00636EE9" w:rsidRPr="0002386E">
        <w:t xml:space="preserve">are reported in Section </w:t>
      </w:r>
      <w:r w:rsidR="00A420F7" w:rsidRPr="0002386E">
        <w:t>7.</w:t>
      </w:r>
    </w:p>
    <w:p w14:paraId="4F2E1E33" w14:textId="77777777" w:rsidR="00F7390D" w:rsidRDefault="00090F73" w:rsidP="0021731B">
      <w:pPr>
        <w:pStyle w:val="Heading3"/>
      </w:pPr>
      <w:r w:rsidRPr="0002386E">
        <w:t xml:space="preserve">Study </w:t>
      </w:r>
      <w:r w:rsidR="00B80792" w:rsidRPr="0002386E">
        <w:t>5</w:t>
      </w:r>
      <w:r w:rsidRPr="0002386E">
        <w:t>: Examining the outcomes of Better Access at a population level using data from two longitudinal studies (Ten to Men and the Australian Longitudinal Study on Women’s Health)</w:t>
      </w:r>
    </w:p>
    <w:p w14:paraId="1867FB9F" w14:textId="77777777" w:rsidR="00F7390D" w:rsidRDefault="002851AD" w:rsidP="007830B1">
      <w:r w:rsidRPr="0002386E">
        <w:t>Study 5 involved</w:t>
      </w:r>
      <w:r w:rsidR="00711870" w:rsidRPr="0002386E">
        <w:t xml:space="preserve"> analysis of data from two large-scale Australian longitudinal studies, Ten to Men (the Australian Longitudinal Study on Men’s Health) and the Australian Longitudinal Study on Women’s Health (ALSWH). Both Ten to Men and ALSWH collect data on whether participants </w:t>
      </w:r>
      <w:r w:rsidRPr="0002386E">
        <w:t xml:space="preserve">were </w:t>
      </w:r>
      <w:r w:rsidR="00711870" w:rsidRPr="0002386E">
        <w:t>diagnosed with a mental health condition in the past year and provide</w:t>
      </w:r>
      <w:r w:rsidRPr="0002386E">
        <w:t>d</w:t>
      </w:r>
      <w:r w:rsidR="00711870" w:rsidRPr="0002386E">
        <w:t xml:space="preserve"> a means of capturing participants’ self-rated mental health</w:t>
      </w:r>
      <w:r w:rsidR="00291CD3" w:rsidRPr="0002386E">
        <w:t xml:space="preserve"> using standardised measure</w:t>
      </w:r>
      <w:r w:rsidRPr="0002386E">
        <w:t>s</w:t>
      </w:r>
      <w:r w:rsidR="00711870" w:rsidRPr="0002386E">
        <w:t xml:space="preserve">. Both studies also linked participants’ data to their Medicare records, making it possible to determine whether they </w:t>
      </w:r>
      <w:r w:rsidRPr="0002386E">
        <w:t xml:space="preserve">had </w:t>
      </w:r>
      <w:r w:rsidR="00711870" w:rsidRPr="0002386E">
        <w:t xml:space="preserve">received Better Access services. Because both studies have been conducted longitudinally, we </w:t>
      </w:r>
      <w:r w:rsidRPr="0002386E">
        <w:t xml:space="preserve">were </w:t>
      </w:r>
      <w:r w:rsidR="00711870" w:rsidRPr="0002386E">
        <w:t xml:space="preserve">able to determine whether there </w:t>
      </w:r>
      <w:r w:rsidRPr="0002386E">
        <w:t xml:space="preserve">was </w:t>
      </w:r>
      <w:r w:rsidR="00711870" w:rsidRPr="0002386E">
        <w:t xml:space="preserve">a change in individuals’ mental health from one wave of data collection to the next if they </w:t>
      </w:r>
      <w:r w:rsidRPr="0002386E">
        <w:t xml:space="preserve">had </w:t>
      </w:r>
      <w:r w:rsidR="00711870" w:rsidRPr="0002386E">
        <w:t xml:space="preserve">received services through Better Access. In addition, we </w:t>
      </w:r>
      <w:r w:rsidRPr="0002386E">
        <w:t xml:space="preserve">were </w:t>
      </w:r>
      <w:r w:rsidR="00711870" w:rsidRPr="0002386E">
        <w:t xml:space="preserve">able to establish whether observed changes </w:t>
      </w:r>
      <w:r w:rsidRPr="0002386E">
        <w:t xml:space="preserve">varied </w:t>
      </w:r>
      <w:r w:rsidR="00711870" w:rsidRPr="0002386E">
        <w:t xml:space="preserve">as a function of </w:t>
      </w:r>
      <w:r w:rsidRPr="0002386E">
        <w:t xml:space="preserve">prognostic </w:t>
      </w:r>
      <w:r w:rsidR="00291CD3" w:rsidRPr="0002386E">
        <w:t>severity</w:t>
      </w:r>
      <w:r w:rsidR="00711870" w:rsidRPr="0002386E">
        <w:t>, the number or type of services received, or other factors.</w:t>
      </w:r>
      <w:r w:rsidR="00291CD3" w:rsidRPr="0002386E">
        <w:t xml:space="preserve"> We use</w:t>
      </w:r>
      <w:r w:rsidRPr="0002386E">
        <w:t>d</w:t>
      </w:r>
      <w:r w:rsidR="00291CD3" w:rsidRPr="0002386E">
        <w:t xml:space="preserve"> </w:t>
      </w:r>
      <w:r w:rsidRPr="0002386E">
        <w:t xml:space="preserve">modified versions </w:t>
      </w:r>
      <w:r w:rsidR="00291CD3" w:rsidRPr="0002386E">
        <w:t xml:space="preserve">of the </w:t>
      </w:r>
      <w:r w:rsidRPr="0002386E">
        <w:t xml:space="preserve">Target-D and </w:t>
      </w:r>
      <w:r w:rsidR="00291CD3" w:rsidRPr="0002386E">
        <w:t>Link-me algorithm</w:t>
      </w:r>
      <w:r w:rsidRPr="0002386E">
        <w:t>s</w:t>
      </w:r>
      <w:r w:rsidR="00291CD3" w:rsidRPr="0002386E">
        <w:t xml:space="preserve"> to gauge </w:t>
      </w:r>
      <w:r w:rsidRPr="0002386E">
        <w:t xml:space="preserve">prognostic </w:t>
      </w:r>
      <w:r w:rsidR="00291CD3" w:rsidRPr="0002386E">
        <w:t>severity.</w:t>
      </w:r>
    </w:p>
    <w:p w14:paraId="17B9A3ED" w14:textId="77777777" w:rsidR="00F7390D" w:rsidRDefault="00833CCC" w:rsidP="005F7F68">
      <w:pPr>
        <w:rPr>
          <w:color w:val="000000" w:themeColor="text1"/>
        </w:rPr>
      </w:pPr>
      <w:r w:rsidRPr="0002386E">
        <w:rPr>
          <w:color w:val="000000" w:themeColor="text1"/>
        </w:rPr>
        <w:t xml:space="preserve">The findings from Study 5 are presented in Section </w:t>
      </w:r>
      <w:r w:rsidR="00A420F7" w:rsidRPr="0002386E">
        <w:rPr>
          <w:color w:val="000000" w:themeColor="text1"/>
        </w:rPr>
        <w:t>8</w:t>
      </w:r>
      <w:r w:rsidRPr="0002386E">
        <w:rPr>
          <w:color w:val="000000" w:themeColor="text1"/>
        </w:rPr>
        <w:t>.</w:t>
      </w:r>
    </w:p>
    <w:p w14:paraId="735DFBBB" w14:textId="77777777" w:rsidR="00F7390D" w:rsidRDefault="00B80792" w:rsidP="0021731B">
      <w:pPr>
        <w:pStyle w:val="Heading3"/>
      </w:pPr>
      <w:r w:rsidRPr="0002386E">
        <w:t>Study 6: Qualitative interviews with people with lived experience of mental health conditions</w:t>
      </w:r>
    </w:p>
    <w:p w14:paraId="482D9D1F" w14:textId="77777777" w:rsidR="00F7390D" w:rsidRDefault="00632A37" w:rsidP="00632A37">
      <w:pPr>
        <w:rPr>
          <w:color w:val="000000" w:themeColor="text1"/>
        </w:rPr>
      </w:pPr>
      <w:r w:rsidRPr="0002386E">
        <w:rPr>
          <w:color w:val="000000" w:themeColor="text1"/>
        </w:rPr>
        <w:t>Study 6 involved in-depth qualitative interviews with people with lived experience of mental health conditions who had and had not used Better Access services in 2021. We recruited interview participants through Beyond Blue’s Blue Voices network and through Lived Experience Australia</w:t>
      </w:r>
      <w:r w:rsidR="00733C48" w:rsidRPr="0002386E">
        <w:rPr>
          <w:color w:val="000000" w:themeColor="text1"/>
        </w:rPr>
        <w:t>’s membership</w:t>
      </w:r>
      <w:r w:rsidRPr="0002386E">
        <w:rPr>
          <w:color w:val="000000" w:themeColor="text1"/>
        </w:rPr>
        <w:t>, using an expression of interest (EOI) process. We deliberately sought a diverse sample of participants. We asked those who had used Better Access services why they had, what their experiences were, and whether they would change anything. We asked those who hadn’t used them why they hadn’t, what the barriers were, and what might make them likely to use them in the future.</w:t>
      </w:r>
    </w:p>
    <w:p w14:paraId="026FBC9C" w14:textId="77777777" w:rsidR="00F7390D" w:rsidRDefault="00833CCC" w:rsidP="00632A37">
      <w:pPr>
        <w:rPr>
          <w:color w:val="000000" w:themeColor="text1"/>
        </w:rPr>
      </w:pPr>
      <w:r w:rsidRPr="0002386E">
        <w:rPr>
          <w:color w:val="000000" w:themeColor="text1"/>
        </w:rPr>
        <w:t xml:space="preserve">The findings from Study 6 are presented in Section </w:t>
      </w:r>
      <w:r w:rsidR="00A420F7" w:rsidRPr="0002386E">
        <w:rPr>
          <w:color w:val="000000" w:themeColor="text1"/>
        </w:rPr>
        <w:t>9</w:t>
      </w:r>
      <w:r w:rsidR="00A21BC2" w:rsidRPr="0002386E">
        <w:rPr>
          <w:color w:val="000000" w:themeColor="text1"/>
        </w:rPr>
        <w:t>.</w:t>
      </w:r>
    </w:p>
    <w:p w14:paraId="7AAFC5E0" w14:textId="77777777" w:rsidR="00F7390D" w:rsidRDefault="00090F73" w:rsidP="0021731B">
      <w:pPr>
        <w:pStyle w:val="Heading3"/>
      </w:pPr>
      <w:r w:rsidRPr="0002386E">
        <w:t xml:space="preserve">Study 7: </w:t>
      </w:r>
      <w:r w:rsidR="006615DD" w:rsidRPr="0002386E">
        <w:t>A survey of providers and referrers</w:t>
      </w:r>
    </w:p>
    <w:p w14:paraId="78F4EEDA" w14:textId="77777777" w:rsidR="00F7390D" w:rsidRDefault="00A21BC2" w:rsidP="007830B1">
      <w:r w:rsidRPr="0002386E">
        <w:t xml:space="preserve">Study 7 involved a survey of providers and referrers from the main professional groups whose services are eligible for </w:t>
      </w:r>
      <w:r w:rsidR="00D9769C" w:rsidRPr="0002386E">
        <w:t>rebates</w:t>
      </w:r>
      <w:r w:rsidRPr="0002386E">
        <w:t xml:space="preserve"> under Better Access: clinical psychologists; psychologists; social workers; occupational therapists; general practitioners (GPs); and psychiatrists. Participants were recruited through provider organisations, </w:t>
      </w:r>
      <w:r w:rsidR="00BC4889" w:rsidRPr="0002386E">
        <w:t xml:space="preserve">which circulated an invitation notice to their respective memberships for us. </w:t>
      </w:r>
      <w:r w:rsidRPr="0002386E">
        <w:t xml:space="preserve">Participants </w:t>
      </w:r>
      <w:r w:rsidRPr="0002386E">
        <w:lastRenderedPageBreak/>
        <w:t>completed the survey online, offering their views on how well the Better Access program works, what the barriers and facilitators are to its use, and what modifications might be desirable.</w:t>
      </w:r>
    </w:p>
    <w:p w14:paraId="1CDB5D41" w14:textId="77777777" w:rsidR="00F7390D" w:rsidRDefault="00833CCC" w:rsidP="007830B1">
      <w:r w:rsidRPr="0002386E">
        <w:t xml:space="preserve">The findings from Study 7 are presented in Section </w:t>
      </w:r>
      <w:r w:rsidR="00A420F7" w:rsidRPr="0002386E">
        <w:t>10</w:t>
      </w:r>
      <w:r w:rsidR="00BC4889" w:rsidRPr="0002386E">
        <w:t>.</w:t>
      </w:r>
      <w:r w:rsidR="006B536A" w:rsidRPr="0002386E">
        <w:t xml:space="preserve"> </w:t>
      </w:r>
    </w:p>
    <w:p w14:paraId="4829DBC6" w14:textId="77777777" w:rsidR="00F7390D" w:rsidRDefault="00833CCC" w:rsidP="0021731B">
      <w:pPr>
        <w:pStyle w:val="Heading3"/>
      </w:pPr>
      <w:r w:rsidRPr="0002386E">
        <w:t>Intended a</w:t>
      </w:r>
      <w:r w:rsidR="0069023A" w:rsidRPr="0002386E">
        <w:t>ugmentation</w:t>
      </w:r>
      <w:r w:rsidR="00F824B3" w:rsidRPr="0002386E">
        <w:t>s</w:t>
      </w:r>
      <w:r w:rsidR="0069023A" w:rsidRPr="0002386E">
        <w:t xml:space="preserve"> to Studies 3 and 6: A focus on consumers in residential aged care facilities</w:t>
      </w:r>
    </w:p>
    <w:p w14:paraId="3EF1EF36" w14:textId="77777777" w:rsidR="00F7390D" w:rsidRDefault="0045647D" w:rsidP="0045647D">
      <w:pPr>
        <w:rPr>
          <w:color w:val="000000" w:themeColor="text1"/>
        </w:rPr>
      </w:pPr>
      <w:r w:rsidRPr="0002386E">
        <w:rPr>
          <w:color w:val="000000" w:themeColor="text1"/>
        </w:rPr>
        <w:t xml:space="preserve">We </w:t>
      </w:r>
      <w:r w:rsidR="00833CCC" w:rsidRPr="0002386E">
        <w:rPr>
          <w:color w:val="000000" w:themeColor="text1"/>
        </w:rPr>
        <w:t xml:space="preserve">attempted to augment </w:t>
      </w:r>
      <w:r w:rsidR="00F96104" w:rsidRPr="0002386E">
        <w:rPr>
          <w:color w:val="000000" w:themeColor="text1"/>
        </w:rPr>
        <w:t>Studies 3 and 6 to give special attention to consumers in RACFs</w:t>
      </w:r>
      <w:r w:rsidR="00D43735" w:rsidRPr="0002386E">
        <w:rPr>
          <w:color w:val="000000" w:themeColor="text1"/>
        </w:rPr>
        <w:t xml:space="preserve">, </w:t>
      </w:r>
      <w:r w:rsidR="00214ED1" w:rsidRPr="0002386E">
        <w:rPr>
          <w:color w:val="000000" w:themeColor="text1"/>
        </w:rPr>
        <w:t>in response to recommendations from the CAG and the SEG</w:t>
      </w:r>
      <w:r w:rsidR="00F96104" w:rsidRPr="0002386E">
        <w:rPr>
          <w:color w:val="000000" w:themeColor="text1"/>
        </w:rPr>
        <w:t xml:space="preserve">. In doing this, we grappled with </w:t>
      </w:r>
      <w:r w:rsidR="003B7454" w:rsidRPr="0002386E">
        <w:rPr>
          <w:color w:val="000000" w:themeColor="text1"/>
        </w:rPr>
        <w:t xml:space="preserve">a number of </w:t>
      </w:r>
      <w:r w:rsidRPr="0002386E">
        <w:rPr>
          <w:color w:val="000000" w:themeColor="text1"/>
        </w:rPr>
        <w:t xml:space="preserve">issues. The first </w:t>
      </w:r>
      <w:r w:rsidR="007E3840" w:rsidRPr="0002386E">
        <w:rPr>
          <w:color w:val="000000" w:themeColor="text1"/>
        </w:rPr>
        <w:t xml:space="preserve">was </w:t>
      </w:r>
      <w:r w:rsidRPr="0002386E">
        <w:rPr>
          <w:color w:val="000000" w:themeColor="text1"/>
        </w:rPr>
        <w:t xml:space="preserve">that the absolute number of people in residential aged care who have received services under the dedicated RACF Better Access item numbers is low. The RACF item numbers were introduced on 10 December 2020 and between </w:t>
      </w:r>
      <w:r w:rsidR="004468AC" w:rsidRPr="0002386E">
        <w:rPr>
          <w:color w:val="000000" w:themeColor="text1"/>
        </w:rPr>
        <w:t>that date and 31 May 2022</w:t>
      </w:r>
      <w:r w:rsidRPr="0002386E">
        <w:rPr>
          <w:color w:val="000000" w:themeColor="text1"/>
        </w:rPr>
        <w:t xml:space="preserve">, a total of </w:t>
      </w:r>
      <w:r w:rsidR="00390A4A" w:rsidRPr="0002386E">
        <w:rPr>
          <w:color w:val="000000" w:themeColor="text1"/>
        </w:rPr>
        <w:t>4,363</w:t>
      </w:r>
      <w:r w:rsidRPr="0002386E">
        <w:rPr>
          <w:color w:val="000000" w:themeColor="text1"/>
        </w:rPr>
        <w:t xml:space="preserve"> services were delivered to </w:t>
      </w:r>
      <w:r w:rsidR="00390A4A" w:rsidRPr="0002386E">
        <w:rPr>
          <w:color w:val="000000" w:themeColor="text1"/>
        </w:rPr>
        <w:t>2,595</w:t>
      </w:r>
      <w:r w:rsidRPr="0002386E">
        <w:rPr>
          <w:color w:val="000000" w:themeColor="text1"/>
        </w:rPr>
        <w:t xml:space="preserve"> individuals. The second issue </w:t>
      </w:r>
      <w:r w:rsidR="007E3840" w:rsidRPr="0002386E">
        <w:rPr>
          <w:color w:val="000000" w:themeColor="text1"/>
        </w:rPr>
        <w:t xml:space="preserve">was </w:t>
      </w:r>
      <w:r w:rsidRPr="0002386E">
        <w:rPr>
          <w:color w:val="000000" w:themeColor="text1"/>
        </w:rPr>
        <w:t xml:space="preserve">that </w:t>
      </w:r>
      <w:r w:rsidR="00794C16" w:rsidRPr="0002386E">
        <w:rPr>
          <w:color w:val="000000" w:themeColor="text1"/>
        </w:rPr>
        <w:t xml:space="preserve">we anticipated that there </w:t>
      </w:r>
      <w:r w:rsidRPr="0002386E">
        <w:rPr>
          <w:color w:val="000000" w:themeColor="text1"/>
        </w:rPr>
        <w:t xml:space="preserve">would be a </w:t>
      </w:r>
      <w:r w:rsidR="00F96104" w:rsidRPr="0002386E">
        <w:rPr>
          <w:color w:val="000000" w:themeColor="text1"/>
        </w:rPr>
        <w:t>lower response to</w:t>
      </w:r>
      <w:r w:rsidRPr="0002386E">
        <w:rPr>
          <w:color w:val="000000" w:themeColor="text1"/>
        </w:rPr>
        <w:t xml:space="preserve"> </w:t>
      </w:r>
      <w:r w:rsidR="00F96104" w:rsidRPr="0002386E">
        <w:rPr>
          <w:color w:val="000000" w:themeColor="text1"/>
        </w:rPr>
        <w:t xml:space="preserve">invitations to complete the Study 3 survey or take part in the Study 6 interviews </w:t>
      </w:r>
      <w:r w:rsidRPr="0002386E">
        <w:rPr>
          <w:color w:val="000000" w:themeColor="text1"/>
        </w:rPr>
        <w:t>for this age cohort than for other groups</w:t>
      </w:r>
      <w:r w:rsidR="00B126B7" w:rsidRPr="0002386E">
        <w:rPr>
          <w:color w:val="000000" w:themeColor="text1"/>
        </w:rPr>
        <w:t xml:space="preserve">. </w:t>
      </w:r>
      <w:r w:rsidR="007E3840" w:rsidRPr="0002386E">
        <w:rPr>
          <w:color w:val="000000" w:themeColor="text1"/>
        </w:rPr>
        <w:t>This might be due to a number of factors</w:t>
      </w:r>
      <w:r w:rsidR="00B066C2" w:rsidRPr="0002386E">
        <w:rPr>
          <w:color w:val="000000" w:themeColor="text1"/>
        </w:rPr>
        <w:t xml:space="preserve">. </w:t>
      </w:r>
      <w:r w:rsidR="00B126B7" w:rsidRPr="0002386E">
        <w:rPr>
          <w:color w:val="000000" w:themeColor="text1"/>
        </w:rPr>
        <w:t xml:space="preserve">For example, </w:t>
      </w:r>
      <w:r w:rsidR="00F96104" w:rsidRPr="0002386E">
        <w:rPr>
          <w:color w:val="000000" w:themeColor="text1"/>
        </w:rPr>
        <w:t xml:space="preserve">the </w:t>
      </w:r>
      <w:r w:rsidRPr="0002386E">
        <w:rPr>
          <w:color w:val="000000" w:themeColor="text1"/>
        </w:rPr>
        <w:t xml:space="preserve">stress in the sector due to the ongoing COVID-19 pandemic </w:t>
      </w:r>
      <w:r w:rsidR="00551F75" w:rsidRPr="0002386E">
        <w:rPr>
          <w:color w:val="000000" w:themeColor="text1"/>
        </w:rPr>
        <w:t xml:space="preserve">would </w:t>
      </w:r>
      <w:r w:rsidR="00B066C2" w:rsidRPr="0002386E">
        <w:rPr>
          <w:color w:val="000000" w:themeColor="text1"/>
        </w:rPr>
        <w:t xml:space="preserve">have an </w:t>
      </w:r>
      <w:r w:rsidRPr="0002386E">
        <w:rPr>
          <w:color w:val="000000" w:themeColor="text1"/>
        </w:rPr>
        <w:t xml:space="preserve">impact on the capacity of staff to support residents to </w:t>
      </w:r>
      <w:r w:rsidR="00F96104" w:rsidRPr="0002386E">
        <w:rPr>
          <w:color w:val="000000" w:themeColor="text1"/>
        </w:rPr>
        <w:t>participate</w:t>
      </w:r>
      <w:r w:rsidRPr="0002386E">
        <w:rPr>
          <w:color w:val="000000" w:themeColor="text1"/>
        </w:rPr>
        <w:t xml:space="preserve">. </w:t>
      </w:r>
      <w:r w:rsidR="00854BB8" w:rsidRPr="0002386E">
        <w:rPr>
          <w:color w:val="000000" w:themeColor="text1"/>
        </w:rPr>
        <w:t xml:space="preserve">In addition, digital access, literacy </w:t>
      </w:r>
      <w:r w:rsidR="00B066C2" w:rsidRPr="0002386E">
        <w:rPr>
          <w:color w:val="000000" w:themeColor="text1"/>
        </w:rPr>
        <w:t xml:space="preserve">issues </w:t>
      </w:r>
      <w:r w:rsidR="00854BB8" w:rsidRPr="0002386E">
        <w:rPr>
          <w:color w:val="000000" w:themeColor="text1"/>
        </w:rPr>
        <w:t xml:space="preserve">and </w:t>
      </w:r>
      <w:r w:rsidR="00551F75" w:rsidRPr="0002386E">
        <w:rPr>
          <w:color w:val="000000" w:themeColor="text1"/>
        </w:rPr>
        <w:t xml:space="preserve">poor health might act as barriers. </w:t>
      </w:r>
      <w:r w:rsidR="00B066C2" w:rsidRPr="0002386E">
        <w:rPr>
          <w:color w:val="000000" w:themeColor="text1"/>
        </w:rPr>
        <w:t xml:space="preserve">We discussed these issues with </w:t>
      </w:r>
      <w:r w:rsidR="00F72F90" w:rsidRPr="0002386E">
        <w:rPr>
          <w:color w:val="000000" w:themeColor="text1"/>
        </w:rPr>
        <w:t>the SEG representative from the Older Persons Advocacy Network and others to try to identify the best solution.</w:t>
      </w:r>
    </w:p>
    <w:p w14:paraId="67E4AE4E" w14:textId="77777777" w:rsidR="00F7390D" w:rsidRDefault="00AC3B9D" w:rsidP="00A12E8A">
      <w:pPr>
        <w:rPr>
          <w:lang w:eastAsia="en-AU"/>
        </w:rPr>
      </w:pPr>
      <w:r w:rsidRPr="0002386E">
        <w:rPr>
          <w:color w:val="000000" w:themeColor="text1"/>
        </w:rPr>
        <w:t>On the basis of these discussions</w:t>
      </w:r>
      <w:r w:rsidR="00F96104" w:rsidRPr="0002386E">
        <w:rPr>
          <w:color w:val="000000" w:themeColor="text1"/>
        </w:rPr>
        <w:t xml:space="preserve">, we asked </w:t>
      </w:r>
      <w:r w:rsidR="0045647D" w:rsidRPr="0002386E">
        <w:rPr>
          <w:color w:val="000000" w:themeColor="text1"/>
        </w:rPr>
        <w:t xml:space="preserve">Services Australia to approach </w:t>
      </w:r>
      <w:r w:rsidR="0045647D" w:rsidRPr="0002386E">
        <w:rPr>
          <w:color w:val="000000" w:themeColor="text1"/>
          <w:u w:val="single"/>
        </w:rPr>
        <w:t>all</w:t>
      </w:r>
      <w:r w:rsidR="0045647D" w:rsidRPr="0002386E">
        <w:rPr>
          <w:color w:val="000000" w:themeColor="text1"/>
        </w:rPr>
        <w:t xml:space="preserve"> individuals who </w:t>
      </w:r>
      <w:r w:rsidR="00794C16" w:rsidRPr="0002386E">
        <w:rPr>
          <w:color w:val="000000" w:themeColor="text1"/>
        </w:rPr>
        <w:t xml:space="preserve">had </w:t>
      </w:r>
      <w:r w:rsidR="0045647D" w:rsidRPr="0002386E">
        <w:rPr>
          <w:color w:val="000000" w:themeColor="text1"/>
        </w:rPr>
        <w:t xml:space="preserve">received services via the RACF item numbers </w:t>
      </w:r>
      <w:r w:rsidR="00794C16" w:rsidRPr="0002386E">
        <w:rPr>
          <w:color w:val="000000" w:themeColor="text1"/>
        </w:rPr>
        <w:t xml:space="preserve">in 2021 </w:t>
      </w:r>
      <w:r w:rsidR="0045647D" w:rsidRPr="0002386E">
        <w:rPr>
          <w:color w:val="000000" w:themeColor="text1"/>
        </w:rPr>
        <w:t>(rather than a stratified random sample)</w:t>
      </w:r>
      <w:r w:rsidR="00F96104" w:rsidRPr="0002386E">
        <w:rPr>
          <w:color w:val="000000" w:themeColor="text1"/>
        </w:rPr>
        <w:t xml:space="preserve"> and invite them to participate in the Study 3 survey (via a paper-based or an online version)</w:t>
      </w:r>
      <w:r w:rsidR="0045647D" w:rsidRPr="0002386E">
        <w:rPr>
          <w:color w:val="000000" w:themeColor="text1"/>
        </w:rPr>
        <w:t xml:space="preserve">. </w:t>
      </w:r>
      <w:r w:rsidR="002A08FD" w:rsidRPr="0002386E">
        <w:rPr>
          <w:color w:val="000000" w:themeColor="text1"/>
        </w:rPr>
        <w:t>For consistency with the main survey in Study 3, we focus</w:t>
      </w:r>
      <w:r w:rsidR="003F218E" w:rsidRPr="0002386E">
        <w:rPr>
          <w:color w:val="000000" w:themeColor="text1"/>
        </w:rPr>
        <w:t>s</w:t>
      </w:r>
      <w:r w:rsidR="002A08FD" w:rsidRPr="0002386E">
        <w:rPr>
          <w:color w:val="000000" w:themeColor="text1"/>
        </w:rPr>
        <w:t>ed on the item</w:t>
      </w:r>
      <w:r w:rsidR="00743339" w:rsidRPr="0002386E">
        <w:rPr>
          <w:color w:val="000000" w:themeColor="text1"/>
        </w:rPr>
        <w:t xml:space="preserve"> numbers</w:t>
      </w:r>
      <w:r w:rsidR="002A08FD" w:rsidRPr="0002386E">
        <w:rPr>
          <w:color w:val="000000" w:themeColor="text1"/>
        </w:rPr>
        <w:t xml:space="preserve"> </w:t>
      </w:r>
      <w:r w:rsidR="002A08FD" w:rsidRPr="0002386E">
        <w:rPr>
          <w:lang w:eastAsia="en-AU"/>
        </w:rPr>
        <w:t>relating to treatment from psychologists, social workers and occupational therapists, and did not include</w:t>
      </w:r>
      <w:r w:rsidR="00743339" w:rsidRPr="0002386E">
        <w:rPr>
          <w:lang w:eastAsia="en-AU"/>
        </w:rPr>
        <w:t xml:space="preserve"> other item numbers (e.g., GP-related item numbers). </w:t>
      </w:r>
      <w:r w:rsidR="00045535" w:rsidRPr="0002386E">
        <w:rPr>
          <w:lang w:eastAsia="en-AU"/>
        </w:rPr>
        <w:t>The total number of people approached by Services Australia was 30</w:t>
      </w:r>
      <w:r w:rsidR="009D54D0" w:rsidRPr="0002386E">
        <w:rPr>
          <w:lang w:eastAsia="en-AU"/>
        </w:rPr>
        <w:t>1</w:t>
      </w:r>
      <w:r w:rsidR="00045535" w:rsidRPr="0002386E">
        <w:rPr>
          <w:lang w:eastAsia="en-AU"/>
        </w:rPr>
        <w:t>.</w:t>
      </w:r>
    </w:p>
    <w:p w14:paraId="510929AF" w14:textId="77777777" w:rsidR="00F7390D" w:rsidRDefault="00F96104" w:rsidP="00A12E8A">
      <w:pPr>
        <w:rPr>
          <w:color w:val="000000" w:themeColor="text1"/>
        </w:rPr>
      </w:pPr>
      <w:r w:rsidRPr="0002386E">
        <w:rPr>
          <w:color w:val="000000" w:themeColor="text1"/>
        </w:rPr>
        <w:t xml:space="preserve">There </w:t>
      </w:r>
      <w:r w:rsidR="0040141E" w:rsidRPr="0002386E">
        <w:rPr>
          <w:color w:val="000000" w:themeColor="text1"/>
        </w:rPr>
        <w:t xml:space="preserve">was </w:t>
      </w:r>
      <w:r w:rsidRPr="0002386E">
        <w:rPr>
          <w:color w:val="000000" w:themeColor="text1"/>
        </w:rPr>
        <w:t>a final question on the survey that invite</w:t>
      </w:r>
      <w:r w:rsidR="00112323" w:rsidRPr="0002386E">
        <w:rPr>
          <w:color w:val="000000" w:themeColor="text1"/>
        </w:rPr>
        <w:t>d</w:t>
      </w:r>
      <w:r w:rsidRPr="0002386E">
        <w:rPr>
          <w:color w:val="000000" w:themeColor="text1"/>
        </w:rPr>
        <w:t xml:space="preserve"> </w:t>
      </w:r>
      <w:r w:rsidR="00A12E8A" w:rsidRPr="0002386E">
        <w:rPr>
          <w:color w:val="000000" w:themeColor="text1"/>
        </w:rPr>
        <w:t>participants to take part in the Study 6 interview.</w:t>
      </w:r>
      <w:r w:rsidR="002A7F91" w:rsidRPr="0002386E">
        <w:rPr>
          <w:color w:val="000000" w:themeColor="text1"/>
        </w:rPr>
        <w:t xml:space="preserve"> </w:t>
      </w:r>
      <w:r w:rsidR="00A12E8A" w:rsidRPr="0002386E">
        <w:rPr>
          <w:color w:val="000000" w:themeColor="text1"/>
        </w:rPr>
        <w:t xml:space="preserve">Services Australia initiated the mail-out on </w:t>
      </w:r>
      <w:r w:rsidR="00C9048C" w:rsidRPr="0002386E">
        <w:rPr>
          <w:color w:val="000000" w:themeColor="text1"/>
        </w:rPr>
        <w:t>29 April 2022</w:t>
      </w:r>
      <w:r w:rsidR="00A12E8A" w:rsidRPr="0002386E">
        <w:rPr>
          <w:color w:val="000000" w:themeColor="text1"/>
        </w:rPr>
        <w:t xml:space="preserve">, and the survey </w:t>
      </w:r>
      <w:r w:rsidR="00547F6C" w:rsidRPr="0002386E">
        <w:rPr>
          <w:color w:val="000000" w:themeColor="text1"/>
        </w:rPr>
        <w:t xml:space="preserve">was </w:t>
      </w:r>
      <w:r w:rsidR="00A12E8A" w:rsidRPr="0002386E">
        <w:rPr>
          <w:color w:val="000000" w:themeColor="text1"/>
        </w:rPr>
        <w:t xml:space="preserve">open until </w:t>
      </w:r>
      <w:r w:rsidR="00C9048C" w:rsidRPr="0002386E">
        <w:rPr>
          <w:color w:val="000000" w:themeColor="text1"/>
        </w:rPr>
        <w:t>17 June 2022</w:t>
      </w:r>
      <w:r w:rsidR="00A12E8A" w:rsidRPr="0002386E">
        <w:rPr>
          <w:color w:val="000000" w:themeColor="text1"/>
        </w:rPr>
        <w:t>.</w:t>
      </w:r>
    </w:p>
    <w:p w14:paraId="3E017E6A" w14:textId="77777777" w:rsidR="00F7390D" w:rsidRDefault="004A5D45" w:rsidP="00A12E8A">
      <w:pPr>
        <w:rPr>
          <w:color w:val="000000" w:themeColor="text1"/>
        </w:rPr>
      </w:pPr>
      <w:r w:rsidRPr="0002386E">
        <w:rPr>
          <w:color w:val="000000" w:themeColor="text1"/>
        </w:rPr>
        <w:t>The total number of participants who took part in the survey and the interviews was low (16 and two, respectively)</w:t>
      </w:r>
      <w:r w:rsidR="00833CCC" w:rsidRPr="0002386E">
        <w:rPr>
          <w:color w:val="000000" w:themeColor="text1"/>
        </w:rPr>
        <w:t xml:space="preserve">. We felt that these numbers were too low to generate meaningful data, and </w:t>
      </w:r>
      <w:r w:rsidR="00C25B13" w:rsidRPr="0002386E">
        <w:rPr>
          <w:color w:val="000000" w:themeColor="text1"/>
        </w:rPr>
        <w:t xml:space="preserve">we held further discussions with the </w:t>
      </w:r>
      <w:r w:rsidR="00833CCC" w:rsidRPr="0002386E">
        <w:t>Older Persons Advocacy Network’s representative on the SEG</w:t>
      </w:r>
      <w:r w:rsidR="007E3B24" w:rsidRPr="0002386E">
        <w:rPr>
          <w:color w:val="000000" w:themeColor="text1"/>
        </w:rPr>
        <w:t>.</w:t>
      </w:r>
      <w:r w:rsidR="00833CCC" w:rsidRPr="0002386E">
        <w:rPr>
          <w:color w:val="000000" w:themeColor="text1"/>
        </w:rPr>
        <w:t xml:space="preserve"> </w:t>
      </w:r>
      <w:r w:rsidR="00C25B13" w:rsidRPr="0002386E">
        <w:rPr>
          <w:color w:val="000000" w:themeColor="text1"/>
        </w:rPr>
        <w:t>Ultimately, the decision was made to not present any of the findings from the surveys or interviews with RACF residents.</w:t>
      </w:r>
    </w:p>
    <w:p w14:paraId="73C511C6" w14:textId="77777777" w:rsidR="00F7390D" w:rsidRDefault="00082710" w:rsidP="00082710">
      <w:pPr>
        <w:pStyle w:val="Heading2"/>
        <w:spacing w:after="0"/>
        <w:rPr>
          <w:color w:val="2F5496" w:themeColor="accent1" w:themeShade="BF"/>
          <w:lang w:eastAsia="en-AU"/>
        </w:rPr>
      </w:pPr>
      <w:bookmarkStart w:id="45" w:name="_Toc119512864"/>
      <w:bookmarkStart w:id="46" w:name="_Toc126657258"/>
      <w:r w:rsidRPr="0002386E">
        <w:rPr>
          <w:color w:val="2F5496" w:themeColor="accent1" w:themeShade="BF"/>
          <w:lang w:eastAsia="en-AU"/>
        </w:rPr>
        <w:t>Stage 2 studies</w:t>
      </w:r>
      <w:bookmarkEnd w:id="45"/>
      <w:bookmarkEnd w:id="46"/>
    </w:p>
    <w:p w14:paraId="5F2E5872" w14:textId="77777777" w:rsidR="00F7390D" w:rsidRDefault="000F3186" w:rsidP="007830B1">
      <w:r w:rsidRPr="0002386E">
        <w:t xml:space="preserve">The last two studies in the evaluation were conducted in </w:t>
      </w:r>
      <w:r w:rsidR="00082710" w:rsidRPr="0002386E">
        <w:t>Stage 2</w:t>
      </w:r>
      <w:r w:rsidRPr="0002386E">
        <w:t xml:space="preserve">. These are described </w:t>
      </w:r>
      <w:r w:rsidR="005D5E57" w:rsidRPr="0002386E">
        <w:t>below</w:t>
      </w:r>
      <w:r w:rsidRPr="0002386E">
        <w:t>.</w:t>
      </w:r>
    </w:p>
    <w:p w14:paraId="02160B6B" w14:textId="77777777" w:rsidR="00F7390D" w:rsidRDefault="00090F73" w:rsidP="0021731B">
      <w:pPr>
        <w:pStyle w:val="Heading3"/>
      </w:pPr>
      <w:r w:rsidRPr="0002386E">
        <w:t xml:space="preserve">Study 8: </w:t>
      </w:r>
      <w:r w:rsidR="00F80C08" w:rsidRPr="0002386E">
        <w:t>A consultative virtual forum on future reforms to better Access</w:t>
      </w:r>
    </w:p>
    <w:p w14:paraId="54C68F30" w14:textId="77777777" w:rsidR="00F7390D" w:rsidRDefault="006928D4" w:rsidP="006928D4">
      <w:pPr>
        <w:rPr>
          <w:rFonts w:eastAsia="Calibri" w:cs="Times New Roman"/>
        </w:rPr>
      </w:pPr>
      <w:r w:rsidRPr="0002386E">
        <w:rPr>
          <w:rFonts w:eastAsia="Calibri" w:cs="Times New Roman"/>
        </w:rPr>
        <w:t xml:space="preserve">Study 8 involved consultations with </w:t>
      </w:r>
      <w:r w:rsidR="00593940">
        <w:rPr>
          <w:rFonts w:eastAsia="Calibri" w:cs="Times New Roman"/>
        </w:rPr>
        <w:t xml:space="preserve">a broad range </w:t>
      </w:r>
      <w:r w:rsidRPr="0002386E">
        <w:rPr>
          <w:rFonts w:eastAsia="Calibri" w:cs="Times New Roman"/>
        </w:rPr>
        <w:t xml:space="preserve">key stakeholders about future reforms to Better Access. </w:t>
      </w:r>
      <w:r w:rsidRPr="0002386E">
        <w:rPr>
          <w:rFonts w:asciiTheme="minorHAnsi" w:hAnsiTheme="minorHAnsi" w:cstheme="minorHAnsi"/>
        </w:rPr>
        <w:t xml:space="preserve">We used a novel online approach to seeking stakeholders’ views and our aim was to identify a collective view of the most salient issues and priorities for future reform. </w:t>
      </w:r>
      <w:r w:rsidRPr="0002386E">
        <w:rPr>
          <w:rFonts w:eastAsia="Calibri" w:cs="Times New Roman"/>
        </w:rPr>
        <w:t>We acknowledged that universal consensus could not be expected across the diversity of standpoints and interests stakeholders represented, but our goal was to identify those areas where consensus was strongest, as well as to capture the range of differences. The consultation process involved stakeholders nominating their priorities, taking part in a wide-ranging and inclusive discussion about the nominated priorities, and then participating in a rating and ranking exercise to assess levels of agreement and dissent.</w:t>
      </w:r>
    </w:p>
    <w:p w14:paraId="475D4EB8" w14:textId="42B1DC40" w:rsidR="00F7390D" w:rsidRDefault="0047490C" w:rsidP="007830B1">
      <w:r w:rsidRPr="0002386E">
        <w:t>The findings from Study 8 are presented in Section 1</w:t>
      </w:r>
      <w:r w:rsidR="006F3F36">
        <w:t>1</w:t>
      </w:r>
      <w:r w:rsidRPr="0002386E">
        <w:t>.</w:t>
      </w:r>
    </w:p>
    <w:p w14:paraId="14AE1126" w14:textId="77777777" w:rsidR="00F7390D" w:rsidRDefault="00090F73" w:rsidP="0021731B">
      <w:pPr>
        <w:pStyle w:val="Heading3"/>
      </w:pPr>
      <w:r w:rsidRPr="0002386E">
        <w:t xml:space="preserve">Study 9: Piloting a routine outcome measurement </w:t>
      </w:r>
      <w:r w:rsidR="00F80C08" w:rsidRPr="0002386E">
        <w:t xml:space="preserve">and feedback </w:t>
      </w:r>
      <w:r w:rsidRPr="0002386E">
        <w:t>system</w:t>
      </w:r>
    </w:p>
    <w:p w14:paraId="193EEE5E" w14:textId="77777777" w:rsidR="00F7390D" w:rsidRDefault="004D1057" w:rsidP="007830B1">
      <w:r w:rsidRPr="0002386E">
        <w:t xml:space="preserve">Study 9 </w:t>
      </w:r>
      <w:r w:rsidR="000F3186" w:rsidRPr="0002386E">
        <w:t xml:space="preserve">piloted </w:t>
      </w:r>
      <w:r w:rsidRPr="0002386E">
        <w:t xml:space="preserve">a routine outcome measurement and feedback system using </w:t>
      </w:r>
      <w:r w:rsidR="00F80C08" w:rsidRPr="0002386E">
        <w:t xml:space="preserve">the </w:t>
      </w:r>
      <w:r w:rsidRPr="0002386E">
        <w:t xml:space="preserve">NovoPsych </w:t>
      </w:r>
      <w:r w:rsidR="00F80C08" w:rsidRPr="0002386E">
        <w:t xml:space="preserve">platform in </w:t>
      </w:r>
      <w:r w:rsidRPr="0002386E">
        <w:t xml:space="preserve">a proof-of-concept way. More specifically, Study 9 </w:t>
      </w:r>
      <w:r w:rsidR="000F3186" w:rsidRPr="0002386E">
        <w:t xml:space="preserve">explored </w:t>
      </w:r>
      <w:r w:rsidRPr="0002386E">
        <w:t xml:space="preserve">the feasibility and acceptability of principles for routinely monitoring outcomes for consumers seen </w:t>
      </w:r>
      <w:r w:rsidR="008008EF" w:rsidRPr="0002386E">
        <w:t xml:space="preserve">by allied health </w:t>
      </w:r>
      <w:r w:rsidRPr="0002386E">
        <w:t xml:space="preserve">providers delivering care through </w:t>
      </w:r>
      <w:r w:rsidRPr="0002386E">
        <w:lastRenderedPageBreak/>
        <w:t xml:space="preserve">Better Access. </w:t>
      </w:r>
      <w:r w:rsidR="008008EF" w:rsidRPr="0002386E">
        <w:t xml:space="preserve"> It </w:t>
      </w:r>
      <w:r w:rsidR="000F3186" w:rsidRPr="0002386E">
        <w:t xml:space="preserve">considered </w:t>
      </w:r>
      <w:r w:rsidR="008008EF" w:rsidRPr="0002386E">
        <w:t xml:space="preserve">both the feasibility and acceptability of routine outcome monitoring for supporting clinical care and to provide data for program-level quality improvement. </w:t>
      </w:r>
      <w:r w:rsidRPr="0002386E">
        <w:t xml:space="preserve">NovoPsych already does the </w:t>
      </w:r>
      <w:r w:rsidR="008008EF" w:rsidRPr="0002386E">
        <w:t xml:space="preserve">former </w:t>
      </w:r>
      <w:r w:rsidRPr="0002386E">
        <w:t xml:space="preserve">and we </w:t>
      </w:r>
      <w:r w:rsidR="006C5E4C" w:rsidRPr="0002386E">
        <w:t xml:space="preserve">adapted </w:t>
      </w:r>
      <w:r w:rsidRPr="0002386E">
        <w:t xml:space="preserve">it so that it </w:t>
      </w:r>
      <w:r w:rsidR="000F3186" w:rsidRPr="0002386E">
        <w:t xml:space="preserve">could be </w:t>
      </w:r>
      <w:r w:rsidRPr="0002386E">
        <w:t xml:space="preserve">used for the </w:t>
      </w:r>
      <w:r w:rsidR="008008EF" w:rsidRPr="0002386E">
        <w:t>latter</w:t>
      </w:r>
      <w:r w:rsidRPr="0002386E">
        <w:t xml:space="preserve">, </w:t>
      </w:r>
      <w:r w:rsidR="00F80C08" w:rsidRPr="0002386E">
        <w:t xml:space="preserve">trialling the feasibility </w:t>
      </w:r>
      <w:r w:rsidR="008008EF" w:rsidRPr="0002386E">
        <w:t xml:space="preserve">and acceptability </w:t>
      </w:r>
      <w:r w:rsidR="00F80C08" w:rsidRPr="0002386E">
        <w:t>of</w:t>
      </w:r>
      <w:r w:rsidR="0079662C" w:rsidRPr="0002386E">
        <w:t xml:space="preserve"> </w:t>
      </w:r>
      <w:r w:rsidR="00F80C08" w:rsidRPr="0002386E">
        <w:t xml:space="preserve">establishing </w:t>
      </w:r>
      <w:r w:rsidRPr="0002386E">
        <w:t>a publicly reportable outcomes dataset.</w:t>
      </w:r>
    </w:p>
    <w:p w14:paraId="4847A9A0" w14:textId="77777777" w:rsidR="00F7390D" w:rsidRDefault="006F3F36" w:rsidP="007830B1">
      <w:r>
        <w:t>The findings from Study 9</w:t>
      </w:r>
      <w:r w:rsidRPr="0002386E">
        <w:t xml:space="preserve"> are presented in Section 1</w:t>
      </w:r>
      <w:r>
        <w:t>2</w:t>
      </w:r>
      <w:r w:rsidRPr="0002386E">
        <w:t>.</w:t>
      </w:r>
    </w:p>
    <w:p w14:paraId="5706B5F9" w14:textId="77777777" w:rsidR="00F7390D" w:rsidRDefault="007E4B7A" w:rsidP="007E4B7A">
      <w:pPr>
        <w:pStyle w:val="Heading2"/>
        <w:spacing w:after="0"/>
        <w:rPr>
          <w:color w:val="2F5496" w:themeColor="accent1" w:themeShade="BF"/>
          <w:lang w:eastAsia="en-AU"/>
        </w:rPr>
      </w:pPr>
      <w:bookmarkStart w:id="47" w:name="_Toc119512865"/>
      <w:bookmarkStart w:id="48" w:name="_Toc126657259"/>
      <w:r w:rsidRPr="0002386E">
        <w:rPr>
          <w:color w:val="2F5496" w:themeColor="accent1" w:themeShade="BF"/>
          <w:lang w:eastAsia="en-AU"/>
        </w:rPr>
        <w:t>Relationship between the research questions and the studies</w:t>
      </w:r>
      <w:bookmarkEnd w:id="47"/>
      <w:bookmarkEnd w:id="48"/>
    </w:p>
    <w:p w14:paraId="456946A1" w14:textId="77777777" w:rsidR="00F7390D" w:rsidRDefault="00BC4EAB" w:rsidP="007830B1">
      <w:r w:rsidRPr="0002386E">
        <w:t>Table 2</w:t>
      </w:r>
      <w:r w:rsidR="00A13C4B" w:rsidRPr="0002386E">
        <w:t>.1</w:t>
      </w:r>
      <w:r w:rsidRPr="0002386E">
        <w:t xml:space="preserve"> shows the relationship between the research questions and the studies. Many research questions </w:t>
      </w:r>
      <w:r w:rsidR="0001175E" w:rsidRPr="0002386E">
        <w:t xml:space="preserve">were addressed </w:t>
      </w:r>
      <w:r w:rsidRPr="0002386E">
        <w:t>by several studies, and most studies answer</w:t>
      </w:r>
      <w:r w:rsidR="0001175E" w:rsidRPr="0002386E">
        <w:t>ed</w:t>
      </w:r>
      <w:r w:rsidRPr="0002386E">
        <w:t xml:space="preserve"> more than one research question.</w:t>
      </w:r>
    </w:p>
    <w:p w14:paraId="09D87A19" w14:textId="3BD4FBD9" w:rsidR="0001175E" w:rsidRPr="0002386E" w:rsidRDefault="00DA5AEA" w:rsidP="008E4300">
      <w:pPr>
        <w:pStyle w:val="Caption"/>
      </w:pPr>
      <w:r w:rsidRPr="007830B1">
        <w:t xml:space="preserve">Table </w:t>
      </w:r>
      <w:r w:rsidR="00BC4EAB" w:rsidRPr="007830B1">
        <w:t>2</w:t>
      </w:r>
      <w:r w:rsidR="00FC5B07" w:rsidRPr="007830B1">
        <w:t>.1</w:t>
      </w:r>
      <w:r w:rsidRPr="007830B1">
        <w:t>: Research question(s) answered by each study</w:t>
      </w:r>
    </w:p>
    <w:tbl>
      <w:tblPr>
        <w:tblStyle w:val="GridTable4"/>
        <w:tblW w:w="5000" w:type="pct"/>
        <w:tblLook w:val="04A0" w:firstRow="1" w:lastRow="0" w:firstColumn="1" w:lastColumn="0" w:noHBand="0" w:noVBand="1"/>
        <w:tblDescription w:val="Table 2.1 is a list of the research question(s) answered by each study"/>
      </w:tblPr>
      <w:tblGrid>
        <w:gridCol w:w="1595"/>
        <w:gridCol w:w="3631"/>
        <w:gridCol w:w="417"/>
        <w:gridCol w:w="425"/>
        <w:gridCol w:w="374"/>
        <w:gridCol w:w="374"/>
        <w:gridCol w:w="374"/>
        <w:gridCol w:w="374"/>
        <w:gridCol w:w="374"/>
        <w:gridCol w:w="374"/>
        <w:gridCol w:w="374"/>
        <w:gridCol w:w="374"/>
      </w:tblGrid>
      <w:tr w:rsidR="00A26289" w:rsidRPr="008E4300" w14:paraId="57CEFD99" w14:textId="77777777" w:rsidTr="006835E2">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748" w:type="pct"/>
            <w:vAlign w:val="center"/>
          </w:tcPr>
          <w:p w14:paraId="0BF2B979" w14:textId="579A54CF" w:rsidR="00A26289" w:rsidRPr="008E4300" w:rsidRDefault="00A26289" w:rsidP="007B3774">
            <w:r w:rsidRPr="008E4300">
              <w:t>DOMAIN</w:t>
            </w:r>
          </w:p>
        </w:tc>
        <w:tc>
          <w:tcPr>
            <w:tcW w:w="2456" w:type="pct"/>
          </w:tcPr>
          <w:p w14:paraId="79C21512" w14:textId="56B472FF" w:rsidR="00A26289" w:rsidRPr="008E4300" w:rsidRDefault="00A26289" w:rsidP="008E4300">
            <w:pPr>
              <w:cnfStyle w:val="100000000000" w:firstRow="1" w:lastRow="0" w:firstColumn="0" w:lastColumn="0" w:oddVBand="0" w:evenVBand="0" w:oddHBand="0" w:evenHBand="0" w:firstRowFirstColumn="0" w:firstRowLastColumn="0" w:lastRowFirstColumn="0" w:lastRowLastColumn="0"/>
            </w:pPr>
            <w:r w:rsidRPr="008E4300">
              <w:t>RESEARCH QUESTION</w:t>
            </w:r>
          </w:p>
        </w:tc>
        <w:tc>
          <w:tcPr>
            <w:tcW w:w="1796" w:type="pct"/>
            <w:gridSpan w:val="10"/>
          </w:tcPr>
          <w:p w14:paraId="0EEA9125" w14:textId="73D78D28" w:rsidR="00A26289" w:rsidRPr="008E4300" w:rsidRDefault="00A26289" w:rsidP="008E4300">
            <w:pPr>
              <w:cnfStyle w:val="100000000000" w:firstRow="1" w:lastRow="0" w:firstColumn="0" w:lastColumn="0" w:oddVBand="0" w:evenVBand="0" w:oddHBand="0" w:evenHBand="0" w:firstRowFirstColumn="0" w:firstRowLastColumn="0" w:lastRowFirstColumn="0" w:lastRowLastColumn="0"/>
            </w:pPr>
            <w:r w:rsidRPr="008E4300">
              <w:t>STUDY</w:t>
            </w:r>
            <w:r w:rsidRPr="008E4300">
              <w:rPr>
                <w:rStyle w:val="FootnoteReference"/>
              </w:rPr>
              <w:t>a</w:t>
            </w:r>
          </w:p>
        </w:tc>
      </w:tr>
      <w:tr w:rsidR="0001175E" w:rsidRPr="008E4300" w14:paraId="6D034E79" w14:textId="77777777" w:rsidTr="006835E2">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748" w:type="pct"/>
          </w:tcPr>
          <w:p w14:paraId="08047B48" w14:textId="77777777" w:rsidR="0001175E" w:rsidRPr="008E4300" w:rsidRDefault="0001175E" w:rsidP="008E4300"/>
        </w:tc>
        <w:tc>
          <w:tcPr>
            <w:tcW w:w="2456" w:type="pct"/>
          </w:tcPr>
          <w:p w14:paraId="5B46B773" w14:textId="5D2FA61C" w:rsidR="0001175E" w:rsidRPr="008E4300" w:rsidRDefault="0001175E" w:rsidP="008E4300">
            <w:pPr>
              <w:cnfStyle w:val="100000000000" w:firstRow="1" w:lastRow="0" w:firstColumn="0" w:lastColumn="0" w:oddVBand="0" w:evenVBand="0" w:oddHBand="0" w:evenHBand="0" w:firstRowFirstColumn="0" w:firstRowLastColumn="0" w:lastRowFirstColumn="0" w:lastRowLastColumn="0"/>
            </w:pPr>
          </w:p>
        </w:tc>
        <w:tc>
          <w:tcPr>
            <w:tcW w:w="194" w:type="pct"/>
          </w:tcPr>
          <w:p w14:paraId="42F8A00D" w14:textId="186CE95B" w:rsidR="0001175E" w:rsidRPr="008E4300" w:rsidRDefault="0001175E" w:rsidP="008E4300">
            <w:pPr>
              <w:cnfStyle w:val="100000000000" w:firstRow="1" w:lastRow="0" w:firstColumn="0" w:lastColumn="0" w:oddVBand="0" w:evenVBand="0" w:oddHBand="0" w:evenHBand="0" w:firstRowFirstColumn="0" w:firstRowLastColumn="0" w:lastRowFirstColumn="0" w:lastRowLastColumn="0"/>
            </w:pPr>
            <w:r w:rsidRPr="008E4300">
              <w:t>1a</w:t>
            </w:r>
          </w:p>
        </w:tc>
        <w:tc>
          <w:tcPr>
            <w:tcW w:w="198" w:type="pct"/>
          </w:tcPr>
          <w:p w14:paraId="7C52B355" w14:textId="665521FD" w:rsidR="0001175E" w:rsidRPr="008E4300" w:rsidRDefault="0001175E" w:rsidP="008E4300">
            <w:pPr>
              <w:cnfStyle w:val="100000000000" w:firstRow="1" w:lastRow="0" w:firstColumn="0" w:lastColumn="0" w:oddVBand="0" w:evenVBand="0" w:oddHBand="0" w:evenHBand="0" w:firstRowFirstColumn="0" w:firstRowLastColumn="0" w:lastRowFirstColumn="0" w:lastRowLastColumn="0"/>
            </w:pPr>
            <w:r w:rsidRPr="008E4300">
              <w:t>1b</w:t>
            </w:r>
          </w:p>
        </w:tc>
        <w:tc>
          <w:tcPr>
            <w:tcW w:w="175" w:type="pct"/>
          </w:tcPr>
          <w:p w14:paraId="5720F46E" w14:textId="7F4B06D9" w:rsidR="0001175E" w:rsidRPr="008E4300" w:rsidRDefault="0001175E" w:rsidP="008E4300">
            <w:pPr>
              <w:cnfStyle w:val="100000000000" w:firstRow="1" w:lastRow="0" w:firstColumn="0" w:lastColumn="0" w:oddVBand="0" w:evenVBand="0" w:oddHBand="0" w:evenHBand="0" w:firstRowFirstColumn="0" w:firstRowLastColumn="0" w:lastRowFirstColumn="0" w:lastRowLastColumn="0"/>
            </w:pPr>
            <w:r w:rsidRPr="008E4300">
              <w:t>2</w:t>
            </w:r>
          </w:p>
        </w:tc>
        <w:tc>
          <w:tcPr>
            <w:tcW w:w="175" w:type="pct"/>
          </w:tcPr>
          <w:p w14:paraId="264DF468" w14:textId="377315FC" w:rsidR="0001175E" w:rsidRPr="008E4300" w:rsidRDefault="0001175E" w:rsidP="008E4300">
            <w:pPr>
              <w:cnfStyle w:val="100000000000" w:firstRow="1" w:lastRow="0" w:firstColumn="0" w:lastColumn="0" w:oddVBand="0" w:evenVBand="0" w:oddHBand="0" w:evenHBand="0" w:firstRowFirstColumn="0" w:firstRowLastColumn="0" w:lastRowFirstColumn="0" w:lastRowLastColumn="0"/>
            </w:pPr>
            <w:r w:rsidRPr="008E4300">
              <w:t>3</w:t>
            </w:r>
          </w:p>
        </w:tc>
        <w:tc>
          <w:tcPr>
            <w:tcW w:w="175" w:type="pct"/>
          </w:tcPr>
          <w:p w14:paraId="17A60875" w14:textId="551F28CE" w:rsidR="0001175E" w:rsidRPr="008E4300" w:rsidRDefault="0001175E" w:rsidP="008E4300">
            <w:pPr>
              <w:cnfStyle w:val="100000000000" w:firstRow="1" w:lastRow="0" w:firstColumn="0" w:lastColumn="0" w:oddVBand="0" w:evenVBand="0" w:oddHBand="0" w:evenHBand="0" w:firstRowFirstColumn="0" w:firstRowLastColumn="0" w:lastRowFirstColumn="0" w:lastRowLastColumn="0"/>
            </w:pPr>
            <w:r w:rsidRPr="008E4300">
              <w:t>4</w:t>
            </w:r>
          </w:p>
        </w:tc>
        <w:tc>
          <w:tcPr>
            <w:tcW w:w="175" w:type="pct"/>
          </w:tcPr>
          <w:p w14:paraId="579F3FB4" w14:textId="276D52E2" w:rsidR="0001175E" w:rsidRPr="008E4300" w:rsidRDefault="0001175E" w:rsidP="008E4300">
            <w:pPr>
              <w:cnfStyle w:val="100000000000" w:firstRow="1" w:lastRow="0" w:firstColumn="0" w:lastColumn="0" w:oddVBand="0" w:evenVBand="0" w:oddHBand="0" w:evenHBand="0" w:firstRowFirstColumn="0" w:firstRowLastColumn="0" w:lastRowFirstColumn="0" w:lastRowLastColumn="0"/>
            </w:pPr>
            <w:r w:rsidRPr="008E4300">
              <w:t>5</w:t>
            </w:r>
          </w:p>
        </w:tc>
        <w:tc>
          <w:tcPr>
            <w:tcW w:w="175" w:type="pct"/>
          </w:tcPr>
          <w:p w14:paraId="135BB602" w14:textId="28117F18" w:rsidR="0001175E" w:rsidRPr="008E4300" w:rsidRDefault="0001175E" w:rsidP="008E4300">
            <w:pPr>
              <w:cnfStyle w:val="100000000000" w:firstRow="1" w:lastRow="0" w:firstColumn="0" w:lastColumn="0" w:oddVBand="0" w:evenVBand="0" w:oddHBand="0" w:evenHBand="0" w:firstRowFirstColumn="0" w:firstRowLastColumn="0" w:lastRowFirstColumn="0" w:lastRowLastColumn="0"/>
            </w:pPr>
            <w:r w:rsidRPr="008E4300">
              <w:t>6</w:t>
            </w:r>
          </w:p>
        </w:tc>
        <w:tc>
          <w:tcPr>
            <w:tcW w:w="175" w:type="pct"/>
          </w:tcPr>
          <w:p w14:paraId="4062277E" w14:textId="42459123" w:rsidR="0001175E" w:rsidRPr="008E4300" w:rsidRDefault="0001175E" w:rsidP="008E4300">
            <w:pPr>
              <w:cnfStyle w:val="100000000000" w:firstRow="1" w:lastRow="0" w:firstColumn="0" w:lastColumn="0" w:oddVBand="0" w:evenVBand="0" w:oddHBand="0" w:evenHBand="0" w:firstRowFirstColumn="0" w:firstRowLastColumn="0" w:lastRowFirstColumn="0" w:lastRowLastColumn="0"/>
            </w:pPr>
            <w:r w:rsidRPr="008E4300">
              <w:t>7</w:t>
            </w:r>
          </w:p>
        </w:tc>
        <w:tc>
          <w:tcPr>
            <w:tcW w:w="175" w:type="pct"/>
          </w:tcPr>
          <w:p w14:paraId="1091F287" w14:textId="01DDC841" w:rsidR="0001175E" w:rsidRPr="008E4300" w:rsidRDefault="0001175E" w:rsidP="008E4300">
            <w:pPr>
              <w:cnfStyle w:val="100000000000" w:firstRow="1" w:lastRow="0" w:firstColumn="0" w:lastColumn="0" w:oddVBand="0" w:evenVBand="0" w:oddHBand="0" w:evenHBand="0" w:firstRowFirstColumn="0" w:firstRowLastColumn="0" w:lastRowFirstColumn="0" w:lastRowLastColumn="0"/>
            </w:pPr>
            <w:r w:rsidRPr="008E4300">
              <w:t>8</w:t>
            </w:r>
          </w:p>
        </w:tc>
        <w:tc>
          <w:tcPr>
            <w:tcW w:w="175" w:type="pct"/>
          </w:tcPr>
          <w:p w14:paraId="4A11F225" w14:textId="3458259A" w:rsidR="0001175E" w:rsidRPr="008E4300" w:rsidRDefault="0001175E" w:rsidP="008E4300">
            <w:pPr>
              <w:cnfStyle w:val="100000000000" w:firstRow="1" w:lastRow="0" w:firstColumn="0" w:lastColumn="0" w:oddVBand="0" w:evenVBand="0" w:oddHBand="0" w:evenHBand="0" w:firstRowFirstColumn="0" w:firstRowLastColumn="0" w:lastRowFirstColumn="0" w:lastRowLastColumn="0"/>
            </w:pPr>
            <w:r w:rsidRPr="008E4300">
              <w:t>9</w:t>
            </w:r>
          </w:p>
        </w:tc>
      </w:tr>
      <w:tr w:rsidR="0001175E" w:rsidRPr="008E4300" w14:paraId="25C9DE1B"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val="restart"/>
          </w:tcPr>
          <w:p w14:paraId="74EE87FA" w14:textId="02BDF8E6" w:rsidR="0001175E" w:rsidRPr="008E4300" w:rsidRDefault="0001175E" w:rsidP="008E4300">
            <w:r w:rsidRPr="008E4300">
              <w:t>Accessibility</w:t>
            </w:r>
          </w:p>
        </w:tc>
        <w:tc>
          <w:tcPr>
            <w:tcW w:w="2456" w:type="pct"/>
          </w:tcPr>
          <w:p w14:paraId="32E67623" w14:textId="71696FAF"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What is the overall level of uptake of Better Access services, and how has this changed over time (and in response to program refinements)?</w:t>
            </w:r>
          </w:p>
        </w:tc>
        <w:tc>
          <w:tcPr>
            <w:tcW w:w="194" w:type="pct"/>
          </w:tcPr>
          <w:p w14:paraId="4E4EF20F" w14:textId="2223EEEF"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98" w:type="pct"/>
          </w:tcPr>
          <w:p w14:paraId="7AC44B72" w14:textId="081EE8D8" w:rsidR="0001175E" w:rsidRPr="008E4300" w:rsidRDefault="006313DC"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45A8FF04" w14:textId="0BB6B181"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7F4C26EC"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77E3036"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F0C407D"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0412D015"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60C572D8"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11D3B1AC"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0153C7DD"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39A8C943"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textDirection w:val="btLr"/>
          </w:tcPr>
          <w:p w14:paraId="7F791082" w14:textId="77777777" w:rsidR="0001175E" w:rsidRPr="008E4300" w:rsidRDefault="0001175E" w:rsidP="008E4300"/>
        </w:tc>
        <w:tc>
          <w:tcPr>
            <w:tcW w:w="2456" w:type="pct"/>
          </w:tcPr>
          <w:p w14:paraId="4C5A7F5C" w14:textId="740BB058"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Do patterns of uptake vary by different groups of item numbers (e.g., plans, treatment services, treatment services by provider type)?</w:t>
            </w:r>
          </w:p>
        </w:tc>
        <w:tc>
          <w:tcPr>
            <w:tcW w:w="194" w:type="pct"/>
          </w:tcPr>
          <w:p w14:paraId="46D4C630" w14:textId="7F0484FB"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98" w:type="pct"/>
          </w:tcPr>
          <w:p w14:paraId="2F972FC4"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6BC3EA23" w14:textId="578F4D59"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55FA4496"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7D2622B4"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3B0E4907"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E147247"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6170D460"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409044C3"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79AAB72A"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5A94972F"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textDirection w:val="btLr"/>
          </w:tcPr>
          <w:p w14:paraId="35387CCC" w14:textId="77777777" w:rsidR="0001175E" w:rsidRPr="008E4300" w:rsidRDefault="0001175E" w:rsidP="008E4300"/>
        </w:tc>
        <w:tc>
          <w:tcPr>
            <w:tcW w:w="2456" w:type="pct"/>
          </w:tcPr>
          <w:p w14:paraId="1B3DE2AA" w14:textId="48358C0E"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Do patterns of utilisation vary by levels of co-payment?</w:t>
            </w:r>
          </w:p>
        </w:tc>
        <w:tc>
          <w:tcPr>
            <w:tcW w:w="194" w:type="pct"/>
          </w:tcPr>
          <w:p w14:paraId="302D46A3" w14:textId="6B6E9E32"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98" w:type="pct"/>
          </w:tcPr>
          <w:p w14:paraId="48F1C2CD"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53FB9B81" w14:textId="56104346"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768977DB"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12C7FE27"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1D6DDFBC"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1B2CE04D"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3A5BBDF"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82521F2"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339402C7"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1F7D7A08"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textDirection w:val="btLr"/>
          </w:tcPr>
          <w:p w14:paraId="1E6D87FB" w14:textId="77777777" w:rsidR="0001175E" w:rsidRPr="008E4300" w:rsidRDefault="0001175E" w:rsidP="008E4300"/>
        </w:tc>
        <w:tc>
          <w:tcPr>
            <w:tcW w:w="2456" w:type="pct"/>
          </w:tcPr>
          <w:p w14:paraId="6B065F41" w14:textId="2BBF38D5"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What is the relationship between use of Better Access treatment services and use of other mental health services?</w:t>
            </w:r>
          </w:p>
        </w:tc>
        <w:tc>
          <w:tcPr>
            <w:tcW w:w="194" w:type="pct"/>
          </w:tcPr>
          <w:p w14:paraId="6E812DDB" w14:textId="31D270EA"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98" w:type="pct"/>
          </w:tcPr>
          <w:p w14:paraId="6F17A817" w14:textId="39C173FE" w:rsidR="0001175E" w:rsidRPr="008E4300" w:rsidRDefault="006313DC"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6CC92477" w14:textId="7DCAFB4D"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7B88D772"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4BBE381C" w14:textId="71427E85"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5B7B6236" w14:textId="45AA264B"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7739BDE"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192F5CDB"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490A02CB"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019F94B"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395B4713"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textDirection w:val="btLr"/>
          </w:tcPr>
          <w:p w14:paraId="7D059E7F" w14:textId="77777777" w:rsidR="0001175E" w:rsidRPr="008E4300" w:rsidRDefault="0001175E" w:rsidP="008E4300"/>
        </w:tc>
        <w:tc>
          <w:tcPr>
            <w:tcW w:w="2456" w:type="pct"/>
          </w:tcPr>
          <w:p w14:paraId="1178D39F" w14:textId="4890FB4D"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Who are the main users of Better Access?</w:t>
            </w:r>
          </w:p>
        </w:tc>
        <w:tc>
          <w:tcPr>
            <w:tcW w:w="194" w:type="pct"/>
          </w:tcPr>
          <w:p w14:paraId="635B43AA" w14:textId="0DB7DEAD"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98" w:type="pct"/>
          </w:tcPr>
          <w:p w14:paraId="660ABB14" w14:textId="21C1EE8D"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3F3FC6D8" w14:textId="79986294"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0CBC3080"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A9D64C9"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73303507"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1B6F4EB9"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182BC861"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62B2FB6A"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07640AF8"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3C74AF8A"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textDirection w:val="btLr"/>
          </w:tcPr>
          <w:p w14:paraId="1882EBDC" w14:textId="77777777" w:rsidR="0001175E" w:rsidRPr="008E4300" w:rsidRDefault="0001175E" w:rsidP="008E4300"/>
        </w:tc>
        <w:tc>
          <w:tcPr>
            <w:tcW w:w="2456" w:type="pct"/>
          </w:tcPr>
          <w:p w14:paraId="7DC27CEA" w14:textId="552D06EA"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Has Better Access reached groups in the population who are traditionally disadvantaged in terms of access to access to mental health care?</w:t>
            </w:r>
          </w:p>
        </w:tc>
        <w:tc>
          <w:tcPr>
            <w:tcW w:w="194" w:type="pct"/>
          </w:tcPr>
          <w:p w14:paraId="293F151F" w14:textId="61E645B9"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98" w:type="pct"/>
          </w:tcPr>
          <w:p w14:paraId="5CA96145" w14:textId="2A972F3B" w:rsidR="0001175E" w:rsidRPr="008E4300" w:rsidRDefault="006313DC"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741A0054" w14:textId="44B7DD16"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48B8DF4"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18D191CD"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3AD315E1"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4EFB1940"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12049527"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54DAB808"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65D2F3F4"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4EA8D42A"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tcPr>
          <w:p w14:paraId="4B8401F4" w14:textId="6F29D479" w:rsidR="0001175E" w:rsidRPr="008E4300" w:rsidRDefault="0001175E" w:rsidP="008E4300">
            <w:r w:rsidRPr="008E4300">
              <w:t>Responsiveness</w:t>
            </w:r>
          </w:p>
        </w:tc>
        <w:tc>
          <w:tcPr>
            <w:tcW w:w="2456" w:type="pct"/>
          </w:tcPr>
          <w:p w14:paraId="637F0BD6" w14:textId="66602E2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What are the barriers and facilitators to consumers accessing Better Access?</w:t>
            </w:r>
          </w:p>
        </w:tc>
        <w:tc>
          <w:tcPr>
            <w:tcW w:w="194" w:type="pct"/>
          </w:tcPr>
          <w:p w14:paraId="1BF5EE41"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98" w:type="pct"/>
          </w:tcPr>
          <w:p w14:paraId="0FD1F4E8" w14:textId="47710058" w:rsidR="0001175E" w:rsidRPr="008E4300" w:rsidRDefault="006313DC"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44C20177" w14:textId="69056A75"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61BF0181" w14:textId="408FE5FA"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77A99271"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3F63FE6C"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7A245B5C" w14:textId="3C2792E6"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5FD1C85D" w14:textId="3AD74925"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0E008004"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443BBFF7"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084CEBA1"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val="restart"/>
          </w:tcPr>
          <w:p w14:paraId="731E5A33" w14:textId="64ACEEC3" w:rsidR="0001175E" w:rsidRPr="008E4300" w:rsidRDefault="0001175E" w:rsidP="008E4300">
            <w:r w:rsidRPr="008E4300">
              <w:t>Appropriateness</w:t>
            </w:r>
          </w:p>
        </w:tc>
        <w:tc>
          <w:tcPr>
            <w:tcW w:w="2456" w:type="pct"/>
          </w:tcPr>
          <w:p w14:paraId="3DE03E87" w14:textId="7F4AC96D"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Is Better Access reaching consumers with mild to moderate mental health conditions?</w:t>
            </w:r>
          </w:p>
        </w:tc>
        <w:tc>
          <w:tcPr>
            <w:tcW w:w="194" w:type="pct"/>
          </w:tcPr>
          <w:p w14:paraId="5ECB90C4"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98" w:type="pct"/>
          </w:tcPr>
          <w:p w14:paraId="7FA737CD" w14:textId="3C444BDD" w:rsidR="0001175E" w:rsidRPr="008E4300" w:rsidRDefault="006313DC"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427D933C" w14:textId="04AD1910"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66862B14" w14:textId="634BA4AE"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442F86A4" w14:textId="5B5A9679"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6E4D1C64" w14:textId="5EC5750D"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1F4707DD"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0305738B"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032E4F33"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2A117BF"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110717CE"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tcPr>
          <w:p w14:paraId="0753CA27" w14:textId="77777777" w:rsidR="0001175E" w:rsidRPr="008E4300" w:rsidRDefault="0001175E" w:rsidP="008E4300"/>
        </w:tc>
        <w:tc>
          <w:tcPr>
            <w:tcW w:w="2456" w:type="pct"/>
          </w:tcPr>
          <w:p w14:paraId="09F838D0" w14:textId="1392F1D2"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What are the typical trajectories of care under Better Access (e.g., what proportion of plans are followed by treatment services, how many episodes of care involve a review)?</w:t>
            </w:r>
          </w:p>
        </w:tc>
        <w:tc>
          <w:tcPr>
            <w:tcW w:w="194" w:type="pct"/>
          </w:tcPr>
          <w:p w14:paraId="12A83551" w14:textId="0EF57BFB"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98" w:type="pct"/>
          </w:tcPr>
          <w:p w14:paraId="2D690F2A" w14:textId="77C44AA9" w:rsidR="0001175E" w:rsidRPr="008E4300" w:rsidRDefault="006313DC"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5A122F47" w14:textId="4D14AE21"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06ACA23E"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7D8EA22"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479AEA60"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1D1E3E6B"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C4D44AC"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B503DFF"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40672C5D"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04C8FD90"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tcPr>
          <w:p w14:paraId="27483053" w14:textId="77777777" w:rsidR="0001175E" w:rsidRPr="008E4300" w:rsidRDefault="0001175E" w:rsidP="008E4300"/>
        </w:tc>
        <w:tc>
          <w:tcPr>
            <w:tcW w:w="2456" w:type="pct"/>
          </w:tcPr>
          <w:p w14:paraId="5828E631" w14:textId="59DDA678"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Do the treatment planning and referral pathways in Better Access work optimally?</w:t>
            </w:r>
          </w:p>
        </w:tc>
        <w:tc>
          <w:tcPr>
            <w:tcW w:w="194" w:type="pct"/>
          </w:tcPr>
          <w:p w14:paraId="3413D405" w14:textId="19D94FBC"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98" w:type="pct"/>
          </w:tcPr>
          <w:p w14:paraId="31C220DE" w14:textId="48B6DF31"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77B9A512" w14:textId="32779CAB"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7FE9AE7" w14:textId="0CED42CE"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6D895107"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47F673D3"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54C65046" w14:textId="74CD8330"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5702797A" w14:textId="0B2EABF2"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14FB1451"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7F47167A"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12D6892D"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tcPr>
          <w:p w14:paraId="39EB98C9" w14:textId="77777777" w:rsidR="0001175E" w:rsidRPr="008E4300" w:rsidRDefault="0001175E" w:rsidP="008E4300"/>
        </w:tc>
        <w:tc>
          <w:tcPr>
            <w:tcW w:w="2456" w:type="pct"/>
          </w:tcPr>
          <w:p w14:paraId="2DB42553" w14:textId="160787A6"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Is the care provided through Better Access consistent with best practice?</w:t>
            </w:r>
          </w:p>
        </w:tc>
        <w:tc>
          <w:tcPr>
            <w:tcW w:w="194" w:type="pct"/>
          </w:tcPr>
          <w:p w14:paraId="7308BAD7" w14:textId="4798BA2F"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98" w:type="pct"/>
          </w:tcPr>
          <w:p w14:paraId="1320D876"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30F4B435" w14:textId="7F73A8D4"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36B21086" w14:textId="2942A0B4"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6830B227"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F2F7B54"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4B9B1457" w14:textId="7C1BD75A"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17682ABE" w14:textId="5321A03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123C8C66" w14:textId="26904318"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37E2E292"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517902A5"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tcPr>
          <w:p w14:paraId="21501A76" w14:textId="77777777" w:rsidR="0001175E" w:rsidRPr="008E4300" w:rsidRDefault="0001175E" w:rsidP="008E4300"/>
        </w:tc>
        <w:tc>
          <w:tcPr>
            <w:tcW w:w="2456" w:type="pct"/>
          </w:tcPr>
          <w:p w14:paraId="4B595060" w14:textId="40421CE1"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Are mental health workforce issues impacting upon provision of Better Access?</w:t>
            </w:r>
          </w:p>
        </w:tc>
        <w:tc>
          <w:tcPr>
            <w:tcW w:w="194" w:type="pct"/>
          </w:tcPr>
          <w:p w14:paraId="3C6D4239"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98" w:type="pct"/>
          </w:tcPr>
          <w:p w14:paraId="6424F150"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46926C42" w14:textId="6E1CDBB0"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7A4FFADD" w14:textId="082305A0"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6957D6C9"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69D7C970"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1657C786" w14:textId="429B869E"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408E207E" w14:textId="4C0C3605"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2781602F" w14:textId="672B699F"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2953BFD2"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2CB3FFF2"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val="restart"/>
          </w:tcPr>
          <w:p w14:paraId="77B29060" w14:textId="519E9C9A" w:rsidR="0001175E" w:rsidRPr="008E4300" w:rsidRDefault="0001175E" w:rsidP="008E4300">
            <w:r w:rsidRPr="008E4300">
              <w:lastRenderedPageBreak/>
              <w:t>Effectiveness</w:t>
            </w:r>
          </w:p>
        </w:tc>
        <w:tc>
          <w:tcPr>
            <w:tcW w:w="2456" w:type="pct"/>
          </w:tcPr>
          <w:p w14:paraId="2A675413" w14:textId="475DE1F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Does the mental health of consumers who receive care under Better Access improve?</w:t>
            </w:r>
          </w:p>
        </w:tc>
        <w:tc>
          <w:tcPr>
            <w:tcW w:w="194" w:type="pct"/>
          </w:tcPr>
          <w:p w14:paraId="59113877"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98" w:type="pct"/>
          </w:tcPr>
          <w:p w14:paraId="5937E2F8"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04B005BA" w14:textId="784A65FF"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6FD85189" w14:textId="20F3CAF9"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58BCF1F9" w14:textId="43BE6F99"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639BCB60" w14:textId="7BCC22CF"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6AD60D9F"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30D56E3F"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06F32681"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3918DE82"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257183E9"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tcPr>
          <w:p w14:paraId="57AFA77D" w14:textId="77777777" w:rsidR="0001175E" w:rsidRPr="008E4300" w:rsidRDefault="0001175E" w:rsidP="008E4300"/>
        </w:tc>
        <w:tc>
          <w:tcPr>
            <w:tcW w:w="2456" w:type="pct"/>
          </w:tcPr>
          <w:p w14:paraId="106EC45B" w14:textId="333D749E"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Are outcomes better for some consumers than others?</w:t>
            </w:r>
          </w:p>
        </w:tc>
        <w:tc>
          <w:tcPr>
            <w:tcW w:w="194" w:type="pct"/>
          </w:tcPr>
          <w:p w14:paraId="046F85F8"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98" w:type="pct"/>
          </w:tcPr>
          <w:p w14:paraId="55712C88"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45732355" w14:textId="500B1D55"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6D1F3C1B" w14:textId="76B29C79"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6251DBE8" w14:textId="3D29D6DA"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796E361C" w14:textId="09243DA5"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141EC06B"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7AC8803D"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78ECAD47"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AC06638"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20EF8130"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tcPr>
          <w:p w14:paraId="575A960C" w14:textId="77777777" w:rsidR="0001175E" w:rsidRPr="008E4300" w:rsidRDefault="0001175E" w:rsidP="008E4300"/>
        </w:tc>
        <w:tc>
          <w:tcPr>
            <w:tcW w:w="2456" w:type="pct"/>
          </w:tcPr>
          <w:p w14:paraId="0EDE54E5" w14:textId="24C291A8"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Do certain treatment-based factors influence outcomes (e.g., the total number of sessions, the mode of service delivery)?</w:t>
            </w:r>
          </w:p>
        </w:tc>
        <w:tc>
          <w:tcPr>
            <w:tcW w:w="194" w:type="pct"/>
          </w:tcPr>
          <w:p w14:paraId="026B811A"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98" w:type="pct"/>
          </w:tcPr>
          <w:p w14:paraId="5B6207A5"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714486DA" w14:textId="71C63166"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6CF6532E" w14:textId="0C3D81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40E1F18A" w14:textId="2E9C6748"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36FC0F47" w14:textId="4132FFB6"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7EE2EFF4"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631C69AF"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540F5D21"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6C748CCF"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3A353765"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val="restart"/>
          </w:tcPr>
          <w:p w14:paraId="75110C0B" w14:textId="7D4F84D5" w:rsidR="0001175E" w:rsidRPr="008E4300" w:rsidRDefault="0001175E" w:rsidP="008E4300">
            <w:r w:rsidRPr="008E4300">
              <w:t>Sustainability</w:t>
            </w:r>
          </w:p>
        </w:tc>
        <w:tc>
          <w:tcPr>
            <w:tcW w:w="2456" w:type="pct"/>
          </w:tcPr>
          <w:p w14:paraId="1F3BC67C" w14:textId="1378927C"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What might future reforms to Better Access look like?</w:t>
            </w:r>
          </w:p>
        </w:tc>
        <w:tc>
          <w:tcPr>
            <w:tcW w:w="194" w:type="pct"/>
          </w:tcPr>
          <w:p w14:paraId="533A57CA"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98" w:type="pct"/>
          </w:tcPr>
          <w:p w14:paraId="65E21803"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0046CAEF" w14:textId="5ACC2CDE"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36E3F18A"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61B6163F"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1805252"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52E2C8B0" w14:textId="0C30DAE6"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6139EAEB"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05F61131" w14:textId="13986BDA"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c>
          <w:tcPr>
            <w:tcW w:w="175" w:type="pct"/>
          </w:tcPr>
          <w:p w14:paraId="4BFE33C8"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r>
      <w:tr w:rsidR="0001175E" w:rsidRPr="008E4300" w14:paraId="1B4A26D2" w14:textId="77777777" w:rsidTr="007B3774">
        <w:trPr>
          <w:trHeight w:val="227"/>
        </w:trPr>
        <w:tc>
          <w:tcPr>
            <w:cnfStyle w:val="001000000000" w:firstRow="0" w:lastRow="0" w:firstColumn="1" w:lastColumn="0" w:oddVBand="0" w:evenVBand="0" w:oddHBand="0" w:evenHBand="0" w:firstRowFirstColumn="0" w:firstRowLastColumn="0" w:lastRowFirstColumn="0" w:lastRowLastColumn="0"/>
            <w:tcW w:w="748" w:type="pct"/>
            <w:vMerge/>
          </w:tcPr>
          <w:p w14:paraId="47B3F1B9" w14:textId="77777777" w:rsidR="0001175E" w:rsidRPr="008E4300" w:rsidRDefault="0001175E" w:rsidP="008E4300"/>
        </w:tc>
        <w:tc>
          <w:tcPr>
            <w:tcW w:w="2456" w:type="pct"/>
          </w:tcPr>
          <w:p w14:paraId="5D4D21B1" w14:textId="0E2E2242"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t>What is the feasibility and acceptability of principles for routinely m</w:t>
            </w:r>
            <w:r w:rsidRPr="006835E2">
              <w:t>onitoring outcomes for consumers seen by psychologists and other allied health professionals delivering care through Better Access, and providing feedba</w:t>
            </w:r>
            <w:r w:rsidRPr="008E4300">
              <w:t>ck to those providers?</w:t>
            </w:r>
          </w:p>
        </w:tc>
        <w:tc>
          <w:tcPr>
            <w:tcW w:w="194" w:type="pct"/>
          </w:tcPr>
          <w:p w14:paraId="73127B2F"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98" w:type="pct"/>
          </w:tcPr>
          <w:p w14:paraId="3F18FBA0"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70CABE4" w14:textId="2DC0235A"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C2B205F"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0D85AE7D"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5C8399F2"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3FB5BD05"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3A213611"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7240E6F" w14:textId="77777777"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p>
        </w:tc>
        <w:tc>
          <w:tcPr>
            <w:tcW w:w="175" w:type="pct"/>
          </w:tcPr>
          <w:p w14:paraId="2D4A6D26" w14:textId="596E44A3" w:rsidR="0001175E" w:rsidRPr="008E4300" w:rsidRDefault="0001175E" w:rsidP="008E4300">
            <w:pPr>
              <w:cnfStyle w:val="000000000000" w:firstRow="0" w:lastRow="0" w:firstColumn="0" w:lastColumn="0" w:oddVBand="0" w:evenVBand="0" w:oddHBand="0" w:evenHBand="0" w:firstRowFirstColumn="0" w:firstRowLastColumn="0" w:lastRowFirstColumn="0" w:lastRowLastColumn="0"/>
            </w:pPr>
            <w:r w:rsidRPr="008E4300">
              <w:sym w:font="Wingdings" w:char="F0FC"/>
            </w:r>
          </w:p>
        </w:tc>
      </w:tr>
    </w:tbl>
    <w:p w14:paraId="675ECBA9" w14:textId="77777777" w:rsidR="00F7390D" w:rsidRDefault="00DC4178" w:rsidP="007B3774">
      <w:pPr>
        <w:pStyle w:val="Footnote"/>
      </w:pPr>
      <w:r w:rsidRPr="0002386E">
        <w:t>Study 1</w:t>
      </w:r>
      <w:r w:rsidR="00ED2279" w:rsidRPr="0002386E">
        <w:t>a</w:t>
      </w:r>
      <w:r w:rsidRPr="0002386E">
        <w:t xml:space="preserve">: An analysis of MBS data || </w:t>
      </w:r>
      <w:r w:rsidR="00307499" w:rsidRPr="0002386E">
        <w:t xml:space="preserve">Study 1b: Analysis of data from the Multi-Agency Data Integration Project (MADIP) || </w:t>
      </w:r>
      <w:r w:rsidRPr="0002386E">
        <w:t xml:space="preserve">Study 2: </w:t>
      </w:r>
      <w:r w:rsidR="00F66A23" w:rsidRPr="0002386E">
        <w:t xml:space="preserve">A study of consumer outcomes, using routinely-collected clinical data </w:t>
      </w:r>
      <w:r w:rsidRPr="0002386E">
        <w:t xml:space="preserve">|| Study 3: A </w:t>
      </w:r>
      <w:r w:rsidR="000028E4" w:rsidRPr="0002386E">
        <w:t xml:space="preserve">survey </w:t>
      </w:r>
      <w:r w:rsidRPr="0002386E">
        <w:t xml:space="preserve">of the experiences and outcomes of consumers recruited through Medicare || Study 4: </w:t>
      </w:r>
      <w:r w:rsidR="001E4780" w:rsidRPr="0002386E">
        <w:t xml:space="preserve">Consumer characteristics, treatment patterns, and clinical change associated with Better Access treatment services: Re-analysis of data from two randomised controlled trials </w:t>
      </w:r>
      <w:r w:rsidRPr="0002386E">
        <w:t xml:space="preserve">|| Study </w:t>
      </w:r>
      <w:r w:rsidR="00232DF0" w:rsidRPr="0002386E">
        <w:t>5</w:t>
      </w:r>
      <w:r w:rsidRPr="0002386E">
        <w:t>: Examining the outcomes of Better Access at a population</w:t>
      </w:r>
      <w:r w:rsidRPr="0002386E">
        <w:rPr>
          <w:bCs/>
        </w:rPr>
        <w:t xml:space="preserve"> level using data from two longitudinal studies (Ten to Men and the Australian Longitudinal Study on Women’s Health)</w:t>
      </w:r>
      <w:r w:rsidRPr="0002386E">
        <w:t xml:space="preserve"> || </w:t>
      </w:r>
      <w:r w:rsidR="00232DF0" w:rsidRPr="0002386E">
        <w:t xml:space="preserve">Study 6: Qualitative interviews with people with lived experience of mental health conditions </w:t>
      </w:r>
      <w:r w:rsidR="003E55FB" w:rsidRPr="0002386E">
        <w:t xml:space="preserve">|| </w:t>
      </w:r>
      <w:r w:rsidRPr="0002386E">
        <w:t xml:space="preserve">Study 7: </w:t>
      </w:r>
      <w:r w:rsidR="00805FF9" w:rsidRPr="0002386E">
        <w:t>A survey of providers and referrers</w:t>
      </w:r>
      <w:r w:rsidRPr="0002386E">
        <w:t xml:space="preserve"> || Study 8: </w:t>
      </w:r>
      <w:r w:rsidR="00F80C08" w:rsidRPr="0002386E">
        <w:t>A consultative virtual forum on future reforms to Better Access</w:t>
      </w:r>
      <w:r w:rsidRPr="0002386E">
        <w:t xml:space="preserve"> 1 || Study 9: Piloting a routine outcome measurement </w:t>
      </w:r>
      <w:r w:rsidR="00EA3F44" w:rsidRPr="0002386E">
        <w:t xml:space="preserve">and feedback </w:t>
      </w:r>
      <w:r w:rsidRPr="0002386E">
        <w:t>system</w:t>
      </w:r>
    </w:p>
    <w:p w14:paraId="6BA0F8FF" w14:textId="77777777" w:rsidR="00F7390D" w:rsidRDefault="00792D6B" w:rsidP="00DB231C">
      <w:pPr>
        <w:pStyle w:val="Heading2"/>
        <w:spacing w:after="0"/>
        <w:rPr>
          <w:color w:val="2F5496" w:themeColor="accent1" w:themeShade="BF"/>
          <w:lang w:eastAsia="en-AU"/>
        </w:rPr>
      </w:pPr>
      <w:bookmarkStart w:id="49" w:name="_Toc119512866"/>
      <w:bookmarkStart w:id="50" w:name="_Toc126657260"/>
      <w:r w:rsidRPr="0002386E">
        <w:rPr>
          <w:color w:val="2F5496" w:themeColor="accent1" w:themeShade="BF"/>
          <w:lang w:eastAsia="en-AU"/>
        </w:rPr>
        <w:t>A</w:t>
      </w:r>
      <w:r w:rsidR="00DB231C" w:rsidRPr="0002386E">
        <w:rPr>
          <w:color w:val="2F5496" w:themeColor="accent1" w:themeShade="BF"/>
          <w:lang w:eastAsia="en-AU"/>
        </w:rPr>
        <w:t>ssessing outcomes</w:t>
      </w:r>
      <w:bookmarkEnd w:id="49"/>
      <w:bookmarkEnd w:id="50"/>
    </w:p>
    <w:p w14:paraId="734FAD94" w14:textId="77777777" w:rsidR="00F7390D" w:rsidRDefault="00DB231C" w:rsidP="007830B1">
      <w:r w:rsidRPr="0002386E">
        <w:t xml:space="preserve">As noted in Table 2.1, Studies </w:t>
      </w:r>
      <w:r w:rsidR="00955059">
        <w:t xml:space="preserve">1b, </w:t>
      </w:r>
      <w:r w:rsidRPr="0002386E">
        <w:t>2, 3, 4 and 5 examined the effectiveness of Better Access. These studies examined outcomes for consumers using a range of measures</w:t>
      </w:r>
      <w:r w:rsidR="008460E3" w:rsidRPr="0002386E">
        <w:t xml:space="preserve"> combined with a consistent approach to classifying change</w:t>
      </w:r>
      <w:r w:rsidRPr="0002386E">
        <w:t xml:space="preserve">. </w:t>
      </w:r>
      <w:r w:rsidR="005D1FBF" w:rsidRPr="0002386E">
        <w:t>For brevity</w:t>
      </w:r>
      <w:r w:rsidR="0057794E" w:rsidRPr="0002386E">
        <w:t xml:space="preserve"> and to avoid repetition across sections</w:t>
      </w:r>
      <w:r w:rsidR="005D1FBF" w:rsidRPr="0002386E">
        <w:t>, the measures are summarised here as is the approach to classifying change</w:t>
      </w:r>
      <w:r w:rsidR="00D5058F" w:rsidRPr="0002386E">
        <w:t>.</w:t>
      </w:r>
    </w:p>
    <w:p w14:paraId="1ABEFA28" w14:textId="77777777" w:rsidR="00F7390D" w:rsidRDefault="00DB231C" w:rsidP="007830B1">
      <w:r w:rsidRPr="0002386E">
        <w:t xml:space="preserve">These measures are </w:t>
      </w:r>
      <w:r w:rsidR="00D5058F" w:rsidRPr="0002386E">
        <w:t xml:space="preserve">outlined </w:t>
      </w:r>
      <w:r w:rsidRPr="0002386E">
        <w:t>in Table 2.2. Most are standardised measures of symptoms, functioning and quality of life. One is measure of self-rated mental health that was purpose-designed for the evaluation. Drawing on such a broad range of measures allowed us to examine outcomes on a variety of different dimensions for a substantial number of consumers.</w:t>
      </w:r>
    </w:p>
    <w:p w14:paraId="642E4330" w14:textId="74CE8A85" w:rsidR="00A51AF9" w:rsidRPr="007830B1" w:rsidRDefault="00A51AF9" w:rsidP="007B3774">
      <w:pPr>
        <w:pStyle w:val="Caption"/>
      </w:pPr>
      <w:r w:rsidRPr="0002386E">
        <w:t xml:space="preserve">Table 2.2: </w:t>
      </w:r>
      <w:r w:rsidR="00FB3955" w:rsidRPr="0002386E">
        <w:t>M</w:t>
      </w:r>
      <w:r w:rsidRPr="0002386E">
        <w:t>easures used in studies that examined the effectiveness of Better Access</w:t>
      </w:r>
    </w:p>
    <w:tbl>
      <w:tblPr>
        <w:tblStyle w:val="GridTable4"/>
        <w:tblW w:w="0" w:type="auto"/>
        <w:tblLook w:val="04A0" w:firstRow="1" w:lastRow="0" w:firstColumn="1" w:lastColumn="0" w:noHBand="0" w:noVBand="1"/>
        <w:tblDescription w:val="Table 2.2 is a list of the measures used in studies that examined the effectiveness of Better Access"/>
      </w:tblPr>
      <w:tblGrid>
        <w:gridCol w:w="1851"/>
        <w:gridCol w:w="5777"/>
        <w:gridCol w:w="358"/>
        <w:gridCol w:w="358"/>
        <w:gridCol w:w="358"/>
        <w:gridCol w:w="358"/>
      </w:tblGrid>
      <w:tr w:rsidR="00B80D3B" w:rsidRPr="0002386E" w14:paraId="6F473EB1" w14:textId="77777777" w:rsidTr="006835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3726280B" w14:textId="77777777" w:rsidR="00B80D3B" w:rsidRPr="0002386E" w:rsidRDefault="00B80D3B" w:rsidP="00B80D3B">
            <w:pPr>
              <w:rPr>
                <w:rFonts w:asciiTheme="minorHAnsi" w:hAnsiTheme="minorHAnsi" w:cstheme="minorHAnsi"/>
                <w:b w:val="0"/>
                <w:sz w:val="18"/>
                <w:szCs w:val="18"/>
              </w:rPr>
            </w:pPr>
            <w:r w:rsidRPr="0002386E">
              <w:rPr>
                <w:rFonts w:asciiTheme="minorHAnsi" w:hAnsiTheme="minorHAnsi" w:cstheme="minorHAnsi"/>
                <w:sz w:val="18"/>
                <w:szCs w:val="18"/>
              </w:rPr>
              <w:t>MEASURE</w:t>
            </w:r>
          </w:p>
        </w:tc>
        <w:tc>
          <w:tcPr>
            <w:tcW w:w="0" w:type="auto"/>
          </w:tcPr>
          <w:p w14:paraId="4DDB08A9" w14:textId="77777777" w:rsidR="00B80D3B" w:rsidRPr="0002386E" w:rsidRDefault="00B80D3B" w:rsidP="00B80D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DESCRIPTION</w:t>
            </w:r>
          </w:p>
        </w:tc>
        <w:tc>
          <w:tcPr>
            <w:tcW w:w="0" w:type="auto"/>
            <w:gridSpan w:val="4"/>
          </w:tcPr>
          <w:p w14:paraId="66E80CFD" w14:textId="77777777" w:rsidR="00B80D3B" w:rsidRPr="0002386E" w:rsidRDefault="00B80D3B" w:rsidP="00B80D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STUDY</w:t>
            </w:r>
          </w:p>
        </w:tc>
      </w:tr>
      <w:tr w:rsidR="00B80D3B" w:rsidRPr="006835E2" w14:paraId="6E42444D" w14:textId="77777777" w:rsidTr="006835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1B3D0503" w14:textId="77777777" w:rsidR="00B80D3B" w:rsidRPr="0002386E" w:rsidRDefault="00B80D3B" w:rsidP="00B80D3B">
            <w:pPr>
              <w:rPr>
                <w:rFonts w:asciiTheme="minorHAnsi" w:hAnsiTheme="minorHAnsi" w:cstheme="minorHAnsi"/>
                <w:color w:val="333333"/>
                <w:sz w:val="18"/>
                <w:szCs w:val="18"/>
              </w:rPr>
            </w:pPr>
          </w:p>
        </w:tc>
        <w:tc>
          <w:tcPr>
            <w:tcW w:w="0" w:type="auto"/>
          </w:tcPr>
          <w:p w14:paraId="0EF60F8C" w14:textId="77777777" w:rsidR="00B80D3B" w:rsidRPr="0002386E" w:rsidRDefault="00B80D3B" w:rsidP="00B80D3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10BF1DF7" w14:textId="77777777" w:rsidR="00B80D3B" w:rsidRPr="006835E2" w:rsidRDefault="00B80D3B" w:rsidP="006835E2">
            <w:pPr>
              <w:cnfStyle w:val="100000000000" w:firstRow="1" w:lastRow="0" w:firstColumn="0" w:lastColumn="0" w:oddVBand="0" w:evenVBand="0" w:oddHBand="0" w:evenHBand="0" w:firstRowFirstColumn="0" w:firstRowLastColumn="0" w:lastRowFirstColumn="0" w:lastRowLastColumn="0"/>
            </w:pPr>
            <w:r w:rsidRPr="006835E2">
              <w:t>2</w:t>
            </w:r>
          </w:p>
        </w:tc>
        <w:tc>
          <w:tcPr>
            <w:tcW w:w="0" w:type="auto"/>
          </w:tcPr>
          <w:p w14:paraId="0EED57BD" w14:textId="77777777" w:rsidR="00B80D3B" w:rsidRPr="006835E2" w:rsidRDefault="00B80D3B" w:rsidP="006835E2">
            <w:pPr>
              <w:cnfStyle w:val="100000000000" w:firstRow="1" w:lastRow="0" w:firstColumn="0" w:lastColumn="0" w:oddVBand="0" w:evenVBand="0" w:oddHBand="0" w:evenHBand="0" w:firstRowFirstColumn="0" w:firstRowLastColumn="0" w:lastRowFirstColumn="0" w:lastRowLastColumn="0"/>
            </w:pPr>
            <w:r w:rsidRPr="006835E2">
              <w:t>3</w:t>
            </w:r>
          </w:p>
        </w:tc>
        <w:tc>
          <w:tcPr>
            <w:tcW w:w="0" w:type="auto"/>
          </w:tcPr>
          <w:p w14:paraId="424B9A51" w14:textId="77777777" w:rsidR="00B80D3B" w:rsidRPr="006835E2" w:rsidRDefault="00B80D3B" w:rsidP="006835E2">
            <w:pPr>
              <w:cnfStyle w:val="100000000000" w:firstRow="1" w:lastRow="0" w:firstColumn="0" w:lastColumn="0" w:oddVBand="0" w:evenVBand="0" w:oddHBand="0" w:evenHBand="0" w:firstRowFirstColumn="0" w:firstRowLastColumn="0" w:lastRowFirstColumn="0" w:lastRowLastColumn="0"/>
            </w:pPr>
            <w:r w:rsidRPr="006835E2">
              <w:t>4</w:t>
            </w:r>
          </w:p>
        </w:tc>
        <w:tc>
          <w:tcPr>
            <w:tcW w:w="0" w:type="auto"/>
          </w:tcPr>
          <w:p w14:paraId="696BF927" w14:textId="77777777" w:rsidR="00B80D3B" w:rsidRPr="006835E2" w:rsidRDefault="00B80D3B" w:rsidP="006835E2">
            <w:pPr>
              <w:cnfStyle w:val="100000000000" w:firstRow="1" w:lastRow="0" w:firstColumn="0" w:lastColumn="0" w:oddVBand="0" w:evenVBand="0" w:oddHBand="0" w:evenHBand="0" w:firstRowFirstColumn="0" w:firstRowLastColumn="0" w:lastRowFirstColumn="0" w:lastRowLastColumn="0"/>
            </w:pPr>
            <w:r w:rsidRPr="006835E2">
              <w:t>5</w:t>
            </w:r>
          </w:p>
        </w:tc>
      </w:tr>
      <w:tr w:rsidR="00B80D3B" w:rsidRPr="0002386E" w14:paraId="165F35C8"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7F4336D4" w14:textId="6D49DD67"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sz w:val="18"/>
                <w:szCs w:val="18"/>
              </w:rPr>
              <w:t xml:space="preserve">Assessment of </w:t>
            </w:r>
            <w:r w:rsidR="006835E2" w:rsidRPr="0002386E">
              <w:rPr>
                <w:rFonts w:asciiTheme="minorHAnsi" w:hAnsiTheme="minorHAnsi" w:cstheme="minorHAnsi"/>
                <w:sz w:val="18"/>
                <w:szCs w:val="18"/>
              </w:rPr>
              <w:t>Quality-of-Life</w:t>
            </w:r>
            <w:r w:rsidRPr="0002386E">
              <w:rPr>
                <w:rFonts w:asciiTheme="minorHAnsi" w:hAnsiTheme="minorHAnsi" w:cstheme="minorHAnsi"/>
                <w:sz w:val="18"/>
                <w:szCs w:val="18"/>
              </w:rPr>
              <w:t xml:space="preserve"> instrument (AQoL-8D)</w:t>
            </w:r>
            <w:r w:rsidRPr="0002386E">
              <w:rPr>
                <w:rFonts w:asciiTheme="minorHAnsi" w:hAnsiTheme="minorHAnsi" w:cstheme="minorHAnsi"/>
                <w:sz w:val="18"/>
                <w:szCs w:val="18"/>
              </w:rPr>
              <w:fldChar w:fldCharType="begin">
                <w:fldData xml:space="preserve">PEVuZE5vdGU+PENpdGU+PEF1dGhvcj5SaWNoYXJkc29uPC9BdXRob3I+PFllYXI+MjAxNDwvWWVh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==
</w:fldData>
              </w:fldChar>
            </w:r>
            <w:r w:rsidR="00741673" w:rsidRPr="0002386E">
              <w:rPr>
                <w:rFonts w:asciiTheme="minorHAnsi" w:hAnsiTheme="minorHAnsi" w:cstheme="minorHAnsi"/>
                <w:sz w:val="18"/>
                <w:szCs w:val="18"/>
              </w:rPr>
              <w:instrText xml:space="preserve"> ADDIN EN.CITE </w:instrText>
            </w:r>
            <w:r w:rsidR="00741673" w:rsidRPr="0002386E">
              <w:rPr>
                <w:rFonts w:asciiTheme="minorHAnsi" w:hAnsiTheme="minorHAnsi" w:cstheme="minorHAnsi"/>
                <w:sz w:val="18"/>
                <w:szCs w:val="18"/>
              </w:rPr>
              <w:fldChar w:fldCharType="begin">
                <w:fldData xml:space="preserve">PEVuZE5vdGU+PENpdGU+PEF1dGhvcj5SaWNoYXJkc29uPC9BdXRob3I+PFllYXI+MjAxNDwvWWVh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==
</w:fldData>
              </w:fldChar>
            </w:r>
            <w:r w:rsidR="00741673" w:rsidRPr="0002386E">
              <w:rPr>
                <w:rFonts w:asciiTheme="minorHAnsi" w:hAnsiTheme="minorHAnsi" w:cstheme="minorHAnsi"/>
                <w:sz w:val="18"/>
                <w:szCs w:val="18"/>
              </w:rPr>
              <w:instrText xml:space="preserve"> ADDIN EN.CITE.DATA </w:instrText>
            </w:r>
            <w:r w:rsidR="00741673" w:rsidRPr="0002386E">
              <w:rPr>
                <w:rFonts w:asciiTheme="minorHAnsi" w:hAnsiTheme="minorHAnsi" w:cstheme="minorHAnsi"/>
                <w:sz w:val="18"/>
                <w:szCs w:val="18"/>
              </w:rPr>
            </w:r>
            <w:r w:rsidR="00741673" w:rsidRPr="0002386E">
              <w:rPr>
                <w:rFonts w:asciiTheme="minorHAnsi" w:hAnsiTheme="minorHAnsi" w:cstheme="minorHAnsi"/>
                <w:sz w:val="18"/>
                <w:szCs w:val="18"/>
              </w:rPr>
              <w:fldChar w:fldCharType="end"/>
            </w:r>
            <w:r w:rsidRPr="0002386E">
              <w:rPr>
                <w:rFonts w:asciiTheme="minorHAnsi" w:hAnsiTheme="minorHAnsi" w:cstheme="minorHAnsi"/>
                <w:sz w:val="18"/>
                <w:szCs w:val="18"/>
              </w:rPr>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26</w:t>
            </w:r>
            <w:r w:rsidRPr="0002386E">
              <w:rPr>
                <w:rFonts w:asciiTheme="minorHAnsi" w:hAnsiTheme="minorHAnsi" w:cstheme="minorHAnsi"/>
                <w:sz w:val="18"/>
                <w:szCs w:val="18"/>
              </w:rPr>
              <w:fldChar w:fldCharType="end"/>
            </w:r>
          </w:p>
        </w:tc>
        <w:tc>
          <w:tcPr>
            <w:tcW w:w="0" w:type="auto"/>
          </w:tcPr>
          <w:p w14:paraId="509B62C5" w14:textId="77777777" w:rsidR="00B80D3B" w:rsidRPr="0021755F" w:rsidRDefault="00B80D3B" w:rsidP="0021755F">
            <w:pPr>
              <w:cnfStyle w:val="000000000000" w:firstRow="0" w:lastRow="0" w:firstColumn="0" w:lastColumn="0" w:oddVBand="0" w:evenVBand="0" w:oddHBand="0" w:evenHBand="0" w:firstRowFirstColumn="0" w:firstRowLastColumn="0" w:lastRowFirstColumn="0" w:lastRowLastColumn="0"/>
            </w:pPr>
            <w:r w:rsidRPr="0021755F">
              <w:t>Consumer-rated measure that assesses quality of life. Comprises 35 items that ask the consumer to rate their quality of life on 8 dimensions (independent living, pain, senses, mental health, happiness, coping, relationships and self-worth). Ratings can be converted to a utility weight with anchors of 1 for ‘perfect health’ and 0 for ‘dead’.</w:t>
            </w:r>
          </w:p>
        </w:tc>
        <w:tc>
          <w:tcPr>
            <w:tcW w:w="0" w:type="auto"/>
          </w:tcPr>
          <w:p w14:paraId="7428EDDD"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auto"/>
          </w:tcPr>
          <w:p w14:paraId="613A305E"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105E745F"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12A31B69"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B80D3B" w:rsidRPr="0002386E" w14:paraId="4159AC86"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5D9EFAB1" w14:textId="3C6564E0" w:rsidR="00B80D3B" w:rsidRPr="0002386E" w:rsidRDefault="00B80D3B" w:rsidP="00B80D3B">
            <w:pPr>
              <w:rPr>
                <w:rFonts w:asciiTheme="minorHAnsi" w:hAnsiTheme="minorHAnsi" w:cstheme="minorHAnsi"/>
                <w:sz w:val="18"/>
                <w:szCs w:val="18"/>
              </w:rPr>
            </w:pPr>
            <w:r w:rsidRPr="0002386E">
              <w:rPr>
                <w:rFonts w:asciiTheme="minorHAnsi" w:hAnsiTheme="minorHAnsi" w:cstheme="minorHAnsi"/>
                <w:sz w:val="18"/>
                <w:szCs w:val="18"/>
              </w:rPr>
              <w:t>Center for Epidemiological Studies – Depression scale (CES-D)</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&lt;EndNote&gt;&lt;Cite&gt;&lt;Author&gt;Radloff&lt;/Author&gt;&lt;Year&gt;1977&lt;/Year&gt;&lt;RecNum&gt;1220&lt;/RecNum&gt;&lt;DisplayText&gt;&lt;style face="superscript"&gt;27&lt;/style&gt;&lt;/DisplayText&gt;&lt;record&gt;&lt;rec-number&gt;1220&lt;/rec-number&gt;&lt;foreign-keys&gt;&lt;key app="EN" db-id="aepeer0xlwrzpbef0r45aps5xe0r0zpsv59d" timestamp="1660004035"&gt;1220&lt;/key&gt;&lt;/foreign-keys&gt;&lt;ref-type name="Journal Article"&gt;17&lt;/ref-type&gt;&lt;contributors&gt;&lt;authors&gt;&lt;author&gt;Radloff, L.&lt;/author&gt;&lt;/authors&gt;&lt;/contributors&gt;&lt;titles&gt;&lt;title&gt;The CES-D scale: A self report depression scale for research in the general population&lt;/title&gt;&lt;secondary-title&gt;Applied Psychological Measurements&lt;/secondary-title&gt;&lt;/titles&gt;&lt;periodical&gt;&lt;full-title&gt;Applied Psychological Measurements&lt;/full-title&gt;&lt;/periodical&gt;&lt;pages&gt;385-401&lt;/pages&gt;&lt;volume&gt;1&lt;/volume&gt;&lt;dates&gt;&lt;year&gt;1977&lt;/year&gt;&lt;/dates&gt;&lt;urls&gt;&lt;/urls&gt;&lt;/record&gt;&lt;/Cite&gt;&lt;/EndNote&gt;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27</w:t>
            </w:r>
            <w:r w:rsidRPr="0002386E">
              <w:rPr>
                <w:rFonts w:asciiTheme="minorHAnsi" w:hAnsiTheme="minorHAnsi" w:cstheme="minorHAnsi"/>
                <w:sz w:val="18"/>
                <w:szCs w:val="18"/>
              </w:rPr>
              <w:fldChar w:fldCharType="end"/>
            </w:r>
          </w:p>
        </w:tc>
        <w:tc>
          <w:tcPr>
            <w:tcW w:w="0" w:type="auto"/>
          </w:tcPr>
          <w:p w14:paraId="37044B9E" w14:textId="77777777" w:rsidR="00B80D3B" w:rsidRPr="0021755F" w:rsidRDefault="00B80D3B" w:rsidP="0021755F">
            <w:pPr>
              <w:cnfStyle w:val="000000000000" w:firstRow="0" w:lastRow="0" w:firstColumn="0" w:lastColumn="0" w:oddVBand="0" w:evenVBand="0" w:oddHBand="0" w:evenHBand="0" w:firstRowFirstColumn="0" w:firstRowLastColumn="0" w:lastRowFirstColumn="0" w:lastRowLastColumn="0"/>
            </w:pPr>
            <w:r w:rsidRPr="0021755F">
              <w:t xml:space="preserve">Consumer-rated measure of depressive symptoms in the past week. Comprises 20 items relating to symptoms such as restless sleep, poor appetite and feeling lonely. Each item is scored 0 (Rarely or none of the time, 1 (Some or little of the time), 2 (Moderately or </w:t>
            </w:r>
            <w:r w:rsidRPr="0021755F">
              <w:lastRenderedPageBreak/>
              <w:t>much of the time), or 3 (Most or almost all the time). Scores range from 0 to 60, with high scores indicating greater depressive symptoms. A score of 16 is regarded as indicative of clinical depression.</w:t>
            </w:r>
          </w:p>
        </w:tc>
        <w:tc>
          <w:tcPr>
            <w:tcW w:w="0" w:type="auto"/>
          </w:tcPr>
          <w:p w14:paraId="3AD5B4C8"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auto"/>
          </w:tcPr>
          <w:p w14:paraId="338521F7"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1574DB3F"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auto"/>
          </w:tcPr>
          <w:p w14:paraId="3F0BC38C"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r>
      <w:tr w:rsidR="00B80D3B" w:rsidRPr="0002386E" w14:paraId="2076CE31"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283C6247" w14:textId="10617918"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color w:val="333333"/>
                <w:sz w:val="18"/>
                <w:szCs w:val="18"/>
              </w:rPr>
              <w:t>Clinical Outcomes in Routine Evaluation (CORE-OM)</w:t>
            </w:r>
            <w:r w:rsidRPr="0002386E">
              <w:rPr>
                <w:rFonts w:asciiTheme="minorHAnsi" w:hAnsiTheme="minorHAnsi" w:cstheme="minorHAnsi"/>
                <w:color w:val="333333"/>
                <w:sz w:val="18"/>
                <w:szCs w:val="18"/>
              </w:rPr>
              <w:fldChar w:fldCharType="begin">
                <w:fldData xml:space="preserve">PEVuZE5vdGU+PENpdGU+PEF1dGhvcj5CYXJraGFtPC9BdXRob3I+PFllYXI+MTk5ODwvWWVhcj48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</w:fldData>
              </w:fldChar>
            </w:r>
            <w:r w:rsidR="00741673" w:rsidRPr="0002386E">
              <w:rPr>
                <w:rFonts w:asciiTheme="minorHAnsi" w:hAnsiTheme="minorHAnsi" w:cstheme="minorHAnsi"/>
                <w:color w:val="333333"/>
                <w:sz w:val="18"/>
                <w:szCs w:val="18"/>
              </w:rPr>
              <w:instrText xml:space="preserve"> ADDIN EN.CITE </w:instrText>
            </w:r>
            <w:r w:rsidR="00741673" w:rsidRPr="0002386E">
              <w:rPr>
                <w:rFonts w:asciiTheme="minorHAnsi" w:hAnsiTheme="minorHAnsi" w:cstheme="minorHAnsi"/>
                <w:color w:val="333333"/>
                <w:sz w:val="18"/>
                <w:szCs w:val="18"/>
              </w:rPr>
              <w:fldChar w:fldCharType="begin">
                <w:fldData xml:space="preserve">PEVuZE5vdGU+PENpdGU+PEF1dGhvcj5CYXJraGFtPC9BdXRob3I+PFllYXI+MTk5ODwvWWVhcj48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</w:fldData>
              </w:fldChar>
            </w:r>
            <w:r w:rsidR="00741673" w:rsidRPr="0002386E">
              <w:rPr>
                <w:rFonts w:asciiTheme="minorHAnsi" w:hAnsiTheme="minorHAnsi" w:cstheme="minorHAnsi"/>
                <w:color w:val="333333"/>
                <w:sz w:val="18"/>
                <w:szCs w:val="18"/>
              </w:rPr>
              <w:instrText xml:space="preserve"> ADDIN EN.CITE.DATA </w:instrText>
            </w:r>
            <w:r w:rsidR="00741673" w:rsidRPr="0002386E">
              <w:rPr>
                <w:rFonts w:asciiTheme="minorHAnsi" w:hAnsiTheme="minorHAnsi" w:cstheme="minorHAnsi"/>
                <w:color w:val="333333"/>
                <w:sz w:val="18"/>
                <w:szCs w:val="18"/>
              </w:rPr>
            </w:r>
            <w:r w:rsidR="00741673" w:rsidRPr="0002386E">
              <w:rPr>
                <w:rFonts w:asciiTheme="minorHAnsi" w:hAnsiTheme="minorHAnsi" w:cstheme="minorHAnsi"/>
                <w:color w:val="333333"/>
                <w:sz w:val="18"/>
                <w:szCs w:val="18"/>
              </w:rPr>
              <w:fldChar w:fldCharType="end"/>
            </w:r>
            <w:r w:rsidRPr="0002386E">
              <w:rPr>
                <w:rFonts w:asciiTheme="minorHAnsi" w:hAnsiTheme="minorHAnsi" w:cstheme="minorHAnsi"/>
                <w:color w:val="333333"/>
                <w:sz w:val="18"/>
                <w:szCs w:val="18"/>
              </w:rPr>
            </w:r>
            <w:r w:rsidRPr="0002386E">
              <w:rPr>
                <w:rFonts w:asciiTheme="minorHAnsi" w:hAnsiTheme="minorHAnsi" w:cstheme="minorHAnsi"/>
                <w:color w:val="333333"/>
                <w:sz w:val="18"/>
                <w:szCs w:val="18"/>
              </w:rPr>
              <w:fldChar w:fldCharType="separate"/>
            </w:r>
            <w:r w:rsidR="00741673" w:rsidRPr="0002386E">
              <w:rPr>
                <w:rFonts w:asciiTheme="minorHAnsi" w:hAnsiTheme="minorHAnsi" w:cstheme="minorHAnsi"/>
                <w:noProof/>
                <w:color w:val="333333"/>
                <w:sz w:val="18"/>
                <w:szCs w:val="18"/>
                <w:vertAlign w:val="superscript"/>
              </w:rPr>
              <w:t>28,29</w:t>
            </w:r>
            <w:r w:rsidRPr="0002386E">
              <w:rPr>
                <w:rFonts w:asciiTheme="minorHAnsi" w:hAnsiTheme="minorHAnsi" w:cstheme="minorHAnsi"/>
                <w:color w:val="333333"/>
                <w:sz w:val="18"/>
                <w:szCs w:val="18"/>
              </w:rPr>
              <w:fldChar w:fldCharType="end"/>
            </w:r>
          </w:p>
        </w:tc>
        <w:tc>
          <w:tcPr>
            <w:tcW w:w="0" w:type="auto"/>
          </w:tcPr>
          <w:p w14:paraId="2F931037" w14:textId="77777777" w:rsidR="00B80D3B" w:rsidRPr="0021755F" w:rsidRDefault="00B80D3B" w:rsidP="0021755F">
            <w:pPr>
              <w:cnfStyle w:val="000000000000" w:firstRow="0" w:lastRow="0" w:firstColumn="0" w:lastColumn="0" w:oddVBand="0" w:evenVBand="0" w:oddHBand="0" w:evenHBand="0" w:firstRowFirstColumn="0" w:firstRowLastColumn="0" w:lastRowFirstColumn="0" w:lastRowLastColumn="0"/>
            </w:pPr>
            <w:r w:rsidRPr="0021755F">
              <w:t>Consumer-rated measure of psychological distress. Consists of 34 items relating to four domains (subjective wellbeing, problems/symptoms, life functioning, risk/harm). The items are phrased as statements about how the consumer has been over the last week.  Each item is scored on a 5-point scale ranging from 0 (Not at all) to 4 (Most or all the time). Scores are presented as a total raw score (range 0-136) and a mean score from 0-4. A mean score of 1 or more indicates that the consumer is likely to reach a clinical threshold.</w:t>
            </w:r>
          </w:p>
        </w:tc>
        <w:tc>
          <w:tcPr>
            <w:tcW w:w="0" w:type="auto"/>
          </w:tcPr>
          <w:p w14:paraId="37E1E054"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6F67C1E4"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7A863DB0"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0AF97E81"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B80D3B" w:rsidRPr="0002386E" w14:paraId="31BC99C6"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08D0F18A" w14:textId="43C442E2"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color w:val="333333"/>
                <w:sz w:val="18"/>
                <w:szCs w:val="18"/>
              </w:rPr>
              <w:t>Clinical Outcomes in Routine Evaluation (CORE-10)</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&lt;EndNote&gt;&lt;Cite&gt;&lt;Author&gt;Barkham&lt;/Author&gt;&lt;Year&gt;2013&lt;/Year&gt;&lt;RecNum&gt;1165&lt;/RecNum&gt;&lt;DisplayText&gt;&lt;style face="superscript"&gt;30&lt;/style&gt;&lt;/DisplayText&gt;&lt;record&gt;&lt;rec-number&gt;1165&lt;/rec-number&gt;&lt;foreign-keys&gt;&lt;key app="EN" db-id="aepeer0xlwrzpbef0r45aps5xe0r0zpsv59d" timestamp="1636757243"&gt;1165&lt;/key&gt;&lt;/foreign-keys&gt;&lt;ref-type name="Journal Article"&gt;17&lt;/ref-type&gt;&lt;contributors&gt;&lt;authors&gt;&lt;author&gt;Barkham, M.&lt;/author&gt;&lt;author&gt;Bewick, B.&lt;/author&gt;&lt;author&gt;Mullin, T.&lt;/author&gt;&lt;author&gt;Gilbody, S.&lt;/author&gt;&lt;author&gt;Connell, J.&lt;/author&gt;&lt;author&gt;Cahill, J.&lt;/author&gt;&lt;author&gt;Mellor-Clark, J.&lt;/author&gt;&lt;author&gt;Richards, D.&lt;/author&gt;&lt;author&gt;Unsworth, G.&lt;/author&gt;&lt;author&gt;Evans, C.&lt;/author&gt;&lt;/authors&gt;&lt;/contributors&gt;&lt;titles&gt;&lt;title&gt;The CORE-10: A short measure of psychological distress for routine use in the psychological therapies&lt;/title&gt;&lt;secondary-title&gt;Counselling and Psychotherapy Research&lt;/secondary-title&gt;&lt;/titles&gt;&lt;periodical&gt;&lt;full-title&gt;Counselling and Psychotherapy Research&lt;/full-title&gt;&lt;/periodical&gt;&lt;pages&gt;3-13&lt;/pages&gt;&lt;volume&gt;13&lt;/volume&gt;&lt;number&gt;1&lt;/number&gt;&lt;dates&gt;&lt;year&gt;2013&lt;/year&gt;&lt;/dates&gt;&lt;urls&gt;&lt;/urls&gt;&lt;/record&gt;&lt;/Cite&gt;&lt;/EndNote&gt;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30</w:t>
            </w:r>
            <w:r w:rsidRPr="0002386E">
              <w:rPr>
                <w:rFonts w:asciiTheme="minorHAnsi" w:hAnsiTheme="minorHAnsi" w:cstheme="minorHAnsi"/>
                <w:sz w:val="18"/>
                <w:szCs w:val="18"/>
              </w:rPr>
              <w:fldChar w:fldCharType="end"/>
            </w:r>
          </w:p>
        </w:tc>
        <w:tc>
          <w:tcPr>
            <w:tcW w:w="0" w:type="auto"/>
          </w:tcPr>
          <w:p w14:paraId="52CEF666" w14:textId="77777777" w:rsidR="00B80D3B" w:rsidRPr="0021755F" w:rsidRDefault="00B80D3B" w:rsidP="0021755F">
            <w:pPr>
              <w:cnfStyle w:val="000000000000" w:firstRow="0" w:lastRow="0" w:firstColumn="0" w:lastColumn="0" w:oddVBand="0" w:evenVBand="0" w:oddHBand="0" w:evenHBand="0" w:firstRowFirstColumn="0" w:firstRowLastColumn="0" w:lastRowFirstColumn="0" w:lastRowLastColumn="0"/>
            </w:pPr>
            <w:r w:rsidRPr="0021755F">
              <w:t>Abbreviated version of the CORE-OM, also designed to measure psychological distress. Consists of 10 items from the original CORE-OM. Each item is scored the same way as the parent instrument (i.e., on a scale of 0-4). Scores are presented as a total raw score (range 0-40) and a mean score from 0-4. Total scores of 0-10 suggest the consumer is in the non-clinical range, whereas scores of 11-14 indicate mild psychological distress, scores of 15-19 indicate moderate psychological distress, scores of 20-24 indicate moderate to severe psychological distress, and scores of 25 or more indicate severe psychological distress.</w:t>
            </w:r>
          </w:p>
        </w:tc>
        <w:tc>
          <w:tcPr>
            <w:tcW w:w="0" w:type="auto"/>
          </w:tcPr>
          <w:p w14:paraId="68CF9AE4"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7F7615FC"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703659BB"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701D5E6E"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B80D3B" w:rsidRPr="0002386E" w14:paraId="7785547A"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37336DF8" w14:textId="732EBC9D" w:rsidR="00B80D3B" w:rsidRPr="000C1AD2" w:rsidRDefault="00B80D3B" w:rsidP="000C1AD2">
            <w:pPr>
              <w:rPr>
                <w:rFonts w:asciiTheme="minorHAnsi" w:hAnsiTheme="minorHAnsi" w:cstheme="minorHAnsi"/>
                <w:color w:val="333333"/>
                <w:sz w:val="18"/>
                <w:szCs w:val="18"/>
              </w:rPr>
            </w:pPr>
            <w:r w:rsidRPr="0002386E">
              <w:rPr>
                <w:rFonts w:asciiTheme="minorHAnsi" w:hAnsiTheme="minorHAnsi" w:cstheme="minorHAnsi"/>
                <w:color w:val="333333"/>
                <w:sz w:val="18"/>
                <w:szCs w:val="18"/>
              </w:rPr>
              <w:t>Depression Anxiety and Stress Scale (</w:t>
            </w:r>
            <w:r w:rsidRPr="0002386E">
              <w:rPr>
                <w:rFonts w:asciiTheme="minorHAnsi" w:hAnsiTheme="minorHAnsi" w:cstheme="minorHAnsi"/>
                <w:sz w:val="18"/>
                <w:szCs w:val="18"/>
              </w:rPr>
              <w:t>DASS-21/42)</w:t>
            </w:r>
            <w:r w:rsidRPr="0002386E">
              <w:rPr>
                <w:rFonts w:asciiTheme="minorHAnsi" w:hAnsiTheme="minorHAnsi" w:cstheme="minorHAnsi"/>
                <w:sz w:val="18"/>
                <w:szCs w:val="18"/>
              </w:rPr>
              <w:fldChar w:fldCharType="begin"/>
            </w:r>
            <w:r w:rsidR="00952F41" w:rsidRPr="0002386E">
              <w:rPr>
                <w:rFonts w:asciiTheme="minorHAnsi" w:hAnsiTheme="minorHAnsi" w:cstheme="minorHAnsi"/>
                <w:sz w:val="18"/>
                <w:szCs w:val="18"/>
              </w:rPr>
              <w:instrText xml:space="preserve"> ADDIN EN.CITE &lt;EndNote&gt;&lt;Cite&gt;&lt;Author&gt;Lovibond&lt;/Author&gt;&lt;Year&gt;1995&lt;/Year&gt;&lt;RecNum&gt;1116&lt;/RecNum&gt;&lt;DisplayText&gt;&lt;style face="superscript"&gt;7,8&lt;/style&gt;&lt;/DisplayText&gt;&lt;record&gt;&lt;rec-number&gt;1116&lt;/rec-number&gt;&lt;foreign-keys&gt;&lt;key app="EN" db-id="aepeer0xlwrzpbef0r45aps5xe0r0zpsv59d" timestamp="0"&gt;1116&lt;/key&gt;&lt;/foreign-keys&gt;&lt;ref-type name="Journal Article"&gt;17&lt;/ref-type&gt;&lt;contributors&gt;&lt;authors&gt;&lt;author&gt;Lovibond, P. F.&lt;/author&gt;&lt;author&gt;Lovibond, S. H.&lt;/author&gt;&lt;/authors&gt;&lt;/contributors&gt;&lt;titles&gt;&lt;title&gt;The structure of negative emotional states: Comparison of the Depression Anxiety Stress Scales with the Beck Depression and Anxiety Inventories&lt;/title&gt;&lt;secondary-title&gt;Behaviour Research and Therapy&lt;/secondary-title&gt;&lt;/titles&gt;&lt;periodical&gt;&lt;full-title&gt;Behaviour Research and therapy&lt;/full-title&gt;&lt;/periodical&gt;&lt;pages&gt;335-343&lt;/pages&gt;&lt;volume&gt;33&lt;/volume&gt;&lt;dates&gt;&lt;year&gt;1995&lt;/year&gt;&lt;/dates&gt;&lt;urls&gt;&lt;/urls&gt;&lt;/record&gt;&lt;/Cite&gt;&lt;Cite&gt;&lt;Author&gt;Lovibond&lt;/Author&gt;&lt;Year&gt;1995&lt;/Year&gt;&lt;RecNum&gt;1166&lt;/RecNum&gt;&lt;record&gt;&lt;rec-number&gt;1166&lt;/rec-number&gt;&lt;foreign-keys&gt;&lt;key app="EN" db-id="aepeer0xlwrzpbef0r45aps5xe0r0zpsv59d" timestamp="1636758034"&gt;1166&lt;/key&gt;&lt;/foreign-keys&gt;&lt;ref-type name="Report"&gt;27&lt;/ref-type&gt;&lt;contributors&gt;&lt;authors&gt;&lt;author&gt;Lovibond, S.&lt;/author&gt;&lt;author&gt;Lovibond, P.&lt;/author&gt;&lt;/authors&gt;&lt;/contributors&gt;&lt;titles&gt;&lt;title&gt;Manual for the Depression Anxiety Stress Scales&lt;/title&gt;&lt;/titles&gt;&lt;dates&gt;&lt;year&gt;1995&lt;/year&gt;&lt;/dates&gt;&lt;pub-location&gt;Sydney&lt;/pub-location&gt;&lt;publisher&gt;Psychology Foundation&lt;/publisher&gt;&lt;urls&gt;&lt;/urls&gt;&lt;/record&gt;&lt;/Cite&gt;&lt;/EndNote&gt;</w:instrText>
            </w:r>
            <w:r w:rsidRPr="0002386E">
              <w:rPr>
                <w:rFonts w:asciiTheme="minorHAnsi" w:hAnsiTheme="minorHAnsi" w:cstheme="minorHAnsi"/>
                <w:sz w:val="18"/>
                <w:szCs w:val="18"/>
              </w:rPr>
              <w:fldChar w:fldCharType="separate"/>
            </w:r>
            <w:r w:rsidR="00952F41" w:rsidRPr="0002386E">
              <w:rPr>
                <w:rFonts w:asciiTheme="minorHAnsi" w:hAnsiTheme="minorHAnsi" w:cstheme="minorHAnsi"/>
                <w:noProof/>
                <w:sz w:val="18"/>
                <w:szCs w:val="18"/>
                <w:vertAlign w:val="superscript"/>
              </w:rPr>
              <w:t>7,8</w:t>
            </w:r>
            <w:r w:rsidRPr="0002386E">
              <w:rPr>
                <w:rFonts w:asciiTheme="minorHAnsi" w:hAnsiTheme="minorHAnsi" w:cstheme="minorHAnsi"/>
                <w:sz w:val="18"/>
                <w:szCs w:val="18"/>
              </w:rPr>
              <w:fldChar w:fldCharType="end"/>
            </w:r>
          </w:p>
        </w:tc>
        <w:tc>
          <w:tcPr>
            <w:tcW w:w="0" w:type="auto"/>
          </w:tcPr>
          <w:p w14:paraId="4B0E899A" w14:textId="77777777" w:rsidR="00B80D3B" w:rsidRPr="0021755F" w:rsidRDefault="00B80D3B" w:rsidP="0021755F">
            <w:pPr>
              <w:cnfStyle w:val="000000000000" w:firstRow="0" w:lastRow="0" w:firstColumn="0" w:lastColumn="0" w:oddVBand="0" w:evenVBand="0" w:oddHBand="0" w:evenHBand="0" w:firstRowFirstColumn="0" w:firstRowLastColumn="0" w:lastRowFirstColumn="0" w:lastRowLastColumn="0"/>
            </w:pPr>
            <w:r w:rsidRPr="0021755F">
              <w:t>Consumer-rated measure that assesses the negative emotional states of depression, anxiety and stress. The longer form (DASS-42) consists of 42 items, and the shorter form (DASS-21) consists of 21 items. Each item takes the form of a statement relating to a symptom of depression, anxiety or stress. The consumer is asked to consider how much each statement applied to them in the past week. Each item is scored from 0 (‘Did not apply to me at all’) to 3 (Applied to me very much, or most of the time’). The total score on the DASS-42 ranges from 0 to 126; the raw total score on the DASS-21 ranges from 0 to 0-63 but is then doubled so that it also ranges from 0 to 126. There are three sub-scales – depression, anxiety, and stress – each of which has a score ranging from 0-42. The cut-offs for the depression sub-scale is as follows: ≤9 – normal, 10-13 – mild, 14-20 – moderate, 21-27 – severe, ≥28 extremely severe. The equivalent cut-offs for the anxiety and stress sub-scales are ≤7, 8-9, 10-14, 15-19 and ≥20, and ≤14, 15-18, 19-25, 26-33 and ≥34, respectively.</w:t>
            </w:r>
          </w:p>
        </w:tc>
        <w:tc>
          <w:tcPr>
            <w:tcW w:w="0" w:type="auto"/>
          </w:tcPr>
          <w:p w14:paraId="07C1AFDE"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2C847FBD"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72252FF4"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17AD899F"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B80D3B" w:rsidRPr="0002386E" w14:paraId="709F3CC0"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0B8AF1BF" w14:textId="57264B97"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color w:val="333333"/>
                <w:sz w:val="18"/>
                <w:szCs w:val="18"/>
              </w:rPr>
              <w:t>Depression Anxiety and Stress Scale (DASS-10)</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&lt;EndNote&gt;&lt;Cite&gt;&lt;Author&gt;Halford&lt;/Author&gt;&lt;Year&gt;2021&lt;/Year&gt;&lt;RecNum&gt;1196&lt;/RecNum&gt;&lt;DisplayText&gt;&lt;style face="superscript"&gt;31&lt;/style&gt;&lt;/DisplayText&gt;&lt;record&gt;&lt;rec-number&gt;1196&lt;/rec-number&gt;&lt;foreign-keys&gt;&lt;key app="EN" db-id="aepeer0xlwrzpbef0r45aps5xe0r0zpsv59d" timestamp="1651825495"&gt;1196&lt;/key&gt;&lt;/foreign-keys&gt;&lt;ref-type name="Journal Article"&gt;17&lt;/ref-type&gt;&lt;contributors&gt;&lt;authors&gt;&lt;author&gt;Halford, W. K.&lt;/author&gt;&lt;author&gt;Frost, A. D. J.&lt;/author&gt;&lt;/authors&gt;&lt;/contributors&gt;&lt;titles&gt;&lt;title&gt;Depression Anxiety Stress Scale-10: A Brief Measure for Routine Psychotherapy Outcome and Progress Assessment&lt;/title&gt;&lt;secondary-title&gt;Behaviour Change&lt;/secondary-title&gt;&lt;/titles&gt;&lt;periodical&gt;&lt;full-title&gt;Behaviour Change&lt;/full-title&gt;&lt;/periodical&gt;&lt;pages&gt;221-234&lt;/pages&gt;&lt;volume&gt;38&lt;/volume&gt;&lt;number&gt;4&lt;/number&gt;&lt;dates&gt;&lt;year&gt;2021&lt;/year&gt;&lt;pub-dates&gt;&lt;date&gt;Dec&lt;/date&gt;&lt;/pub-dates&gt;&lt;/dates&gt;&lt;isbn&gt;0813-4839&lt;/isbn&gt;&lt;accession-num&gt;WOS:000749702500001&lt;/accession-num&gt;&lt;urls&gt;&lt;related-urls&gt;&lt;url&gt;&amp;lt;Go to ISI&amp;gt;://WOS:000749702500001&lt;/url&gt;&lt;/related-urls&gt;&lt;/urls&gt;&lt;custom7&gt;Pii s0813483921000127&lt;/custom7&gt;&lt;electronic-resource-num&gt;10.1017/bec.2021.12&lt;/electronic-resource-num&gt;&lt;/record&gt;&lt;/Cite&gt;&lt;/EndNote&gt;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31</w:t>
            </w:r>
            <w:r w:rsidRPr="0002386E">
              <w:rPr>
                <w:rFonts w:asciiTheme="minorHAnsi" w:hAnsiTheme="minorHAnsi" w:cstheme="minorHAnsi"/>
                <w:sz w:val="18"/>
                <w:szCs w:val="18"/>
              </w:rPr>
              <w:fldChar w:fldCharType="end"/>
            </w:r>
          </w:p>
        </w:tc>
        <w:tc>
          <w:tcPr>
            <w:tcW w:w="0" w:type="auto"/>
          </w:tcPr>
          <w:p w14:paraId="6C68D718" w14:textId="77777777" w:rsidR="00B80D3B" w:rsidRPr="0021755F" w:rsidRDefault="00B80D3B" w:rsidP="0021755F">
            <w:pPr>
              <w:cnfStyle w:val="000000000000" w:firstRow="0" w:lastRow="0" w:firstColumn="0" w:lastColumn="0" w:oddVBand="0" w:evenVBand="0" w:oddHBand="0" w:evenHBand="0" w:firstRowFirstColumn="0" w:firstRowLastColumn="0" w:lastRowFirstColumn="0" w:lastRowLastColumn="0"/>
            </w:pPr>
            <w:r w:rsidRPr="0021755F">
              <w:t>Abbreviated version of the DASS-42 and DASS-21, also designed to assess depression, anxiety and stress. Consists of 8 items from the original DASS, and 2 additional items relating to substance use and suicidality. As with the original measure, the consumer rates each item on a scale of 0-3 to indicate how much it applied to them in the past week. This yields a total score of 0-30. Severity of depression, anxiety and stress is classified as follows: 0-6 – sub-clinical or mild severity, 7-12 moderate, 13-30 severe.</w:t>
            </w:r>
          </w:p>
        </w:tc>
        <w:tc>
          <w:tcPr>
            <w:tcW w:w="0" w:type="auto"/>
          </w:tcPr>
          <w:p w14:paraId="0D10A217"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52271543"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40677B10"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5CE8F8D7"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B80D3B" w:rsidRPr="0002386E" w14:paraId="50BADAAE"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27EA7A20" w14:textId="775BE37E"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sz w:val="18"/>
                <w:szCs w:val="18"/>
              </w:rPr>
              <w:t xml:space="preserve">EuroQol 5-dimension quality of life </w:t>
            </w:r>
            <w:r w:rsidRPr="0002386E">
              <w:rPr>
                <w:rFonts w:asciiTheme="minorHAnsi" w:hAnsiTheme="minorHAnsi" w:cstheme="minorHAnsi"/>
                <w:sz w:val="18"/>
                <w:szCs w:val="18"/>
              </w:rPr>
              <w:lastRenderedPageBreak/>
              <w:t>questionnaire (EQ-5D-5L)</w:t>
            </w:r>
            <w:r w:rsidRPr="0002386E">
              <w:rPr>
                <w:rFonts w:asciiTheme="minorHAnsi" w:hAnsiTheme="minorHAnsi" w:cstheme="minorHAnsi"/>
                <w:sz w:val="18"/>
                <w:szCs w:val="18"/>
              </w:rPr>
              <w:fldChar w:fldCharType="begin">
                <w:fldData xml:space="preserve">PEVuZE5vdGU+PENpdGU+PEF1dGhvcj5IZXJkbWFuPC9BdXRob3I+PFllYXI+MjAxMTwvWWVhcj48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</w:fldData>
              </w:fldChar>
            </w:r>
            <w:r w:rsidR="00741673" w:rsidRPr="0002386E">
              <w:rPr>
                <w:rFonts w:asciiTheme="minorHAnsi" w:hAnsiTheme="minorHAnsi" w:cstheme="minorHAnsi"/>
                <w:sz w:val="18"/>
                <w:szCs w:val="18"/>
              </w:rPr>
              <w:instrText xml:space="preserve"> ADDIN EN.CITE </w:instrText>
            </w:r>
            <w:r w:rsidR="00741673" w:rsidRPr="0002386E">
              <w:rPr>
                <w:rFonts w:asciiTheme="minorHAnsi" w:hAnsiTheme="minorHAnsi" w:cstheme="minorHAnsi"/>
                <w:sz w:val="18"/>
                <w:szCs w:val="18"/>
              </w:rPr>
              <w:fldChar w:fldCharType="begin">
                <w:fldData xml:space="preserve">PEVuZE5vdGU+PENpdGU+PEF1dGhvcj5IZXJkbWFuPC9BdXRob3I+PFllYXI+MjAxMTwvWWVhcj48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</w:fldData>
              </w:fldChar>
            </w:r>
            <w:r w:rsidR="00741673" w:rsidRPr="0002386E">
              <w:rPr>
                <w:rFonts w:asciiTheme="minorHAnsi" w:hAnsiTheme="minorHAnsi" w:cstheme="minorHAnsi"/>
                <w:sz w:val="18"/>
                <w:szCs w:val="18"/>
              </w:rPr>
              <w:instrText xml:space="preserve"> ADDIN EN.CITE.DATA </w:instrText>
            </w:r>
            <w:r w:rsidR="00741673" w:rsidRPr="0002386E">
              <w:rPr>
                <w:rFonts w:asciiTheme="minorHAnsi" w:hAnsiTheme="minorHAnsi" w:cstheme="minorHAnsi"/>
                <w:sz w:val="18"/>
                <w:szCs w:val="18"/>
              </w:rPr>
            </w:r>
            <w:r w:rsidR="00741673" w:rsidRPr="0002386E">
              <w:rPr>
                <w:rFonts w:asciiTheme="minorHAnsi" w:hAnsiTheme="minorHAnsi" w:cstheme="minorHAnsi"/>
                <w:sz w:val="18"/>
                <w:szCs w:val="18"/>
              </w:rPr>
              <w:fldChar w:fldCharType="end"/>
            </w:r>
            <w:r w:rsidRPr="0002386E">
              <w:rPr>
                <w:rFonts w:asciiTheme="minorHAnsi" w:hAnsiTheme="minorHAnsi" w:cstheme="minorHAnsi"/>
                <w:sz w:val="18"/>
                <w:szCs w:val="18"/>
              </w:rPr>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32</w:t>
            </w:r>
            <w:r w:rsidRPr="0002386E">
              <w:rPr>
                <w:rFonts w:asciiTheme="minorHAnsi" w:hAnsiTheme="minorHAnsi" w:cstheme="minorHAnsi"/>
                <w:sz w:val="18"/>
                <w:szCs w:val="18"/>
              </w:rPr>
              <w:fldChar w:fldCharType="end"/>
            </w:r>
          </w:p>
        </w:tc>
        <w:tc>
          <w:tcPr>
            <w:tcW w:w="0" w:type="auto"/>
          </w:tcPr>
          <w:p w14:paraId="695BF883" w14:textId="5C3CEFDA" w:rsidR="00B80D3B" w:rsidRPr="0021755F" w:rsidRDefault="00B80D3B" w:rsidP="0021755F">
            <w:pPr>
              <w:cnfStyle w:val="000000000000" w:firstRow="0" w:lastRow="0" w:firstColumn="0" w:lastColumn="0" w:oddVBand="0" w:evenVBand="0" w:oddHBand="0" w:evenHBand="0" w:firstRowFirstColumn="0" w:firstRowLastColumn="0" w:lastRowFirstColumn="0" w:lastRowLastColumn="0"/>
            </w:pPr>
            <w:r w:rsidRPr="0021755F">
              <w:lastRenderedPageBreak/>
              <w:t xml:space="preserve">Consumer-rated measure that assesses quality of life. Comprises 35 items that ask respondents to rate their quality of life on five </w:t>
            </w:r>
            <w:r w:rsidRPr="0021755F">
              <w:lastRenderedPageBreak/>
              <w:t>domains (mobility, self-care, pain, usual activities, and psychological status). Ratings can be converted to a utilit</w:t>
            </w:r>
            <w:r w:rsidR="00A51AF9" w:rsidRPr="0021755F">
              <w:t>y weight with anchors of 1 for “</w:t>
            </w:r>
            <w:r w:rsidRPr="0021755F">
              <w:t>perfect health</w:t>
            </w:r>
            <w:r w:rsidR="00A51AF9" w:rsidRPr="0021755F">
              <w:t>” and 0 for “dead”</w:t>
            </w:r>
            <w:r w:rsidRPr="0021755F">
              <w:t>.</w:t>
            </w:r>
          </w:p>
        </w:tc>
        <w:tc>
          <w:tcPr>
            <w:tcW w:w="0" w:type="auto"/>
          </w:tcPr>
          <w:p w14:paraId="0859A018"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auto"/>
          </w:tcPr>
          <w:p w14:paraId="715F7EC6"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778F6BC3"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5425FF2A"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B80D3B" w:rsidRPr="0002386E" w14:paraId="61B1EA63"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2B6418AF" w14:textId="20108C42"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color w:val="333333"/>
                <w:sz w:val="18"/>
                <w:szCs w:val="18"/>
              </w:rPr>
              <w:t>Generalised Anxiety Disorder scale (GAD-7)</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&lt;EndNote&gt;&lt;Cite&gt;&lt;Author&gt;Spitzer&lt;/Author&gt;&lt;Year&gt;2006&lt;/Year&gt;&lt;RecNum&gt;1164&lt;/RecNum&gt;&lt;DisplayText&gt;&lt;style face="superscript"&gt;33&lt;/style&gt;&lt;/DisplayText&gt;&lt;record&gt;&lt;rec-number&gt;1164&lt;/rec-number&gt;&lt;foreign-keys&gt;&lt;key app="EN" db-id="aepeer0xlwrzpbef0r45aps5xe0r0zpsv59d" timestamp="1636757036"&gt;1164&lt;/key&gt;&lt;/foreign-keys&gt;&lt;ref-type name="Journal Article"&gt;17&lt;/ref-type&gt;&lt;contributors&gt;&lt;authors&gt;&lt;author&gt;Spitzer, R.&lt;/author&gt;&lt;author&gt;Kroenke, K.&lt;/author&gt;&lt;author&gt;Williams, J.&lt;/author&gt;&lt;author&gt;Löwe, B.&lt;/author&gt;&lt;/authors&gt;&lt;/contributors&gt;&lt;titles&gt;&lt;title&gt;A brief measure for assessing generalized anxiety disorder: The GAD-7&lt;/title&gt;&lt;secondary-title&gt;Archives of Internal Medicine&lt;/secondary-title&gt;&lt;/titles&gt;&lt;periodical&gt;&lt;full-title&gt;Archives of Internal Medicine&lt;/full-title&gt;&lt;/periodical&gt;&lt;pages&gt;1092-1097&lt;/pages&gt;&lt;volume&gt;166&lt;/volume&gt;&lt;dates&gt;&lt;year&gt;2006&lt;/year&gt;&lt;/dates&gt;&lt;urls&gt;&lt;/urls&gt;&lt;/record&gt;&lt;/Cite&gt;&lt;/EndNote&gt;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33</w:t>
            </w:r>
            <w:r w:rsidRPr="0002386E">
              <w:rPr>
                <w:rFonts w:asciiTheme="minorHAnsi" w:hAnsiTheme="minorHAnsi" w:cstheme="minorHAnsi"/>
                <w:sz w:val="18"/>
                <w:szCs w:val="18"/>
              </w:rPr>
              <w:fldChar w:fldCharType="end"/>
            </w:r>
          </w:p>
        </w:tc>
        <w:tc>
          <w:tcPr>
            <w:tcW w:w="0" w:type="auto"/>
          </w:tcPr>
          <w:p w14:paraId="3A13B263" w14:textId="77777777" w:rsidR="00B80D3B" w:rsidRPr="0021755F" w:rsidRDefault="00B80D3B" w:rsidP="0021755F">
            <w:pPr>
              <w:cnfStyle w:val="000000000000" w:firstRow="0" w:lastRow="0" w:firstColumn="0" w:lastColumn="0" w:oddVBand="0" w:evenVBand="0" w:oddHBand="0" w:evenHBand="0" w:firstRowFirstColumn="0" w:firstRowLastColumn="0" w:lastRowFirstColumn="0" w:lastRowLastColumn="0"/>
            </w:pPr>
            <w:r w:rsidRPr="0021755F">
              <w:t>Consumer-rated measure that assesses anxiety symptoms. Consists of seven questions about how often the consumer been bothered by selected anxiety symptoms over the past two weeks. Each item is scored 0 (Not at all), 1 (Several days), 2 (More than half the days) or 3 (Nearly every day). The total score ranges from 0-21. A score of 10 or more indicates the likely presence of Generalised Anxiety Disorder.</w:t>
            </w:r>
          </w:p>
        </w:tc>
        <w:tc>
          <w:tcPr>
            <w:tcW w:w="0" w:type="auto"/>
          </w:tcPr>
          <w:p w14:paraId="20AF5E60"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02C45D9F"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424860F2"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6DBC08FE"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B80D3B" w:rsidRPr="0002386E" w14:paraId="6464E70C"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0179CA62" w14:textId="6C48E5E7"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color w:val="333333"/>
                <w:sz w:val="18"/>
                <w:szCs w:val="18"/>
              </w:rPr>
              <w:t>Global Assessment of Functioning Scale (GAF)</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&lt;EndNote&gt;&lt;Cite&gt;&lt;Author&gt;Endicott&lt;/Author&gt;&lt;Year&gt;1976&lt;/Year&gt;&lt;RecNum&gt;980&lt;/RecNum&gt;&lt;DisplayText&gt;&lt;style face="superscript"&gt;34&lt;/style&gt;&lt;/DisplayText&gt;&lt;record&gt;&lt;rec-number&gt;980&lt;/rec-number&gt;&lt;foreign-keys&gt;&lt;key app="EN" db-id="aepeer0xlwrzpbef0r45aps5xe0r0zpsv59d" timestamp="0"&gt;980&lt;/key&gt;&lt;/foreign-keys&gt;&lt;ref-type name="Journal Article"&gt;17&lt;/ref-type&gt;&lt;contributors&gt;&lt;authors&gt;&lt;author&gt;Endicott, J.&lt;/author&gt;&lt;author&gt;Spitzer, R. L.&lt;/author&gt;&lt;author&gt;Fleiss, J.&lt;/author&gt;&lt;author&gt;Cohen, J.&lt;/author&gt;&lt;/authors&gt;&lt;/contributors&gt;&lt;titles&gt;&lt;title&gt;The Global Assessment Scale: A procedure for measuring overall severity of psychiatric disturbance&lt;/title&gt;&lt;secondary-title&gt;Archives of General Psychiatry&lt;/secondary-title&gt;&lt;/titles&gt;&lt;periodical&gt;&lt;full-title&gt;Archives of General Psychiatry&lt;/full-title&gt;&lt;/periodical&gt;&lt;volume&gt;33&lt;/volume&gt;&lt;dates&gt;&lt;year&gt;1976&lt;/year&gt;&lt;/dates&gt;&lt;urls&gt;&lt;/urls&gt;&lt;/record&gt;&lt;/Cite&gt;&lt;/EndNote&gt;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34</w:t>
            </w:r>
            <w:r w:rsidRPr="0002386E">
              <w:rPr>
                <w:rFonts w:asciiTheme="minorHAnsi" w:hAnsiTheme="minorHAnsi" w:cstheme="minorHAnsi"/>
                <w:sz w:val="18"/>
                <w:szCs w:val="18"/>
              </w:rPr>
              <w:fldChar w:fldCharType="end"/>
            </w:r>
          </w:p>
        </w:tc>
        <w:tc>
          <w:tcPr>
            <w:tcW w:w="0" w:type="auto"/>
          </w:tcPr>
          <w:p w14:paraId="3855D317" w14:textId="77777777" w:rsidR="00B80D3B" w:rsidRPr="0021755F" w:rsidRDefault="00B80D3B" w:rsidP="0021755F">
            <w:pPr>
              <w:cnfStyle w:val="000000000000" w:firstRow="0" w:lastRow="0" w:firstColumn="0" w:lastColumn="0" w:oddVBand="0" w:evenVBand="0" w:oddHBand="0" w:evenHBand="0" w:firstRowFirstColumn="0" w:firstRowLastColumn="0" w:lastRowFirstColumn="0" w:lastRowLastColumn="0"/>
            </w:pPr>
            <w:r w:rsidRPr="0021755F">
              <w:t>Clinician-rated measure of functioning which seeks a single rating. Ratings range from 1 (Persistent danger of severely hurting self or others OR persistent inability to maintain minimal personal hygiene OR serious suicidal act with clear expectation of death) to 100 (Superior functioning in a wide range of activities, life’s problems never seem to get out of hand, is sought out by others because of his/her many positive qualities. No symptoms).</w:t>
            </w:r>
          </w:p>
        </w:tc>
        <w:tc>
          <w:tcPr>
            <w:tcW w:w="0" w:type="auto"/>
          </w:tcPr>
          <w:p w14:paraId="4F8FE9C1"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5F077298"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3BC4171F"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6CB7DB4C"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B80D3B" w:rsidRPr="0002386E" w14:paraId="62B59BCB"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0E009BB1" w14:textId="796B7210"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color w:val="333333"/>
                <w:sz w:val="18"/>
                <w:szCs w:val="18"/>
              </w:rPr>
              <w:t>Kessler-10 (K-10)</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&lt;EndNote&gt;&lt;Cite&gt;&lt;Author&gt;Kessler&lt;/Author&gt;&lt;Year&gt;2002&lt;/Year&gt;&lt;RecNum&gt;458&lt;/RecNum&gt;&lt;DisplayText&gt;&lt;style face="superscript"&gt;25&lt;/style&gt;&lt;/DisplayText&gt;&lt;record&gt;&lt;rec-number&gt;458&lt;/rec-number&gt;&lt;foreign-keys&gt;&lt;key app="EN" db-id="aepeer0xlwrzpbef0r45aps5xe0r0zpsv59d" timestamp="0"&gt;458&lt;/key&gt;&lt;/foreign-keys&gt;&lt;ref-type name="Journal Article"&gt;17&lt;/ref-type&gt;&lt;contributors&gt;&lt;authors&gt;&lt;author&gt;Kessler, R. C.&lt;/author&gt;&lt;author&gt;Andrews, G.&lt;/author&gt;&lt;author&gt;Colpe, L. J.&lt;/author&gt;&lt;author&gt;Hiripi, E.&lt;/author&gt;&lt;author&gt;Mroczek, D. K.&lt;/author&gt;&lt;author&gt;Normand, S. L. T.&lt;/author&gt;&lt;author&gt;Walters, E. E.&lt;/author&gt;&lt;author&gt;Zaslavsky, A. M.&lt;/author&gt;&lt;/authors&gt;&lt;/contributors&gt;&lt;auth-address&gt;Contact Individual Kessler, R C, Harvard Medical School, Dept of Health Care Policy, 180 Longwood Avenue, Boston, MA, US, 02115&lt;/auth-address&gt;&lt;titles&gt;&lt;title&gt;Short screening scales to monitor population prevalences and trends in non-specific psychological distress&lt;/title&gt;&lt;secondary-title&gt;Psychological Medicine&lt;/secondary-title&gt;&lt;/titles&gt;&lt;periodical&gt;&lt;full-title&gt;Psychological Medicine&lt;/full-title&gt;&lt;/periodical&gt;&lt;pages&gt;959-976&lt;/pages&gt;&lt;volume&gt;32&lt;/volume&gt;&lt;number&gt;6&lt;/number&gt;&lt;keywords&gt;&lt;keyword&gt;Human&lt;/keyword&gt;&lt;keyword&gt;Adulthood (18 yrs &amp;amp; older)&lt;/keyword&gt;&lt;keyword&gt;Australia&lt;/keyword&gt;&lt;keyword&gt;US&lt;/keyword&gt;&lt;keyword&gt;Distress&lt;/keyword&gt;&lt;keyword&gt;Epidemiology&lt;/keyword&gt;&lt;keyword&gt;Population&lt;/keyword&gt;&lt;keyword&gt;Screening Tests&lt;/keyword&gt;&lt;keyword&gt;Test&lt;/keyword&gt;&lt;keyword&gt;Construction&lt;/keyword&gt;&lt;keyword&gt;Psychometrics&lt;/keyword&gt;&lt;keyword&gt;non-specific psychological distress&lt;/keyword&gt;&lt;keyword&gt;population prevalences&lt;/keyword&gt;&lt;keyword&gt;test&lt;/keyword&gt;&lt;keyword&gt;development&lt;/keyword&gt;&lt;keyword&gt;short screening scales&lt;/keyword&gt;&lt;keyword&gt;precision&lt;/keyword&gt;&lt;keyword&gt;discrimination&lt;/keyword&gt;&lt;keyword&gt;psychometric properties&lt;/keyword&gt;&lt;/keywords&gt;&lt;dates&gt;&lt;year&gt;2002&lt;/year&gt;&lt;/dates&gt;&lt;isbn&gt;0033-2917&lt;/isbn&gt;&lt;call-num&gt;KES-00008*&lt;/call-num&gt;&lt;urls&gt;&lt;/urls&gt;&lt;/record&gt;&lt;/Cite&gt;&lt;/EndNote&gt;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25</w:t>
            </w:r>
            <w:r w:rsidRPr="0002386E">
              <w:rPr>
                <w:rFonts w:asciiTheme="minorHAnsi" w:hAnsiTheme="minorHAnsi" w:cstheme="minorHAnsi"/>
                <w:sz w:val="18"/>
                <w:szCs w:val="18"/>
              </w:rPr>
              <w:fldChar w:fldCharType="end"/>
            </w:r>
          </w:p>
        </w:tc>
        <w:tc>
          <w:tcPr>
            <w:tcW w:w="0" w:type="auto"/>
          </w:tcPr>
          <w:p w14:paraId="48619118" w14:textId="77777777" w:rsidR="00B80D3B" w:rsidRPr="0021755F" w:rsidRDefault="00B80D3B" w:rsidP="0021755F">
            <w:pPr>
              <w:cnfStyle w:val="000000000000" w:firstRow="0" w:lastRow="0" w:firstColumn="0" w:lastColumn="0" w:oddVBand="0" w:evenVBand="0" w:oddHBand="0" w:evenHBand="0" w:firstRowFirstColumn="0" w:firstRowLastColumn="0" w:lastRowFirstColumn="0" w:lastRowLastColumn="0"/>
            </w:pPr>
            <w:r w:rsidRPr="0021755F">
              <w:t>Consumer-rated measure developed to assess non-specific psychological distress. Comprises 10 items which ask the consumer about symptoms of depression and anxiety in the past four weeks. Each item is rated from 1 (None of the time) to 5 (All of the time), resulting in a total score that ranges from 10 to 50. Scores of 10-15 indicate little or no psychological distress, scores of 16-21 indicate moderate psychological distress, scores of 22-29 indicate high psychological distress, and scores of 30-50 indicate very high psychological distress.</w:t>
            </w:r>
          </w:p>
        </w:tc>
        <w:tc>
          <w:tcPr>
            <w:tcW w:w="0" w:type="auto"/>
          </w:tcPr>
          <w:p w14:paraId="62081D9C"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6C64C5FB"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710C25FE"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7A1A6C31"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B80D3B" w:rsidRPr="0002386E" w14:paraId="0843232B"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6C26AEA8" w14:textId="475CC8CC"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color w:val="333333"/>
                <w:sz w:val="18"/>
                <w:szCs w:val="18"/>
              </w:rPr>
              <w:t>Kessler-10+ (K-10+)</w:t>
            </w:r>
            <w:r w:rsidRPr="0002386E">
              <w:rPr>
                <w:rFonts w:asciiTheme="minorHAnsi" w:hAnsiTheme="minorHAnsi" w:cstheme="minorHAnsi"/>
                <w:sz w:val="18"/>
                <w:szCs w:val="18"/>
              </w:rPr>
              <w:fldChar w:fldCharType="begin">
                <w:fldData xml:space="preserve">PEVuZE5vdGU+PENpdGU+PEF1dGhvcj5LZXNzbGVyPC9BdXRob3I+PFllYXI+MjAwMjwvWWVhcj48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</w:fldData>
              </w:fldChar>
            </w:r>
            <w:r w:rsidR="00741673" w:rsidRPr="0002386E">
              <w:rPr>
                <w:rFonts w:asciiTheme="minorHAnsi" w:hAnsiTheme="minorHAnsi" w:cstheme="minorHAnsi"/>
                <w:sz w:val="18"/>
                <w:szCs w:val="18"/>
              </w:rPr>
              <w:instrText xml:space="preserve"> ADDIN EN.CITE </w:instrText>
            </w:r>
            <w:r w:rsidR="00741673" w:rsidRPr="0002386E">
              <w:rPr>
                <w:rFonts w:asciiTheme="minorHAnsi" w:hAnsiTheme="minorHAnsi" w:cstheme="minorHAnsi"/>
                <w:sz w:val="18"/>
                <w:szCs w:val="18"/>
              </w:rPr>
              <w:fldChar w:fldCharType="begin">
                <w:fldData xml:space="preserve">PEVuZE5vdGU+PENpdGU+PEF1dGhvcj5LZXNzbGVyPC9BdXRob3I+PFllYXI+MjAwMjwvWWVhcj48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</w:fldData>
              </w:fldChar>
            </w:r>
            <w:r w:rsidR="00741673" w:rsidRPr="0002386E">
              <w:rPr>
                <w:rFonts w:asciiTheme="minorHAnsi" w:hAnsiTheme="minorHAnsi" w:cstheme="minorHAnsi"/>
                <w:sz w:val="18"/>
                <w:szCs w:val="18"/>
              </w:rPr>
              <w:instrText xml:space="preserve"> ADDIN EN.CITE.DATA </w:instrText>
            </w:r>
            <w:r w:rsidR="00741673" w:rsidRPr="0002386E">
              <w:rPr>
                <w:rFonts w:asciiTheme="minorHAnsi" w:hAnsiTheme="minorHAnsi" w:cstheme="minorHAnsi"/>
                <w:sz w:val="18"/>
                <w:szCs w:val="18"/>
              </w:rPr>
            </w:r>
            <w:r w:rsidR="00741673" w:rsidRPr="0002386E">
              <w:rPr>
                <w:rFonts w:asciiTheme="minorHAnsi" w:hAnsiTheme="minorHAnsi" w:cstheme="minorHAnsi"/>
                <w:sz w:val="18"/>
                <w:szCs w:val="18"/>
              </w:rPr>
              <w:fldChar w:fldCharType="end"/>
            </w:r>
            <w:r w:rsidRPr="0002386E">
              <w:rPr>
                <w:rFonts w:asciiTheme="minorHAnsi" w:hAnsiTheme="minorHAnsi" w:cstheme="minorHAnsi"/>
                <w:sz w:val="18"/>
                <w:szCs w:val="18"/>
              </w:rPr>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35,36</w:t>
            </w:r>
            <w:r w:rsidRPr="0002386E">
              <w:rPr>
                <w:rFonts w:asciiTheme="minorHAnsi" w:hAnsiTheme="minorHAnsi" w:cstheme="minorHAnsi"/>
                <w:sz w:val="18"/>
                <w:szCs w:val="18"/>
              </w:rPr>
              <w:fldChar w:fldCharType="end"/>
            </w:r>
          </w:p>
        </w:tc>
        <w:tc>
          <w:tcPr>
            <w:tcW w:w="0" w:type="auto"/>
          </w:tcPr>
          <w:p w14:paraId="23076329" w14:textId="504E1A6C" w:rsidR="00B80D3B" w:rsidRPr="0021755F" w:rsidRDefault="00B80D3B" w:rsidP="0021755F">
            <w:pPr>
              <w:cnfStyle w:val="000000000000" w:firstRow="0" w:lastRow="0" w:firstColumn="0" w:lastColumn="0" w:oddVBand="0" w:evenVBand="0" w:oddHBand="0" w:evenHBand="0" w:firstRowFirstColumn="0" w:firstRowLastColumn="0" w:lastRowFirstColumn="0" w:lastRowLastColumn="0"/>
            </w:pPr>
            <w:r w:rsidRPr="0021755F">
              <w:t xml:space="preserve">Four-item extension to K-10 that asks about </w:t>
            </w:r>
            <w:r w:rsidR="00CA1479" w:rsidRPr="0021755F">
              <w:t xml:space="preserve">total </w:t>
            </w:r>
            <w:r w:rsidRPr="0021755F">
              <w:t>days out of role due to psychological distress. Two items ask consumers about the number of days in the past 28 days they were unable to perform, or had to cut down on, their day-to-day activities because of psychological distress. Only asked of respondents who report any psychological distress on the first 10 K-10 items.</w:t>
            </w:r>
          </w:p>
        </w:tc>
        <w:tc>
          <w:tcPr>
            <w:tcW w:w="0" w:type="auto"/>
          </w:tcPr>
          <w:p w14:paraId="6D73E6BF"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auto"/>
          </w:tcPr>
          <w:p w14:paraId="126818D6"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3E8D8F80"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57C6FF75"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B80D3B" w:rsidRPr="0002386E" w14:paraId="330D3D6D"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12A8DF2C" w14:textId="712E5297"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color w:val="333333"/>
                <w:sz w:val="18"/>
                <w:szCs w:val="18"/>
              </w:rPr>
              <w:t>Outcome Rating Scale (ORS)</w:t>
            </w:r>
            <w:r w:rsidRPr="0002386E">
              <w:rPr>
                <w:rFonts w:asciiTheme="minorHAnsi" w:hAnsiTheme="minorHAnsi" w:cstheme="minorHAnsi"/>
                <w:color w:val="333333"/>
                <w:sz w:val="18"/>
                <w:szCs w:val="18"/>
              </w:rPr>
              <w:fldChar w:fldCharType="begin"/>
            </w:r>
            <w:r w:rsidR="00741673" w:rsidRPr="0002386E">
              <w:rPr>
                <w:rFonts w:asciiTheme="minorHAnsi" w:hAnsiTheme="minorHAnsi" w:cstheme="minorHAnsi"/>
                <w:color w:val="333333"/>
                <w:sz w:val="18"/>
                <w:szCs w:val="18"/>
              </w:rPr>
              <w:instrText xml:space="preserve"> ADDIN EN.CITE &lt;EndNote&gt;&lt;Cite&gt;&lt;Author&gt;Miller&lt;/Author&gt;&lt;Year&gt;2003&lt;/Year&gt;&lt;RecNum&gt;1167&lt;/RecNum&gt;&lt;DisplayText&gt;&lt;style face="superscript"&gt;37&lt;/style&gt;&lt;/DisplayText&gt;&lt;record&gt;&lt;rec-number&gt;1167&lt;/rec-number&gt;&lt;foreign-keys&gt;&lt;key app="EN" db-id="aepeer0xlwrzpbef0r45aps5xe0r0zpsv59d" timestamp="1636758371"&gt;1167&lt;/key&gt;&lt;/foreign-keys&gt;&lt;ref-type name="Journal Article"&gt;17&lt;/ref-type&gt;&lt;contributors&gt;&lt;authors&gt;&lt;author&gt;Miller, S.&lt;/author&gt;&lt;author&gt;Duncan, B.&lt;/author&gt;&lt;author&gt;Brown, J.&lt;/author&gt;&lt;author&gt;Sparks, J.&lt;/author&gt;&lt;author&gt;Claud, D.&lt;/author&gt;&lt;/authors&gt;&lt;/contributors&gt;&lt;titles&gt;&lt;title&gt;The Outcome Rating Scale: A preliminary study of the reliability, validity, and feasibility of a brief visual analogue measure&lt;/title&gt;&lt;secondary-title&gt;Journal of Brief Therapy&lt;/secondary-title&gt;&lt;/titles&gt;&lt;periodical&gt;&lt;full-title&gt;Journal of Brief Therapy&lt;/full-title&gt;&lt;/periodical&gt;&lt;pages&gt;91-100&lt;/pages&gt;&lt;volume&gt;2&lt;/volume&gt;&lt;number&gt;2&lt;/number&gt;&lt;dates&gt;&lt;year&gt;2003&lt;/year&gt;&lt;/dates&gt;&lt;urls&gt;&lt;/urls&gt;&lt;/record&gt;&lt;/Cite&gt;&lt;/EndNote&gt;</w:instrText>
            </w:r>
            <w:r w:rsidRPr="0002386E">
              <w:rPr>
                <w:rFonts w:asciiTheme="minorHAnsi" w:hAnsiTheme="minorHAnsi" w:cstheme="minorHAnsi"/>
                <w:color w:val="333333"/>
                <w:sz w:val="18"/>
                <w:szCs w:val="18"/>
              </w:rPr>
              <w:fldChar w:fldCharType="separate"/>
            </w:r>
            <w:r w:rsidR="00741673" w:rsidRPr="0002386E">
              <w:rPr>
                <w:rFonts w:asciiTheme="minorHAnsi" w:hAnsiTheme="minorHAnsi" w:cstheme="minorHAnsi"/>
                <w:noProof/>
                <w:color w:val="333333"/>
                <w:sz w:val="18"/>
                <w:szCs w:val="18"/>
                <w:vertAlign w:val="superscript"/>
              </w:rPr>
              <w:t>37</w:t>
            </w:r>
            <w:r w:rsidRPr="0002386E">
              <w:rPr>
                <w:rFonts w:asciiTheme="minorHAnsi" w:hAnsiTheme="minorHAnsi" w:cstheme="minorHAnsi"/>
                <w:color w:val="333333"/>
                <w:sz w:val="18"/>
                <w:szCs w:val="18"/>
              </w:rPr>
              <w:fldChar w:fldCharType="end"/>
            </w:r>
          </w:p>
        </w:tc>
        <w:tc>
          <w:tcPr>
            <w:tcW w:w="0" w:type="auto"/>
          </w:tcPr>
          <w:p w14:paraId="73865773" w14:textId="77777777" w:rsidR="00B80D3B" w:rsidRPr="0021755F" w:rsidRDefault="00B80D3B" w:rsidP="0021755F">
            <w:pPr>
              <w:cnfStyle w:val="000000000000" w:firstRow="0" w:lastRow="0" w:firstColumn="0" w:lastColumn="0" w:oddVBand="0" w:evenVBand="0" w:oddHBand="0" w:evenHBand="0" w:firstRowFirstColumn="0" w:firstRowLastColumn="0" w:lastRowFirstColumn="0" w:lastRowLastColumn="0"/>
            </w:pPr>
            <w:r w:rsidRPr="0021755F">
              <w:t>Consumer-rated measure that measures consumers’ perceptions of their improvement over the course of treatment. Consumers use visual analogue scales to indicate how well they have been faring in three domains (individually, interpersonally and socially) and overall over the past week. In each case, the visual analogue scale is 10cm long. Marks to the left indicate low levels and marks to the right indicate high levels, yielding scores on each scale range from 0-10 and the total score ranges from 0-40. The clinical cut-off for adults is 28.</w:t>
            </w:r>
          </w:p>
        </w:tc>
        <w:tc>
          <w:tcPr>
            <w:tcW w:w="0" w:type="auto"/>
          </w:tcPr>
          <w:p w14:paraId="03D5C706"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3B40E88D"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44264BFA"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0C3D9F19"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B80D3B" w:rsidRPr="0002386E" w14:paraId="157AA011"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1DFA530B" w14:textId="1D09A99B"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color w:val="333333"/>
                <w:sz w:val="18"/>
                <w:szCs w:val="18"/>
              </w:rPr>
              <w:t>Patient Health Questionnaire (PHQ-9)</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&lt;EndNote&gt;&lt;Cite&gt;&lt;Author&gt;Kroenke&lt;/Author&gt;&lt;Year&gt;2001&lt;/Year&gt;&lt;RecNum&gt;1186&lt;/RecNum&gt;&lt;DisplayText&gt;&lt;style face="superscript"&gt;38&lt;/style&gt;&lt;/DisplayText&gt;&lt;record&gt;&lt;rec-number&gt;1186&lt;/rec-number&gt;&lt;foreign-keys&gt;&lt;key app="EN" db-id="aepeer0xlwrzpbef0r45aps5xe0r0zpsv59d" timestamp="1651823679"&gt;1186&lt;/key&gt;&lt;/foreign-keys&gt;&lt;ref-type name="Journal Article"&gt;17&lt;/ref-type&gt;&lt;contributors&gt;&lt;authors&gt;&lt;author&gt;Kroenke, K.&lt;/author&gt;&lt;author&gt;Spitzer, R.&lt;/author&gt;&lt;author&gt;Williams, J.&lt;/author&gt;&lt;/authors&gt;&lt;/contributors&gt;&lt;titles&gt;&lt;title&gt;The PHQ-9: Validity of a brief depression severity measure&lt;/title&gt;&lt;secondary-title&gt;J Gen Intern Med&lt;/secondary-title&gt;&lt;/titles&gt;&lt;periodical&gt;&lt;full-title&gt;J Gen Intern Med&lt;/full-title&gt;&lt;/periodical&gt;&lt;pages&gt;606–13 &lt;/pages&gt;&lt;volume&gt;16&lt;/volume&gt;&lt;dates&gt;&lt;year&gt;2001&lt;/year&gt;&lt;/dates&gt;&lt;urls&gt;&lt;/urls&gt;&lt;/record&gt;&lt;/Cite&gt;&lt;/EndNote&gt;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38</w:t>
            </w:r>
            <w:r w:rsidRPr="0002386E">
              <w:rPr>
                <w:rFonts w:asciiTheme="minorHAnsi" w:hAnsiTheme="minorHAnsi" w:cstheme="minorHAnsi"/>
                <w:sz w:val="18"/>
                <w:szCs w:val="18"/>
              </w:rPr>
              <w:fldChar w:fldCharType="end"/>
            </w:r>
          </w:p>
        </w:tc>
        <w:tc>
          <w:tcPr>
            <w:tcW w:w="0" w:type="auto"/>
          </w:tcPr>
          <w:p w14:paraId="27509BAC" w14:textId="77777777" w:rsidR="00B80D3B" w:rsidRPr="0021755F" w:rsidRDefault="00B80D3B" w:rsidP="0021755F">
            <w:pPr>
              <w:cnfStyle w:val="000000000000" w:firstRow="0" w:lastRow="0" w:firstColumn="0" w:lastColumn="0" w:oddVBand="0" w:evenVBand="0" w:oddHBand="0" w:evenHBand="0" w:firstRowFirstColumn="0" w:firstRowLastColumn="0" w:lastRowFirstColumn="0" w:lastRowLastColumn="0"/>
            </w:pPr>
            <w:r w:rsidRPr="0021755F">
              <w:t>Consumer-rated measure that assesses depressive symptoms. Consists of nine items relating to how often the consumer has been bothered by depressive symptoms during the past two weeks. Each item is scored 0 (Not at all), 1 (Several days), 2 (More than half the days) or 3 (Nearly every day). Total scores range from 0-27. Scores of 0-4 indicate no depression, scores of 5-9 indicate mild depression, scores of 10-14 indicate moderate depression, scores of 15-19 indicate moderately severe depression, and scores of 20-27 indicate severe depression.</w:t>
            </w:r>
          </w:p>
        </w:tc>
        <w:tc>
          <w:tcPr>
            <w:tcW w:w="0" w:type="auto"/>
          </w:tcPr>
          <w:p w14:paraId="5A70E4AF"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3801E730"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3C0EFF91"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266F436E" w14:textId="7A6603C4" w:rsidR="00B80D3B" w:rsidRPr="0002386E" w:rsidRDefault="00037893"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r>
      <w:tr w:rsidR="00B80D3B" w:rsidRPr="0002386E" w14:paraId="5049D297"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1C5B5C22" w14:textId="5833BA21"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color w:val="333333"/>
                <w:sz w:val="18"/>
                <w:szCs w:val="18"/>
              </w:rPr>
              <w:lastRenderedPageBreak/>
              <w:t>Patient Health Questionnaire-2 (PHQ-2)</w:t>
            </w:r>
            <w:r w:rsidRPr="0002386E">
              <w:rPr>
                <w:rFonts w:asciiTheme="minorHAnsi" w:hAnsiTheme="minorHAnsi" w:cstheme="minorHAnsi"/>
                <w:color w:val="333333"/>
                <w:sz w:val="18"/>
                <w:szCs w:val="18"/>
              </w:rPr>
              <w:fldChar w:fldCharType="begin"/>
            </w:r>
            <w:r w:rsidR="00741673" w:rsidRPr="0002386E">
              <w:rPr>
                <w:rFonts w:asciiTheme="minorHAnsi" w:hAnsiTheme="minorHAnsi" w:cstheme="minorHAnsi"/>
                <w:color w:val="333333"/>
                <w:sz w:val="18"/>
                <w:szCs w:val="18"/>
              </w:rPr>
              <w:instrText xml:space="preserve"> ADDIN EN.CITE &lt;EndNote&gt;&lt;Cite&gt;&lt;Author&gt;Kroenke&lt;/Author&gt;&lt;Year&gt;2003&lt;/Year&gt;&lt;RecNum&gt;1224&lt;/RecNum&gt;&lt;DisplayText&gt;&lt;style face="superscript"&gt;39&lt;/style&gt;&lt;/DisplayText&gt;&lt;record&gt;&lt;rec-number&gt;1224&lt;/rec-number&gt;&lt;foreign-keys&gt;&lt;key app="EN" db-id="aepeer0xlwrzpbef0r45aps5xe0r0zpsv59d" timestamp="1660036685"&gt;1224&lt;/key&gt;&lt;/foreign-keys&gt;&lt;ref-type name="Journal Article"&gt;17&lt;/ref-type&gt;&lt;contributors&gt;&lt;authors&gt;&lt;author&gt;Kroenke, K.&lt;/author&gt;&lt;author&gt;Spitzer, R.&lt;/author&gt;&lt;author&gt;Williams, J.&lt;/author&gt;&lt;/authors&gt;&lt;/contributors&gt;&lt;titles&gt;&lt;title&gt;The Patient Health Questionnaire-2: Validity of a two-item depression screener&lt;/title&gt;&lt;secondary-title&gt;Medical Care&lt;/secondary-title&gt;&lt;/titles&gt;&lt;periodical&gt;&lt;full-title&gt;Medical care&lt;/full-title&gt;&lt;abbr-1&gt;Med Care&lt;/abbr-1&gt;&lt;/periodical&gt;&lt;pages&gt;1284-1292&lt;/pages&gt;&lt;volume&gt;41&lt;/volume&gt;&lt;dates&gt;&lt;year&gt;2003&lt;/year&gt;&lt;/dates&gt;&lt;urls&gt;&lt;/urls&gt;&lt;/record&gt;&lt;/Cite&gt;&lt;/EndNote&gt;</w:instrText>
            </w:r>
            <w:r w:rsidRPr="0002386E">
              <w:rPr>
                <w:rFonts w:asciiTheme="minorHAnsi" w:hAnsiTheme="minorHAnsi" w:cstheme="minorHAnsi"/>
                <w:color w:val="333333"/>
                <w:sz w:val="18"/>
                <w:szCs w:val="18"/>
              </w:rPr>
              <w:fldChar w:fldCharType="separate"/>
            </w:r>
            <w:r w:rsidR="00741673" w:rsidRPr="0002386E">
              <w:rPr>
                <w:rFonts w:asciiTheme="minorHAnsi" w:hAnsiTheme="minorHAnsi" w:cstheme="minorHAnsi"/>
                <w:noProof/>
                <w:color w:val="333333"/>
                <w:sz w:val="18"/>
                <w:szCs w:val="18"/>
                <w:vertAlign w:val="superscript"/>
              </w:rPr>
              <w:t>39</w:t>
            </w:r>
            <w:r w:rsidRPr="0002386E">
              <w:rPr>
                <w:rFonts w:asciiTheme="minorHAnsi" w:hAnsiTheme="minorHAnsi" w:cstheme="minorHAnsi"/>
                <w:color w:val="333333"/>
                <w:sz w:val="18"/>
                <w:szCs w:val="18"/>
              </w:rPr>
              <w:fldChar w:fldCharType="end"/>
            </w:r>
          </w:p>
        </w:tc>
        <w:tc>
          <w:tcPr>
            <w:tcW w:w="0" w:type="auto"/>
          </w:tcPr>
          <w:p w14:paraId="77EA416A" w14:textId="77777777" w:rsidR="00B80D3B" w:rsidRPr="006835E2" w:rsidRDefault="00B80D3B" w:rsidP="006835E2">
            <w:pPr>
              <w:cnfStyle w:val="000000000000" w:firstRow="0" w:lastRow="0" w:firstColumn="0" w:lastColumn="0" w:oddVBand="0" w:evenVBand="0" w:oddHBand="0" w:evenHBand="0" w:firstRowFirstColumn="0" w:firstRowLastColumn="0" w:lastRowFirstColumn="0" w:lastRowLastColumn="0"/>
            </w:pPr>
            <w:r w:rsidRPr="006835E2">
              <w:t>Consumer-rated measure that assesses the frequency of depressed mood and anhedonia over the past two weeks. It comprises the first two items of the PHQ-9 and can be used to screen for depression as a “first step” approach. Those who screen positive can then be further assessed with the full PHQ-9. The scoring of the individual items is the same as for the PHQ-9, and the total score ranges from 0-6. A score of 3 is regarded as the cut-point for further screening.</w:t>
            </w:r>
          </w:p>
        </w:tc>
        <w:tc>
          <w:tcPr>
            <w:tcW w:w="0" w:type="auto"/>
          </w:tcPr>
          <w:p w14:paraId="70DC8122"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auto"/>
          </w:tcPr>
          <w:p w14:paraId="5652D87B"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4347CC83"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auto"/>
          </w:tcPr>
          <w:p w14:paraId="347D91A9"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r>
      <w:tr w:rsidR="00B80D3B" w:rsidRPr="0002386E" w14:paraId="00F7BC79"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3B20CEA9" w14:textId="7708D361"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color w:val="333333"/>
                <w:sz w:val="18"/>
                <w:szCs w:val="18"/>
              </w:rPr>
              <w:t>Positive and Negative Affect Schedule (PANAS)</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&lt;EndNote&gt;&lt;Cite&gt;&lt;Author&gt;Watson&lt;/Author&gt;&lt;Year&gt;1988&lt;/Year&gt;&lt;RecNum&gt;1197&lt;/RecNum&gt;&lt;DisplayText&gt;&lt;style face="superscript"&gt;40&lt;/style&gt;&lt;/DisplayText&gt;&lt;record&gt;&lt;rec-number&gt;1197&lt;/rec-number&gt;&lt;foreign-keys&gt;&lt;key app="EN" db-id="aepeer0xlwrzpbef0r45aps5xe0r0zpsv59d" timestamp="1651825830"&gt;1197&lt;/key&gt;&lt;/foreign-keys&gt;&lt;ref-type name="Journal Article"&gt;17&lt;/ref-type&gt;&lt;contributors&gt;&lt;authors&gt;&lt;author&gt;Watson, D.&lt;/author&gt;&lt;author&gt;Clark, L. A.&lt;/author&gt;&lt;author&gt;Tellegen, A.&lt;/author&gt;&lt;/authors&gt;&lt;/contributors&gt;&lt;titles&gt;&lt;title&gt;Development and validation of brief measures of positive and negative affect: The PANAS scales&lt;/title&gt;&lt;secondary-title&gt;Journal of Personality and Social Psychology&lt;/secondary-title&gt;&lt;/titles&gt;&lt;periodical&gt;&lt;full-title&gt;Journal of Personality and Social Psychology&lt;/full-title&gt;&lt;/periodical&gt;&lt;pages&gt;1063-1070&lt;/pages&gt;&lt;volume&gt;54&lt;/volume&gt;&lt;number&gt;6&lt;/number&gt;&lt;dates&gt;&lt;year&gt;1988&lt;/year&gt;&lt;pub-dates&gt;&lt;date&gt;Jun&lt;/date&gt;&lt;/pub-dates&gt;&lt;/dates&gt;&lt;isbn&gt;0022-3514&lt;/isbn&gt;&lt;accession-num&gt;WOS:A1988N666500016&lt;/accession-num&gt;&lt;urls&gt;&lt;related-urls&gt;&lt;url&gt;&lt;style face="underline" font="default" size="100%"&gt;&amp;lt;Go to ISI&amp;gt;://WOS:A1988N666500016&lt;/style&gt;&lt;/url&gt;&lt;/related-urls&gt;&lt;/urls&gt;&lt;electronic-resource-num&gt;10.1037/0022-3514.54.6.1063&lt;/electronic-resource-num&gt;&lt;/record&gt;&lt;/Cite&gt;&lt;/EndNote&gt;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40</w:t>
            </w:r>
            <w:r w:rsidRPr="0002386E">
              <w:rPr>
                <w:rFonts w:asciiTheme="minorHAnsi" w:hAnsiTheme="minorHAnsi" w:cstheme="minorHAnsi"/>
                <w:sz w:val="18"/>
                <w:szCs w:val="18"/>
              </w:rPr>
              <w:fldChar w:fldCharType="end"/>
            </w:r>
          </w:p>
        </w:tc>
        <w:tc>
          <w:tcPr>
            <w:tcW w:w="0" w:type="auto"/>
          </w:tcPr>
          <w:p w14:paraId="74A50122" w14:textId="77777777" w:rsidR="00B80D3B" w:rsidRPr="006835E2" w:rsidRDefault="00B80D3B" w:rsidP="006835E2">
            <w:pPr>
              <w:cnfStyle w:val="000000000000" w:firstRow="0" w:lastRow="0" w:firstColumn="0" w:lastColumn="0" w:oddVBand="0" w:evenVBand="0" w:oddHBand="0" w:evenHBand="0" w:firstRowFirstColumn="0" w:firstRowLastColumn="0" w:lastRowFirstColumn="0" w:lastRowLastColumn="0"/>
            </w:pPr>
            <w:r w:rsidRPr="006835E2">
              <w:t>Consumer-rated measure of positive and negative affect. Consists of 20 items, 10 relating to positive affect and 10 relating to negative affect. Each item relates to a specific feeling, and the consumer is asked to indicate the extent to which they have felt this way over the past week. Each item is scored on a scale of 1 (Very slightly or not at all) to 5 (Extremely). This results in total scores for positive and negative affect that each range from 10-50.</w:t>
            </w:r>
          </w:p>
        </w:tc>
        <w:tc>
          <w:tcPr>
            <w:tcW w:w="0" w:type="auto"/>
          </w:tcPr>
          <w:p w14:paraId="79296A16"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44D7CE32"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260E25EA"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07D13C02"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B80D3B" w:rsidRPr="0002386E" w14:paraId="291F915F" w14:textId="77777777" w:rsidTr="0021755F">
        <w:tc>
          <w:tcPr>
            <w:cnfStyle w:val="001000000000" w:firstRow="0" w:lastRow="0" w:firstColumn="1" w:lastColumn="0" w:oddVBand="0" w:evenVBand="0" w:oddHBand="0" w:evenHBand="0" w:firstRowFirstColumn="0" w:firstRowLastColumn="0" w:lastRowFirstColumn="0" w:lastRowLastColumn="0"/>
            <w:tcW w:w="0" w:type="auto"/>
          </w:tcPr>
          <w:p w14:paraId="3B0613B9" w14:textId="0F14F960" w:rsidR="00B80D3B" w:rsidRPr="0002386E" w:rsidRDefault="00B80D3B" w:rsidP="00B80D3B">
            <w:pPr>
              <w:rPr>
                <w:rFonts w:asciiTheme="minorHAnsi" w:hAnsiTheme="minorHAnsi" w:cstheme="minorHAnsi"/>
                <w:color w:val="333333"/>
                <w:sz w:val="18"/>
                <w:szCs w:val="18"/>
              </w:rPr>
            </w:pPr>
            <w:r w:rsidRPr="0002386E">
              <w:rPr>
                <w:rFonts w:asciiTheme="minorHAnsi" w:hAnsiTheme="minorHAnsi" w:cstheme="minorHAnsi"/>
                <w:color w:val="333333"/>
                <w:sz w:val="18"/>
                <w:szCs w:val="18"/>
              </w:rPr>
              <w:t>Satisfaction With Life Scale (SWLS)</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&lt;EndNote&gt;&lt;Cite&gt;&lt;Author&gt;Diener&lt;/Author&gt;&lt;Year&gt;1985&lt;/Year&gt;&lt;RecNum&gt;1169&lt;/RecNum&gt;&lt;DisplayText&gt;&lt;style face="superscript"&gt;41&lt;/style&gt;&lt;/DisplayText&gt;&lt;record&gt;&lt;rec-number&gt;1169&lt;/rec-number&gt;&lt;foreign-keys&gt;&lt;key app="EN" db-id="aepeer0xlwrzpbef0r45aps5xe0r0zpsv59d" timestamp="1637043854"&gt;1169&lt;/key&gt;&lt;/foreign-keys&gt;&lt;ref-type name="Journal Article"&gt;17&lt;/ref-type&gt;&lt;contributors&gt;&lt;authors&gt;&lt;author&gt;Diener, E.&lt;/author&gt;&lt;author&gt;Emmons, R.&lt;/author&gt;&lt;author&gt;Larsen, R.&lt;/author&gt;&lt;author&gt;Griffin, S.&lt;/author&gt;&lt;/authors&gt;&lt;/contributors&gt;&lt;titles&gt;&lt;title&gt;The Satisfaction with Life Scale&lt;/title&gt;&lt;secondary-title&gt;Journal of Personality Assessment&lt;/secondary-title&gt;&lt;/titles&gt;&lt;periodical&gt;&lt;full-title&gt;Journal of Personality Assessment&lt;/full-title&gt;&lt;/periodical&gt;&lt;pages&gt;71-75&lt;/pages&gt;&lt;volume&gt;49&lt;/volume&gt;&lt;dates&gt;&lt;year&gt;1985&lt;/year&gt;&lt;/dates&gt;&lt;urls&gt;&lt;/urls&gt;&lt;/record&gt;&lt;/Cite&gt;&lt;/EndNote&gt;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41</w:t>
            </w:r>
            <w:r w:rsidRPr="0002386E">
              <w:rPr>
                <w:rFonts w:asciiTheme="minorHAnsi" w:hAnsiTheme="minorHAnsi" w:cstheme="minorHAnsi"/>
                <w:sz w:val="18"/>
                <w:szCs w:val="18"/>
              </w:rPr>
              <w:fldChar w:fldCharType="end"/>
            </w:r>
          </w:p>
        </w:tc>
        <w:tc>
          <w:tcPr>
            <w:tcW w:w="0" w:type="auto"/>
          </w:tcPr>
          <w:p w14:paraId="732F68A9" w14:textId="77777777" w:rsidR="00B80D3B" w:rsidRPr="006835E2" w:rsidRDefault="00B80D3B" w:rsidP="006835E2">
            <w:pPr>
              <w:cnfStyle w:val="000000000000" w:firstRow="0" w:lastRow="0" w:firstColumn="0" w:lastColumn="0" w:oddVBand="0" w:evenVBand="0" w:oddHBand="0" w:evenHBand="0" w:firstRowFirstColumn="0" w:firstRowLastColumn="0" w:lastRowFirstColumn="0" w:lastRowLastColumn="0"/>
            </w:pPr>
            <w:r w:rsidRPr="006835E2">
              <w:t>Consumer-rated measure of global life satisfaction. Consists of 5 items that are phrased as statements about the consumer’s satisfaction with life. They are asked to rate their agreement with each of these statements. Each item is scored on a scale of 1 (Strongly disagree) to 7 (Strongly agree). This yields a total score of 5-35. The scores can be interpreted in the following way: 5-9 – extremely dissatisfied; 10-14 – dissatisfied; 15-19 – slightly dissatisfied; 20-24 – slightly satisfied; 25-29 – satisfied; 30-35 – extremely satisfied.</w:t>
            </w:r>
          </w:p>
        </w:tc>
        <w:tc>
          <w:tcPr>
            <w:tcW w:w="0" w:type="auto"/>
          </w:tcPr>
          <w:p w14:paraId="7CCF197F"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301211F4"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40477803"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10D3D1AD"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B80D3B" w:rsidRPr="0002386E" w14:paraId="3FF1DC11" w14:textId="77777777" w:rsidTr="0021755F">
        <w:trPr>
          <w:trHeight w:val="42"/>
        </w:trPr>
        <w:tc>
          <w:tcPr>
            <w:cnfStyle w:val="001000000000" w:firstRow="0" w:lastRow="0" w:firstColumn="1" w:lastColumn="0" w:oddVBand="0" w:evenVBand="0" w:oddHBand="0" w:evenHBand="0" w:firstRowFirstColumn="0" w:firstRowLastColumn="0" w:lastRowFirstColumn="0" w:lastRowLastColumn="0"/>
            <w:tcW w:w="0" w:type="auto"/>
          </w:tcPr>
          <w:p w14:paraId="3B18B3D7" w14:textId="77777777" w:rsidR="00B80D3B" w:rsidRPr="006835E2" w:rsidRDefault="00B80D3B" w:rsidP="006835E2">
            <w:r w:rsidRPr="006835E2">
              <w:t>Self-rated mental health</w:t>
            </w:r>
          </w:p>
        </w:tc>
        <w:tc>
          <w:tcPr>
            <w:tcW w:w="0" w:type="auto"/>
          </w:tcPr>
          <w:p w14:paraId="3DB82023" w14:textId="4CAE37E0" w:rsidR="00B80D3B" w:rsidRPr="006835E2" w:rsidRDefault="00B80D3B" w:rsidP="006835E2">
            <w:pPr>
              <w:cnfStyle w:val="000000000000" w:firstRow="0" w:lastRow="0" w:firstColumn="0" w:lastColumn="0" w:oddVBand="0" w:evenVBand="0" w:oddHBand="0" w:evenHBand="0" w:firstRowFirstColumn="0" w:firstRowLastColumn="0" w:lastRowFirstColumn="0" w:lastRowLastColumn="0"/>
            </w:pPr>
            <w:r w:rsidRPr="006835E2">
              <w:t>Purpose-designed consumer-rated measure of mental health before and after receipt of Better Access care. Comprises two questions. The first question asks, “On a scale of 1 to 10, where 1 is the worst possible mental health and 10 is the best possible mental health, how would you rate your mental health before your first session with the mental health professional?” The second question asks, “On a scale of 1 to 10, where 1 is the worst possible mental health and 10 is the best possible mental health, how would you rate your mental health after your last session with the mental health professional?” These questions are based on standard questions about self-rated mental health used in large-scale population surveys like the Australian Health Survey.</w:t>
            </w:r>
            <w:r w:rsidRPr="006835E2">
              <w:fldChar w:fldCharType="begin"/>
            </w:r>
            <w:r w:rsidR="00741673" w:rsidRPr="006835E2">
              <w:instrText xml:space="preserve"> ADDIN EN.CITE &lt;EndNote&gt;&lt;Cite&gt;&lt;Author&gt;Australian Bureau of Statistics&lt;/Author&gt;&lt;Year&gt;2013&lt;/Year&gt;&lt;RecNum&gt;1209&lt;/RecNum&gt;&lt;DisplayText&gt;&lt;style face="superscript"&gt;42&lt;/style&gt;&lt;/DisplayText&gt;&lt;record&gt;&lt;rec-number&gt;1209&lt;/rec-number&gt;&lt;foreign-keys&gt;&lt;key app="EN" db-id="aepeer0xlwrzpbef0r45aps5xe0r0zpsv59d" timestamp="1653278767"&gt;1209&lt;/key&gt;&lt;/foreign-keys&gt;&lt;ref-type name="Report"&gt;27&lt;/ref-type&gt;&lt;contributors&gt;&lt;authors&gt;&lt;author&gt;Australian Bureau of Statistics,&lt;/author&gt;&lt;/authors&gt;&lt;/contributors&gt;&lt;titles&gt;&lt;title&gt;Australian Health Survey: Users&amp;apos; Guide, 2011-13 (Cat. No. . 4363.0.55.001)&lt;/title&gt;&lt;/titles&gt;&lt;dates&gt;&lt;year&gt;2013&lt;/year&gt;&lt;/dates&gt;&lt;pub-location&gt;Canberra&lt;/pub-location&gt;&lt;publisher&gt;Australian Bureau of Statistics&lt;/publisher&gt;&lt;urls&gt;&lt;/urls&gt;&lt;/record&gt;&lt;/Cite&gt;&lt;/EndNote&gt;</w:instrText>
            </w:r>
            <w:r w:rsidRPr="006835E2">
              <w:fldChar w:fldCharType="separate"/>
            </w:r>
            <w:r w:rsidR="00741673" w:rsidRPr="006835E2">
              <w:t>42</w:t>
            </w:r>
            <w:r w:rsidRPr="006835E2">
              <w:fldChar w:fldCharType="end"/>
            </w:r>
          </w:p>
        </w:tc>
        <w:tc>
          <w:tcPr>
            <w:tcW w:w="0" w:type="auto"/>
          </w:tcPr>
          <w:p w14:paraId="5BB5C12B"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0" w:type="auto"/>
          </w:tcPr>
          <w:p w14:paraId="66C08262" w14:textId="16859FAD" w:rsidR="00B80D3B" w:rsidRPr="0002386E" w:rsidRDefault="00FB2DE3"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000000" w:themeColor="text1"/>
                <w:sz w:val="18"/>
                <w:szCs w:val="18"/>
              </w:rPr>
              <w:sym w:font="Wingdings" w:char="F0FC"/>
            </w:r>
          </w:p>
        </w:tc>
        <w:tc>
          <w:tcPr>
            <w:tcW w:w="0" w:type="auto"/>
          </w:tcPr>
          <w:p w14:paraId="0256DBCC" w14:textId="7C8DC0F6"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0" w:type="auto"/>
          </w:tcPr>
          <w:p w14:paraId="593ACDB1" w14:textId="77777777" w:rsidR="00B80D3B" w:rsidRPr="0002386E" w:rsidRDefault="00B80D3B" w:rsidP="00B80D3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bl>
    <w:p w14:paraId="3E321698" w14:textId="77777777" w:rsidR="00F7390D" w:rsidRDefault="00037893" w:rsidP="008437C7">
      <w:pPr>
        <w:rPr>
          <w:rFonts w:asciiTheme="minorHAnsi" w:hAnsiTheme="minorHAnsi" w:cstheme="minorHAnsi"/>
          <w:lang w:val="en-US"/>
        </w:rPr>
      </w:pPr>
      <w:r w:rsidRPr="0002386E">
        <w:rPr>
          <w:rFonts w:asciiTheme="minorHAnsi" w:hAnsiTheme="minorHAnsi" w:cstheme="minorHAnsi"/>
        </w:rPr>
        <w:t xml:space="preserve">Across all four studies, we used an effect size methodology to classify change over time on the standardised measures of symptoms, functioning and quality of life. </w:t>
      </w:r>
      <w:r w:rsidRPr="0002386E">
        <w:rPr>
          <w:rFonts w:asciiTheme="minorHAnsi" w:hAnsiTheme="minorHAnsi" w:cstheme="minorHAnsi"/>
          <w:lang w:val="en-US"/>
        </w:rPr>
        <w:t>An effect size of 0.3 (small-to-medium, as per Cohen’s</w:t>
      </w:r>
      <w:r w:rsidRPr="0002386E">
        <w:rPr>
          <w:rFonts w:asciiTheme="minorHAnsi" w:hAnsiTheme="minorHAnsi" w:cstheme="minorHAnsi"/>
          <w:lang w:val="en-US"/>
        </w:rPr>
        <w:fldChar w:fldCharType="begin"/>
      </w:r>
      <w:r w:rsidR="00741673" w:rsidRPr="0002386E">
        <w:rPr>
          <w:rFonts w:asciiTheme="minorHAnsi" w:hAnsiTheme="minorHAnsi" w:cstheme="minorHAnsi"/>
          <w:lang w:val="en-US"/>
        </w:rPr>
        <w:instrText xml:space="preserve"> ADDIN EN.CITE &lt;EndNote&gt;&lt;Cite&gt;&lt;Author&gt;Cohen&lt;/Author&gt;&lt;Year&gt;1988&lt;/Year&gt;&lt;RecNum&gt;78&lt;/RecNum&gt;&lt;DisplayText&gt;&lt;style face="superscript"&gt;43&lt;/style&gt;&lt;/DisplayText&gt;&lt;record&gt;&lt;rec-number&gt;78&lt;/rec-number&gt;&lt;foreign-keys&gt;&lt;key app="EN" db-id="zp9z0wsrawsprxe2a2r5eedwefrtw2f09zs5" timestamp="1652403100"&gt;78&lt;/key&gt;&lt;/foreign-keys&gt;&lt;ref-type name="Book"&gt;6&lt;/ref-type&gt;&lt;contributors&gt;&lt;authors&gt;&lt;author&gt;Cohen, J.&lt;/author&gt;&lt;/authors&gt;&lt;/contributors&gt;&lt;titles&gt;&lt;title&gt;Statistical Power Analysis for the Behavioral Sciences&lt;/title&gt;&lt;/titles&gt;&lt;edition&gt;2nd&lt;/edition&gt;&lt;dates&gt;&lt;year&gt;1988&lt;/year&gt;&lt;/dates&gt;&lt;pub-location&gt;Hillsdale, NJ&lt;/pub-location&gt;&lt;publisher&gt;Lawrence Erlbaum&lt;/publisher&gt;&lt;urls&gt;&lt;/urls&gt;&lt;/record&gt;&lt;/Cite&gt;&lt;/EndNote&gt;</w:instrText>
      </w:r>
      <w:r w:rsidRPr="0002386E">
        <w:rPr>
          <w:rFonts w:asciiTheme="minorHAnsi" w:hAnsiTheme="minorHAnsi" w:cstheme="minorHAnsi"/>
          <w:lang w:val="en-US"/>
        </w:rPr>
        <w:fldChar w:fldCharType="separate"/>
      </w:r>
      <w:r w:rsidR="00741673" w:rsidRPr="0002386E">
        <w:rPr>
          <w:rFonts w:asciiTheme="minorHAnsi" w:hAnsiTheme="minorHAnsi" w:cstheme="minorHAnsi"/>
          <w:noProof/>
          <w:vertAlign w:val="superscript"/>
          <w:lang w:val="en-US"/>
        </w:rPr>
        <w:t>43</w:t>
      </w:r>
      <w:r w:rsidRPr="0002386E">
        <w:rPr>
          <w:rFonts w:asciiTheme="minorHAnsi" w:hAnsiTheme="minorHAnsi" w:cstheme="minorHAnsi"/>
          <w:lang w:val="en-US"/>
        </w:rPr>
        <w:fldChar w:fldCharType="end"/>
      </w:r>
      <w:r w:rsidRPr="0002386E">
        <w:rPr>
          <w:rFonts w:asciiTheme="minorHAnsi" w:hAnsiTheme="minorHAnsi" w:cstheme="minorHAnsi"/>
          <w:lang w:val="en-US"/>
        </w:rPr>
        <w:t xml:space="preserve"> classification) of a standard deviation of the first or “baseline” score on any measure for all eligible episodes or participants in a given study was used to calculate an absolute threshold for change score on each measure. Changes were then classified as “significant improvement”, “no significant change” or “significant deterioration”. </w:t>
      </w:r>
    </w:p>
    <w:p w14:paraId="79D9BB3B" w14:textId="77777777" w:rsidR="00F7390D" w:rsidRDefault="00037893" w:rsidP="00037893">
      <w:pPr>
        <w:rPr>
          <w:rFonts w:asciiTheme="minorHAnsi" w:hAnsiTheme="minorHAnsi" w:cstheme="minorHAnsi"/>
          <w:lang w:val="en-US"/>
        </w:rPr>
      </w:pPr>
      <w:r w:rsidRPr="0002386E">
        <w:rPr>
          <w:rFonts w:asciiTheme="minorHAnsi" w:hAnsiTheme="minorHAnsi" w:cstheme="minorHAnsi"/>
        </w:rPr>
        <w:t xml:space="preserve">We chose 0.3 as the effect size by </w:t>
      </w:r>
      <w:r w:rsidRPr="0002386E">
        <w:rPr>
          <w:rFonts w:asciiTheme="minorHAnsi" w:hAnsiTheme="minorHAnsi" w:cstheme="minorHAnsi"/>
          <w:lang w:val="en-US"/>
        </w:rPr>
        <w:t>considering studies of the Minimum Clinically Important Difference (MCID) on two commonly used measures (the PHQ-9 and GAD-7) in broadly similar populations</w:t>
      </w:r>
      <w:r w:rsidRPr="0002386E">
        <w:rPr>
          <w:rFonts w:asciiTheme="minorHAnsi" w:hAnsiTheme="minorHAnsi" w:cstheme="minorHAnsi"/>
          <w:lang w:val="en-US"/>
        </w:rPr>
        <w:fldChar w:fldCharType="begin">
          <w:fldData xml:space="preserve">PEVuZE5vdGU+PENpdGU+PEF1dGhvcj5Lb3VuYWxpPC9BdXRob3I+PFllYXI+MjAyMDwvWWVhcj48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</w:fldData>
        </w:fldChar>
      </w:r>
      <w:r w:rsidR="00741673" w:rsidRPr="0002386E">
        <w:rPr>
          <w:rFonts w:asciiTheme="minorHAnsi" w:hAnsiTheme="minorHAnsi" w:cstheme="minorHAnsi"/>
          <w:lang w:val="en-US"/>
        </w:rPr>
        <w:instrText xml:space="preserve"> ADDIN EN.CITE </w:instrText>
      </w:r>
      <w:r w:rsidR="00741673" w:rsidRPr="0002386E">
        <w:rPr>
          <w:rFonts w:asciiTheme="minorHAnsi" w:hAnsiTheme="minorHAnsi" w:cstheme="minorHAnsi"/>
          <w:lang w:val="en-US"/>
        </w:rPr>
        <w:fldChar w:fldCharType="begin">
          <w:fldData xml:space="preserve">PEVuZE5vdGU+PENpdGU+PEF1dGhvcj5Lb3VuYWxpPC9BdXRob3I+PFllYXI+MjAyMDwvWWVhcj48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</w:fldData>
        </w:fldChar>
      </w:r>
      <w:r w:rsidR="00741673" w:rsidRPr="0002386E">
        <w:rPr>
          <w:rFonts w:asciiTheme="minorHAnsi" w:hAnsiTheme="minorHAnsi" w:cstheme="minorHAnsi"/>
          <w:lang w:val="en-US"/>
        </w:rPr>
        <w:instrText xml:space="preserve"> ADDIN EN.CITE.DATA </w:instrText>
      </w:r>
      <w:r w:rsidR="00741673" w:rsidRPr="0002386E">
        <w:rPr>
          <w:rFonts w:asciiTheme="minorHAnsi" w:hAnsiTheme="minorHAnsi" w:cstheme="minorHAnsi"/>
          <w:lang w:val="en-US"/>
        </w:rPr>
      </w:r>
      <w:r w:rsidR="00741673" w:rsidRPr="0002386E">
        <w:rPr>
          <w:rFonts w:asciiTheme="minorHAnsi" w:hAnsiTheme="minorHAnsi" w:cstheme="minorHAnsi"/>
          <w:lang w:val="en-US"/>
        </w:rPr>
        <w:fldChar w:fldCharType="end"/>
      </w:r>
      <w:r w:rsidRPr="0002386E">
        <w:rPr>
          <w:rFonts w:asciiTheme="minorHAnsi" w:hAnsiTheme="minorHAnsi" w:cstheme="minorHAnsi"/>
          <w:lang w:val="en-US"/>
        </w:rPr>
      </w:r>
      <w:r w:rsidRPr="0002386E">
        <w:rPr>
          <w:rFonts w:asciiTheme="minorHAnsi" w:hAnsiTheme="minorHAnsi" w:cstheme="minorHAnsi"/>
          <w:lang w:val="en-US"/>
        </w:rPr>
        <w:fldChar w:fldCharType="separate"/>
      </w:r>
      <w:r w:rsidR="00741673" w:rsidRPr="0002386E">
        <w:rPr>
          <w:rFonts w:asciiTheme="minorHAnsi" w:hAnsiTheme="minorHAnsi" w:cstheme="minorHAnsi"/>
          <w:noProof/>
          <w:vertAlign w:val="superscript"/>
          <w:lang w:val="en-US"/>
        </w:rPr>
        <w:t>44,45</w:t>
      </w:r>
      <w:r w:rsidRPr="0002386E">
        <w:rPr>
          <w:rFonts w:asciiTheme="minorHAnsi" w:hAnsiTheme="minorHAnsi" w:cstheme="minorHAnsi"/>
          <w:lang w:val="en-US"/>
        </w:rPr>
        <w:fldChar w:fldCharType="end"/>
      </w:r>
      <w:r w:rsidRPr="0002386E">
        <w:rPr>
          <w:rFonts w:asciiTheme="minorHAnsi" w:hAnsiTheme="minorHAnsi" w:cstheme="minorHAnsi"/>
          <w:lang w:val="en-US"/>
        </w:rPr>
        <w:t xml:space="preserve"> and other guidance regarding the range of effect sizes likely to be minimally clinically/subjectively important</w:t>
      </w:r>
      <w:r w:rsidRPr="0002386E">
        <w:rPr>
          <w:rStyle w:val="CommentTextChar"/>
          <w:rFonts w:asciiTheme="minorHAnsi" w:eastAsiaTheme="minorEastAsia" w:hAnsiTheme="minorHAnsi" w:cstheme="minorHAnsi"/>
          <w:sz w:val="21"/>
          <w:szCs w:val="21"/>
        </w:rPr>
        <w:t>.</w:t>
      </w:r>
      <w:r w:rsidRPr="0002386E">
        <w:rPr>
          <w:rFonts w:asciiTheme="minorHAnsi" w:hAnsiTheme="minorHAnsi" w:cstheme="minorHAnsi"/>
          <w:lang w:val="en-US"/>
        </w:rPr>
        <w:fldChar w:fldCharType="begin">
          <w:fldData xml:space="preserve">PEVuZE5vdGU+PENpdGU+PEF1dGhvcj5BbmdzdDwvQXV0aG9yPjxZZWFyPjIwMTc8L1llYXI+PFJl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</w:fldData>
        </w:fldChar>
      </w:r>
      <w:r w:rsidR="00741673" w:rsidRPr="0002386E">
        <w:rPr>
          <w:rFonts w:asciiTheme="minorHAnsi" w:hAnsiTheme="minorHAnsi" w:cstheme="minorHAnsi"/>
          <w:lang w:val="en-US"/>
        </w:rPr>
        <w:instrText xml:space="preserve"> ADDIN EN.CITE </w:instrText>
      </w:r>
      <w:r w:rsidR="00741673" w:rsidRPr="0002386E">
        <w:rPr>
          <w:rFonts w:asciiTheme="minorHAnsi" w:hAnsiTheme="minorHAnsi" w:cstheme="minorHAnsi"/>
          <w:lang w:val="en-US"/>
        </w:rPr>
        <w:fldChar w:fldCharType="begin">
          <w:fldData xml:space="preserve">PEVuZE5vdGU+PENpdGU+PEF1dGhvcj5BbmdzdDwvQXV0aG9yPjxZZWFyPjIwMTc8L1llYXI+PFJl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</w:fldData>
        </w:fldChar>
      </w:r>
      <w:r w:rsidR="00741673" w:rsidRPr="0002386E">
        <w:rPr>
          <w:rFonts w:asciiTheme="minorHAnsi" w:hAnsiTheme="minorHAnsi" w:cstheme="minorHAnsi"/>
          <w:lang w:val="en-US"/>
        </w:rPr>
        <w:instrText xml:space="preserve"> ADDIN EN.CITE.DATA </w:instrText>
      </w:r>
      <w:r w:rsidR="00741673" w:rsidRPr="0002386E">
        <w:rPr>
          <w:rFonts w:asciiTheme="minorHAnsi" w:hAnsiTheme="minorHAnsi" w:cstheme="minorHAnsi"/>
          <w:lang w:val="en-US"/>
        </w:rPr>
      </w:r>
      <w:r w:rsidR="00741673" w:rsidRPr="0002386E">
        <w:rPr>
          <w:rFonts w:asciiTheme="minorHAnsi" w:hAnsiTheme="minorHAnsi" w:cstheme="minorHAnsi"/>
          <w:lang w:val="en-US"/>
        </w:rPr>
        <w:fldChar w:fldCharType="end"/>
      </w:r>
      <w:r w:rsidRPr="0002386E">
        <w:rPr>
          <w:rFonts w:asciiTheme="minorHAnsi" w:hAnsiTheme="minorHAnsi" w:cstheme="minorHAnsi"/>
          <w:lang w:val="en-US"/>
        </w:rPr>
      </w:r>
      <w:r w:rsidRPr="0002386E">
        <w:rPr>
          <w:rFonts w:asciiTheme="minorHAnsi" w:hAnsiTheme="minorHAnsi" w:cstheme="minorHAnsi"/>
          <w:lang w:val="en-US"/>
        </w:rPr>
        <w:fldChar w:fldCharType="separate"/>
      </w:r>
      <w:r w:rsidR="00741673" w:rsidRPr="0002386E">
        <w:rPr>
          <w:rFonts w:asciiTheme="minorHAnsi" w:hAnsiTheme="minorHAnsi" w:cstheme="minorHAnsi"/>
          <w:noProof/>
          <w:vertAlign w:val="superscript"/>
          <w:lang w:val="en-US"/>
        </w:rPr>
        <w:t>46</w:t>
      </w:r>
      <w:r w:rsidRPr="0002386E">
        <w:rPr>
          <w:rFonts w:asciiTheme="minorHAnsi" w:hAnsiTheme="minorHAnsi" w:cstheme="minorHAnsi"/>
          <w:lang w:val="en-US"/>
        </w:rPr>
        <w:fldChar w:fldCharType="end"/>
      </w:r>
      <w:r w:rsidRPr="0002386E">
        <w:rPr>
          <w:rFonts w:asciiTheme="minorHAnsi" w:hAnsiTheme="minorHAnsi" w:cstheme="minorHAnsi"/>
          <w:lang w:val="en-US"/>
        </w:rPr>
        <w:t xml:space="preserve"> The MCID represents the smallest difference perceived by the consumer to be beneficial. An effect size of 0.3 is at lower end of the reported ranges, but we considered this appropriate because samples in all of the studies included everyone in the datasets, not just those who used a minimum number of sessions or completed treatment. </w:t>
      </w:r>
    </w:p>
    <w:p w14:paraId="5A407D27" w14:textId="22999AF0" w:rsidR="00802C1E" w:rsidRPr="0002386E" w:rsidRDefault="00802C1E">
      <w:pPr>
        <w:rPr>
          <w:sz w:val="22"/>
          <w:lang w:eastAsia="en-AU"/>
        </w:rPr>
      </w:pPr>
      <w:r w:rsidRPr="0002386E">
        <w:rPr>
          <w:lang w:eastAsia="en-AU"/>
        </w:rPr>
        <w:lastRenderedPageBreak/>
        <w:br w:type="page"/>
      </w:r>
    </w:p>
    <w:p w14:paraId="1F68D3E5" w14:textId="77777777" w:rsidR="00F7390D" w:rsidRDefault="007D3B63" w:rsidP="00B70D34">
      <w:pPr>
        <w:pStyle w:val="Heading1"/>
        <w:rPr>
          <w:color w:val="2F5496" w:themeColor="accent1" w:themeShade="BF"/>
          <w:szCs w:val="40"/>
          <w:lang w:eastAsia="en-AU"/>
        </w:rPr>
      </w:pPr>
      <w:bookmarkStart w:id="51" w:name="_Hlk100559792"/>
      <w:bookmarkStart w:id="52" w:name="_Toc119512867"/>
      <w:bookmarkStart w:id="53" w:name="_Toc121201913"/>
      <w:bookmarkStart w:id="54" w:name="_Toc121206562"/>
      <w:bookmarkStart w:id="55" w:name="_Toc121393089"/>
      <w:bookmarkStart w:id="56" w:name="_Toc126657261"/>
      <w:bookmarkEnd w:id="51"/>
      <w:r w:rsidRPr="0002386E">
        <w:rPr>
          <w:color w:val="2F5496" w:themeColor="accent1" w:themeShade="BF"/>
          <w:szCs w:val="40"/>
          <w:lang w:eastAsia="en-AU"/>
        </w:rPr>
        <w:lastRenderedPageBreak/>
        <w:t>3. Study 1</w:t>
      </w:r>
      <w:r w:rsidR="00ED2279" w:rsidRPr="0002386E">
        <w:rPr>
          <w:color w:val="2F5496" w:themeColor="accent1" w:themeShade="BF"/>
          <w:szCs w:val="40"/>
          <w:lang w:eastAsia="en-AU"/>
        </w:rPr>
        <w:t>a</w:t>
      </w:r>
      <w:r w:rsidRPr="0002386E">
        <w:rPr>
          <w:color w:val="2F5496" w:themeColor="accent1" w:themeShade="BF"/>
          <w:szCs w:val="40"/>
          <w:lang w:eastAsia="en-AU"/>
        </w:rPr>
        <w:t>: An analysis of Medicare Benefits (MBS) data</w:t>
      </w:r>
      <w:bookmarkEnd w:id="52"/>
      <w:bookmarkEnd w:id="53"/>
      <w:bookmarkEnd w:id="54"/>
      <w:bookmarkEnd w:id="55"/>
      <w:bookmarkEnd w:id="56"/>
    </w:p>
    <w:p w14:paraId="38493E3A" w14:textId="77777777" w:rsidR="00F7390D" w:rsidRDefault="007D3B63" w:rsidP="007D3B63">
      <w:pPr>
        <w:pStyle w:val="Heading2"/>
        <w:spacing w:after="0"/>
        <w:rPr>
          <w:color w:val="2F5496" w:themeColor="accent1" w:themeShade="BF"/>
          <w:lang w:eastAsia="en-AU"/>
        </w:rPr>
      </w:pPr>
      <w:bookmarkStart w:id="57" w:name="_Toc119512868"/>
      <w:bookmarkStart w:id="58" w:name="_Toc126657262"/>
      <w:r w:rsidRPr="0002386E">
        <w:rPr>
          <w:color w:val="2F5496" w:themeColor="accent1" w:themeShade="BF"/>
          <w:lang w:eastAsia="en-AU"/>
        </w:rPr>
        <w:t>Introduction</w:t>
      </w:r>
      <w:bookmarkEnd w:id="57"/>
      <w:bookmarkEnd w:id="58"/>
    </w:p>
    <w:p w14:paraId="58FD8975" w14:textId="77777777" w:rsidR="00F7390D" w:rsidRDefault="007D3B63" w:rsidP="007D3B63">
      <w:pPr>
        <w:rPr>
          <w:color w:val="000000" w:themeColor="text1"/>
        </w:rPr>
      </w:pPr>
      <w:bookmarkStart w:id="59" w:name="_Hlk113960286"/>
      <w:r w:rsidRPr="0002386E">
        <w:t>Study 1</w:t>
      </w:r>
      <w:r w:rsidR="00ED2279" w:rsidRPr="0002386E">
        <w:t>a</w:t>
      </w:r>
      <w:r w:rsidRPr="0002386E">
        <w:t xml:space="preserve"> involve</w:t>
      </w:r>
      <w:r w:rsidR="00F44FA5" w:rsidRPr="0002386E">
        <w:t>d</w:t>
      </w:r>
      <w:r w:rsidRPr="0002386E">
        <w:t xml:space="preserve"> an analysis of the uptake, utilisation, costs and patterns of </w:t>
      </w:r>
      <w:r w:rsidR="00BB55C3" w:rsidRPr="0002386E">
        <w:t xml:space="preserve">use of </w:t>
      </w:r>
      <w:r w:rsidR="00F44FA5" w:rsidRPr="0002386E">
        <w:t xml:space="preserve">Better Access </w:t>
      </w:r>
      <w:r w:rsidRPr="0002386E">
        <w:t xml:space="preserve">services, drawing on Medicare Benefits Schedule (MBS) and Pharmaceutical Benefits Scheme (PBS) data. </w:t>
      </w:r>
      <w:r w:rsidRPr="0002386E">
        <w:rPr>
          <w:color w:val="000000" w:themeColor="text1"/>
        </w:rPr>
        <w:t>With the Department of Health’s help, we sourced aggregated, de-identified</w:t>
      </w:r>
      <w:r w:rsidRPr="0002386E">
        <w:rPr>
          <w:rFonts w:ascii="Arial" w:hAnsi="Arial" w:cs="Arial"/>
        </w:rPr>
        <w:t xml:space="preserve"> </w:t>
      </w:r>
      <w:r w:rsidRPr="0002386E">
        <w:rPr>
          <w:color w:val="000000" w:themeColor="text1"/>
        </w:rPr>
        <w:t xml:space="preserve">MBS data from Services Australia, for the period 1 January 2018 to 30 June 2022. </w:t>
      </w:r>
      <w:bookmarkStart w:id="60" w:name="_Hlk113960313"/>
      <w:bookmarkEnd w:id="59"/>
      <w:r w:rsidRPr="0002386E">
        <w:rPr>
          <w:color w:val="000000" w:themeColor="text1"/>
        </w:rPr>
        <w:t xml:space="preserve">From this, we developed profiles of use of Better Access services overall and for key item groups (e.g., mental health treatment plans, psychological treatment sessions), for all Australians and according to key consumer characteristics (e.g., age group, </w:t>
      </w:r>
      <w:r w:rsidR="00991AE4" w:rsidRPr="0002386E">
        <w:rPr>
          <w:color w:val="000000" w:themeColor="text1"/>
        </w:rPr>
        <w:t xml:space="preserve">sex, </w:t>
      </w:r>
      <w:r w:rsidRPr="0002386E">
        <w:rPr>
          <w:color w:val="000000" w:themeColor="text1"/>
        </w:rPr>
        <w:t xml:space="preserve">and geographic area group). </w:t>
      </w:r>
      <w:bookmarkEnd w:id="60"/>
      <w:r w:rsidRPr="0002386E">
        <w:rPr>
          <w:color w:val="000000" w:themeColor="text1"/>
        </w:rPr>
        <w:t xml:space="preserve">This enabled us to address research questions relating to accessibility (e.g., the extent to which access and patterns of use are impacted by where people live), changing patterns of use (e.g., the extent to which the additional 10 treatment sessions have been taken up), affordability (e.g., </w:t>
      </w:r>
      <w:r w:rsidR="00F44FA5" w:rsidRPr="0002386E">
        <w:rPr>
          <w:color w:val="000000" w:themeColor="text1"/>
        </w:rPr>
        <w:t>bulk-billing rates and consumer</w:t>
      </w:r>
      <w:r w:rsidRPr="0002386E">
        <w:rPr>
          <w:color w:val="000000" w:themeColor="text1"/>
        </w:rPr>
        <w:t xml:space="preserve"> co-payments), and typical trajectories of care under Better Access (e.g., the proportion of </w:t>
      </w:r>
      <w:r w:rsidR="00F44FA5" w:rsidRPr="0002386E">
        <w:rPr>
          <w:color w:val="000000" w:themeColor="text1"/>
        </w:rPr>
        <w:t xml:space="preserve">mental health treatment </w:t>
      </w:r>
      <w:r w:rsidRPr="0002386E">
        <w:rPr>
          <w:color w:val="000000" w:themeColor="text1"/>
        </w:rPr>
        <w:t>plans that are followed by treatment services).</w:t>
      </w:r>
      <w:r w:rsidRPr="0002386E">
        <w:rPr>
          <w:color w:val="000000"/>
        </w:rPr>
        <w:t xml:space="preserve"> Study 1</w:t>
      </w:r>
      <w:r w:rsidR="00ED2279" w:rsidRPr="0002386E">
        <w:rPr>
          <w:color w:val="000000"/>
        </w:rPr>
        <w:t>a</w:t>
      </w:r>
      <w:r w:rsidRPr="0002386E">
        <w:rPr>
          <w:color w:val="000000"/>
        </w:rPr>
        <w:t xml:space="preserve"> provides context for other studies in the evaluation </w:t>
      </w:r>
      <w:r w:rsidR="00F44FA5" w:rsidRPr="0002386E">
        <w:rPr>
          <w:color w:val="000000"/>
        </w:rPr>
        <w:t>as it reports on</w:t>
      </w:r>
      <w:r w:rsidRPr="0002386E">
        <w:rPr>
          <w:color w:val="000000"/>
        </w:rPr>
        <w:t xml:space="preserve"> all claims for Better Access services nationally.</w:t>
      </w:r>
    </w:p>
    <w:p w14:paraId="3F6841E3" w14:textId="77777777" w:rsidR="00F7390D" w:rsidRDefault="007D3B63" w:rsidP="007D3B63">
      <w:pPr>
        <w:pStyle w:val="Heading2"/>
        <w:spacing w:after="0"/>
        <w:rPr>
          <w:color w:val="2F5496" w:themeColor="accent1" w:themeShade="BF"/>
          <w:lang w:eastAsia="en-AU"/>
        </w:rPr>
      </w:pPr>
      <w:bookmarkStart w:id="61" w:name="_Toc119512869"/>
      <w:bookmarkStart w:id="62" w:name="_Toc126657263"/>
      <w:r w:rsidRPr="0002386E">
        <w:rPr>
          <w:color w:val="2F5496" w:themeColor="accent1" w:themeShade="BF"/>
          <w:lang w:eastAsia="en-AU"/>
        </w:rPr>
        <w:t>Methods</w:t>
      </w:r>
      <w:bookmarkEnd w:id="61"/>
      <w:bookmarkEnd w:id="62"/>
    </w:p>
    <w:p w14:paraId="2D1C9157" w14:textId="77777777" w:rsidR="00F7390D" w:rsidRDefault="007D3B63" w:rsidP="0021731B">
      <w:pPr>
        <w:pStyle w:val="Heading3"/>
      </w:pPr>
      <w:r w:rsidRPr="0002386E">
        <w:t>Preparatory steps</w:t>
      </w:r>
    </w:p>
    <w:p w14:paraId="7BCC416E" w14:textId="77777777" w:rsidR="00F7390D" w:rsidRPr="000C1AD2" w:rsidRDefault="007D3B63" w:rsidP="00A15B16">
      <w:pPr>
        <w:pStyle w:val="Heading4"/>
      </w:pPr>
      <w:r w:rsidRPr="007830B1">
        <w:t>Organising Better Access MBS items into item groups</w:t>
      </w:r>
    </w:p>
    <w:p w14:paraId="15DC2E1C" w14:textId="3C008A73" w:rsidR="009229B0" w:rsidRPr="0002386E" w:rsidRDefault="007D3B63" w:rsidP="007D3B63">
      <w:r w:rsidRPr="0002386E">
        <w:t xml:space="preserve">An initial step was to compile a complete list of Better Access MBS items. The list was based on materials supplied by the Department of Health, and classified each item </w:t>
      </w:r>
      <w:r w:rsidR="00A770C4" w:rsidRPr="0002386E">
        <w:t>on</w:t>
      </w:r>
      <w:r w:rsidRPr="0002386E">
        <w:t xml:space="preserve"> </w:t>
      </w:r>
      <w:r w:rsidR="00A770C4" w:rsidRPr="0002386E">
        <w:t>the following</w:t>
      </w:r>
      <w:r w:rsidRPr="0002386E">
        <w:t xml:space="preserve"> characteristics: </w:t>
      </w:r>
    </w:p>
    <w:p w14:paraId="620CF30E" w14:textId="4F2DB448" w:rsidR="007D3B63" w:rsidRPr="007B3774" w:rsidRDefault="007D3B63" w:rsidP="007B3774">
      <w:pPr>
        <w:pStyle w:val="ListBullet"/>
      </w:pPr>
      <w:r w:rsidRPr="007B3774">
        <w:t>program phase</w:t>
      </w:r>
      <w:r w:rsidR="00A770C4" w:rsidRPr="007B3774">
        <w:t xml:space="preserve"> - </w:t>
      </w:r>
      <w:r w:rsidRPr="007B3774">
        <w:t xml:space="preserve">a classification that </w:t>
      </w:r>
      <w:r w:rsidR="00A770C4" w:rsidRPr="007B3774">
        <w:t xml:space="preserve">indicated </w:t>
      </w:r>
      <w:r w:rsidRPr="007B3774">
        <w:t xml:space="preserve">if the item was introduced as part of a specific initiative. The categories </w:t>
      </w:r>
      <w:r w:rsidR="00A770C4" w:rsidRPr="007B3774">
        <w:t>were</w:t>
      </w:r>
      <w:r w:rsidRPr="007B3774">
        <w:t xml:space="preserve">: original (i.e., not a specific initiative), rural and remote (telehealth), COVID-19, and Residential Aged Care Facility (RACF) mental health support; </w:t>
      </w:r>
    </w:p>
    <w:p w14:paraId="25D55A39" w14:textId="2AB8C830" w:rsidR="007D3B63" w:rsidRPr="007B3774" w:rsidRDefault="007D3B63" w:rsidP="007B3774">
      <w:pPr>
        <w:pStyle w:val="ListBullet"/>
      </w:pPr>
      <w:r w:rsidRPr="007B3774">
        <w:t>item category and item sub-category</w:t>
      </w:r>
      <w:r w:rsidR="00A770C4" w:rsidRPr="007B3774">
        <w:t xml:space="preserve"> -</w:t>
      </w:r>
      <w:r w:rsidRPr="007B3774">
        <w:t xml:space="preserve"> broad groupings of items according to their clinical purpose. The item categories </w:t>
      </w:r>
      <w:r w:rsidR="00A770C4" w:rsidRPr="007B3774">
        <w:t>we</w:t>
      </w:r>
      <w:r w:rsidRPr="007B3774">
        <w:t xml:space="preserve">re: associated MBS items (including the sub-categories of preparation of mental health treatment plan, review of a mental health treatment plan, mental health </w:t>
      </w:r>
      <w:r w:rsidR="001C64D0" w:rsidRPr="007B3774">
        <w:t xml:space="preserve">treatment </w:t>
      </w:r>
      <w:r w:rsidRPr="007B3774">
        <w:t xml:space="preserve">consultation, preparation of a psychiatrist assessment and management plan, review of a psychiatrist assessment and management plan, and initial patient consultation), initial 10 individual treatment sessions (including the sub-categories of focussed psychological strategies and psychological therapy services), additional 10 individual treatment sessions (including the sub-categories of focussed psychological strategies and psychological therapy services), group treatment sessions (including the sub-categories of group focussed psychological strategies and group psychological therapy services); </w:t>
      </w:r>
    </w:p>
    <w:p w14:paraId="04F2F309" w14:textId="0DE4A9B0" w:rsidR="007D3B63" w:rsidRPr="007B3774" w:rsidRDefault="007D3B63" w:rsidP="007B3774">
      <w:pPr>
        <w:pStyle w:val="ListBullet"/>
      </w:pPr>
      <w:r w:rsidRPr="007B3774">
        <w:t>provider type</w:t>
      </w:r>
      <w:r w:rsidR="00A770C4" w:rsidRPr="007B3774">
        <w:t xml:space="preserve"> - </w:t>
      </w:r>
      <w:r w:rsidRPr="007B3774">
        <w:t xml:space="preserve">GPs, other medical practitioners, clinical psychologists, psychologists, social workers, occupational therapists, or consultant psychiatrists; and </w:t>
      </w:r>
    </w:p>
    <w:p w14:paraId="51260DAE" w14:textId="77777777" w:rsidR="00F7390D" w:rsidRDefault="007D3B63" w:rsidP="007B3774">
      <w:pPr>
        <w:pStyle w:val="ListBullet"/>
      </w:pPr>
      <w:r w:rsidRPr="007B3774">
        <w:t>mode of delivery</w:t>
      </w:r>
      <w:r w:rsidR="00A770C4" w:rsidRPr="007B3774">
        <w:t xml:space="preserve"> -</w:t>
      </w:r>
      <w:r w:rsidRPr="007B3774">
        <w:t xml:space="preserve"> fac</w:t>
      </w:r>
      <w:r w:rsidRPr="0002386E">
        <w:t xml:space="preserve">e-to-face, telehealth, or phone. </w:t>
      </w:r>
    </w:p>
    <w:p w14:paraId="41C2E7EB" w14:textId="349FEC9C" w:rsidR="00F7390D" w:rsidRDefault="007D3B63" w:rsidP="007D3B63">
      <w:r w:rsidRPr="0002386E">
        <w:t>The list</w:t>
      </w:r>
      <w:r w:rsidR="00A770C4" w:rsidRPr="0002386E">
        <w:t xml:space="preserve"> of Better Access MBS items</w:t>
      </w:r>
      <w:r w:rsidRPr="0002386E">
        <w:t xml:space="preserve"> is provided in Appendix 1.</w:t>
      </w:r>
    </w:p>
    <w:p w14:paraId="7F4A0246" w14:textId="77777777" w:rsidR="00F7390D" w:rsidRDefault="007D3B63" w:rsidP="00A15B16">
      <w:pPr>
        <w:pStyle w:val="Heading4"/>
      </w:pPr>
      <w:r w:rsidRPr="0002386E">
        <w:t>Documenting changes to the Better Access program</w:t>
      </w:r>
    </w:p>
    <w:p w14:paraId="02F64669" w14:textId="77777777" w:rsidR="00F7390D" w:rsidRDefault="00050810" w:rsidP="007D3B63">
      <w:r w:rsidRPr="0002386E">
        <w:t>Over time,</w:t>
      </w:r>
      <w:r w:rsidR="007D3B63" w:rsidRPr="0002386E">
        <w:t xml:space="preserve"> significant refinements have been made to the Better Access program. To </w:t>
      </w:r>
      <w:r w:rsidRPr="0002386E">
        <w:t xml:space="preserve">facilitate </w:t>
      </w:r>
      <w:r w:rsidR="007D3B63" w:rsidRPr="0002386E">
        <w:t xml:space="preserve">our analyses of </w:t>
      </w:r>
      <w:r w:rsidRPr="0002386E">
        <w:t xml:space="preserve">changing patterns of use </w:t>
      </w:r>
      <w:r w:rsidR="00050CD4" w:rsidRPr="0002386E">
        <w:t>following these</w:t>
      </w:r>
      <w:r w:rsidR="007D3B63" w:rsidRPr="0002386E">
        <w:t xml:space="preserve"> program refinements, we compiled a list of changes to the Better Access program. This is summarised in Figure 3.1, with more detailed information provi</w:t>
      </w:r>
      <w:r w:rsidR="00964A14" w:rsidRPr="0002386E">
        <w:t xml:space="preserve">ded in Appendix </w:t>
      </w:r>
      <w:r w:rsidR="006A6F01" w:rsidRPr="0002386E">
        <w:t>2, Table A2.1</w:t>
      </w:r>
      <w:r w:rsidR="007D3B63" w:rsidRPr="0002386E">
        <w:t xml:space="preserve">. </w:t>
      </w:r>
    </w:p>
    <w:p w14:paraId="0D374058" w14:textId="77777777" w:rsidR="00F7390D" w:rsidRDefault="007D3B63" w:rsidP="0021731B">
      <w:pPr>
        <w:pStyle w:val="Heading3"/>
      </w:pPr>
      <w:r w:rsidRPr="0002386E">
        <w:lastRenderedPageBreak/>
        <w:t>Data supply</w:t>
      </w:r>
    </w:p>
    <w:p w14:paraId="3526661B" w14:textId="77777777" w:rsidR="00F7390D" w:rsidRDefault="007D3B63" w:rsidP="007D3B63">
      <w:r w:rsidRPr="0002386E">
        <w:t>The data presented in this report were supplied by Services Australia</w:t>
      </w:r>
      <w:r w:rsidR="00F2006C" w:rsidRPr="0002386E">
        <w:t xml:space="preserve"> in de-identified, aggregated form according to a set of specifications developed by our evaluation team. The </w:t>
      </w:r>
      <w:r w:rsidR="00F3742A" w:rsidRPr="0002386E">
        <w:t xml:space="preserve">scope of data </w:t>
      </w:r>
      <w:r w:rsidR="00245B8B" w:rsidRPr="0002386E">
        <w:t>w</w:t>
      </w:r>
      <w:r w:rsidR="00F3742A" w:rsidRPr="0002386E">
        <w:t>as</w:t>
      </w:r>
      <w:r w:rsidR="00245B8B" w:rsidRPr="0002386E">
        <w:t xml:space="preserve"> as follows.</w:t>
      </w:r>
    </w:p>
    <w:p w14:paraId="1EB59042" w14:textId="77777777" w:rsidR="00F7390D" w:rsidRDefault="00410765" w:rsidP="00586B4E">
      <w:r w:rsidRPr="0002386E">
        <w:t xml:space="preserve">Summary data on MBS items focused on the Better Access items (as listed Appendix 1). Additional summary data were provided on non-Better Access MBS psychiatrist items. The summaries </w:t>
      </w:r>
      <w:r w:rsidR="007D3B63" w:rsidRPr="0002386E">
        <w:t xml:space="preserve">included all services </w:t>
      </w:r>
      <w:r w:rsidR="00F2006C" w:rsidRPr="0002386E">
        <w:t xml:space="preserve">rendered </w:t>
      </w:r>
      <w:r w:rsidR="007D3B63" w:rsidRPr="0002386E">
        <w:t xml:space="preserve">from 1 January 2018 to 30 June 2022 and processed up to and including 7 August 2022. The date of first service </w:t>
      </w:r>
      <w:r w:rsidR="00F2006C" w:rsidRPr="0002386E">
        <w:t>was</w:t>
      </w:r>
      <w:r w:rsidR="009229B0" w:rsidRPr="0002386E">
        <w:t xml:space="preserve"> set at</w:t>
      </w:r>
      <w:r w:rsidR="007D3B63" w:rsidRPr="0002386E">
        <w:t xml:space="preserve"> 1 January 2018 because </w:t>
      </w:r>
      <w:r w:rsidR="007D3B63" w:rsidRPr="0002386E">
        <w:rPr>
          <w:color w:val="000000" w:themeColor="text1"/>
        </w:rPr>
        <w:t xml:space="preserve">Services Australia only holds five years of data at the time of extraction. </w:t>
      </w:r>
      <w:r w:rsidRPr="0002386E">
        <w:rPr>
          <w:color w:val="000000" w:themeColor="text1"/>
        </w:rPr>
        <w:t xml:space="preserve">For </w:t>
      </w:r>
      <w:r w:rsidR="00F92188" w:rsidRPr="0002386E">
        <w:rPr>
          <w:color w:val="000000" w:themeColor="text1"/>
        </w:rPr>
        <w:t>the most part</w:t>
      </w:r>
      <w:r w:rsidRPr="0002386E">
        <w:rPr>
          <w:color w:val="000000" w:themeColor="text1"/>
        </w:rPr>
        <w:t xml:space="preserve">, </w:t>
      </w:r>
      <w:r w:rsidR="008F5180" w:rsidRPr="0002386E">
        <w:rPr>
          <w:color w:val="000000" w:themeColor="text1"/>
        </w:rPr>
        <w:t>the data</w:t>
      </w:r>
      <w:r w:rsidR="00F92188" w:rsidRPr="0002386E">
        <w:t xml:space="preserve"> </w:t>
      </w:r>
      <w:r w:rsidRPr="0002386E">
        <w:t>were</w:t>
      </w:r>
      <w:r w:rsidR="007D3B63" w:rsidRPr="0002386E">
        <w:t xml:space="preserve"> </w:t>
      </w:r>
      <w:r w:rsidR="00F92188" w:rsidRPr="0002386E">
        <w:t>organised into reference periods defined by</w:t>
      </w:r>
      <w:r w:rsidR="007D3B63" w:rsidRPr="0002386E">
        <w:t xml:space="preserve"> calendar year</w:t>
      </w:r>
      <w:r w:rsidR="00F92188" w:rsidRPr="0002386E">
        <w:t>s</w:t>
      </w:r>
      <w:r w:rsidR="007D3B63" w:rsidRPr="0002386E">
        <w:t xml:space="preserve"> because Better Access program rules regarding the permissible number of treatment sessions are based on calendar year. </w:t>
      </w:r>
      <w:r w:rsidR="00F92188" w:rsidRPr="0002386E">
        <w:t>To facilitate analyses of time trends, some data were organised into quarterly reference periods.</w:t>
      </w:r>
    </w:p>
    <w:p w14:paraId="66784958" w14:textId="77777777" w:rsidR="00F7390D" w:rsidRDefault="00F92188" w:rsidP="00586B4E">
      <w:bookmarkStart w:id="63" w:name="_Hlk111538240"/>
      <w:r w:rsidRPr="0002386E">
        <w:t>Summary</w:t>
      </w:r>
      <w:r w:rsidR="009229B0" w:rsidRPr="0002386E">
        <w:t xml:space="preserve"> </w:t>
      </w:r>
      <w:r w:rsidR="007D3B63" w:rsidRPr="0002386E">
        <w:t xml:space="preserve">data </w:t>
      </w:r>
      <w:r w:rsidRPr="0002386E">
        <w:t xml:space="preserve">were provided </w:t>
      </w:r>
      <w:r w:rsidR="007D3B63" w:rsidRPr="0002386E">
        <w:t xml:space="preserve">on prescriptions </w:t>
      </w:r>
      <w:r w:rsidR="00347AA4" w:rsidRPr="0002386E">
        <w:t xml:space="preserve">for antidepressant and anxiolytic medications </w:t>
      </w:r>
      <w:r w:rsidR="007D3B63" w:rsidRPr="0002386E">
        <w:t xml:space="preserve">funded through the </w:t>
      </w:r>
      <w:r w:rsidR="007D3B63" w:rsidRPr="0002386E">
        <w:rPr>
          <w:lang w:eastAsia="en-AU"/>
        </w:rPr>
        <w:t>Pharmaceutical Benefits Scheme (PBS) and Repatriation Pharmaceutical Benefits Scheme (RPBS)</w:t>
      </w:r>
      <w:r w:rsidR="00F2006C" w:rsidRPr="0002386E">
        <w:rPr>
          <w:lang w:eastAsia="en-AU"/>
        </w:rPr>
        <w:t xml:space="preserve"> </w:t>
      </w:r>
      <w:r w:rsidR="00F2006C" w:rsidRPr="0002386E">
        <w:t xml:space="preserve">from 1 January 2018 to 30 June 2022 </w:t>
      </w:r>
      <w:r w:rsidR="00873E3E" w:rsidRPr="0002386E">
        <w:t xml:space="preserve">and </w:t>
      </w:r>
      <w:r w:rsidR="00F2006C" w:rsidRPr="0002386E">
        <w:t>processed up to and including 7 August 2022</w:t>
      </w:r>
      <w:r w:rsidR="007D3B63" w:rsidRPr="0002386E">
        <w:rPr>
          <w:lang w:eastAsia="en-AU"/>
        </w:rPr>
        <w:t>.</w:t>
      </w:r>
      <w:r w:rsidR="007D3B63" w:rsidRPr="0002386E">
        <w:rPr>
          <w:b/>
          <w:lang w:eastAsia="en-AU"/>
        </w:rPr>
        <w:t xml:space="preserve"> </w:t>
      </w:r>
      <w:r w:rsidR="007D3B63" w:rsidRPr="0002386E">
        <w:rPr>
          <w:lang w:eastAsia="en-AU"/>
        </w:rPr>
        <w:t xml:space="preserve">Medications included in the </w:t>
      </w:r>
      <w:r w:rsidR="00347AA4" w:rsidRPr="0002386E">
        <w:rPr>
          <w:lang w:eastAsia="en-AU"/>
        </w:rPr>
        <w:t xml:space="preserve">PBS/RPBS </w:t>
      </w:r>
      <w:r w:rsidR="007D3B63" w:rsidRPr="0002386E">
        <w:rPr>
          <w:lang w:eastAsia="en-AU"/>
        </w:rPr>
        <w:t xml:space="preserve">are classified according to the </w:t>
      </w:r>
      <w:r w:rsidR="007D3B63" w:rsidRPr="0002386E">
        <w:t>Anatomical Therapeutic Classification (ATC) system developed by the World Health Organization.</w:t>
      </w:r>
      <w:r w:rsidR="00922D97" w:rsidRPr="0002386E">
        <w:fldChar w:fldCharType="begin"/>
      </w:r>
      <w:r w:rsidR="00741673" w:rsidRPr="0002386E">
        <w:instrText xml:space="preserve"> ADDIN EN.CITE &lt;EndNote&gt;&lt;Cite&gt;&lt;Author&gt;Mellish&lt;/Author&gt;&lt;Year&gt;2015&lt;/Year&gt;&lt;RecNum&gt;1244&lt;/RecNum&gt;&lt;DisplayText&gt;&lt;style face="superscript"&gt;47&lt;/style&gt;&lt;/DisplayText&gt;&lt;record&gt;&lt;rec-number&gt;1244&lt;/rec-number&gt;&lt;foreign-keys&gt;&lt;key app="EN" db-id="aepeer0xlwrzpbef0r45aps5xe0r0zpsv59d" timestamp="1668549578"&gt;1244&lt;/key&gt;&lt;/foreign-keys&gt;&lt;ref-type name="Journal Article"&gt;17&lt;/ref-type&gt;&lt;contributors&gt;&lt;authors&gt;&lt;author&gt;Mellish, Leigh&lt;/author&gt;&lt;author&gt;Karanges, Emily A.&lt;/author&gt;&lt;author&gt;Litchfield, Melisa J.&lt;/author&gt;&lt;author&gt;Schaffer, Andrea L.&lt;/author&gt;&lt;author&gt;Blanch, Bianca&lt;/author&gt;&lt;author&gt;Daniels, Benjamin J.&lt;/author&gt;&lt;author&gt;Segrave, Alicia&lt;/author&gt;&lt;author&gt;Pearson, Sallie-Anne&lt;/author&gt;&lt;/authors&gt;&lt;/contributors&gt;&lt;titles&gt;&lt;title&gt;The Australian Pharmaceutical Benefits Scheme data collection: a practical guide for researchers&lt;/title&gt;&lt;secondary-title&gt;BMC Research Notes&lt;/secondary-title&gt;&lt;/titles&gt;&lt;periodical&gt;&lt;full-title&gt;BMC Research Notes&lt;/full-title&gt;&lt;/periodical&gt;&lt;pages&gt;634&lt;/pages&gt;&lt;volume&gt;8&lt;/volume&gt;&lt;number&gt;1&lt;/number&gt;&lt;dates&gt;&lt;year&gt;2015&lt;/year&gt;&lt;pub-dates&gt;&lt;date&gt;2015/11/02&lt;/date&gt;&lt;/pub-dates&gt;&lt;/dates&gt;&lt;isbn&gt;1756-0500&lt;/isbn&gt;&lt;urls&gt;&lt;related-urls&gt;&lt;url&gt;https://doi.org/10.1186/s13104-015-1616-8&lt;/url&gt;&lt;/related-urls&gt;&lt;/urls&gt;&lt;electronic-resource-num&gt;10.1186/s13104-015-1616-8&lt;/electronic-resource-num&gt;&lt;/record&gt;&lt;/Cite&gt;&lt;/EndNote&gt;</w:instrText>
      </w:r>
      <w:r w:rsidR="00922D97" w:rsidRPr="0002386E">
        <w:fldChar w:fldCharType="separate"/>
      </w:r>
      <w:r w:rsidR="00741673" w:rsidRPr="0002386E">
        <w:rPr>
          <w:noProof/>
          <w:vertAlign w:val="superscript"/>
        </w:rPr>
        <w:t>47</w:t>
      </w:r>
      <w:r w:rsidR="00922D97" w:rsidRPr="0002386E">
        <w:fldChar w:fldCharType="end"/>
      </w:r>
      <w:r w:rsidR="00595519" w:rsidRPr="0002386E">
        <w:footnoteReference w:id="3"/>
      </w:r>
      <w:r w:rsidR="002E0141" w:rsidRPr="0002386E">
        <w:t xml:space="preserve"> </w:t>
      </w:r>
      <w:r w:rsidR="007D3B63" w:rsidRPr="0002386E" w:rsidDel="00873E3E">
        <w:t xml:space="preserve">The anxiolytic medications </w:t>
      </w:r>
      <w:r w:rsidR="00347AA4" w:rsidRPr="0002386E">
        <w:t>(ATC Level 3 category N05B) included</w:t>
      </w:r>
      <w:r w:rsidR="00347AA4" w:rsidRPr="0002386E" w:rsidDel="00873E3E">
        <w:t xml:space="preserve"> </w:t>
      </w:r>
      <w:r w:rsidR="007D3B63" w:rsidRPr="0002386E" w:rsidDel="00873E3E">
        <w:rPr>
          <w:rFonts w:eastAsia="Times New Roman"/>
        </w:rPr>
        <w:t>Alprazolam, Bromazepam, Buspirone, Chlordiazepoxide, Clorazepate Dipotassium, Diazepam, Lorazepam, and Oxazepam</w:t>
      </w:r>
      <w:r w:rsidR="007D3B63" w:rsidRPr="0002386E" w:rsidDel="00873E3E">
        <w:rPr>
          <w:color w:val="000000"/>
          <w:sz w:val="22"/>
        </w:rPr>
        <w:t xml:space="preserve">. </w:t>
      </w:r>
      <w:r w:rsidR="007D3B63" w:rsidRPr="0002386E" w:rsidDel="00873E3E">
        <w:t xml:space="preserve">The antidepressant medications </w:t>
      </w:r>
      <w:r w:rsidR="00347AA4" w:rsidRPr="0002386E">
        <w:t>(category N06A) included</w:t>
      </w:r>
      <w:r w:rsidR="00347AA4" w:rsidRPr="0002386E" w:rsidDel="00873E3E">
        <w:t xml:space="preserve"> </w:t>
      </w:r>
      <w:r w:rsidR="007D3B63" w:rsidRPr="0002386E" w:rsidDel="00873E3E">
        <w:rPr>
          <w:rFonts w:eastAsia="Times New Roman"/>
        </w:rPr>
        <w:t>Amitriptyline, Citalopram, Clomipramine, Desipramine Hydrochloride, Desvenlafaxine, Dosulepin (Dothiepin), Doxepin, Duloxetine, Escitalopram, Fluoxetine, Fluvoxamine, Imipramine, Lithium Carbonate, Mianserin, Mirtazapine, Moclobemide, Nefazodone Hydrochloride, Nortriptyline, Paroxetine, Phenelzine, Reboxetine, Sertraline, Tranylcypromine, Trimipramine, and Venlafaxine</w:t>
      </w:r>
      <w:r w:rsidR="007D3B63" w:rsidRPr="0002386E" w:rsidDel="00873E3E">
        <w:t xml:space="preserve">. </w:t>
      </w:r>
      <w:r w:rsidR="007D3B63" w:rsidRPr="0002386E">
        <w:t>PBS/RPBS data includes subsidised and under co-payment threshold prescriptions. It does not include data on medications not listed in the PBS, medications that were paid for privately, over-the-counter medications</w:t>
      </w:r>
      <w:r w:rsidR="00347AA4" w:rsidRPr="0002386E">
        <w:t>,</w:t>
      </w:r>
      <w:r w:rsidR="007D3B63" w:rsidRPr="0002386E">
        <w:t xml:space="preserve"> or </w:t>
      </w:r>
      <w:r w:rsidR="00347AA4" w:rsidRPr="0002386E">
        <w:t>medications</w:t>
      </w:r>
      <w:r w:rsidR="00771BC1" w:rsidRPr="0002386E">
        <w:t xml:space="preserve"> </w:t>
      </w:r>
      <w:r w:rsidR="007D3B63" w:rsidRPr="0002386E">
        <w:t>supplied to public hospital inpatients.</w:t>
      </w:r>
      <w:r w:rsidR="00922D97" w:rsidRPr="0002386E">
        <w:fldChar w:fldCharType="begin"/>
      </w:r>
      <w:r w:rsidR="00741673" w:rsidRPr="0002386E">
        <w:instrText xml:space="preserve"> ADDIN EN.CITE &lt;EndNote&gt;&lt;Cite&gt;&lt;Author&gt;Australian Institute of Health and Welfare&lt;/Author&gt;&lt;Year&gt;2020&lt;/Year&gt;&lt;RecNum&gt;1245&lt;/RecNum&gt;&lt;DisplayText&gt;&lt;style face="superscript"&gt;48&lt;/style&gt;&lt;/DisplayText&gt;&lt;record&gt;&lt;rec-number&gt;1245&lt;/rec-number&gt;&lt;foreign-keys&gt;&lt;key app="EN" db-id="aepeer0xlwrzpbef0r45aps5xe0r0zpsv59d" timestamp="1668549676"&gt;1245&lt;/key&gt;&lt;/foreign-keys&gt;&lt;ref-type name="Web Page"&gt;12&lt;/ref-type&gt;&lt;contributors&gt;&lt;authors&gt;&lt;author&gt;Australian Institute of Health and Welfare,&lt;/author&gt;&lt;/authors&gt;&lt;/contributors&gt;&lt;titles&gt;&lt;title&gt;Impacts of COVID-19 on Medicare Benefits Scheme and Pharmaceutical Benefits Scheme service use&lt;/title&gt;&lt;/titles&gt;&lt;number&gt;14 November 2022)&lt;/number&gt;&lt;dates&gt;&lt;year&gt;2020&lt;/year&gt;&lt;/dates&gt;&lt;pub-location&gt;Canberra&lt;/pub-location&gt;&lt;publisher&gt;AIHW&lt;/publisher&gt;&lt;urls&gt;&lt;related-urls&gt;&lt;url&gt;https://www.aihw.gov.au/reports/health-care-quality-performance/covid-impacts-on-mbs-and-pbs/contents/about&lt;/url&gt;&lt;/related-urls&gt;&lt;/urls&gt;&lt;/record&gt;&lt;/Cite&gt;&lt;/EndNote&gt;</w:instrText>
      </w:r>
      <w:r w:rsidR="00922D97" w:rsidRPr="0002386E">
        <w:fldChar w:fldCharType="separate"/>
      </w:r>
      <w:r w:rsidR="00741673" w:rsidRPr="0002386E">
        <w:rPr>
          <w:noProof/>
          <w:vertAlign w:val="superscript"/>
        </w:rPr>
        <w:t>48</w:t>
      </w:r>
      <w:r w:rsidR="00922D97" w:rsidRPr="0002386E">
        <w:fldChar w:fldCharType="end"/>
      </w:r>
      <w:r w:rsidR="007D3B63" w:rsidRPr="0002386E">
        <w:t xml:space="preserve"> </w:t>
      </w:r>
    </w:p>
    <w:p w14:paraId="0B336287" w14:textId="77777777" w:rsidR="00F7390D" w:rsidRDefault="0091255B" w:rsidP="00586B4E">
      <w:r w:rsidRPr="0002386E">
        <w:t>Services Australia also provided population counts, based on the number of people enrolled in Medicare at the end of each calendar year or at the end of each quarter, as relevant.</w:t>
      </w:r>
    </w:p>
    <w:p w14:paraId="3461CDDE" w14:textId="77777777" w:rsidR="00F7390D" w:rsidRDefault="007D3B63" w:rsidP="0021731B">
      <w:pPr>
        <w:pStyle w:val="Heading3"/>
      </w:pPr>
      <w:r w:rsidRPr="0002386E">
        <w:t>Measures</w:t>
      </w:r>
    </w:p>
    <w:bookmarkEnd w:id="63"/>
    <w:p w14:paraId="547129FC" w14:textId="77777777" w:rsidR="00F7390D" w:rsidRDefault="007D3B63" w:rsidP="00586B4E">
      <w:pPr>
        <w:rPr>
          <w:lang w:eastAsia="en-AU"/>
        </w:rPr>
      </w:pPr>
      <w:r w:rsidRPr="0002386E">
        <w:t xml:space="preserve">The supplied data included summary statistics for various </w:t>
      </w:r>
      <w:r w:rsidR="00245B8B" w:rsidRPr="0002386E">
        <w:t xml:space="preserve">groupings </w:t>
      </w:r>
      <w:r w:rsidRPr="0002386E">
        <w:t>of Better Access MBS items (</w:t>
      </w:r>
      <w:r w:rsidR="00E13F6F" w:rsidRPr="0002386E">
        <w:t>based on</w:t>
      </w:r>
      <w:r w:rsidRPr="0002386E">
        <w:t xml:space="preserve"> the item characteristics described </w:t>
      </w:r>
      <w:r w:rsidR="00245B8B" w:rsidRPr="0002386E">
        <w:t>earlier</w:t>
      </w:r>
      <w:r w:rsidRPr="0002386E">
        <w:t xml:space="preserve">). </w:t>
      </w:r>
      <w:r w:rsidR="00F92188" w:rsidRPr="0002386E">
        <w:rPr>
          <w:lang w:eastAsia="en-AU"/>
        </w:rPr>
        <w:t>The</w:t>
      </w:r>
      <w:r w:rsidRPr="0002386E">
        <w:rPr>
          <w:lang w:eastAsia="en-AU"/>
        </w:rPr>
        <w:t xml:space="preserve"> summary statistics included:</w:t>
      </w:r>
      <w:r w:rsidR="00E45FB1" w:rsidRPr="0002386E">
        <w:rPr>
          <w:lang w:eastAsia="en-AU"/>
        </w:rPr>
        <w:t xml:space="preserve"> </w:t>
      </w:r>
      <w:r w:rsidRPr="0002386E">
        <w:rPr>
          <w:lang w:eastAsia="en-AU"/>
        </w:rPr>
        <w:t>counts of persons and services;</w:t>
      </w:r>
      <w:r w:rsidR="00E45FB1" w:rsidRPr="0002386E">
        <w:rPr>
          <w:lang w:eastAsia="en-AU"/>
        </w:rPr>
        <w:t xml:space="preserve"> the </w:t>
      </w:r>
      <w:r w:rsidRPr="0002386E">
        <w:rPr>
          <w:lang w:eastAsia="en-AU"/>
        </w:rPr>
        <w:t>sum of provider fees charged and sum of MBS benefits paid; and</w:t>
      </w:r>
      <w:r w:rsidR="00E45FB1" w:rsidRPr="0002386E">
        <w:rPr>
          <w:lang w:eastAsia="en-AU"/>
        </w:rPr>
        <w:t xml:space="preserve"> </w:t>
      </w:r>
      <w:r w:rsidRPr="0002386E">
        <w:rPr>
          <w:lang w:eastAsia="en-AU"/>
        </w:rPr>
        <w:t xml:space="preserve">out-of-pocket costs </w:t>
      </w:r>
      <w:r w:rsidR="008F5180" w:rsidRPr="0002386E">
        <w:rPr>
          <w:lang w:eastAsia="en-AU"/>
        </w:rPr>
        <w:t xml:space="preserve">for </w:t>
      </w:r>
      <w:r w:rsidRPr="0002386E">
        <w:rPr>
          <w:lang w:eastAsia="en-AU"/>
        </w:rPr>
        <w:t>service</w:t>
      </w:r>
      <w:r w:rsidR="008F5180" w:rsidRPr="0002386E">
        <w:rPr>
          <w:lang w:eastAsia="en-AU"/>
        </w:rPr>
        <w:t>s where a co-payment was made</w:t>
      </w:r>
      <w:r w:rsidRPr="0002386E">
        <w:rPr>
          <w:lang w:eastAsia="en-AU"/>
        </w:rPr>
        <w:t xml:space="preserve"> (median and interquartile range).</w:t>
      </w:r>
    </w:p>
    <w:p w14:paraId="7265F98B" w14:textId="77777777" w:rsidR="00F7390D" w:rsidRDefault="007D3B63" w:rsidP="007D3B63">
      <w:r w:rsidRPr="0002386E">
        <w:t xml:space="preserve">These </w:t>
      </w:r>
      <w:r w:rsidR="00245B8B" w:rsidRPr="0002386E">
        <w:t xml:space="preserve">summary </w:t>
      </w:r>
      <w:r w:rsidR="00E13F6F" w:rsidRPr="0002386E">
        <w:t>statistics</w:t>
      </w:r>
      <w:r w:rsidR="00245B8B" w:rsidRPr="0002386E">
        <w:t xml:space="preserve"> </w:t>
      </w:r>
      <w:r w:rsidRPr="0002386E">
        <w:t xml:space="preserve">were stratified by age group (0-14 years, 15-24 years, 25-44 years, 45-64 years and 65 years and over), </w:t>
      </w:r>
      <w:r w:rsidR="00991AE4" w:rsidRPr="0002386E">
        <w:t xml:space="preserve">sex (male, female), </w:t>
      </w:r>
      <w:r w:rsidRPr="0002386E">
        <w:t>and geographic area group or area level (</w:t>
      </w:r>
      <w:r w:rsidR="00245B8B" w:rsidRPr="0002386E">
        <w:t>S</w:t>
      </w:r>
      <w:r w:rsidR="0088344D" w:rsidRPr="0002386E">
        <w:t xml:space="preserve">tatistical </w:t>
      </w:r>
      <w:r w:rsidR="00245B8B" w:rsidRPr="0002386E">
        <w:t>A</w:t>
      </w:r>
      <w:r w:rsidR="0088344D" w:rsidRPr="0002386E">
        <w:t>rea</w:t>
      </w:r>
      <w:r w:rsidR="00245B8B" w:rsidRPr="0002386E">
        <w:t>s Level</w:t>
      </w:r>
      <w:r w:rsidR="0088344D" w:rsidRPr="0002386E">
        <w:t xml:space="preserve"> 3 or </w:t>
      </w:r>
      <w:r w:rsidRPr="0002386E">
        <w:t>SA3). Geographic area group was based on a classification used by the Australian Institute of Health and Welfare (AIHW)</w:t>
      </w:r>
      <w:r w:rsidR="00245B8B" w:rsidRPr="0002386E">
        <w:t>,</w:t>
      </w:r>
      <w:r w:rsidR="00922D97" w:rsidRPr="0002386E">
        <w:fldChar w:fldCharType="begin"/>
      </w:r>
      <w:r w:rsidR="00741673" w:rsidRPr="0002386E">
        <w:instrText xml:space="preserve"> ADDIN EN.CITE &lt;EndNote&gt;&lt;Cite&gt;&lt;Author&gt;Australian Institute of Health and Welfare&lt;/Author&gt;&lt;Year&gt;2021&lt;/Year&gt;&lt;RecNum&gt;1246&lt;/RecNum&gt;&lt;DisplayText&gt;&lt;style face="superscript"&gt;49&lt;/style&gt;&lt;/DisplayText&gt;&lt;record&gt;&lt;rec-number&gt;1246&lt;/rec-number&gt;&lt;foreign-keys&gt;&lt;key app="EN" db-id="aepeer0xlwrzpbef0r45aps5xe0r0zpsv59d" timestamp="1668549816"&gt;1246&lt;/key&gt;&lt;/foreign-keys&gt;&lt;ref-type name="Web Page"&gt;12&lt;/ref-type&gt;&lt;contributors&gt;&lt;authors&gt;&lt;author&gt;Australian Institute of Health and Welfare,&lt;/author&gt;&lt;/authors&gt;&lt;/contributors&gt;&lt;titles&gt;&lt;title&gt;Medicare-subsidised GP, allied health and specialist health care across local areas: 2019–20 to 2020–21&lt;/title&gt;&lt;/titles&gt;&lt;volume&gt;2022&lt;/volume&gt;&lt;number&gt;12 September&lt;/number&gt;&lt;dates&gt;&lt;year&gt;2021&lt;/year&gt;&lt;/dates&gt;&lt;urls&gt;&lt;related-urls&gt;&lt;url&gt;https://www.aihw.gov.au/reports/primary-health-care/medicare-subsidised-health-local-areas-2020-21/contents/about&lt;/url&gt;&lt;/related-urls&gt;&lt;/urls&gt;&lt;/record&gt;&lt;/Cite&gt;&lt;/EndNote&gt;</w:instrText>
      </w:r>
      <w:r w:rsidR="00922D97" w:rsidRPr="0002386E">
        <w:fldChar w:fldCharType="separate"/>
      </w:r>
      <w:r w:rsidR="00741673" w:rsidRPr="0002386E">
        <w:rPr>
          <w:noProof/>
          <w:vertAlign w:val="superscript"/>
        </w:rPr>
        <w:t>49</w:t>
      </w:r>
      <w:r w:rsidR="00922D97" w:rsidRPr="0002386E">
        <w:fldChar w:fldCharType="end"/>
      </w:r>
      <w:r w:rsidRPr="0002386E">
        <w:t xml:space="preserve"> </w:t>
      </w:r>
      <w:r w:rsidR="00B56249" w:rsidRPr="0002386E">
        <w:t xml:space="preserve">which </w:t>
      </w:r>
      <w:r w:rsidR="00771BC1" w:rsidRPr="0002386E">
        <w:t>utilises</w:t>
      </w:r>
      <w:r w:rsidR="00B56249" w:rsidRPr="0002386E">
        <w:t xml:space="preserve"> information about remoteness </w:t>
      </w:r>
      <w:r w:rsidRPr="0002386E">
        <w:t>based on the Australian Bureau of Statistics (ABS) Australian Statistical Geography Standard (ASGS)</w:t>
      </w:r>
      <w:r w:rsidRPr="0002386E">
        <w:fldChar w:fldCharType="begin"/>
      </w:r>
      <w:r w:rsidR="00741673" w:rsidRPr="0002386E">
        <w:instrText xml:space="preserve"> ADDIN EN.CITE &lt;EndNote&gt;&lt;Cite&gt;&lt;Author&gt;Australian Bureau of Statistics&lt;/Author&gt;&lt;Year&gt;2018&lt;/Year&gt;&lt;RecNum&gt;13&lt;/RecNum&gt;&lt;DisplayText&gt;&lt;style face="superscript"&gt;50,51&lt;/style&gt;&lt;/DisplayText&gt;&lt;record&gt;&lt;rec-number&gt;13&lt;/rec-number&gt;&lt;foreign-keys&gt;&lt;key app="EN" db-id="zzvszz22ippdtve99pwprdv69t2ed02p00sv" timestamp="1662933350"&gt;13&lt;/key&gt;&lt;/foreign-keys&gt;&lt;ref-type name="Web Page"&gt;12&lt;/ref-type&gt;&lt;contributors&gt;&lt;authors&gt;&lt;author&gt;Australian Bureau of Statistics,&lt;/author&gt;&lt;/authors&gt;&lt;/contributors&gt;&lt;titles&gt;&lt;title&gt;1270.0.55.005 - Australian Statistical Geography Standard (ASGS): Volume 5 - Remoteness Structure, July 2016&lt;/title&gt;&lt;/titles&gt;&lt;dates&gt;&lt;year&gt;2018&lt;/year&gt;&lt;/dates&gt;&lt;pub-location&gt;Canberra&lt;/pub-location&gt;&lt;publisher&gt;ABS&lt;/publisher&gt;&lt;urls&gt;&lt;related-urls&gt;&lt;url&gt;https://www.abs.gov.au/ausstats/abs%40.nsf/mf/1270.0.55.005&lt;/url&gt;&lt;/related-urls&gt;&lt;/urls&gt;&lt;access-date&gt;11 August 2022&lt;/access-date&gt;&lt;/record&gt;&lt;/Cite&gt;&lt;Cite&gt;&lt;Author&gt;Australian Bureau of Statistics&lt;/Author&gt;&lt;Year&gt;2018&lt;/Year&gt;&lt;RecNum&gt;1176&lt;/RecNum&gt;&lt;record&gt;&lt;rec-number&gt;1176&lt;/rec-number&gt;&lt;foreign-keys&gt;&lt;key app="EN" db-id="aepeer0xlwrzpbef0r45aps5xe0r0zpsv59d" timestamp="1650841324"&gt;1176&lt;/key&gt;&lt;/foreign-keys&gt;&lt;ref-type name="Report"&gt;27&lt;/ref-type&gt;&lt;contributors&gt;&lt;authors&gt;&lt;author&gt;Australian Bureau of Statistics,&lt;/author&gt;&lt;/authors&gt;&lt;/contributors&gt;&lt;titles&gt;&lt;title&gt;Census of Population and Housing: Socio-economic Indexes for Areas (SEIFA), Australia, 2016 (Cat. No. 2033.0.55.001)&lt;/title&gt;&lt;/titles&gt;&lt;dates&gt;&lt;year&gt;2018&lt;/year&gt;&lt;/dates&gt;&lt;pub-location&gt;Canberra&lt;/pub-location&gt;&lt;publisher&gt;Australian Bureau of Statistics&lt;/publisher&gt;&lt;urls&gt;&lt;/urls&gt;&lt;/record&gt;&lt;/Cite&gt;&lt;/EndNote&gt;</w:instrText>
      </w:r>
      <w:r w:rsidRPr="0002386E">
        <w:fldChar w:fldCharType="separate"/>
      </w:r>
      <w:r w:rsidR="00741673" w:rsidRPr="0002386E">
        <w:rPr>
          <w:noProof/>
          <w:vertAlign w:val="superscript"/>
        </w:rPr>
        <w:t>50,51</w:t>
      </w:r>
      <w:r w:rsidRPr="0002386E">
        <w:fldChar w:fldCharType="end"/>
      </w:r>
      <w:r w:rsidRPr="0002386E">
        <w:t xml:space="preserve"> </w:t>
      </w:r>
      <w:r w:rsidR="00B56249" w:rsidRPr="0002386E">
        <w:t>and socioeconomic status based on the ABS Index of Relative Socioeconomic Disadvantage (IRSD):</w:t>
      </w:r>
      <w:r w:rsidR="00B56249" w:rsidRPr="0002386E">
        <w:fldChar w:fldCharType="begin"/>
      </w:r>
      <w:r w:rsidR="00741673" w:rsidRPr="0002386E">
        <w:instrText xml:space="preserve"> ADDIN EN.CITE &lt;EndNote&gt;&lt;Cite&gt;&lt;Author&gt;Australian Bureau of Statistics&lt;/Author&gt;&lt;Year&gt;2018&lt;/Year&gt;&lt;RecNum&gt;1247&lt;/RecNum&gt;&lt;DisplayText&gt;&lt;style face="superscript"&gt;52&lt;/style&gt;&lt;/DisplayText&gt;&lt;record&gt;&lt;rec-number&gt;1247&lt;/rec-number&gt;&lt;foreign-keys&gt;&lt;key app="EN" db-id="aepeer0xlwrzpbef0r45aps5xe0r0zpsv59d" timestamp="1668549910"&gt;1247&lt;/key&gt;&lt;/foreign-keys&gt;&lt;ref-type name="Report"&gt;27&lt;/ref-type&gt;&lt;contributors&gt;&lt;authors&gt;&lt;author&gt;Australian Bureau of Statistics,&lt;/author&gt;&lt;/authors&gt;&lt;/contributors&gt;&lt;titles&gt;&lt;title&gt;Census of Population and Housing: Australian Statistical Geography Standard (ASGS): Volume 5 - Remoteness Structure (Cat. No. 1270.0.55.005)&lt;/title&gt;&lt;/titles&gt;&lt;dates&gt;&lt;year&gt;2018&lt;/year&gt;&lt;/dates&gt;&lt;pub-location&gt;Canberra&lt;/pub-location&gt;&lt;publisher&gt;Australian Bureau of Statistics&lt;/publisher&gt;&lt;urls&gt;&lt;/urls&gt;&lt;/record&gt;&lt;/Cite&gt;&lt;/EndNote&gt;</w:instrText>
      </w:r>
      <w:r w:rsidR="00B56249" w:rsidRPr="0002386E">
        <w:fldChar w:fldCharType="separate"/>
      </w:r>
      <w:r w:rsidR="00741673" w:rsidRPr="0002386E">
        <w:rPr>
          <w:noProof/>
          <w:vertAlign w:val="superscript"/>
        </w:rPr>
        <w:t>52</w:t>
      </w:r>
      <w:r w:rsidR="00B56249" w:rsidRPr="0002386E">
        <w:fldChar w:fldCharType="end"/>
      </w:r>
      <w:r w:rsidRPr="0002386E">
        <w:t xml:space="preserve"> </w:t>
      </w:r>
      <w:r w:rsidR="00B56249" w:rsidRPr="0002386E">
        <w:t xml:space="preserve">It comprised six categories - </w:t>
      </w:r>
      <w:r w:rsidRPr="0002386E">
        <w:t>major cities (higher socioeconomic</w:t>
      </w:r>
      <w:r w:rsidR="00B56249" w:rsidRPr="0002386E">
        <w:t xml:space="preserve"> areas </w:t>
      </w:r>
      <w:r w:rsidR="00771BC1" w:rsidRPr="0002386E">
        <w:t>defined as</w:t>
      </w:r>
      <w:r w:rsidR="00B56249" w:rsidRPr="0002386E">
        <w:t xml:space="preserve"> IRSD quintile 5</w:t>
      </w:r>
      <w:r w:rsidRPr="0002386E">
        <w:t>); major cities (medium socioeconomic</w:t>
      </w:r>
      <w:r w:rsidR="00B56249" w:rsidRPr="0002386E">
        <w:t xml:space="preserve"> areas </w:t>
      </w:r>
      <w:r w:rsidR="00771BC1" w:rsidRPr="0002386E">
        <w:t>defined as</w:t>
      </w:r>
      <w:r w:rsidR="00B56249" w:rsidRPr="0002386E">
        <w:t xml:space="preserve"> IRSD quintiles 3 and 4</w:t>
      </w:r>
      <w:r w:rsidRPr="0002386E">
        <w:t>); major cities (lower socioeconomic</w:t>
      </w:r>
      <w:r w:rsidR="00B56249" w:rsidRPr="0002386E">
        <w:t xml:space="preserve"> areas </w:t>
      </w:r>
      <w:r w:rsidR="00771BC1" w:rsidRPr="0002386E">
        <w:t>defined as</w:t>
      </w:r>
      <w:r w:rsidR="00B56249" w:rsidRPr="0002386E">
        <w:t xml:space="preserve"> IRSD qu</w:t>
      </w:r>
      <w:r w:rsidR="003814D8" w:rsidRPr="0002386E">
        <w:t>i</w:t>
      </w:r>
      <w:r w:rsidR="00B56249" w:rsidRPr="0002386E">
        <w:t>ntiles 1 and 2</w:t>
      </w:r>
      <w:r w:rsidRPr="0002386E">
        <w:t>)</w:t>
      </w:r>
      <w:r w:rsidR="00B56249" w:rsidRPr="0002386E">
        <w:t>, inner regional areas, outer regional areas</w:t>
      </w:r>
      <w:r w:rsidR="00771BC1" w:rsidRPr="0002386E">
        <w:t>,</w:t>
      </w:r>
      <w:r w:rsidR="00B56249" w:rsidRPr="0002386E">
        <w:t xml:space="preserve"> and remote (including very remote) areas</w:t>
      </w:r>
      <w:r w:rsidRPr="0002386E">
        <w:t xml:space="preserve">. Because a </w:t>
      </w:r>
      <w:r w:rsidRPr="0002386E">
        <w:lastRenderedPageBreak/>
        <w:t xml:space="preserve">consumer’s age or address may change during the reference period, their </w:t>
      </w:r>
      <w:r w:rsidR="00BC7CBD" w:rsidRPr="0002386E">
        <w:t>characteristics</w:t>
      </w:r>
      <w:r w:rsidRPr="0002386E">
        <w:t xml:space="preserve"> at the last date of service in the reference period were applied to all services for that consumer in the reference period.</w:t>
      </w:r>
    </w:p>
    <w:p w14:paraId="5C033E77" w14:textId="77777777" w:rsidR="00F7390D" w:rsidRDefault="007D3B63" w:rsidP="007D3B63">
      <w:pPr>
        <w:rPr>
          <w:lang w:eastAsia="en-AU"/>
        </w:rPr>
      </w:pPr>
      <w:r w:rsidRPr="0002386E">
        <w:rPr>
          <w:lang w:eastAsia="en-AU"/>
        </w:rPr>
        <w:t xml:space="preserve">Out-of-pocket costs to consumers were calculated as the provider fee charged minus the MBS benefit paid. </w:t>
      </w:r>
      <w:r w:rsidRPr="0002386E">
        <w:t>Virtually all services are bulk‐billed or have a non‐zero co‐payment, however for a small percentage of services the patient is billed but with a zero co‐payment. For Study 1</w:t>
      </w:r>
      <w:r w:rsidR="00ED2279" w:rsidRPr="0002386E">
        <w:t>a</w:t>
      </w:r>
      <w:r w:rsidRPr="0002386E">
        <w:t xml:space="preserve">, only services for which the consumer contributed a co‐payment are included in out-of-pocket cost estimates. Therefore, the percentages of bulk-billed services and services with out-of-pocket costs may not sum to exactly 100%. </w:t>
      </w:r>
    </w:p>
    <w:p w14:paraId="6A8ECD8B" w14:textId="77777777" w:rsidR="00F7390D" w:rsidRDefault="007D3B63" w:rsidP="007D3B63">
      <w:r w:rsidRPr="0002386E">
        <w:t xml:space="preserve">Services Australia applied cell suppression to </w:t>
      </w:r>
      <w:r w:rsidR="00E45FB1" w:rsidRPr="0002386E">
        <w:t xml:space="preserve">the summary statistics </w:t>
      </w:r>
      <w:r w:rsidRPr="0002386E">
        <w:t>when the number of consumers was between 1 and 5. For this report, cell sizes of 10 or fewer are not reported. Where necessary, we applied consequential suppression so that the suppressed cell values cannot be calculated.</w:t>
      </w:r>
    </w:p>
    <w:p w14:paraId="0287AA10" w14:textId="77777777" w:rsidR="00F7390D" w:rsidRDefault="007D3B63" w:rsidP="0021731B">
      <w:pPr>
        <w:pStyle w:val="Heading3"/>
      </w:pPr>
      <w:r w:rsidRPr="0002386E">
        <w:t>Statistical analyses</w:t>
      </w:r>
    </w:p>
    <w:p w14:paraId="275C228D" w14:textId="77777777" w:rsidR="00F7390D" w:rsidRDefault="007D3B63" w:rsidP="007D3B63">
      <w:pPr>
        <w:rPr>
          <w:lang w:val="en-GB" w:eastAsia="en-GB"/>
        </w:rPr>
      </w:pPr>
      <w:r w:rsidRPr="0002386E">
        <w:rPr>
          <w:lang w:eastAsia="en-AU"/>
        </w:rPr>
        <w:t xml:space="preserve">We converted counts of persons and services to crude rates per 1,000 population, to enable comparisons </w:t>
      </w:r>
      <w:r w:rsidR="00E45FB1" w:rsidRPr="0002386E">
        <w:rPr>
          <w:lang w:eastAsia="en-AU"/>
        </w:rPr>
        <w:t>in uptake (i.e., the number of persons using services) and utilisation (i.e., the number of services used)</w:t>
      </w:r>
      <w:r w:rsidR="007A6780" w:rsidRPr="0002386E">
        <w:rPr>
          <w:lang w:eastAsia="en-AU"/>
        </w:rPr>
        <w:t xml:space="preserve"> </w:t>
      </w:r>
      <w:r w:rsidRPr="0002386E">
        <w:rPr>
          <w:lang w:eastAsia="en-AU"/>
        </w:rPr>
        <w:t>over time adjusted for population growth. We converted provider fees charged, MBS benefits paid, and out-of-pocket costs to 2021-22 values using the ABS Consumer Price Index for medical and hospital services.</w:t>
      </w:r>
      <w:r w:rsidRPr="0002386E">
        <w:rPr>
          <w:lang w:eastAsia="en-AU"/>
        </w:rPr>
        <w:fldChar w:fldCharType="begin"/>
      </w:r>
      <w:r w:rsidR="00741673" w:rsidRPr="0002386E">
        <w:rPr>
          <w:lang w:eastAsia="en-AU"/>
        </w:rPr>
        <w:instrText xml:space="preserve"> ADDIN EN.CITE &lt;EndNote&gt;&lt;Cite&gt;&lt;Author&gt;Australian Bureau of Statistics. Consumer Price Index&lt;/Author&gt;&lt;Year&gt;2022&lt;/Year&gt;&lt;RecNum&gt;7&lt;/RecNum&gt;&lt;DisplayText&gt;&lt;style face="superscript"&gt;53,54&lt;/style&gt;&lt;/DisplayText&gt;&lt;record&gt;&lt;rec-number&gt;7&lt;/rec-number&gt;&lt;foreign-keys&gt;&lt;key app="EN" db-id="zzvszz22ippdtve99pwprdv69t2ed02p00sv" timestamp="1661730758"&gt;7&lt;/key&gt;&lt;/foreign-keys&gt;&lt;ref-type name="Web Page"&gt;12&lt;/ref-type&gt;&lt;contributors&gt;&lt;authors&gt;&lt;author&gt;Australian Bureau of Statistics. Consumer Price Index, Australia,&lt;/author&gt;&lt;/authors&gt;&lt;/contributors&gt;&lt;titles&gt;&lt;title&gt;Australian Bureau of Statistics. Consumer Price Index, Australia. TABLE 7. CPI: Group, Sub-group and Expenditure Class, Weighted Average of Eight Capital Cities. 2022&lt;/title&gt;&lt;/titles&gt;&lt;volume&gt;2022&lt;/volume&gt;&lt;number&gt;11 August&lt;/number&gt;&lt;dates&gt;&lt;year&gt;2022&lt;/year&gt;&lt;/dates&gt;&lt;pub-location&gt;Canberra&lt;/pub-location&gt;&lt;publisher&gt;ABS&lt;/publisher&gt;&lt;urls&gt;&lt;related-urls&gt;&lt;url&gt;https://www.abs.gov.au/statistics/economy/price-indexes-and-inflation/consumer-price-index-australia/latest-release#data-download &lt;/url&gt;&lt;/related-urls&gt;&lt;/urls&gt;&lt;research-notes&gt;Excel spreadsheet: https://www.abs.gov.au/statistics/economy/price-indexes-and-inflation/consumer-price-index-australia/jun-2022/640105.xlsx&lt;/research-notes&gt;&lt;access-date&gt;11 August 2022&lt;/access-date&gt;&lt;/record&gt;&lt;/Cite&gt;&lt;Cite&gt;&lt;Author&gt;Australian Bureau of Statistics&lt;/Author&gt;&lt;Year&gt;2022&lt;/Year&gt;&lt;RecNum&gt;1228&lt;/RecNum&gt;&lt;record&gt;&lt;rec-number&gt;1228&lt;/rec-number&gt;&lt;foreign-keys&gt;&lt;key app="EN" db-id="aepeer0xlwrzpbef0r45aps5xe0r0zpsv59d" timestamp="1661915679"&gt;1228&lt;/key&gt;&lt;/foreign-keys&gt;&lt;ref-type name="Report"&gt;27&lt;/ref-type&gt;&lt;contributors&gt;&lt;authors&gt;&lt;author&gt;Australian Bureau of Statistics,&lt;/author&gt;&lt;/authors&gt;&lt;/contributors&gt;&lt;titles&gt;&lt;title&gt;Consumer Price Index, Australia (Cat. No. 6401.0)&lt;/title&gt;&lt;/titles&gt;&lt;dates&gt;&lt;year&gt;2022&lt;/year&gt;&lt;/dates&gt;&lt;pub-location&gt;Canberra&lt;/pub-location&gt;&lt;publisher&gt;Australian Bureau of Statistics&lt;/publisher&gt;&lt;urls&gt;&lt;/urls&gt;&lt;/record&gt;&lt;/Cite&gt;&lt;/EndNote&gt;</w:instrText>
      </w:r>
      <w:r w:rsidRPr="0002386E">
        <w:rPr>
          <w:lang w:eastAsia="en-AU"/>
        </w:rPr>
        <w:fldChar w:fldCharType="separate"/>
      </w:r>
      <w:r w:rsidR="00741673" w:rsidRPr="0002386E">
        <w:rPr>
          <w:noProof/>
          <w:vertAlign w:val="superscript"/>
          <w:lang w:eastAsia="en-AU"/>
        </w:rPr>
        <w:t>53,54</w:t>
      </w:r>
      <w:r w:rsidRPr="0002386E">
        <w:rPr>
          <w:lang w:eastAsia="en-AU"/>
        </w:rPr>
        <w:fldChar w:fldCharType="end"/>
      </w:r>
      <w:r w:rsidRPr="0002386E">
        <w:rPr>
          <w:lang w:eastAsia="en-AU"/>
        </w:rPr>
        <w:t xml:space="preserve"> </w:t>
      </w:r>
      <w:r w:rsidRPr="0002386E">
        <w:rPr>
          <w:lang w:val="en-GB" w:eastAsia="en-GB"/>
        </w:rPr>
        <w:t>For out-of-pocket costs, we report</w:t>
      </w:r>
      <w:r w:rsidR="00771BC1" w:rsidRPr="0002386E">
        <w:rPr>
          <w:lang w:val="en-GB" w:eastAsia="en-GB"/>
        </w:rPr>
        <w:t>ed</w:t>
      </w:r>
      <w:r w:rsidRPr="0002386E">
        <w:rPr>
          <w:lang w:val="en-GB" w:eastAsia="en-GB"/>
        </w:rPr>
        <w:t xml:space="preserve"> median values (rather than the average or mean) as </w:t>
      </w:r>
      <w:r w:rsidR="00771BC1" w:rsidRPr="0002386E">
        <w:rPr>
          <w:lang w:val="en-GB" w:eastAsia="en-GB"/>
        </w:rPr>
        <w:t xml:space="preserve">this </w:t>
      </w:r>
      <w:r w:rsidRPr="0002386E">
        <w:rPr>
          <w:lang w:val="en-GB" w:eastAsia="en-GB"/>
        </w:rPr>
        <w:t xml:space="preserve">is the preferred option </w:t>
      </w:r>
      <w:r w:rsidR="003308D3" w:rsidRPr="0002386E">
        <w:rPr>
          <w:lang w:val="en-GB" w:eastAsia="en-GB"/>
        </w:rPr>
        <w:t>in cases</w:t>
      </w:r>
      <w:r w:rsidRPr="0002386E">
        <w:rPr>
          <w:lang w:val="en-GB" w:eastAsia="en-GB"/>
        </w:rPr>
        <w:t xml:space="preserve"> where data may be skewed, for example where the majority of people have low out-of-pocket costs, but a small number of people have high costs. This is a frequently used approach to reporting out-of-pocket costs.</w:t>
      </w:r>
      <w:r w:rsidR="00922D97" w:rsidRPr="0002386E">
        <w:rPr>
          <w:lang w:val="en-GB" w:eastAsia="en-GB"/>
        </w:rPr>
        <w:fldChar w:fldCharType="begin"/>
      </w:r>
      <w:r w:rsidR="00741673" w:rsidRPr="0002386E">
        <w:rPr>
          <w:lang w:val="en-GB" w:eastAsia="en-GB"/>
        </w:rPr>
        <w:instrText xml:space="preserve"> ADDIN EN.CITE &lt;EndNote&gt;&lt;Cite&gt;&lt;Author&gt;Australian Institute of Health and Welfare&lt;/Author&gt;&lt;Year&gt;2018&lt;/Year&gt;&lt;RecNum&gt;1249&lt;/RecNum&gt;&lt;DisplayText&gt;&lt;style face="superscript"&gt;55,56&lt;/style&gt;&lt;/DisplayText&gt;&lt;record&gt;&lt;rec-number&gt;1249&lt;/rec-number&gt;&lt;foreign-keys&gt;&lt;key app="EN" db-id="aepeer0xlwrzpbef0r45aps5xe0r0zpsv59d" timestamp="1668550249"&gt;1249&lt;/key&gt;&lt;/foreign-keys&gt;&lt;ref-type name="Web Page"&gt;12&lt;/ref-type&gt;&lt;contributors&gt;&lt;authors&gt;&lt;author&gt;Australian Institute of Health and Welfare,&lt;/author&gt;&lt;/authors&gt;&lt;/contributors&gt;&lt;titles&gt;&lt;title&gt;Patients&amp;apos; out-of-pocket spending on Medicare services 2016–17&lt;/title&gt;&lt;/titles&gt;&lt;dates&gt;&lt;year&gt;2018&lt;/year&gt;&lt;/dates&gt;&lt;pub-location&gt;Canberra&lt;/pub-location&gt;&lt;publisher&gt;AIHW&lt;/publisher&gt;&lt;urls&gt;&lt;related-urls&gt;&lt;url&gt;https://www.aihw.gov.au/reports/health-welfare-expenditure/patient-out-pocket-spending-medicare-2016-17/contents/summary&lt;/url&gt;&lt;/related-urls&gt;&lt;/urls&gt;&lt;/record&gt;&lt;/Cite&gt;&lt;Cite&gt;&lt;Author&gt;Duckett&lt;/Author&gt;&lt;Year&gt;2022&lt;/Year&gt;&lt;RecNum&gt;1233&lt;/RecNum&gt;&lt;record&gt;&lt;rec-number&gt;1233&lt;/rec-number&gt;&lt;foreign-keys&gt;&lt;key app="EN" db-id="aepeer0xlwrzpbef0r45aps5xe0r0zpsv59d" timestamp="1667080627"&gt;1233&lt;/key&gt;&lt;/foreign-keys&gt;&lt;ref-type name="Report"&gt;27&lt;/ref-type&gt;&lt;contributors&gt;&lt;authors&gt;&lt;author&gt;Duckett, S.&lt;/author&gt;&lt;author&gt;Stobart, A.&lt;/author&gt;&lt;author&gt;Lin, L.&lt;/author&gt;&lt;/authors&gt;&lt;/contributors&gt;&lt;titles&gt;&lt;title&gt;Not so Universal: How to Reduce Out-of-pocket Healthcare Payments&lt;/title&gt;&lt;/titles&gt;&lt;dates&gt;&lt;year&gt;2022&lt;/year&gt;&lt;/dates&gt;&lt;pub-location&gt;Melbourne&lt;/pub-location&gt;&lt;publisher&gt;Grattan Institute&lt;/publisher&gt;&lt;urls&gt;&lt;/urls&gt;&lt;/record&gt;&lt;/Cite&gt;&lt;/EndNote&gt;</w:instrText>
      </w:r>
      <w:r w:rsidR="00922D97" w:rsidRPr="0002386E">
        <w:rPr>
          <w:lang w:val="en-GB" w:eastAsia="en-GB"/>
        </w:rPr>
        <w:fldChar w:fldCharType="separate"/>
      </w:r>
      <w:r w:rsidR="00741673" w:rsidRPr="0002386E">
        <w:rPr>
          <w:noProof/>
          <w:vertAlign w:val="superscript"/>
          <w:lang w:val="en-GB" w:eastAsia="en-GB"/>
        </w:rPr>
        <w:t>55,56</w:t>
      </w:r>
      <w:r w:rsidR="00922D97" w:rsidRPr="0002386E">
        <w:rPr>
          <w:lang w:val="en-GB" w:eastAsia="en-GB"/>
        </w:rPr>
        <w:fldChar w:fldCharType="end"/>
      </w:r>
      <w:r w:rsidRPr="0002386E">
        <w:rPr>
          <w:lang w:val="en-GB" w:eastAsia="en-GB"/>
        </w:rPr>
        <w:t xml:space="preserve"> The median </w:t>
      </w:r>
      <w:r w:rsidR="00771BC1" w:rsidRPr="0002386E">
        <w:rPr>
          <w:lang w:val="en-GB" w:eastAsia="en-GB"/>
        </w:rPr>
        <w:t xml:space="preserve">out-of-pocket </w:t>
      </w:r>
      <w:r w:rsidRPr="0002386E">
        <w:rPr>
          <w:lang w:val="en-GB" w:eastAsia="en-GB"/>
        </w:rPr>
        <w:t xml:space="preserve">cost is the cost at the midpoint of the distribution of all out-of-pocket costs, </w:t>
      </w:r>
      <w:r w:rsidR="00D57828" w:rsidRPr="0002386E">
        <w:rPr>
          <w:lang w:val="en-GB" w:eastAsia="en-GB"/>
        </w:rPr>
        <w:t xml:space="preserve">so </w:t>
      </w:r>
      <w:r w:rsidRPr="0002386E">
        <w:rPr>
          <w:lang w:val="en-GB" w:eastAsia="en-GB"/>
        </w:rPr>
        <w:t xml:space="preserve">there is an equal probability of an out-of-pocket cost falling above or below the median cost. </w:t>
      </w:r>
      <w:r w:rsidR="00D57828" w:rsidRPr="0002386E">
        <w:rPr>
          <w:lang w:val="en-GB" w:eastAsia="en-GB"/>
        </w:rPr>
        <w:t>Note that, b</w:t>
      </w:r>
      <w:r w:rsidRPr="0002386E">
        <w:rPr>
          <w:lang w:val="en-GB" w:eastAsia="en-GB"/>
        </w:rPr>
        <w:t xml:space="preserve">ecause the median </w:t>
      </w:r>
      <w:r w:rsidR="00D57828" w:rsidRPr="0002386E">
        <w:rPr>
          <w:lang w:val="en-GB" w:eastAsia="en-GB"/>
        </w:rPr>
        <w:t>reflects</w:t>
      </w:r>
      <w:r w:rsidRPr="0002386E">
        <w:rPr>
          <w:lang w:val="en-GB" w:eastAsia="en-GB"/>
        </w:rPr>
        <w:t xml:space="preserve"> the distribution of </w:t>
      </w:r>
      <w:r w:rsidR="00771BC1" w:rsidRPr="0002386E">
        <w:rPr>
          <w:lang w:val="en-GB" w:eastAsia="en-GB"/>
        </w:rPr>
        <w:t xml:space="preserve">all included </w:t>
      </w:r>
      <w:r w:rsidRPr="0002386E">
        <w:rPr>
          <w:lang w:val="en-GB" w:eastAsia="en-GB"/>
        </w:rPr>
        <w:t>values</w:t>
      </w:r>
      <w:r w:rsidR="007A6780" w:rsidRPr="0002386E">
        <w:rPr>
          <w:lang w:val="en-GB" w:eastAsia="en-GB"/>
        </w:rPr>
        <w:t xml:space="preserve"> for a particular group</w:t>
      </w:r>
      <w:r w:rsidRPr="0002386E">
        <w:rPr>
          <w:lang w:val="en-GB" w:eastAsia="en-GB"/>
        </w:rPr>
        <w:t xml:space="preserve">, </w:t>
      </w:r>
      <w:r w:rsidR="00D57828" w:rsidRPr="0002386E">
        <w:rPr>
          <w:lang w:val="en-GB" w:eastAsia="en-GB"/>
        </w:rPr>
        <w:t>there can be greater</w:t>
      </w:r>
      <w:r w:rsidRPr="0002386E">
        <w:rPr>
          <w:lang w:val="en-GB" w:eastAsia="en-GB"/>
        </w:rPr>
        <w:t xml:space="preserve"> variation in </w:t>
      </w:r>
      <w:r w:rsidR="001F319E" w:rsidRPr="0002386E">
        <w:rPr>
          <w:lang w:val="en-GB" w:eastAsia="en-GB"/>
        </w:rPr>
        <w:t xml:space="preserve">out-of-pocket </w:t>
      </w:r>
      <w:r w:rsidRPr="0002386E">
        <w:rPr>
          <w:lang w:val="en-GB" w:eastAsia="en-GB"/>
        </w:rPr>
        <w:t xml:space="preserve">costs </w:t>
      </w:r>
      <w:r w:rsidR="00D57828" w:rsidRPr="0002386E">
        <w:rPr>
          <w:lang w:val="en-GB" w:eastAsia="en-GB"/>
        </w:rPr>
        <w:t>for population subgroups than for the overall population</w:t>
      </w:r>
      <w:r w:rsidRPr="0002386E">
        <w:rPr>
          <w:lang w:val="en-GB" w:eastAsia="en-GB"/>
        </w:rPr>
        <w:t xml:space="preserve">. </w:t>
      </w:r>
      <w:r w:rsidR="00D57828" w:rsidRPr="0002386E">
        <w:rPr>
          <w:lang w:val="en-GB" w:eastAsia="en-GB"/>
        </w:rPr>
        <w:t>W</w:t>
      </w:r>
      <w:r w:rsidRPr="0002386E">
        <w:rPr>
          <w:lang w:val="en-GB" w:eastAsia="en-GB"/>
        </w:rPr>
        <w:t xml:space="preserve">e </w:t>
      </w:r>
      <w:r w:rsidR="00D57828" w:rsidRPr="0002386E">
        <w:rPr>
          <w:lang w:val="en-GB" w:eastAsia="en-GB"/>
        </w:rPr>
        <w:t xml:space="preserve">also </w:t>
      </w:r>
      <w:r w:rsidRPr="0002386E">
        <w:rPr>
          <w:lang w:val="en-GB" w:eastAsia="en-GB"/>
        </w:rPr>
        <w:t>report</w:t>
      </w:r>
      <w:r w:rsidR="00771BC1" w:rsidRPr="0002386E">
        <w:rPr>
          <w:lang w:val="en-GB" w:eastAsia="en-GB"/>
        </w:rPr>
        <w:t>ed</w:t>
      </w:r>
      <w:r w:rsidRPr="0002386E">
        <w:rPr>
          <w:lang w:val="en-GB" w:eastAsia="en-GB"/>
        </w:rPr>
        <w:t xml:space="preserve"> medians for other count measures (e.g., numbers of services following a mental health treatment plan, and days elapsed between mental health treatment plan and first treatment session).</w:t>
      </w:r>
    </w:p>
    <w:p w14:paraId="5A40A082" w14:textId="77777777" w:rsidR="00F7390D" w:rsidRDefault="00F5063A" w:rsidP="007D3B63">
      <w:pPr>
        <w:rPr>
          <w:rFonts w:asciiTheme="minorHAnsi" w:hAnsiTheme="minorHAnsi" w:cstheme="minorHAnsi"/>
          <w:lang w:val="en-GB" w:eastAsia="en-GB"/>
        </w:rPr>
      </w:pPr>
      <w:bookmarkStart w:id="64" w:name="_Hlk119316951"/>
      <w:bookmarkStart w:id="65" w:name="_Hlk119382639"/>
      <w:r w:rsidRPr="0002386E">
        <w:rPr>
          <w:rFonts w:cstheme="minorHAnsi"/>
        </w:rPr>
        <w:t xml:space="preserve">In most cases, we </w:t>
      </w:r>
      <w:r w:rsidR="00E13F6F" w:rsidRPr="0002386E">
        <w:rPr>
          <w:rFonts w:cstheme="minorHAnsi"/>
        </w:rPr>
        <w:t>present</w:t>
      </w:r>
      <w:r w:rsidRPr="0002386E">
        <w:rPr>
          <w:rFonts w:cstheme="minorHAnsi"/>
        </w:rPr>
        <w:t xml:space="preserve"> descriptive </w:t>
      </w:r>
      <w:r w:rsidR="00E13F6F" w:rsidRPr="0002386E">
        <w:rPr>
          <w:rFonts w:cstheme="minorHAnsi"/>
        </w:rPr>
        <w:t xml:space="preserve">profiles of </w:t>
      </w:r>
      <w:r w:rsidRPr="0002386E">
        <w:rPr>
          <w:rFonts w:cstheme="minorHAnsi"/>
        </w:rPr>
        <w:t>counts, rates, percentages</w:t>
      </w:r>
      <w:r w:rsidR="00E13F6F" w:rsidRPr="0002386E">
        <w:rPr>
          <w:rFonts w:cstheme="minorHAnsi"/>
        </w:rPr>
        <w:t xml:space="preserve">, </w:t>
      </w:r>
      <w:r w:rsidRPr="0002386E">
        <w:rPr>
          <w:rFonts w:cstheme="minorHAnsi"/>
        </w:rPr>
        <w:t>medians (and inter-quartile ranges)</w:t>
      </w:r>
      <w:r w:rsidR="00E13F6F" w:rsidRPr="0002386E">
        <w:rPr>
          <w:rFonts w:cstheme="minorHAnsi"/>
        </w:rPr>
        <w:t xml:space="preserve">, and average annual change </w:t>
      </w:r>
      <w:r w:rsidR="007A6780" w:rsidRPr="0002386E">
        <w:rPr>
          <w:rFonts w:cstheme="minorHAnsi"/>
        </w:rPr>
        <w:t>i</w:t>
      </w:r>
      <w:r w:rsidR="00E13F6F" w:rsidRPr="0002386E">
        <w:rPr>
          <w:rFonts w:cstheme="minorHAnsi"/>
        </w:rPr>
        <w:t>n those statistics</w:t>
      </w:r>
      <w:r w:rsidRPr="0002386E">
        <w:rPr>
          <w:rFonts w:cstheme="minorHAnsi"/>
        </w:rPr>
        <w:t xml:space="preserve">. </w:t>
      </w:r>
      <w:r w:rsidR="007D3B63" w:rsidRPr="0002386E">
        <w:rPr>
          <w:rFonts w:asciiTheme="minorHAnsi" w:eastAsia="Times New Roman" w:hAnsiTheme="minorHAnsi" w:cstheme="minorHAnsi"/>
          <w:lang w:eastAsia="en-GB"/>
        </w:rPr>
        <w:t xml:space="preserve">We </w:t>
      </w:r>
      <w:r w:rsidRPr="0002386E">
        <w:rPr>
          <w:rFonts w:asciiTheme="minorHAnsi" w:eastAsia="Times New Roman" w:hAnsiTheme="minorHAnsi" w:cstheme="minorHAnsi"/>
          <w:lang w:eastAsia="en-GB"/>
        </w:rPr>
        <w:t xml:space="preserve">conducted analyses to </w:t>
      </w:r>
      <w:r w:rsidR="007D3B63" w:rsidRPr="0002386E">
        <w:rPr>
          <w:rFonts w:asciiTheme="minorHAnsi" w:eastAsia="Times New Roman" w:hAnsiTheme="minorHAnsi" w:cstheme="minorHAnsi"/>
          <w:lang w:eastAsia="en-GB"/>
        </w:rPr>
        <w:t xml:space="preserve">examine the relationship between uptake of Better Access treatment and </w:t>
      </w:r>
      <w:r w:rsidR="002A347E" w:rsidRPr="0002386E">
        <w:rPr>
          <w:rFonts w:asciiTheme="minorHAnsi" w:eastAsia="Times New Roman" w:hAnsiTheme="minorHAnsi" w:cstheme="minorHAnsi"/>
          <w:lang w:eastAsia="en-GB"/>
        </w:rPr>
        <w:t xml:space="preserve">rates of use of </w:t>
      </w:r>
      <w:r w:rsidR="007D3B63" w:rsidRPr="0002386E">
        <w:rPr>
          <w:rFonts w:asciiTheme="minorHAnsi" w:eastAsia="Times New Roman" w:hAnsiTheme="minorHAnsi" w:cstheme="minorHAnsi"/>
          <w:lang w:eastAsia="en-GB"/>
        </w:rPr>
        <w:t xml:space="preserve">other Commonwealth-funded mental health services, namely the use of antidepressant and anxiolytic medications and the use of non-Better Access psychiatrist services provided in the community. </w:t>
      </w:r>
      <w:r w:rsidR="00E13F6F" w:rsidRPr="0002386E">
        <w:rPr>
          <w:rFonts w:asciiTheme="minorHAnsi" w:eastAsia="Times New Roman" w:hAnsiTheme="minorHAnsi" w:cstheme="minorHAnsi"/>
          <w:lang w:eastAsia="en-GB"/>
        </w:rPr>
        <w:t>For these analyses, t</w:t>
      </w:r>
      <w:r w:rsidR="007D3B63" w:rsidRPr="0002386E">
        <w:rPr>
          <w:rFonts w:asciiTheme="minorHAnsi" w:eastAsia="Times New Roman" w:hAnsiTheme="minorHAnsi" w:cstheme="minorHAnsi"/>
          <w:lang w:eastAsia="en-GB"/>
        </w:rPr>
        <w:t xml:space="preserve">he unit of analysis was area (SA3) level. We grouped SA3s into quintiles of Better Access uptake, where quintile 1 </w:t>
      </w:r>
      <w:r w:rsidR="001F319E" w:rsidRPr="0002386E">
        <w:rPr>
          <w:rFonts w:asciiTheme="minorHAnsi" w:eastAsia="Times New Roman" w:hAnsiTheme="minorHAnsi" w:cstheme="minorHAnsi"/>
          <w:lang w:eastAsia="en-GB"/>
        </w:rPr>
        <w:t xml:space="preserve">comprised </w:t>
      </w:r>
      <w:r w:rsidR="007D3B63" w:rsidRPr="0002386E">
        <w:rPr>
          <w:rFonts w:asciiTheme="minorHAnsi" w:eastAsia="Times New Roman" w:hAnsiTheme="minorHAnsi" w:cstheme="minorHAnsi"/>
          <w:lang w:eastAsia="en-GB"/>
        </w:rPr>
        <w:t xml:space="preserve">SA3s with the lowest uptake and quintile 5 </w:t>
      </w:r>
      <w:r w:rsidR="001F319E" w:rsidRPr="0002386E">
        <w:rPr>
          <w:rFonts w:asciiTheme="minorHAnsi" w:eastAsia="Times New Roman" w:hAnsiTheme="minorHAnsi" w:cstheme="minorHAnsi"/>
          <w:lang w:eastAsia="en-GB"/>
        </w:rPr>
        <w:t xml:space="preserve">comprised </w:t>
      </w:r>
      <w:r w:rsidR="007D3B63" w:rsidRPr="0002386E">
        <w:rPr>
          <w:rFonts w:asciiTheme="minorHAnsi" w:eastAsia="Times New Roman" w:hAnsiTheme="minorHAnsi" w:cstheme="minorHAnsi"/>
          <w:lang w:eastAsia="en-GB"/>
        </w:rPr>
        <w:t xml:space="preserve">SA3s with the highest uptake. </w:t>
      </w:r>
      <w:r w:rsidR="002A347E" w:rsidRPr="0002386E">
        <w:rPr>
          <w:rFonts w:asciiTheme="minorHAnsi" w:eastAsia="Times New Roman" w:hAnsiTheme="minorHAnsi" w:cstheme="minorHAnsi"/>
          <w:lang w:eastAsia="en-GB"/>
        </w:rPr>
        <w:t>The relationships were quantified using</w:t>
      </w:r>
      <w:r w:rsidR="007D3B63" w:rsidRPr="0002386E">
        <w:rPr>
          <w:rFonts w:asciiTheme="minorHAnsi" w:eastAsia="Times New Roman" w:hAnsiTheme="minorHAnsi" w:cstheme="minorHAnsi"/>
          <w:lang w:eastAsia="en-GB"/>
        </w:rPr>
        <w:t xml:space="preserve"> Spearman’s rho correlation</w:t>
      </w:r>
      <w:r w:rsidR="001F319E" w:rsidRPr="0002386E">
        <w:rPr>
          <w:rFonts w:asciiTheme="minorHAnsi" w:eastAsia="Times New Roman" w:hAnsiTheme="minorHAnsi" w:cstheme="minorHAnsi"/>
          <w:lang w:eastAsia="en-GB"/>
        </w:rPr>
        <w:t xml:space="preserve"> coefficient</w:t>
      </w:r>
      <w:r w:rsidR="007D3B63" w:rsidRPr="0002386E">
        <w:rPr>
          <w:rFonts w:asciiTheme="minorHAnsi" w:eastAsia="Times New Roman" w:hAnsiTheme="minorHAnsi" w:cstheme="minorHAnsi"/>
          <w:lang w:eastAsia="en-GB"/>
        </w:rPr>
        <w:t>s</w:t>
      </w:r>
      <w:r w:rsidR="002A347E" w:rsidRPr="0002386E">
        <w:rPr>
          <w:rFonts w:asciiTheme="minorHAnsi" w:eastAsia="Times New Roman" w:hAnsiTheme="minorHAnsi" w:cstheme="minorHAnsi"/>
          <w:lang w:eastAsia="en-GB"/>
        </w:rPr>
        <w:t xml:space="preserve">, which are </w:t>
      </w:r>
      <w:r w:rsidR="007D3B63" w:rsidRPr="0002386E">
        <w:rPr>
          <w:rFonts w:asciiTheme="minorHAnsi" w:eastAsia="Times New Roman" w:hAnsiTheme="minorHAnsi" w:cstheme="minorHAnsi"/>
          <w:lang w:eastAsia="en-GB"/>
        </w:rPr>
        <w:t xml:space="preserve">appropriate when comparing ordinal and continuous variables). </w:t>
      </w:r>
      <w:bookmarkEnd w:id="64"/>
      <w:r w:rsidR="007D3B63" w:rsidRPr="0002386E">
        <w:rPr>
          <w:rFonts w:asciiTheme="minorHAnsi" w:eastAsia="Times New Roman" w:hAnsiTheme="minorHAnsi" w:cstheme="minorHAnsi"/>
          <w:lang w:eastAsia="en-GB"/>
        </w:rPr>
        <w:t>We used the thresholds suggested by Dancey and Reidy</w:t>
      </w:r>
      <w:r w:rsidR="00922D97" w:rsidRPr="0002386E">
        <w:rPr>
          <w:rFonts w:asciiTheme="minorHAnsi" w:eastAsia="Times New Roman" w:hAnsiTheme="minorHAnsi" w:cstheme="minorHAnsi"/>
          <w:lang w:eastAsia="en-GB"/>
        </w:rPr>
        <w:fldChar w:fldCharType="begin"/>
      </w:r>
      <w:r w:rsidR="00741673" w:rsidRPr="0002386E">
        <w:rPr>
          <w:rFonts w:asciiTheme="minorHAnsi" w:eastAsia="Times New Roman" w:hAnsiTheme="minorHAnsi" w:cstheme="minorHAnsi"/>
          <w:lang w:eastAsia="en-GB"/>
        </w:rPr>
        <w:instrText xml:space="preserve"> ADDIN EN.CITE &lt;EndNote&gt;&lt;Cite&gt;&lt;Author&gt;Dancey&lt;/Author&gt;&lt;Year&gt;2017&lt;/Year&gt;&lt;RecNum&gt;1250&lt;/RecNum&gt;&lt;DisplayText&gt;&lt;style face="superscript"&gt;57&lt;/style&gt;&lt;/DisplayText&gt;&lt;record&gt;&lt;rec-number&gt;1250&lt;/rec-number&gt;&lt;foreign-keys&gt;&lt;key app="EN" db-id="aepeer0xlwrzpbef0r45aps5xe0r0zpsv59d" timestamp="1668550310"&gt;1250&lt;/key&gt;&lt;/foreign-keys&gt;&lt;ref-type name="Book"&gt;6&lt;/ref-type&gt;&lt;contributors&gt;&lt;authors&gt;&lt;author&gt;Dancey, C.P.&lt;/author&gt;&lt;author&gt;Reidy, J.&lt;/author&gt;&lt;/authors&gt;&lt;/contributors&gt;&lt;titles&gt;&lt;title&gt;Statistics Without Maths for Psychology&lt;/title&gt;&lt;/titles&gt;&lt;edition&gt;7th&lt;/edition&gt;&lt;dates&gt;&lt;year&gt;2017&lt;/year&gt;&lt;/dates&gt;&lt;pub-location&gt;Harlow&lt;/pub-location&gt;&lt;publisher&gt;Pearson&lt;/publisher&gt;&lt;isbn&gt;978-1-292-13027-9&lt;/isbn&gt;&lt;urls&gt;&lt;/urls&gt;&lt;/record&gt;&lt;/Cite&gt;&lt;/EndNote&gt;</w:instrText>
      </w:r>
      <w:r w:rsidR="00922D97" w:rsidRPr="0002386E">
        <w:rPr>
          <w:rFonts w:asciiTheme="minorHAnsi" w:eastAsia="Times New Roman" w:hAnsiTheme="minorHAnsi" w:cstheme="minorHAnsi"/>
          <w:lang w:eastAsia="en-GB"/>
        </w:rPr>
        <w:fldChar w:fldCharType="separate"/>
      </w:r>
      <w:r w:rsidR="00741673" w:rsidRPr="0002386E">
        <w:rPr>
          <w:rFonts w:asciiTheme="minorHAnsi" w:eastAsia="Times New Roman" w:hAnsiTheme="minorHAnsi" w:cstheme="minorHAnsi"/>
          <w:noProof/>
          <w:vertAlign w:val="superscript"/>
          <w:lang w:eastAsia="en-GB"/>
        </w:rPr>
        <w:t>57</w:t>
      </w:r>
      <w:r w:rsidR="00922D97" w:rsidRPr="0002386E">
        <w:rPr>
          <w:rFonts w:asciiTheme="minorHAnsi" w:eastAsia="Times New Roman" w:hAnsiTheme="minorHAnsi" w:cstheme="minorHAnsi"/>
          <w:lang w:eastAsia="en-GB"/>
        </w:rPr>
        <w:fldChar w:fldCharType="end"/>
      </w:r>
      <w:r w:rsidR="007D3B63" w:rsidRPr="0002386E">
        <w:rPr>
          <w:rFonts w:asciiTheme="minorHAnsi" w:eastAsia="Times New Roman" w:hAnsiTheme="minorHAnsi" w:cstheme="minorHAnsi"/>
          <w:lang w:eastAsia="en-GB"/>
        </w:rPr>
        <w:t xml:space="preserve"> to interpret the strength of the relationships - correlations of .07 to 0.9 are considered “strong”, 0.4 to 0.6 “moderate”, and 0.1 to 0.3 “weak”. A correlation of 1 is “perfect” and 0 is “zero”.</w:t>
      </w:r>
      <w:bookmarkEnd w:id="65"/>
    </w:p>
    <w:p w14:paraId="3951D06C" w14:textId="77777777" w:rsidR="00F7390D" w:rsidRDefault="007D3B63" w:rsidP="0021731B">
      <w:pPr>
        <w:pStyle w:val="Heading3"/>
      </w:pPr>
      <w:r w:rsidRPr="0002386E">
        <w:t>Approvals</w:t>
      </w:r>
    </w:p>
    <w:p w14:paraId="58712598" w14:textId="77777777" w:rsidR="00F7390D" w:rsidRDefault="007D3B63" w:rsidP="007D3B63">
      <w:r w:rsidRPr="0002386E">
        <w:rPr>
          <w:rFonts w:cstheme="minorHAnsi"/>
        </w:rPr>
        <w:t>The University of Melbourne Human Research Ethics Committee approved the study (HREC 2021-22771-22273-2). The Services Australia External Requests Evaluation Committee approved the data request (EREC RMS2103)</w:t>
      </w:r>
      <w:r w:rsidRPr="0002386E">
        <w:t>.</w:t>
      </w:r>
    </w:p>
    <w:p w14:paraId="5854F55B" w14:textId="77777777" w:rsidR="00F7390D" w:rsidRDefault="007D3B63" w:rsidP="0021731B">
      <w:pPr>
        <w:pStyle w:val="Heading3"/>
      </w:pPr>
      <w:r w:rsidRPr="0002386E">
        <w:t>Acknowledgements</w:t>
      </w:r>
    </w:p>
    <w:p w14:paraId="65D636DC" w14:textId="07BC27F1" w:rsidR="007D3B63" w:rsidRPr="0002386E" w:rsidRDefault="007D3B63" w:rsidP="007D3B63">
      <w:r w:rsidRPr="0002386E">
        <w:rPr>
          <w:rFonts w:cstheme="minorHAnsi"/>
        </w:rPr>
        <w:t>All data reported in Study 1</w:t>
      </w:r>
      <w:r w:rsidR="00ED2279" w:rsidRPr="0002386E">
        <w:rPr>
          <w:rFonts w:cstheme="minorHAnsi"/>
        </w:rPr>
        <w:t>a</w:t>
      </w:r>
      <w:r w:rsidRPr="0002386E">
        <w:rPr>
          <w:rFonts w:cstheme="minorHAnsi"/>
        </w:rPr>
        <w:t xml:space="preserve"> were supplied by Services Australia. </w:t>
      </w:r>
    </w:p>
    <w:p w14:paraId="66038663" w14:textId="77777777" w:rsidR="007D3B63" w:rsidRPr="0002386E" w:rsidRDefault="007D3B63" w:rsidP="007D3B63">
      <w:pPr>
        <w:spacing w:after="0" w:line="240" w:lineRule="auto"/>
        <w:jc w:val="center"/>
        <w:rPr>
          <w:b/>
        </w:rPr>
        <w:sectPr w:rsidR="007D3B63" w:rsidRPr="0002386E" w:rsidSect="008E4300">
          <w:footerReference w:type="default" r:id="rId15"/>
          <w:footnotePr>
            <w:numFmt w:val="lowerLetter"/>
          </w:footnotePr>
          <w:pgSz w:w="11906" w:h="16838"/>
          <w:pgMar w:top="1418" w:right="1418" w:bottom="1440" w:left="1418" w:header="709" w:footer="714" w:gutter="0"/>
          <w:cols w:space="708"/>
          <w:docGrid w:linePitch="360"/>
        </w:sectPr>
      </w:pPr>
    </w:p>
    <w:p w14:paraId="30477675" w14:textId="77777777" w:rsidR="007D3B63" w:rsidRPr="0002386E" w:rsidRDefault="007D3B63" w:rsidP="007B3774">
      <w:pPr>
        <w:pStyle w:val="Caption"/>
      </w:pPr>
      <w:r w:rsidRPr="0002386E">
        <w:lastRenderedPageBreak/>
        <w:t>Figure 3.1: Key changes to the Better Access program</w:t>
      </w:r>
    </w:p>
    <w:p w14:paraId="445DC91A" w14:textId="77777777" w:rsidR="00F7390D" w:rsidRDefault="007D3B63" w:rsidP="007D3B63">
      <w:r w:rsidRPr="0002386E">
        <w:rPr>
          <w:noProof/>
        </w:rPr>
        <w:drawing>
          <wp:inline distT="0" distB="0" distL="0" distR="0" wp14:anchorId="0BA72524" wp14:editId="63EDB6D9">
            <wp:extent cx="9613900" cy="3587115"/>
            <wp:effectExtent l="0" t="0" r="6350" b="0"/>
            <wp:docPr id="157" name="Picture 157" descr="Figure 3.1 is a gnat chart showing the key changes to treatment session limits and key changes relating to the new MBS item numbers that have been added since November 2006 such as items for telehealth and phone consultations. The  image also incluldes key dates relating to the introduction of these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Figure 3.1 is a gnat chart showing the key changes to treatment session limits and key changes relating to the new MBS item numbers that have been added since November 2006 such as items for telehealth and phone consultations. The  image also incluldes key dates relating to the introduction of these changes."/>
                    <pic:cNvPicPr/>
                  </pic:nvPicPr>
                  <pic:blipFill>
                    <a:blip r:embed="rId16">
                      <a:extLst>
                        <a:ext uri="{28A0092B-C50C-407E-A947-70E740481C1C}">
                          <a14:useLocalDpi xmlns:a14="http://schemas.microsoft.com/office/drawing/2010/main" val="0"/>
                        </a:ext>
                      </a:extLst>
                    </a:blip>
                    <a:stretch>
                      <a:fillRect/>
                    </a:stretch>
                  </pic:blipFill>
                  <pic:spPr>
                    <a:xfrm>
                      <a:off x="0" y="0"/>
                      <a:ext cx="9613900" cy="3587115"/>
                    </a:xfrm>
                    <a:prstGeom prst="rect">
                      <a:avLst/>
                    </a:prstGeom>
                  </pic:spPr>
                </pic:pic>
              </a:graphicData>
            </a:graphic>
          </wp:inline>
        </w:drawing>
      </w:r>
    </w:p>
    <w:p w14:paraId="4D920192" w14:textId="77777777" w:rsidR="00F7390D" w:rsidRDefault="007D3B63" w:rsidP="005B1877">
      <w:pPr>
        <w:pStyle w:val="Footnote"/>
      </w:pPr>
      <w:r w:rsidRPr="0002386E">
        <w:t>F2F, face-to-face. Note: This figure shows changes relating to the addition or retirement of MBS item numbers and changes to treatment session limits. The figure provides key dates relating to the introduction of these changes; other changes may al</w:t>
      </w:r>
      <w:r w:rsidR="006A6F01" w:rsidRPr="0002386E">
        <w:t>so have occurred (see Appendix 2 Table A2</w:t>
      </w:r>
      <w:r w:rsidRPr="0002386E">
        <w:t>.1 for a more detailed list of changes).</w:t>
      </w:r>
    </w:p>
    <w:p w14:paraId="13C110F0" w14:textId="5CF8BDB0" w:rsidR="007D3B63" w:rsidRPr="0002386E" w:rsidRDefault="007D3B63" w:rsidP="007D3B63">
      <w:pPr>
        <w:rPr>
          <w:sz w:val="18"/>
          <w:szCs w:val="18"/>
        </w:rPr>
        <w:sectPr w:rsidR="007D3B63" w:rsidRPr="0002386E" w:rsidSect="000B5CD8">
          <w:pgSz w:w="16838" w:h="11906" w:orient="landscape"/>
          <w:pgMar w:top="1440" w:right="1440" w:bottom="1440" w:left="1440" w:header="708" w:footer="717" w:gutter="0"/>
          <w:cols w:space="708"/>
          <w:docGrid w:linePitch="360"/>
        </w:sectPr>
      </w:pPr>
    </w:p>
    <w:p w14:paraId="12518730" w14:textId="77777777" w:rsidR="00F7390D" w:rsidRDefault="007D3B63" w:rsidP="007D3B63">
      <w:pPr>
        <w:pStyle w:val="Heading2"/>
        <w:spacing w:after="0"/>
        <w:rPr>
          <w:color w:val="2F5496" w:themeColor="accent1" w:themeShade="BF"/>
          <w:lang w:eastAsia="en-AU"/>
        </w:rPr>
      </w:pPr>
      <w:bookmarkStart w:id="66" w:name="_Toc119512870"/>
      <w:bookmarkStart w:id="67" w:name="_Toc126657264"/>
      <w:r w:rsidRPr="0002386E">
        <w:rPr>
          <w:color w:val="2F5496" w:themeColor="accent1" w:themeShade="BF"/>
          <w:lang w:eastAsia="en-AU"/>
        </w:rPr>
        <w:lastRenderedPageBreak/>
        <w:t>Results</w:t>
      </w:r>
      <w:bookmarkEnd w:id="66"/>
      <w:bookmarkEnd w:id="67"/>
    </w:p>
    <w:p w14:paraId="2F4648D2" w14:textId="77777777" w:rsidR="00F7390D" w:rsidRDefault="007D3B63" w:rsidP="0021731B">
      <w:pPr>
        <w:pStyle w:val="Heading3"/>
      </w:pPr>
      <w:r w:rsidRPr="0002386E">
        <w:t>Uptake of Better Access services</w:t>
      </w:r>
    </w:p>
    <w:p w14:paraId="47075D29" w14:textId="77777777" w:rsidR="00F7390D" w:rsidRDefault="007D3B63" w:rsidP="007D3B63">
      <w:r w:rsidRPr="0002386E">
        <w:t xml:space="preserve">In 2021, </w:t>
      </w:r>
      <w:bookmarkStart w:id="68" w:name="_Hlk113957148"/>
      <w:r w:rsidRPr="0002386E">
        <w:t xml:space="preserve">more than 2.6 million Australians </w:t>
      </w:r>
      <w:bookmarkEnd w:id="68"/>
      <w:r w:rsidRPr="0002386E">
        <w:t xml:space="preserve">received at least one Better Access service of any kind (Table 3.1). This equates to one in every </w:t>
      </w:r>
      <w:r w:rsidR="00D4634B" w:rsidRPr="0002386E">
        <w:t>9.9</w:t>
      </w:r>
      <w:r w:rsidRPr="0002386E">
        <w:t xml:space="preserve"> Australians in 2021</w:t>
      </w:r>
      <w:r w:rsidR="007C7A53" w:rsidRPr="0002386E">
        <w:t xml:space="preserve"> (the most recent year for which a full 12 months of data were available)</w:t>
      </w:r>
      <w:r w:rsidRPr="0002386E">
        <w:t xml:space="preserve">. </w:t>
      </w:r>
      <w:bookmarkStart w:id="69" w:name="_Hlk113957189"/>
      <w:r w:rsidRPr="0002386E">
        <w:t xml:space="preserve">When adjusted for population growth, there was a 1.8% average increase per year in the </w:t>
      </w:r>
      <w:r w:rsidR="008325CF" w:rsidRPr="0002386E">
        <w:t xml:space="preserve">number </w:t>
      </w:r>
      <w:r w:rsidRPr="0002386E">
        <w:t>of people using Better Access services</w:t>
      </w:r>
      <w:r w:rsidR="00D8633B" w:rsidRPr="0002386E">
        <w:t xml:space="preserve"> since 2018</w:t>
      </w:r>
      <w:r w:rsidRPr="0002386E">
        <w:t xml:space="preserve">. </w:t>
      </w:r>
      <w:bookmarkEnd w:id="69"/>
    </w:p>
    <w:p w14:paraId="5B763A7C" w14:textId="77777777" w:rsidR="00F7390D" w:rsidRDefault="007D3B63" w:rsidP="007D3B63">
      <w:r w:rsidRPr="0002386E">
        <w:t xml:space="preserve">In </w:t>
      </w:r>
      <w:r w:rsidR="00D4634B" w:rsidRPr="0002386E">
        <w:t>2021</w:t>
      </w:r>
      <w:r w:rsidRPr="0002386E">
        <w:t xml:space="preserve">, </w:t>
      </w:r>
      <w:bookmarkStart w:id="70" w:name="_Hlk113957173"/>
      <w:r w:rsidRPr="0002386E">
        <w:t xml:space="preserve">more than 1.3 million people (one in every </w:t>
      </w:r>
      <w:r w:rsidR="00D4634B" w:rsidRPr="0002386E">
        <w:t>19.6</w:t>
      </w:r>
      <w:r w:rsidRPr="0002386E">
        <w:t xml:space="preserve"> Australians) </w:t>
      </w:r>
      <w:bookmarkEnd w:id="70"/>
      <w:r w:rsidRPr="0002386E">
        <w:t>received at least one Better Access treatment service</w:t>
      </w:r>
      <w:r w:rsidR="003C1852" w:rsidRPr="0002386E">
        <w:t xml:space="preserve"> (i.e., a service claimed using the psychological therapy service or focussed psychological strategies MBS items)</w:t>
      </w:r>
      <w:r w:rsidRPr="0002386E">
        <w:t xml:space="preserve">. </w:t>
      </w:r>
      <w:r w:rsidR="005105F1" w:rsidRPr="0002386E">
        <w:t>A</w:t>
      </w:r>
      <w:r w:rsidRPr="0002386E">
        <w:t xml:space="preserve">djusted for population growth, </w:t>
      </w:r>
      <w:r w:rsidR="005105F1" w:rsidRPr="0002386E">
        <w:t xml:space="preserve">the </w:t>
      </w:r>
      <w:r w:rsidR="008325CF" w:rsidRPr="0002386E">
        <w:t>number</w:t>
      </w:r>
      <w:r w:rsidR="005105F1" w:rsidRPr="0002386E">
        <w:t xml:space="preserve"> of persons treated through Better Access increased</w:t>
      </w:r>
      <w:r w:rsidR="00D4634B" w:rsidRPr="0002386E">
        <w:t xml:space="preserve"> </w:t>
      </w:r>
      <w:r w:rsidR="005105F1" w:rsidRPr="0002386E">
        <w:t>by</w:t>
      </w:r>
      <w:r w:rsidRPr="0002386E">
        <w:t xml:space="preserve"> </w:t>
      </w:r>
      <w:bookmarkStart w:id="71" w:name="_Hlk113957221"/>
      <w:r w:rsidR="00050CD4" w:rsidRPr="0002386E">
        <w:t xml:space="preserve">an average of </w:t>
      </w:r>
      <w:r w:rsidRPr="0002386E">
        <w:t xml:space="preserve">0.9% per year </w:t>
      </w:r>
      <w:r w:rsidR="00D4634B" w:rsidRPr="0002386E">
        <w:t>since 2018</w:t>
      </w:r>
      <w:bookmarkEnd w:id="71"/>
      <w:r w:rsidRPr="0002386E">
        <w:t xml:space="preserve">. </w:t>
      </w:r>
    </w:p>
    <w:p w14:paraId="09E3F330" w14:textId="07B29EED" w:rsidR="007D3B63" w:rsidRPr="007B3774" w:rsidRDefault="007D3B63" w:rsidP="007B3774">
      <w:pPr>
        <w:pStyle w:val="Caption"/>
      </w:pPr>
      <w:r w:rsidRPr="007B3774">
        <w:t>Table 3.1: Uptake of any Better Access service and any Better Access treatment service, 2018 to 2022</w:t>
      </w:r>
    </w:p>
    <w:tbl>
      <w:tblPr>
        <w:tblStyle w:val="GridTable4"/>
        <w:tblW w:w="5000" w:type="pct"/>
        <w:tblLook w:val="00A0" w:firstRow="1" w:lastRow="0" w:firstColumn="1" w:lastColumn="0" w:noHBand="0" w:noVBand="0"/>
        <w:tblDescription w:val="Table 3.1 is a list of the Better Access service and any Better Access treatment service, 2018 to 2022."/>
      </w:tblPr>
      <w:tblGrid>
        <w:gridCol w:w="1408"/>
        <w:gridCol w:w="856"/>
        <w:gridCol w:w="1026"/>
        <w:gridCol w:w="1026"/>
        <w:gridCol w:w="1026"/>
        <w:gridCol w:w="1026"/>
        <w:gridCol w:w="1622"/>
        <w:gridCol w:w="1026"/>
      </w:tblGrid>
      <w:tr w:rsidR="007D3B63" w:rsidRPr="0002386E" w14:paraId="29558C85" w14:textId="77777777" w:rsidTr="007B377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61" w:type="pct"/>
          </w:tcPr>
          <w:p w14:paraId="08F537D5" w14:textId="77777777" w:rsidR="007D3B63" w:rsidRPr="0002386E" w:rsidRDefault="007D3B63" w:rsidP="000B5CD8">
            <w:pPr>
              <w:rPr>
                <w:b w:val="0"/>
                <w:caps/>
                <w:sz w:val="18"/>
                <w:szCs w:val="18"/>
              </w:rPr>
            </w:pPr>
          </w:p>
        </w:tc>
        <w:tc>
          <w:tcPr>
            <w:tcW w:w="707" w:type="pct"/>
          </w:tcPr>
          <w:p w14:paraId="426B8D1E"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b w:val="0"/>
                <w:caps/>
                <w:sz w:val="18"/>
                <w:szCs w:val="18"/>
              </w:rPr>
            </w:pPr>
          </w:p>
        </w:tc>
        <w:tc>
          <w:tcPr>
            <w:tcW w:w="538" w:type="pct"/>
          </w:tcPr>
          <w:p w14:paraId="33118E38"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caps/>
                <w:sz w:val="18"/>
                <w:szCs w:val="18"/>
              </w:rPr>
            </w:pPr>
            <w:r w:rsidRPr="0002386E">
              <w:rPr>
                <w:caps/>
                <w:sz w:val="18"/>
                <w:szCs w:val="18"/>
              </w:rPr>
              <w:t>2018</w:t>
            </w:r>
          </w:p>
        </w:tc>
        <w:tc>
          <w:tcPr>
            <w:tcW w:w="538" w:type="pct"/>
          </w:tcPr>
          <w:p w14:paraId="4389B769"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caps/>
                <w:sz w:val="18"/>
                <w:szCs w:val="18"/>
              </w:rPr>
            </w:pPr>
            <w:r w:rsidRPr="0002386E">
              <w:rPr>
                <w:caps/>
                <w:sz w:val="18"/>
                <w:szCs w:val="18"/>
              </w:rPr>
              <w:t>2019</w:t>
            </w:r>
          </w:p>
        </w:tc>
        <w:tc>
          <w:tcPr>
            <w:tcW w:w="539" w:type="pct"/>
          </w:tcPr>
          <w:p w14:paraId="154E1269"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caps/>
                <w:sz w:val="18"/>
                <w:szCs w:val="18"/>
              </w:rPr>
            </w:pPr>
            <w:r w:rsidRPr="0002386E">
              <w:rPr>
                <w:caps/>
                <w:sz w:val="18"/>
                <w:szCs w:val="18"/>
              </w:rPr>
              <w:t>2020</w:t>
            </w:r>
          </w:p>
        </w:tc>
        <w:tc>
          <w:tcPr>
            <w:tcW w:w="538" w:type="pct"/>
          </w:tcPr>
          <w:p w14:paraId="6F2502C2"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caps/>
                <w:sz w:val="18"/>
                <w:szCs w:val="18"/>
              </w:rPr>
            </w:pPr>
            <w:r w:rsidRPr="0002386E">
              <w:rPr>
                <w:caps/>
                <w:sz w:val="18"/>
                <w:szCs w:val="18"/>
              </w:rPr>
              <w:t>2021</w:t>
            </w:r>
          </w:p>
        </w:tc>
        <w:tc>
          <w:tcPr>
            <w:tcW w:w="534" w:type="pct"/>
          </w:tcPr>
          <w:p w14:paraId="79E7CAA7" w14:textId="1CAA3939"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caps/>
                <w:sz w:val="18"/>
                <w:szCs w:val="18"/>
              </w:rPr>
            </w:pPr>
            <w:r w:rsidRPr="0002386E">
              <w:rPr>
                <w:caps/>
                <w:sz w:val="18"/>
                <w:szCs w:val="18"/>
              </w:rPr>
              <w:t>Average annual</w:t>
            </w:r>
            <w:r w:rsidR="007B3774">
              <w:rPr>
                <w:caps/>
                <w:sz w:val="18"/>
                <w:szCs w:val="18"/>
              </w:rPr>
              <w:t xml:space="preserve"> </w:t>
            </w:r>
            <w:r w:rsidR="007B3774" w:rsidRPr="0002386E">
              <w:rPr>
                <w:caps/>
                <w:sz w:val="18"/>
                <w:szCs w:val="18"/>
              </w:rPr>
              <w:t>CHANGE (</w:t>
            </w:r>
            <w:r w:rsidRPr="0002386E">
              <w:rPr>
                <w:caps/>
                <w:sz w:val="18"/>
                <w:szCs w:val="18"/>
              </w:rPr>
              <w:t>%) 2018-2021</w:t>
            </w:r>
          </w:p>
        </w:tc>
        <w:tc>
          <w:tcPr>
            <w:tcW w:w="543" w:type="pct"/>
          </w:tcPr>
          <w:p w14:paraId="4C566460" w14:textId="4FED987A"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caps/>
                <w:sz w:val="18"/>
                <w:szCs w:val="18"/>
              </w:rPr>
            </w:pPr>
            <w:r w:rsidRPr="0002386E">
              <w:rPr>
                <w:caps/>
                <w:sz w:val="18"/>
                <w:szCs w:val="18"/>
              </w:rPr>
              <w:t>2022 year to date</w:t>
            </w:r>
          </w:p>
        </w:tc>
      </w:tr>
      <w:tr w:rsidR="007D3B63" w:rsidRPr="0002386E" w14:paraId="47B9F5B4" w14:textId="77777777" w:rsidTr="007B3774">
        <w:tc>
          <w:tcPr>
            <w:cnfStyle w:val="001000000000" w:firstRow="0" w:lastRow="0" w:firstColumn="1" w:lastColumn="0" w:oddVBand="0" w:evenVBand="0" w:oddHBand="0" w:evenHBand="0" w:firstRowFirstColumn="0" w:firstRowLastColumn="0" w:lastRowFirstColumn="0" w:lastRowLastColumn="0"/>
            <w:tcW w:w="1061" w:type="pct"/>
            <w:vMerge w:val="restart"/>
          </w:tcPr>
          <w:p w14:paraId="51FC9565" w14:textId="77777777" w:rsidR="007D3B63" w:rsidRPr="006835E2" w:rsidRDefault="007D3B63" w:rsidP="006835E2">
            <w:r w:rsidRPr="006835E2">
              <w:t>Any Better Access service</w:t>
            </w:r>
          </w:p>
        </w:tc>
        <w:tc>
          <w:tcPr>
            <w:tcW w:w="707" w:type="pct"/>
          </w:tcPr>
          <w:p w14:paraId="61FC1DA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w:t>
            </w:r>
          </w:p>
        </w:tc>
        <w:tc>
          <w:tcPr>
            <w:tcW w:w="538" w:type="pct"/>
          </w:tcPr>
          <w:p w14:paraId="200B7BD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2,431,330</w:t>
            </w:r>
          </w:p>
        </w:tc>
        <w:tc>
          <w:tcPr>
            <w:tcW w:w="538" w:type="pct"/>
          </w:tcPr>
          <w:p w14:paraId="7399F86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2,541,216</w:t>
            </w:r>
          </w:p>
        </w:tc>
        <w:tc>
          <w:tcPr>
            <w:tcW w:w="539" w:type="pct"/>
          </w:tcPr>
          <w:p w14:paraId="74DCAFA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2,589,944</w:t>
            </w:r>
          </w:p>
        </w:tc>
        <w:tc>
          <w:tcPr>
            <w:tcW w:w="538" w:type="pct"/>
          </w:tcPr>
          <w:p w14:paraId="514BD19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2,649,355</w:t>
            </w:r>
          </w:p>
        </w:tc>
        <w:tc>
          <w:tcPr>
            <w:tcW w:w="534" w:type="pct"/>
          </w:tcPr>
          <w:p w14:paraId="64B5718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2.9</w:t>
            </w:r>
          </w:p>
        </w:tc>
        <w:tc>
          <w:tcPr>
            <w:tcW w:w="543" w:type="pct"/>
          </w:tcPr>
          <w:p w14:paraId="1FD19E7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1,645,247</w:t>
            </w:r>
          </w:p>
        </w:tc>
      </w:tr>
      <w:tr w:rsidR="007D3B63" w:rsidRPr="0002386E" w14:paraId="2D9951A3" w14:textId="77777777" w:rsidTr="007B3774">
        <w:tc>
          <w:tcPr>
            <w:cnfStyle w:val="001000000000" w:firstRow="0" w:lastRow="0" w:firstColumn="1" w:lastColumn="0" w:oddVBand="0" w:evenVBand="0" w:oddHBand="0" w:evenHBand="0" w:firstRowFirstColumn="0" w:firstRowLastColumn="0" w:lastRowFirstColumn="0" w:lastRowLastColumn="0"/>
            <w:tcW w:w="1061" w:type="pct"/>
            <w:vMerge/>
          </w:tcPr>
          <w:p w14:paraId="4413E17E" w14:textId="77777777" w:rsidR="007D3B63" w:rsidRPr="006835E2" w:rsidRDefault="007D3B63" w:rsidP="006835E2"/>
        </w:tc>
        <w:tc>
          <w:tcPr>
            <w:tcW w:w="707" w:type="pct"/>
          </w:tcPr>
          <w:p w14:paraId="49BE763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38" w:type="pct"/>
          </w:tcPr>
          <w:p w14:paraId="2AC9F4D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95.6</w:t>
            </w:r>
          </w:p>
        </w:tc>
        <w:tc>
          <w:tcPr>
            <w:tcW w:w="538" w:type="pct"/>
          </w:tcPr>
          <w:p w14:paraId="20C2EC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98.7</w:t>
            </w:r>
          </w:p>
        </w:tc>
        <w:tc>
          <w:tcPr>
            <w:tcW w:w="539" w:type="pct"/>
          </w:tcPr>
          <w:p w14:paraId="70FD382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99.7</w:t>
            </w:r>
          </w:p>
        </w:tc>
        <w:tc>
          <w:tcPr>
            <w:tcW w:w="538" w:type="pct"/>
          </w:tcPr>
          <w:p w14:paraId="3D61061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100.8</w:t>
            </w:r>
          </w:p>
        </w:tc>
        <w:tc>
          <w:tcPr>
            <w:tcW w:w="534" w:type="pct"/>
          </w:tcPr>
          <w:p w14:paraId="4E328D6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w:t>
            </w:r>
          </w:p>
        </w:tc>
        <w:tc>
          <w:tcPr>
            <w:tcW w:w="543" w:type="pct"/>
          </w:tcPr>
          <w:p w14:paraId="04683A8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62.4</w:t>
            </w:r>
          </w:p>
        </w:tc>
      </w:tr>
      <w:tr w:rsidR="007D3B63" w:rsidRPr="0002386E" w14:paraId="3E9F5312" w14:textId="77777777" w:rsidTr="007B3774">
        <w:tc>
          <w:tcPr>
            <w:cnfStyle w:val="001000000000" w:firstRow="0" w:lastRow="0" w:firstColumn="1" w:lastColumn="0" w:oddVBand="0" w:evenVBand="0" w:oddHBand="0" w:evenHBand="0" w:firstRowFirstColumn="0" w:firstRowLastColumn="0" w:lastRowFirstColumn="0" w:lastRowLastColumn="0"/>
            <w:tcW w:w="1061" w:type="pct"/>
            <w:vMerge/>
          </w:tcPr>
          <w:p w14:paraId="6DDDADD5" w14:textId="77777777" w:rsidR="007D3B63" w:rsidRPr="006835E2" w:rsidRDefault="007D3B63" w:rsidP="006835E2"/>
        </w:tc>
        <w:tc>
          <w:tcPr>
            <w:tcW w:w="707" w:type="pct"/>
          </w:tcPr>
          <w:p w14:paraId="6C62B97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users</w:t>
            </w:r>
          </w:p>
        </w:tc>
        <w:tc>
          <w:tcPr>
            <w:tcW w:w="538" w:type="pct"/>
          </w:tcPr>
          <w:p w14:paraId="2272ED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538" w:type="pct"/>
          </w:tcPr>
          <w:p w14:paraId="2DFB8EF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539" w:type="pct"/>
          </w:tcPr>
          <w:p w14:paraId="26A9664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538" w:type="pct"/>
          </w:tcPr>
          <w:p w14:paraId="4BC4F6D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534" w:type="pct"/>
          </w:tcPr>
          <w:p w14:paraId="5E3DD85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w:t>
            </w:r>
          </w:p>
        </w:tc>
        <w:tc>
          <w:tcPr>
            <w:tcW w:w="543" w:type="pct"/>
          </w:tcPr>
          <w:p w14:paraId="05A24E3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r>
      <w:tr w:rsidR="007D3B63" w:rsidRPr="0002386E" w14:paraId="055E6AE3" w14:textId="77777777" w:rsidTr="007B3774">
        <w:tc>
          <w:tcPr>
            <w:cnfStyle w:val="001000000000" w:firstRow="0" w:lastRow="0" w:firstColumn="1" w:lastColumn="0" w:oddVBand="0" w:evenVBand="0" w:oddHBand="0" w:evenHBand="0" w:firstRowFirstColumn="0" w:firstRowLastColumn="0" w:lastRowFirstColumn="0" w:lastRowLastColumn="0"/>
            <w:tcW w:w="1061" w:type="pct"/>
            <w:vMerge w:val="restart"/>
          </w:tcPr>
          <w:p w14:paraId="0142B122" w14:textId="77777777" w:rsidR="007D3B63" w:rsidRPr="006835E2" w:rsidRDefault="007D3B63" w:rsidP="006835E2">
            <w:r w:rsidRPr="006835E2">
              <w:t>Any Better Access treatment service</w:t>
            </w:r>
          </w:p>
        </w:tc>
        <w:tc>
          <w:tcPr>
            <w:tcW w:w="707" w:type="pct"/>
          </w:tcPr>
          <w:p w14:paraId="769225C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w:t>
            </w:r>
          </w:p>
        </w:tc>
        <w:tc>
          <w:tcPr>
            <w:tcW w:w="538" w:type="pct"/>
          </w:tcPr>
          <w:p w14:paraId="5FC098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1,260,559 </w:t>
            </w:r>
          </w:p>
        </w:tc>
        <w:tc>
          <w:tcPr>
            <w:tcW w:w="538" w:type="pct"/>
          </w:tcPr>
          <w:p w14:paraId="7AA02A0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1,321,194 </w:t>
            </w:r>
          </w:p>
        </w:tc>
        <w:tc>
          <w:tcPr>
            <w:tcW w:w="539" w:type="pct"/>
          </w:tcPr>
          <w:p w14:paraId="6D7916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1,342,890 </w:t>
            </w:r>
          </w:p>
        </w:tc>
        <w:tc>
          <w:tcPr>
            <w:tcW w:w="538" w:type="pct"/>
          </w:tcPr>
          <w:p w14:paraId="596B87A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1,338,424 </w:t>
            </w:r>
          </w:p>
        </w:tc>
        <w:tc>
          <w:tcPr>
            <w:tcW w:w="534" w:type="pct"/>
          </w:tcPr>
          <w:p w14:paraId="0D40679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w:t>
            </w:r>
          </w:p>
        </w:tc>
        <w:tc>
          <w:tcPr>
            <w:tcW w:w="543" w:type="pct"/>
          </w:tcPr>
          <w:p w14:paraId="7AD2D5BB" w14:textId="4961F402"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879,939 </w:t>
            </w:r>
          </w:p>
        </w:tc>
      </w:tr>
      <w:tr w:rsidR="007D3B63" w:rsidRPr="0002386E" w14:paraId="4FE5913D" w14:textId="77777777" w:rsidTr="007B3774">
        <w:tc>
          <w:tcPr>
            <w:cnfStyle w:val="001000000000" w:firstRow="0" w:lastRow="0" w:firstColumn="1" w:lastColumn="0" w:oddVBand="0" w:evenVBand="0" w:oddHBand="0" w:evenHBand="0" w:firstRowFirstColumn="0" w:firstRowLastColumn="0" w:lastRowFirstColumn="0" w:lastRowLastColumn="0"/>
            <w:tcW w:w="1061" w:type="pct"/>
            <w:vMerge/>
          </w:tcPr>
          <w:p w14:paraId="12373500" w14:textId="77777777" w:rsidR="007D3B63" w:rsidRPr="006835E2" w:rsidRDefault="007D3B63" w:rsidP="006835E2"/>
        </w:tc>
        <w:tc>
          <w:tcPr>
            <w:tcW w:w="707" w:type="pct"/>
          </w:tcPr>
          <w:p w14:paraId="6AF8ECC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38" w:type="pct"/>
          </w:tcPr>
          <w:p w14:paraId="6A9FAB4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49.6</w:t>
            </w:r>
          </w:p>
        </w:tc>
        <w:tc>
          <w:tcPr>
            <w:tcW w:w="538" w:type="pct"/>
          </w:tcPr>
          <w:p w14:paraId="0A7BF80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51.3</w:t>
            </w:r>
          </w:p>
        </w:tc>
        <w:tc>
          <w:tcPr>
            <w:tcW w:w="539" w:type="pct"/>
          </w:tcPr>
          <w:p w14:paraId="50E5ECF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51.7</w:t>
            </w:r>
          </w:p>
        </w:tc>
        <w:tc>
          <w:tcPr>
            <w:tcW w:w="538" w:type="pct"/>
          </w:tcPr>
          <w:p w14:paraId="1FC0BF3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50.9</w:t>
            </w:r>
          </w:p>
        </w:tc>
        <w:tc>
          <w:tcPr>
            <w:tcW w:w="534" w:type="pct"/>
          </w:tcPr>
          <w:p w14:paraId="407346C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0.9</w:t>
            </w:r>
          </w:p>
        </w:tc>
        <w:tc>
          <w:tcPr>
            <w:tcW w:w="543" w:type="pct"/>
          </w:tcPr>
          <w:p w14:paraId="216F8F9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33.4</w:t>
            </w:r>
          </w:p>
        </w:tc>
      </w:tr>
      <w:tr w:rsidR="007D3B63" w:rsidRPr="0002386E" w14:paraId="75B47269" w14:textId="77777777" w:rsidTr="007B3774">
        <w:tc>
          <w:tcPr>
            <w:cnfStyle w:val="001000000000" w:firstRow="0" w:lastRow="0" w:firstColumn="1" w:lastColumn="0" w:oddVBand="0" w:evenVBand="0" w:oddHBand="0" w:evenHBand="0" w:firstRowFirstColumn="0" w:firstRowLastColumn="0" w:lastRowFirstColumn="0" w:lastRowLastColumn="0"/>
            <w:tcW w:w="1061" w:type="pct"/>
            <w:vMerge/>
          </w:tcPr>
          <w:p w14:paraId="3501C021" w14:textId="77777777" w:rsidR="007D3B63" w:rsidRPr="006835E2" w:rsidRDefault="007D3B63" w:rsidP="006835E2"/>
        </w:tc>
        <w:tc>
          <w:tcPr>
            <w:tcW w:w="707" w:type="pct"/>
          </w:tcPr>
          <w:p w14:paraId="1F348C3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users</w:t>
            </w:r>
          </w:p>
        </w:tc>
        <w:tc>
          <w:tcPr>
            <w:tcW w:w="538" w:type="pct"/>
          </w:tcPr>
          <w:p w14:paraId="3DF3750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51.8</w:t>
            </w:r>
          </w:p>
        </w:tc>
        <w:tc>
          <w:tcPr>
            <w:tcW w:w="538" w:type="pct"/>
          </w:tcPr>
          <w:p w14:paraId="3FDDEBC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52.0</w:t>
            </w:r>
          </w:p>
        </w:tc>
        <w:tc>
          <w:tcPr>
            <w:tcW w:w="539" w:type="pct"/>
          </w:tcPr>
          <w:p w14:paraId="3FAB27C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51.9</w:t>
            </w:r>
          </w:p>
        </w:tc>
        <w:tc>
          <w:tcPr>
            <w:tcW w:w="538" w:type="pct"/>
          </w:tcPr>
          <w:p w14:paraId="2420F79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50.5</w:t>
            </w:r>
          </w:p>
        </w:tc>
        <w:tc>
          <w:tcPr>
            <w:tcW w:w="534" w:type="pct"/>
          </w:tcPr>
          <w:p w14:paraId="1FC866C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-0.9</w:t>
            </w:r>
          </w:p>
        </w:tc>
        <w:tc>
          <w:tcPr>
            <w:tcW w:w="543" w:type="pct"/>
          </w:tcPr>
          <w:p w14:paraId="661CB0B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53.5</w:t>
            </w:r>
          </w:p>
        </w:tc>
      </w:tr>
    </w:tbl>
    <w:p w14:paraId="4A58D612" w14:textId="14DC6B13" w:rsidR="007B3774" w:rsidRDefault="007B3774" w:rsidP="005B1877">
      <w:pPr>
        <w:pStyle w:val="Footnote"/>
      </w:pPr>
      <w:r w:rsidRPr="007B3774">
        <w:t>BA, Better Access. Data include all claims for services received from 1 January 2018 to 30 June 2022 and processed up to 7 August 2022. Rates are crude rates per 1,000 total population. The denominator for ‘% of BA users’ is the number of people who received any Better Access service. ‘Any Better Access service’ refers to a service provided under any of the Better Access MBS items in Appendix 1. ‘Any Better Access treatment service’ refers to a service provided under any of the following Better Access MBS items in Appendix 1: psychological therapy services delivered by clinical psychologists or focussed psychological strategies services delivered by GPs/other medical practitioners, psychologists, social workers and occupational therapists.</w:t>
      </w:r>
    </w:p>
    <w:p w14:paraId="7E542471" w14:textId="424ACAF4" w:rsidR="00F7390D" w:rsidRDefault="00084AEE" w:rsidP="000C1AD2">
      <w:r w:rsidRPr="0002386E">
        <w:t xml:space="preserve">Levels of uptake varied across </w:t>
      </w:r>
      <w:r w:rsidR="007D3B63" w:rsidRPr="0002386E">
        <w:t xml:space="preserve">key item groups </w:t>
      </w:r>
      <w:r w:rsidRPr="0002386E">
        <w:t xml:space="preserve">as </w:t>
      </w:r>
      <w:r w:rsidR="007D3B63" w:rsidRPr="0002386E">
        <w:t>defined by provider type and clinical purpose</w:t>
      </w:r>
      <w:bookmarkStart w:id="72" w:name="_Hlk113958941"/>
      <w:r w:rsidR="007D3B63" w:rsidRPr="0002386E">
        <w:t xml:space="preserve">. </w:t>
      </w:r>
      <w:bookmarkStart w:id="73" w:name="_Hlk113958157"/>
      <w:r w:rsidR="007D3B63" w:rsidRPr="0002386E">
        <w:t>In 2021, GPs and other medical practitioners</w:t>
      </w:r>
      <w:r w:rsidR="00163E0D" w:rsidRPr="0002386E">
        <w:footnoteReference w:id="4"/>
      </w:r>
      <w:r w:rsidR="007D3B63" w:rsidRPr="0002386E">
        <w:t xml:space="preserve"> prepared a mental health treatment plan for more than 1.4 million Australians</w:t>
      </w:r>
      <w:r w:rsidR="00E42A0A" w:rsidRPr="0002386E">
        <w:t xml:space="preserve"> and </w:t>
      </w:r>
      <w:r w:rsidR="007D3B63" w:rsidRPr="0002386E">
        <w:t>reviewed a mental health treatment plan for more than 500,000 Australian</w:t>
      </w:r>
      <w:r w:rsidR="00701BAC" w:rsidRPr="0002386E">
        <w:t>s</w:t>
      </w:r>
      <w:r w:rsidR="007D3B63" w:rsidRPr="0002386E">
        <w:t xml:space="preserve"> </w:t>
      </w:r>
      <w:bookmarkEnd w:id="72"/>
      <w:bookmarkEnd w:id="73"/>
      <w:r w:rsidR="007D3B63" w:rsidRPr="0002386E">
        <w:t xml:space="preserve">(Table 3.2). </w:t>
      </w:r>
      <w:r w:rsidR="00375A91" w:rsidRPr="0002386E">
        <w:t>The rate of</w:t>
      </w:r>
      <w:r w:rsidR="007D3B63" w:rsidRPr="0002386E">
        <w:t xml:space="preserve"> persons receiving a mental health </w:t>
      </w:r>
      <w:r w:rsidR="00375A91" w:rsidRPr="0002386E">
        <w:t xml:space="preserve">treatment </w:t>
      </w:r>
      <w:r w:rsidR="007D3B63" w:rsidRPr="0002386E">
        <w:t>plan</w:t>
      </w:r>
      <w:r w:rsidR="003A387F" w:rsidRPr="0002386E">
        <w:t xml:space="preserve"> increased modestly between 2018 and </w:t>
      </w:r>
      <w:r w:rsidR="000C1AD2" w:rsidRPr="0002386E">
        <w:t>2020 but</w:t>
      </w:r>
      <w:r w:rsidR="003A387F" w:rsidRPr="0002386E">
        <w:t xml:space="preserve"> decreased</w:t>
      </w:r>
      <w:r w:rsidR="007D3B63" w:rsidRPr="0002386E">
        <w:rPr>
          <w:bCs/>
        </w:rPr>
        <w:t xml:space="preserve"> between 2020 and 2021 </w:t>
      </w:r>
      <w:r w:rsidR="003A387F" w:rsidRPr="0002386E">
        <w:rPr>
          <w:bCs/>
        </w:rPr>
        <w:t xml:space="preserve">by </w:t>
      </w:r>
      <w:r w:rsidR="007D3B63" w:rsidRPr="0002386E">
        <w:rPr>
          <w:bCs/>
        </w:rPr>
        <w:t>3.2%.</w:t>
      </w:r>
      <w:r w:rsidR="003A387F" w:rsidRPr="0002386E">
        <w:t xml:space="preserve"> </w:t>
      </w:r>
      <w:r w:rsidR="00B70D34" w:rsidRPr="0002386E">
        <w:t>In contrast, t</w:t>
      </w:r>
      <w:r w:rsidR="003A387F" w:rsidRPr="0002386E">
        <w:t xml:space="preserve">he rate of persons receiving a review </w:t>
      </w:r>
      <w:r w:rsidR="00163E0D" w:rsidRPr="0002386E">
        <w:t xml:space="preserve">of a mental health treatment plan </w:t>
      </w:r>
      <w:r w:rsidR="003A387F" w:rsidRPr="0002386E">
        <w:t>increased between 2018 and 2021 (5.4% per year, on average) with the main increase between 2020 and 2021.</w:t>
      </w:r>
    </w:p>
    <w:p w14:paraId="11E67CD9" w14:textId="77777777" w:rsidR="00F7390D" w:rsidRDefault="007D3B63" w:rsidP="007D3B63">
      <w:pPr>
        <w:autoSpaceDE w:val="0"/>
        <w:autoSpaceDN w:val="0"/>
        <w:adjustRightInd w:val="0"/>
      </w:pPr>
      <w:r w:rsidRPr="0002386E">
        <w:t xml:space="preserve">GPs and other medical practitioners provided </w:t>
      </w:r>
      <w:bookmarkStart w:id="74" w:name="_Hlk113959009"/>
      <w:r w:rsidRPr="0002386E">
        <w:t xml:space="preserve">mental health </w:t>
      </w:r>
      <w:r w:rsidR="001C64D0" w:rsidRPr="0002386E">
        <w:t xml:space="preserve">treatment </w:t>
      </w:r>
      <w:r w:rsidRPr="0002386E">
        <w:t xml:space="preserve">consultations to more than 1 million Australians in 2021, or 37.8% of all people who received any Better Access service. In contrast, GPs and other medical practitioners provided focussed psychological strategies to approximately 12,500 </w:t>
      </w:r>
      <w:r w:rsidRPr="0002386E">
        <w:lastRenderedPageBreak/>
        <w:t>Australians or 0.5% of all people who received any Better Access service</w:t>
      </w:r>
      <w:bookmarkEnd w:id="74"/>
      <w:r w:rsidRPr="0002386E">
        <w:t xml:space="preserve">. Growth in the rate of persons receiving focussed psychological strategies was 5.6% per year, on average, compared to a decrease of 0.6% per year in persons receiving a mental health </w:t>
      </w:r>
      <w:r w:rsidR="001C64D0" w:rsidRPr="0002386E">
        <w:t xml:space="preserve">treatment </w:t>
      </w:r>
      <w:r w:rsidRPr="0002386E">
        <w:t>consultation.</w:t>
      </w:r>
    </w:p>
    <w:p w14:paraId="7E4EE3A6" w14:textId="20DA2CFB" w:rsidR="007D3B63" w:rsidRPr="007830B1" w:rsidRDefault="007D3B63" w:rsidP="007B3774">
      <w:pPr>
        <w:pStyle w:val="Caption"/>
      </w:pPr>
      <w:r w:rsidRPr="0002386E">
        <w:t>Table 3.2: Uptake of Better Access services delivered by GPs and other medical practitioners, 2018 to 2022</w:t>
      </w:r>
    </w:p>
    <w:tbl>
      <w:tblPr>
        <w:tblStyle w:val="GridTable4"/>
        <w:tblW w:w="10065" w:type="dxa"/>
        <w:tblLayout w:type="fixed"/>
        <w:tblLook w:val="00A0" w:firstRow="1" w:lastRow="0" w:firstColumn="1" w:lastColumn="0" w:noHBand="0" w:noVBand="0"/>
        <w:tblDescription w:val="Table 3.2 is a list of the Better Access services delivered by GPs and other medical practitioners, 2018 to 2022"/>
      </w:tblPr>
      <w:tblGrid>
        <w:gridCol w:w="2127"/>
        <w:gridCol w:w="1417"/>
        <w:gridCol w:w="1086"/>
        <w:gridCol w:w="1087"/>
        <w:gridCol w:w="1087"/>
        <w:gridCol w:w="1087"/>
        <w:gridCol w:w="1087"/>
        <w:gridCol w:w="1087"/>
      </w:tblGrid>
      <w:tr w:rsidR="007D3B63" w:rsidRPr="0002386E" w14:paraId="377AD528" w14:textId="77777777" w:rsidTr="006835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7" w:type="dxa"/>
          </w:tcPr>
          <w:p w14:paraId="33804EF7" w14:textId="77777777" w:rsidR="007D3B63" w:rsidRPr="0002386E" w:rsidRDefault="007D3B63" w:rsidP="000B5CD8">
            <w:pPr>
              <w:rPr>
                <w:b w:val="0"/>
                <w:bCs w:val="0"/>
                <w:caps/>
                <w:sz w:val="18"/>
                <w:szCs w:val="18"/>
              </w:rPr>
            </w:pPr>
          </w:p>
        </w:tc>
        <w:tc>
          <w:tcPr>
            <w:tcW w:w="1417" w:type="dxa"/>
          </w:tcPr>
          <w:p w14:paraId="5C6236B7"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b w:val="0"/>
                <w:bCs w:val="0"/>
                <w:caps/>
                <w:sz w:val="18"/>
                <w:szCs w:val="18"/>
              </w:rPr>
            </w:pPr>
          </w:p>
        </w:tc>
        <w:tc>
          <w:tcPr>
            <w:tcW w:w="1086" w:type="dxa"/>
          </w:tcPr>
          <w:p w14:paraId="3ED9F448"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2018</w:t>
            </w:r>
          </w:p>
        </w:tc>
        <w:tc>
          <w:tcPr>
            <w:tcW w:w="1087" w:type="dxa"/>
          </w:tcPr>
          <w:p w14:paraId="4A7D33EA"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2019</w:t>
            </w:r>
          </w:p>
        </w:tc>
        <w:tc>
          <w:tcPr>
            <w:tcW w:w="1087" w:type="dxa"/>
          </w:tcPr>
          <w:p w14:paraId="403D75F8"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2020</w:t>
            </w:r>
          </w:p>
        </w:tc>
        <w:tc>
          <w:tcPr>
            <w:tcW w:w="1087" w:type="dxa"/>
          </w:tcPr>
          <w:p w14:paraId="10E37C65"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2021</w:t>
            </w:r>
          </w:p>
        </w:tc>
        <w:tc>
          <w:tcPr>
            <w:tcW w:w="1087" w:type="dxa"/>
          </w:tcPr>
          <w:p w14:paraId="0227E53E" w14:textId="63B14EF4"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Average annual</w:t>
            </w:r>
            <w:r w:rsidR="006835E2">
              <w:rPr>
                <w:caps/>
                <w:sz w:val="18"/>
                <w:szCs w:val="18"/>
              </w:rPr>
              <w:t xml:space="preserve"> </w:t>
            </w:r>
            <w:r w:rsidRPr="0002386E">
              <w:rPr>
                <w:caps/>
                <w:sz w:val="18"/>
                <w:szCs w:val="18"/>
              </w:rPr>
              <w:t>change (%) 2018-2021</w:t>
            </w:r>
          </w:p>
        </w:tc>
        <w:tc>
          <w:tcPr>
            <w:tcW w:w="1087" w:type="dxa"/>
          </w:tcPr>
          <w:p w14:paraId="4F9237FD" w14:textId="242EC1D5"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2022 year to date</w:t>
            </w:r>
          </w:p>
        </w:tc>
      </w:tr>
      <w:tr w:rsidR="007D3B63" w:rsidRPr="0002386E" w14:paraId="3CC3B5AA" w14:textId="77777777" w:rsidTr="007B3774">
        <w:tc>
          <w:tcPr>
            <w:cnfStyle w:val="001000000000" w:firstRow="0" w:lastRow="0" w:firstColumn="1" w:lastColumn="0" w:oddVBand="0" w:evenVBand="0" w:oddHBand="0" w:evenHBand="0" w:firstRowFirstColumn="0" w:firstRowLastColumn="0" w:lastRowFirstColumn="0" w:lastRowLastColumn="0"/>
            <w:tcW w:w="2127" w:type="dxa"/>
            <w:vMerge w:val="restart"/>
          </w:tcPr>
          <w:p w14:paraId="7E502DC1" w14:textId="77777777" w:rsidR="007D3B63" w:rsidRPr="006835E2" w:rsidRDefault="007D3B63" w:rsidP="006835E2">
            <w:r w:rsidRPr="006835E2">
              <w:t>Preparation of a mental health treatment plan</w:t>
            </w:r>
          </w:p>
        </w:tc>
        <w:tc>
          <w:tcPr>
            <w:tcW w:w="1417" w:type="dxa"/>
          </w:tcPr>
          <w:p w14:paraId="64F8373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w:t>
            </w:r>
          </w:p>
        </w:tc>
        <w:tc>
          <w:tcPr>
            <w:tcW w:w="1086" w:type="dxa"/>
          </w:tcPr>
          <w:p w14:paraId="216B9E7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1,332,633</w:t>
            </w:r>
          </w:p>
        </w:tc>
        <w:tc>
          <w:tcPr>
            <w:tcW w:w="1087" w:type="dxa"/>
          </w:tcPr>
          <w:p w14:paraId="38ABE2E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1,416,351</w:t>
            </w:r>
          </w:p>
        </w:tc>
        <w:tc>
          <w:tcPr>
            <w:tcW w:w="1087" w:type="dxa"/>
          </w:tcPr>
          <w:p w14:paraId="352C61F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1,468,297</w:t>
            </w:r>
          </w:p>
        </w:tc>
        <w:tc>
          <w:tcPr>
            <w:tcW w:w="1087" w:type="dxa"/>
          </w:tcPr>
          <w:p w14:paraId="02B6A3A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1,421,494</w:t>
            </w:r>
          </w:p>
        </w:tc>
        <w:tc>
          <w:tcPr>
            <w:tcW w:w="1087" w:type="dxa"/>
          </w:tcPr>
          <w:p w14:paraId="33B151F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w:t>
            </w:r>
          </w:p>
        </w:tc>
        <w:tc>
          <w:tcPr>
            <w:tcW w:w="1087" w:type="dxa"/>
          </w:tcPr>
          <w:p w14:paraId="34A1C30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661,998</w:t>
            </w:r>
          </w:p>
        </w:tc>
      </w:tr>
      <w:tr w:rsidR="007D3B63" w:rsidRPr="0002386E" w14:paraId="236AB890" w14:textId="77777777" w:rsidTr="007B3774">
        <w:tc>
          <w:tcPr>
            <w:cnfStyle w:val="001000000000" w:firstRow="0" w:lastRow="0" w:firstColumn="1" w:lastColumn="0" w:oddVBand="0" w:evenVBand="0" w:oddHBand="0" w:evenHBand="0" w:firstRowFirstColumn="0" w:firstRowLastColumn="0" w:lastRowFirstColumn="0" w:lastRowLastColumn="0"/>
            <w:tcW w:w="2127" w:type="dxa"/>
            <w:vMerge/>
          </w:tcPr>
          <w:p w14:paraId="3B1D1798" w14:textId="77777777" w:rsidR="007D3B63" w:rsidRPr="006835E2" w:rsidRDefault="007D3B63" w:rsidP="006835E2"/>
        </w:tc>
        <w:tc>
          <w:tcPr>
            <w:tcW w:w="1417" w:type="dxa"/>
          </w:tcPr>
          <w:p w14:paraId="661EFE1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86" w:type="dxa"/>
          </w:tcPr>
          <w:p w14:paraId="4E0639A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52.4</w:t>
            </w:r>
          </w:p>
        </w:tc>
        <w:tc>
          <w:tcPr>
            <w:tcW w:w="1087" w:type="dxa"/>
          </w:tcPr>
          <w:p w14:paraId="5FDDB2B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55.0</w:t>
            </w:r>
          </w:p>
        </w:tc>
        <w:tc>
          <w:tcPr>
            <w:tcW w:w="1087" w:type="dxa"/>
          </w:tcPr>
          <w:p w14:paraId="571D555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56.5</w:t>
            </w:r>
          </w:p>
        </w:tc>
        <w:tc>
          <w:tcPr>
            <w:tcW w:w="1087" w:type="dxa"/>
          </w:tcPr>
          <w:p w14:paraId="1B60D6E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54.1</w:t>
            </w:r>
          </w:p>
        </w:tc>
        <w:tc>
          <w:tcPr>
            <w:tcW w:w="1087" w:type="dxa"/>
          </w:tcPr>
          <w:p w14:paraId="6D21615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w:t>
            </w:r>
          </w:p>
        </w:tc>
        <w:tc>
          <w:tcPr>
            <w:tcW w:w="1087" w:type="dxa"/>
          </w:tcPr>
          <w:p w14:paraId="34A119E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25.1</w:t>
            </w:r>
          </w:p>
        </w:tc>
      </w:tr>
      <w:tr w:rsidR="007D3B63" w:rsidRPr="0002386E" w14:paraId="75853D09" w14:textId="77777777" w:rsidTr="007B3774">
        <w:tc>
          <w:tcPr>
            <w:cnfStyle w:val="001000000000" w:firstRow="0" w:lastRow="0" w:firstColumn="1" w:lastColumn="0" w:oddVBand="0" w:evenVBand="0" w:oddHBand="0" w:evenHBand="0" w:firstRowFirstColumn="0" w:firstRowLastColumn="0" w:lastRowFirstColumn="0" w:lastRowLastColumn="0"/>
            <w:tcW w:w="2127" w:type="dxa"/>
            <w:vMerge/>
          </w:tcPr>
          <w:p w14:paraId="50372E66" w14:textId="77777777" w:rsidR="007D3B63" w:rsidRPr="006835E2" w:rsidRDefault="007D3B63" w:rsidP="006835E2"/>
        </w:tc>
        <w:tc>
          <w:tcPr>
            <w:tcW w:w="1417" w:type="dxa"/>
          </w:tcPr>
          <w:p w14:paraId="6FFBE0D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users</w:t>
            </w:r>
          </w:p>
        </w:tc>
        <w:tc>
          <w:tcPr>
            <w:tcW w:w="1086" w:type="dxa"/>
          </w:tcPr>
          <w:p w14:paraId="2CED4D2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54.8</w:t>
            </w:r>
          </w:p>
        </w:tc>
        <w:tc>
          <w:tcPr>
            <w:tcW w:w="1087" w:type="dxa"/>
          </w:tcPr>
          <w:p w14:paraId="26B5C21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55.7</w:t>
            </w:r>
          </w:p>
        </w:tc>
        <w:tc>
          <w:tcPr>
            <w:tcW w:w="1087" w:type="dxa"/>
          </w:tcPr>
          <w:p w14:paraId="25E3959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56.7</w:t>
            </w:r>
          </w:p>
        </w:tc>
        <w:tc>
          <w:tcPr>
            <w:tcW w:w="1087" w:type="dxa"/>
          </w:tcPr>
          <w:p w14:paraId="26EDB1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53.7</w:t>
            </w:r>
          </w:p>
        </w:tc>
        <w:tc>
          <w:tcPr>
            <w:tcW w:w="1087" w:type="dxa"/>
          </w:tcPr>
          <w:p w14:paraId="07C9A11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w:t>
            </w:r>
          </w:p>
        </w:tc>
        <w:tc>
          <w:tcPr>
            <w:tcW w:w="1087" w:type="dxa"/>
          </w:tcPr>
          <w:p w14:paraId="5D35D6F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40.2</w:t>
            </w:r>
          </w:p>
        </w:tc>
      </w:tr>
      <w:tr w:rsidR="007D3B63" w:rsidRPr="0002386E" w14:paraId="5154EC66" w14:textId="77777777" w:rsidTr="007B3774">
        <w:tc>
          <w:tcPr>
            <w:cnfStyle w:val="001000000000" w:firstRow="0" w:lastRow="0" w:firstColumn="1" w:lastColumn="0" w:oddVBand="0" w:evenVBand="0" w:oddHBand="0" w:evenHBand="0" w:firstRowFirstColumn="0" w:firstRowLastColumn="0" w:lastRowFirstColumn="0" w:lastRowLastColumn="0"/>
            <w:tcW w:w="2127" w:type="dxa"/>
            <w:vMerge w:val="restart"/>
          </w:tcPr>
          <w:p w14:paraId="13838B04" w14:textId="77777777" w:rsidR="007D3B63" w:rsidRPr="006835E2" w:rsidRDefault="007D3B63" w:rsidP="006835E2">
            <w:r w:rsidRPr="006835E2">
              <w:t>Review of a mental health treatment plan</w:t>
            </w:r>
          </w:p>
        </w:tc>
        <w:tc>
          <w:tcPr>
            <w:tcW w:w="1417" w:type="dxa"/>
          </w:tcPr>
          <w:p w14:paraId="3878DEF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w:t>
            </w:r>
          </w:p>
        </w:tc>
        <w:tc>
          <w:tcPr>
            <w:tcW w:w="1086" w:type="dxa"/>
          </w:tcPr>
          <w:p w14:paraId="100E5A4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441,152</w:t>
            </w:r>
          </w:p>
        </w:tc>
        <w:tc>
          <w:tcPr>
            <w:tcW w:w="1087" w:type="dxa"/>
          </w:tcPr>
          <w:p w14:paraId="11AA70F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471,323</w:t>
            </w:r>
          </w:p>
        </w:tc>
        <w:tc>
          <w:tcPr>
            <w:tcW w:w="1087" w:type="dxa"/>
          </w:tcPr>
          <w:p w14:paraId="52BCBAC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523,173</w:t>
            </w:r>
          </w:p>
        </w:tc>
        <w:tc>
          <w:tcPr>
            <w:tcW w:w="1087" w:type="dxa"/>
          </w:tcPr>
          <w:p w14:paraId="2D553DB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533,449</w:t>
            </w:r>
          </w:p>
        </w:tc>
        <w:tc>
          <w:tcPr>
            <w:tcW w:w="1087" w:type="dxa"/>
          </w:tcPr>
          <w:p w14:paraId="3A2DEA9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w:t>
            </w:r>
          </w:p>
        </w:tc>
        <w:tc>
          <w:tcPr>
            <w:tcW w:w="1087" w:type="dxa"/>
          </w:tcPr>
          <w:p w14:paraId="0E8CF9B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272,725</w:t>
            </w:r>
          </w:p>
        </w:tc>
      </w:tr>
      <w:tr w:rsidR="007D3B63" w:rsidRPr="0002386E" w14:paraId="3F1CA71C" w14:textId="77777777" w:rsidTr="007B3774">
        <w:tc>
          <w:tcPr>
            <w:cnfStyle w:val="001000000000" w:firstRow="0" w:lastRow="0" w:firstColumn="1" w:lastColumn="0" w:oddVBand="0" w:evenVBand="0" w:oddHBand="0" w:evenHBand="0" w:firstRowFirstColumn="0" w:firstRowLastColumn="0" w:lastRowFirstColumn="0" w:lastRowLastColumn="0"/>
            <w:tcW w:w="2127" w:type="dxa"/>
            <w:vMerge/>
          </w:tcPr>
          <w:p w14:paraId="41FDD5C1" w14:textId="77777777" w:rsidR="007D3B63" w:rsidRPr="006835E2" w:rsidRDefault="007D3B63" w:rsidP="006835E2"/>
        </w:tc>
        <w:tc>
          <w:tcPr>
            <w:tcW w:w="1417" w:type="dxa"/>
          </w:tcPr>
          <w:p w14:paraId="41FE18A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86" w:type="dxa"/>
          </w:tcPr>
          <w:p w14:paraId="4C04290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17.3</w:t>
            </w:r>
          </w:p>
        </w:tc>
        <w:tc>
          <w:tcPr>
            <w:tcW w:w="1087" w:type="dxa"/>
          </w:tcPr>
          <w:p w14:paraId="56A6455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18.3</w:t>
            </w:r>
          </w:p>
        </w:tc>
        <w:tc>
          <w:tcPr>
            <w:tcW w:w="1087" w:type="dxa"/>
          </w:tcPr>
          <w:p w14:paraId="43BEC7A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20.1</w:t>
            </w:r>
          </w:p>
        </w:tc>
        <w:tc>
          <w:tcPr>
            <w:tcW w:w="1087" w:type="dxa"/>
          </w:tcPr>
          <w:p w14:paraId="08FD986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20.3</w:t>
            </w:r>
          </w:p>
        </w:tc>
        <w:tc>
          <w:tcPr>
            <w:tcW w:w="1087" w:type="dxa"/>
          </w:tcPr>
          <w:p w14:paraId="03CD49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w:t>
            </w:r>
          </w:p>
        </w:tc>
        <w:tc>
          <w:tcPr>
            <w:tcW w:w="1087" w:type="dxa"/>
          </w:tcPr>
          <w:p w14:paraId="7593B89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10.3</w:t>
            </w:r>
          </w:p>
        </w:tc>
      </w:tr>
      <w:tr w:rsidR="007D3B63" w:rsidRPr="0002386E" w14:paraId="71E132D8" w14:textId="77777777" w:rsidTr="007B3774">
        <w:tc>
          <w:tcPr>
            <w:cnfStyle w:val="001000000000" w:firstRow="0" w:lastRow="0" w:firstColumn="1" w:lastColumn="0" w:oddVBand="0" w:evenVBand="0" w:oddHBand="0" w:evenHBand="0" w:firstRowFirstColumn="0" w:firstRowLastColumn="0" w:lastRowFirstColumn="0" w:lastRowLastColumn="0"/>
            <w:tcW w:w="2127" w:type="dxa"/>
            <w:vMerge/>
          </w:tcPr>
          <w:p w14:paraId="4943B091" w14:textId="77777777" w:rsidR="007D3B63" w:rsidRPr="006835E2" w:rsidRDefault="007D3B63" w:rsidP="006835E2"/>
        </w:tc>
        <w:tc>
          <w:tcPr>
            <w:tcW w:w="1417" w:type="dxa"/>
          </w:tcPr>
          <w:p w14:paraId="44D98AE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users</w:t>
            </w:r>
          </w:p>
        </w:tc>
        <w:tc>
          <w:tcPr>
            <w:tcW w:w="1086" w:type="dxa"/>
          </w:tcPr>
          <w:p w14:paraId="68B1E2A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18.1</w:t>
            </w:r>
          </w:p>
        </w:tc>
        <w:tc>
          <w:tcPr>
            <w:tcW w:w="1087" w:type="dxa"/>
          </w:tcPr>
          <w:p w14:paraId="0B50353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18.5</w:t>
            </w:r>
          </w:p>
        </w:tc>
        <w:tc>
          <w:tcPr>
            <w:tcW w:w="1087" w:type="dxa"/>
          </w:tcPr>
          <w:p w14:paraId="1F16936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20.2</w:t>
            </w:r>
          </w:p>
        </w:tc>
        <w:tc>
          <w:tcPr>
            <w:tcW w:w="1087" w:type="dxa"/>
          </w:tcPr>
          <w:p w14:paraId="40221CD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20.1</w:t>
            </w:r>
          </w:p>
        </w:tc>
        <w:tc>
          <w:tcPr>
            <w:tcW w:w="1087" w:type="dxa"/>
          </w:tcPr>
          <w:p w14:paraId="77B8CA4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w:t>
            </w:r>
          </w:p>
        </w:tc>
        <w:tc>
          <w:tcPr>
            <w:tcW w:w="1087" w:type="dxa"/>
          </w:tcPr>
          <w:p w14:paraId="0734064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16.6</w:t>
            </w:r>
          </w:p>
        </w:tc>
      </w:tr>
      <w:tr w:rsidR="007D3B63" w:rsidRPr="0002386E" w14:paraId="2B0A6807" w14:textId="77777777" w:rsidTr="007B3774">
        <w:tc>
          <w:tcPr>
            <w:cnfStyle w:val="001000000000" w:firstRow="0" w:lastRow="0" w:firstColumn="1" w:lastColumn="0" w:oddVBand="0" w:evenVBand="0" w:oddHBand="0" w:evenHBand="0" w:firstRowFirstColumn="0" w:firstRowLastColumn="0" w:lastRowFirstColumn="0" w:lastRowLastColumn="0"/>
            <w:tcW w:w="2127" w:type="dxa"/>
            <w:vMerge w:val="restart"/>
          </w:tcPr>
          <w:p w14:paraId="676887FF" w14:textId="445C5FFD" w:rsidR="007D3B63" w:rsidRPr="006835E2" w:rsidRDefault="007D3B63" w:rsidP="006835E2">
            <w:r w:rsidRPr="006835E2">
              <w:t xml:space="preserve">Mental health </w:t>
            </w:r>
            <w:r w:rsidR="001C64D0" w:rsidRPr="006835E2">
              <w:t xml:space="preserve">treatment </w:t>
            </w:r>
            <w:r w:rsidRPr="006835E2">
              <w:t>consultation</w:t>
            </w:r>
          </w:p>
        </w:tc>
        <w:tc>
          <w:tcPr>
            <w:tcW w:w="1417" w:type="dxa"/>
          </w:tcPr>
          <w:p w14:paraId="303621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w:t>
            </w:r>
          </w:p>
        </w:tc>
        <w:tc>
          <w:tcPr>
            <w:tcW w:w="1086" w:type="dxa"/>
          </w:tcPr>
          <w:p w14:paraId="27AEDEA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986,806</w:t>
            </w:r>
          </w:p>
        </w:tc>
        <w:tc>
          <w:tcPr>
            <w:tcW w:w="1087" w:type="dxa"/>
          </w:tcPr>
          <w:p w14:paraId="7AA048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989,591</w:t>
            </w:r>
          </w:p>
        </w:tc>
        <w:tc>
          <w:tcPr>
            <w:tcW w:w="1087" w:type="dxa"/>
          </w:tcPr>
          <w:p w14:paraId="721A253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992,758</w:t>
            </w:r>
          </w:p>
        </w:tc>
        <w:tc>
          <w:tcPr>
            <w:tcW w:w="1087" w:type="dxa"/>
          </w:tcPr>
          <w:p w14:paraId="701220D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1,000,284</w:t>
            </w:r>
          </w:p>
        </w:tc>
        <w:tc>
          <w:tcPr>
            <w:tcW w:w="1087" w:type="dxa"/>
          </w:tcPr>
          <w:p w14:paraId="0281E5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1087" w:type="dxa"/>
          </w:tcPr>
          <w:p w14:paraId="4C4FC37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510,427</w:t>
            </w:r>
          </w:p>
        </w:tc>
      </w:tr>
      <w:tr w:rsidR="007D3B63" w:rsidRPr="0002386E" w14:paraId="50448480" w14:textId="77777777" w:rsidTr="007B3774">
        <w:tc>
          <w:tcPr>
            <w:cnfStyle w:val="001000000000" w:firstRow="0" w:lastRow="0" w:firstColumn="1" w:lastColumn="0" w:oddVBand="0" w:evenVBand="0" w:oddHBand="0" w:evenHBand="0" w:firstRowFirstColumn="0" w:firstRowLastColumn="0" w:lastRowFirstColumn="0" w:lastRowLastColumn="0"/>
            <w:tcW w:w="2127" w:type="dxa"/>
            <w:vMerge/>
          </w:tcPr>
          <w:p w14:paraId="49459D13" w14:textId="77777777" w:rsidR="007D3B63" w:rsidRPr="006835E2" w:rsidRDefault="007D3B63" w:rsidP="006835E2"/>
        </w:tc>
        <w:tc>
          <w:tcPr>
            <w:tcW w:w="1417" w:type="dxa"/>
          </w:tcPr>
          <w:p w14:paraId="0EA7B52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86" w:type="dxa"/>
          </w:tcPr>
          <w:p w14:paraId="52DD451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38.8</w:t>
            </w:r>
          </w:p>
        </w:tc>
        <w:tc>
          <w:tcPr>
            <w:tcW w:w="1087" w:type="dxa"/>
          </w:tcPr>
          <w:p w14:paraId="0DAFD4A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38.4</w:t>
            </w:r>
          </w:p>
        </w:tc>
        <w:tc>
          <w:tcPr>
            <w:tcW w:w="1087" w:type="dxa"/>
          </w:tcPr>
          <w:p w14:paraId="2D7EC4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38.2</w:t>
            </w:r>
          </w:p>
        </w:tc>
        <w:tc>
          <w:tcPr>
            <w:tcW w:w="1087" w:type="dxa"/>
          </w:tcPr>
          <w:p w14:paraId="7343FE5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38.1</w:t>
            </w:r>
          </w:p>
        </w:tc>
        <w:tc>
          <w:tcPr>
            <w:tcW w:w="1087" w:type="dxa"/>
          </w:tcPr>
          <w:p w14:paraId="12814C2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w:t>
            </w:r>
          </w:p>
        </w:tc>
        <w:tc>
          <w:tcPr>
            <w:tcW w:w="1087" w:type="dxa"/>
          </w:tcPr>
          <w:p w14:paraId="0552B05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19.4</w:t>
            </w:r>
          </w:p>
        </w:tc>
      </w:tr>
      <w:tr w:rsidR="007D3B63" w:rsidRPr="0002386E" w14:paraId="2EDB1391" w14:textId="77777777" w:rsidTr="007B3774">
        <w:tc>
          <w:tcPr>
            <w:cnfStyle w:val="001000000000" w:firstRow="0" w:lastRow="0" w:firstColumn="1" w:lastColumn="0" w:oddVBand="0" w:evenVBand="0" w:oddHBand="0" w:evenHBand="0" w:firstRowFirstColumn="0" w:firstRowLastColumn="0" w:lastRowFirstColumn="0" w:lastRowLastColumn="0"/>
            <w:tcW w:w="2127" w:type="dxa"/>
            <w:vMerge/>
          </w:tcPr>
          <w:p w14:paraId="6F9BFC7C" w14:textId="77777777" w:rsidR="007D3B63" w:rsidRPr="006835E2" w:rsidRDefault="007D3B63" w:rsidP="006835E2"/>
        </w:tc>
        <w:tc>
          <w:tcPr>
            <w:tcW w:w="1417" w:type="dxa"/>
          </w:tcPr>
          <w:p w14:paraId="4E3227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users</w:t>
            </w:r>
          </w:p>
        </w:tc>
        <w:tc>
          <w:tcPr>
            <w:tcW w:w="1086" w:type="dxa"/>
          </w:tcPr>
          <w:p w14:paraId="750FBBF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40.6</w:t>
            </w:r>
          </w:p>
        </w:tc>
        <w:tc>
          <w:tcPr>
            <w:tcW w:w="1087" w:type="dxa"/>
          </w:tcPr>
          <w:p w14:paraId="77AAC1B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38.9</w:t>
            </w:r>
          </w:p>
        </w:tc>
        <w:tc>
          <w:tcPr>
            <w:tcW w:w="1087" w:type="dxa"/>
          </w:tcPr>
          <w:p w14:paraId="6CD6019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38.3</w:t>
            </w:r>
          </w:p>
        </w:tc>
        <w:tc>
          <w:tcPr>
            <w:tcW w:w="1087" w:type="dxa"/>
          </w:tcPr>
          <w:p w14:paraId="6908BB2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37.8</w:t>
            </w:r>
          </w:p>
        </w:tc>
        <w:tc>
          <w:tcPr>
            <w:tcW w:w="1087" w:type="dxa"/>
          </w:tcPr>
          <w:p w14:paraId="0F0190C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w:t>
            </w:r>
          </w:p>
        </w:tc>
        <w:tc>
          <w:tcPr>
            <w:tcW w:w="1087" w:type="dxa"/>
          </w:tcPr>
          <w:p w14:paraId="4A1BFD8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31.0</w:t>
            </w:r>
          </w:p>
        </w:tc>
      </w:tr>
      <w:tr w:rsidR="007D3B63" w:rsidRPr="0002386E" w14:paraId="3D7195E6" w14:textId="77777777" w:rsidTr="007B3774">
        <w:tc>
          <w:tcPr>
            <w:cnfStyle w:val="001000000000" w:firstRow="0" w:lastRow="0" w:firstColumn="1" w:lastColumn="0" w:oddVBand="0" w:evenVBand="0" w:oddHBand="0" w:evenHBand="0" w:firstRowFirstColumn="0" w:firstRowLastColumn="0" w:lastRowFirstColumn="0" w:lastRowLastColumn="0"/>
            <w:tcW w:w="2127" w:type="dxa"/>
            <w:vMerge w:val="restart"/>
          </w:tcPr>
          <w:p w14:paraId="258A797E" w14:textId="77777777" w:rsidR="007D3B63" w:rsidRPr="006835E2" w:rsidRDefault="007D3B63" w:rsidP="006835E2">
            <w:r w:rsidRPr="006835E2">
              <w:t>Focussed psychological strategies</w:t>
            </w:r>
          </w:p>
        </w:tc>
        <w:tc>
          <w:tcPr>
            <w:tcW w:w="1417" w:type="dxa"/>
          </w:tcPr>
          <w:p w14:paraId="4C63AC1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w:t>
            </w:r>
          </w:p>
        </w:tc>
        <w:tc>
          <w:tcPr>
            <w:tcW w:w="1086" w:type="dxa"/>
          </w:tcPr>
          <w:p w14:paraId="26CED0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10,343</w:t>
            </w:r>
          </w:p>
        </w:tc>
        <w:tc>
          <w:tcPr>
            <w:tcW w:w="1087" w:type="dxa"/>
          </w:tcPr>
          <w:p w14:paraId="67204FB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10,161</w:t>
            </w:r>
          </w:p>
        </w:tc>
        <w:tc>
          <w:tcPr>
            <w:tcW w:w="1087" w:type="dxa"/>
          </w:tcPr>
          <w:p w14:paraId="5D9E8A8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12,114</w:t>
            </w:r>
          </w:p>
        </w:tc>
        <w:tc>
          <w:tcPr>
            <w:tcW w:w="1087" w:type="dxa"/>
          </w:tcPr>
          <w:p w14:paraId="26342FB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12,572</w:t>
            </w:r>
          </w:p>
        </w:tc>
        <w:tc>
          <w:tcPr>
            <w:tcW w:w="1087" w:type="dxa"/>
          </w:tcPr>
          <w:p w14:paraId="3B1813F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6.7</w:t>
            </w:r>
          </w:p>
        </w:tc>
        <w:tc>
          <w:tcPr>
            <w:tcW w:w="1087" w:type="dxa"/>
          </w:tcPr>
          <w:p w14:paraId="25C2CE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7,675</w:t>
            </w:r>
          </w:p>
        </w:tc>
      </w:tr>
      <w:tr w:rsidR="007D3B63" w:rsidRPr="0002386E" w14:paraId="36DFB385" w14:textId="77777777" w:rsidTr="007B3774">
        <w:tc>
          <w:tcPr>
            <w:cnfStyle w:val="001000000000" w:firstRow="0" w:lastRow="0" w:firstColumn="1" w:lastColumn="0" w:oddVBand="0" w:evenVBand="0" w:oddHBand="0" w:evenHBand="0" w:firstRowFirstColumn="0" w:firstRowLastColumn="0" w:lastRowFirstColumn="0" w:lastRowLastColumn="0"/>
            <w:tcW w:w="2127" w:type="dxa"/>
            <w:vMerge/>
          </w:tcPr>
          <w:p w14:paraId="4990734B" w14:textId="77777777" w:rsidR="007D3B63" w:rsidRPr="006835E2" w:rsidRDefault="007D3B63" w:rsidP="006835E2"/>
        </w:tc>
        <w:tc>
          <w:tcPr>
            <w:tcW w:w="1417" w:type="dxa"/>
          </w:tcPr>
          <w:p w14:paraId="45A3DCD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86" w:type="dxa"/>
          </w:tcPr>
          <w:p w14:paraId="3A5AE5D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1087" w:type="dxa"/>
          </w:tcPr>
          <w:p w14:paraId="4C31220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1087" w:type="dxa"/>
          </w:tcPr>
          <w:p w14:paraId="13F26E9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1087" w:type="dxa"/>
          </w:tcPr>
          <w:p w14:paraId="56892B6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1087" w:type="dxa"/>
          </w:tcPr>
          <w:p w14:paraId="675245F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w:t>
            </w:r>
          </w:p>
        </w:tc>
        <w:tc>
          <w:tcPr>
            <w:tcW w:w="1087" w:type="dxa"/>
          </w:tcPr>
          <w:p w14:paraId="5A52D5C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w:t>
            </w:r>
          </w:p>
        </w:tc>
      </w:tr>
      <w:tr w:rsidR="007D3B63" w:rsidRPr="0002386E" w14:paraId="1D2BF627" w14:textId="77777777" w:rsidTr="007B3774">
        <w:tc>
          <w:tcPr>
            <w:cnfStyle w:val="001000000000" w:firstRow="0" w:lastRow="0" w:firstColumn="1" w:lastColumn="0" w:oddVBand="0" w:evenVBand="0" w:oddHBand="0" w:evenHBand="0" w:firstRowFirstColumn="0" w:firstRowLastColumn="0" w:lastRowFirstColumn="0" w:lastRowLastColumn="0"/>
            <w:tcW w:w="2127" w:type="dxa"/>
            <w:vMerge/>
          </w:tcPr>
          <w:p w14:paraId="3EF6BDB3" w14:textId="77777777" w:rsidR="007D3B63" w:rsidRPr="006835E2" w:rsidRDefault="007D3B63" w:rsidP="006835E2"/>
        </w:tc>
        <w:tc>
          <w:tcPr>
            <w:tcW w:w="1417" w:type="dxa"/>
          </w:tcPr>
          <w:p w14:paraId="1AD8415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users</w:t>
            </w:r>
          </w:p>
        </w:tc>
        <w:tc>
          <w:tcPr>
            <w:tcW w:w="1086" w:type="dxa"/>
          </w:tcPr>
          <w:p w14:paraId="754F5AC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1087" w:type="dxa"/>
          </w:tcPr>
          <w:p w14:paraId="0059882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1087" w:type="dxa"/>
          </w:tcPr>
          <w:p w14:paraId="05C8817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1087" w:type="dxa"/>
          </w:tcPr>
          <w:p w14:paraId="781B17B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1087" w:type="dxa"/>
          </w:tcPr>
          <w:p w14:paraId="4269576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3.7</w:t>
            </w:r>
          </w:p>
        </w:tc>
        <w:tc>
          <w:tcPr>
            <w:tcW w:w="1087" w:type="dxa"/>
          </w:tcPr>
          <w:p w14:paraId="5E4BCE0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r>
    </w:tbl>
    <w:p w14:paraId="703D82C1" w14:textId="51ABBDEC" w:rsidR="007B3774" w:rsidRDefault="007B3774" w:rsidP="005B1877">
      <w:pPr>
        <w:pStyle w:val="Footnote"/>
      </w:pPr>
      <w:r w:rsidRPr="007B3774">
        <w:t>BA, Better Access. Data include all claims for services received from 1 January 2018 to 30 June 2022 and processed up to 7 August 2022. Rates are crude rates per 1,000 total population. The denominator for ‘% of BA users’ is the number of people who received any Better Access service (see Table 3.1).</w:t>
      </w:r>
    </w:p>
    <w:p w14:paraId="6D33D28A" w14:textId="2CAFD2FA" w:rsidR="00F7390D" w:rsidRDefault="007D3B63" w:rsidP="007B3774">
      <w:r w:rsidRPr="0002386E">
        <w:t>In 2021, uptake of Better Access treatment services was highest for focussed psychological strategies delivered by psychologists (approximately 730,000 persons or 28.0 per 1,000 population) and psychological therapy services delivered by clinical psychologists (approximately 530,000 persons or 20.5 p</w:t>
      </w:r>
      <w:r w:rsidR="009375AE" w:rsidRPr="0002386E">
        <w:t xml:space="preserve"> </w:t>
      </w:r>
      <w:r w:rsidRPr="0002386E">
        <w:t xml:space="preserve">er 1,000 population) (Table 3.3). </w:t>
      </w:r>
      <w:r w:rsidR="00B70D34" w:rsidRPr="0002386E">
        <w:t>U</w:t>
      </w:r>
      <w:r w:rsidRPr="0002386E">
        <w:t>ptake</w:t>
      </w:r>
      <w:r w:rsidR="00B70D34" w:rsidRPr="0002386E">
        <w:t xml:space="preserve"> of these services </w:t>
      </w:r>
      <w:r w:rsidRPr="0002386E">
        <w:t>was steady between 2018 and 2021</w:t>
      </w:r>
      <w:r w:rsidR="00B70D34" w:rsidRPr="0002386E">
        <w:t>, although there</w:t>
      </w:r>
      <w:r w:rsidRPr="0002386E">
        <w:t xml:space="preserve"> was a drop-off in the </w:t>
      </w:r>
      <w:r w:rsidR="00B70D34" w:rsidRPr="0002386E">
        <w:t>uptake of psychological therapy services</w:t>
      </w:r>
      <w:r w:rsidRPr="0002386E">
        <w:t xml:space="preserve"> between 2020 and 2021 (-3.8%). </w:t>
      </w:r>
    </w:p>
    <w:p w14:paraId="22E118A1" w14:textId="05BABA0C" w:rsidR="007830B1" w:rsidRDefault="007D3B63" w:rsidP="007D3B63">
      <w:pPr>
        <w:rPr>
          <w:bCs/>
        </w:rPr>
      </w:pPr>
      <w:r w:rsidRPr="0002386E">
        <w:rPr>
          <w:bCs/>
        </w:rPr>
        <w:t>Uptake was comparatively much lower for focussed psychological strategies delivered by social workers (approximately 100,000 people or 3.9 per 1,000 population) and occupational therapists (12,000 people or 0.5 per 1,000 population) in 2021. Uptake increased by 5.6% per year on average for focussed psychological strategies delivered by social workers</w:t>
      </w:r>
      <w:r w:rsidR="00B70D34" w:rsidRPr="0002386E">
        <w:rPr>
          <w:bCs/>
        </w:rPr>
        <w:t xml:space="preserve"> and </w:t>
      </w:r>
      <w:r w:rsidRPr="0002386E">
        <w:rPr>
          <w:bCs/>
        </w:rPr>
        <w:t xml:space="preserve">decreased by 9.4% for focussed psychological strategies delivered by occupational therapists, with the decrease accelerating after 2019. </w:t>
      </w:r>
    </w:p>
    <w:p w14:paraId="5926CC56" w14:textId="384A2421" w:rsidR="007D3B63" w:rsidRPr="007830B1" w:rsidRDefault="007D3B63" w:rsidP="007B3774">
      <w:pPr>
        <w:pStyle w:val="Caption"/>
      </w:pPr>
      <w:r w:rsidRPr="0002386E">
        <w:t>Table 3.3: Uptake of Better Access services delivered by allied health professionals, 2018 to 2022</w:t>
      </w:r>
    </w:p>
    <w:tbl>
      <w:tblPr>
        <w:tblStyle w:val="GridTable4"/>
        <w:tblW w:w="5000" w:type="pct"/>
        <w:tblLook w:val="00A0" w:firstRow="1" w:lastRow="0" w:firstColumn="1" w:lastColumn="0" w:noHBand="0" w:noVBand="0"/>
        <w:tblDescription w:val="Table 3.3 is a list of the Better Access services delivered by allied health professionals, 2018 to 2022"/>
      </w:tblPr>
      <w:tblGrid>
        <w:gridCol w:w="1885"/>
        <w:gridCol w:w="1245"/>
        <w:gridCol w:w="948"/>
        <w:gridCol w:w="950"/>
        <w:gridCol w:w="950"/>
        <w:gridCol w:w="950"/>
        <w:gridCol w:w="1140"/>
        <w:gridCol w:w="948"/>
      </w:tblGrid>
      <w:tr w:rsidR="007D3B63" w:rsidRPr="0002386E" w14:paraId="464E5236" w14:textId="77777777" w:rsidTr="00EA79E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45" w:type="pct"/>
          </w:tcPr>
          <w:p w14:paraId="4079F568" w14:textId="77777777" w:rsidR="007D3B63" w:rsidRPr="0002386E" w:rsidRDefault="007D3B63" w:rsidP="000B5CD8">
            <w:pPr>
              <w:rPr>
                <w:b w:val="0"/>
                <w:bCs w:val="0"/>
                <w:caps/>
                <w:sz w:val="18"/>
                <w:szCs w:val="18"/>
              </w:rPr>
            </w:pPr>
          </w:p>
        </w:tc>
        <w:tc>
          <w:tcPr>
            <w:tcW w:w="690" w:type="pct"/>
          </w:tcPr>
          <w:p w14:paraId="21C85B6B"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b w:val="0"/>
                <w:bCs w:val="0"/>
                <w:caps/>
                <w:sz w:val="18"/>
                <w:szCs w:val="18"/>
              </w:rPr>
            </w:pPr>
          </w:p>
        </w:tc>
        <w:tc>
          <w:tcPr>
            <w:tcW w:w="526" w:type="pct"/>
          </w:tcPr>
          <w:p w14:paraId="1E67DA09"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2018</w:t>
            </w:r>
          </w:p>
        </w:tc>
        <w:tc>
          <w:tcPr>
            <w:tcW w:w="527" w:type="pct"/>
          </w:tcPr>
          <w:p w14:paraId="11244DA9"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2019</w:t>
            </w:r>
          </w:p>
        </w:tc>
        <w:tc>
          <w:tcPr>
            <w:tcW w:w="527" w:type="pct"/>
          </w:tcPr>
          <w:p w14:paraId="38C3FD53"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2020</w:t>
            </w:r>
          </w:p>
        </w:tc>
        <w:tc>
          <w:tcPr>
            <w:tcW w:w="527" w:type="pct"/>
          </w:tcPr>
          <w:p w14:paraId="51DA2414"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2021</w:t>
            </w:r>
          </w:p>
        </w:tc>
        <w:tc>
          <w:tcPr>
            <w:tcW w:w="632" w:type="pct"/>
          </w:tcPr>
          <w:p w14:paraId="38A705AF" w14:textId="31E205CC"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Average</w:t>
            </w:r>
            <w:r w:rsidR="007B3774">
              <w:rPr>
                <w:caps/>
                <w:sz w:val="18"/>
                <w:szCs w:val="18"/>
              </w:rPr>
              <w:t xml:space="preserve"> </w:t>
            </w:r>
            <w:r w:rsidRPr="0002386E">
              <w:rPr>
                <w:caps/>
                <w:sz w:val="18"/>
                <w:szCs w:val="18"/>
              </w:rPr>
              <w:t>annual</w:t>
            </w:r>
            <w:r w:rsidR="007B3774">
              <w:rPr>
                <w:caps/>
                <w:sz w:val="18"/>
                <w:szCs w:val="18"/>
              </w:rPr>
              <w:t xml:space="preserve"> </w:t>
            </w:r>
            <w:r w:rsidRPr="0002386E">
              <w:rPr>
                <w:caps/>
                <w:sz w:val="18"/>
                <w:szCs w:val="18"/>
              </w:rPr>
              <w:t>change (%) 2018-2021</w:t>
            </w:r>
          </w:p>
        </w:tc>
        <w:tc>
          <w:tcPr>
            <w:tcW w:w="527" w:type="pct"/>
          </w:tcPr>
          <w:p w14:paraId="7A91CC0F" w14:textId="10723654"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2022 year to date</w:t>
            </w:r>
          </w:p>
        </w:tc>
      </w:tr>
      <w:tr w:rsidR="007D3B63" w:rsidRPr="0002386E" w14:paraId="57677F1D" w14:textId="77777777" w:rsidTr="00EA79EF">
        <w:tc>
          <w:tcPr>
            <w:cnfStyle w:val="001000000000" w:firstRow="0" w:lastRow="0" w:firstColumn="1" w:lastColumn="0" w:oddVBand="0" w:evenVBand="0" w:oddHBand="0" w:evenHBand="0" w:firstRowFirstColumn="0" w:firstRowLastColumn="0" w:lastRowFirstColumn="0" w:lastRowLastColumn="0"/>
            <w:tcW w:w="1045" w:type="pct"/>
            <w:vMerge w:val="restart"/>
          </w:tcPr>
          <w:p w14:paraId="45B4B7B6" w14:textId="77777777" w:rsidR="007D3B63" w:rsidRPr="006835E2" w:rsidRDefault="007D3B63" w:rsidP="006835E2">
            <w:r w:rsidRPr="006835E2">
              <w:t>Psychological therapy services (clinical psychologists)</w:t>
            </w:r>
          </w:p>
        </w:tc>
        <w:tc>
          <w:tcPr>
            <w:tcW w:w="690" w:type="pct"/>
          </w:tcPr>
          <w:p w14:paraId="40F88FA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w:t>
            </w:r>
          </w:p>
        </w:tc>
        <w:tc>
          <w:tcPr>
            <w:tcW w:w="526" w:type="pct"/>
          </w:tcPr>
          <w:p w14:paraId="1AAB6E3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517,309 </w:t>
            </w:r>
          </w:p>
        </w:tc>
        <w:tc>
          <w:tcPr>
            <w:tcW w:w="527" w:type="pct"/>
          </w:tcPr>
          <w:p w14:paraId="3DAFA2B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544,826 </w:t>
            </w:r>
          </w:p>
        </w:tc>
        <w:tc>
          <w:tcPr>
            <w:tcW w:w="527" w:type="pct"/>
          </w:tcPr>
          <w:p w14:paraId="16035B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558,310 </w:t>
            </w:r>
          </w:p>
        </w:tc>
        <w:tc>
          <w:tcPr>
            <w:tcW w:w="527" w:type="pct"/>
          </w:tcPr>
          <w:p w14:paraId="19E45B0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537,367 </w:t>
            </w:r>
          </w:p>
        </w:tc>
        <w:tc>
          <w:tcPr>
            <w:tcW w:w="632" w:type="pct"/>
          </w:tcPr>
          <w:p w14:paraId="6883DE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w:t>
            </w:r>
          </w:p>
        </w:tc>
        <w:tc>
          <w:tcPr>
            <w:tcW w:w="527" w:type="pct"/>
          </w:tcPr>
          <w:p w14:paraId="260CE2D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359,734 </w:t>
            </w:r>
          </w:p>
        </w:tc>
      </w:tr>
      <w:tr w:rsidR="007D3B63" w:rsidRPr="0002386E" w14:paraId="48093FCB" w14:textId="77777777" w:rsidTr="00EA79EF">
        <w:tc>
          <w:tcPr>
            <w:cnfStyle w:val="001000000000" w:firstRow="0" w:lastRow="0" w:firstColumn="1" w:lastColumn="0" w:oddVBand="0" w:evenVBand="0" w:oddHBand="0" w:evenHBand="0" w:firstRowFirstColumn="0" w:firstRowLastColumn="0" w:lastRowFirstColumn="0" w:lastRowLastColumn="0"/>
            <w:tcW w:w="1045" w:type="pct"/>
            <w:vMerge/>
          </w:tcPr>
          <w:p w14:paraId="38846509" w14:textId="77777777" w:rsidR="007D3B63" w:rsidRPr="006835E2" w:rsidRDefault="007D3B63" w:rsidP="006835E2"/>
        </w:tc>
        <w:tc>
          <w:tcPr>
            <w:tcW w:w="690" w:type="pct"/>
          </w:tcPr>
          <w:p w14:paraId="4A24DA8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26" w:type="pct"/>
          </w:tcPr>
          <w:p w14:paraId="02DFE86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20.3</w:t>
            </w:r>
          </w:p>
        </w:tc>
        <w:tc>
          <w:tcPr>
            <w:tcW w:w="527" w:type="pct"/>
          </w:tcPr>
          <w:p w14:paraId="62E360D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21.2</w:t>
            </w:r>
          </w:p>
        </w:tc>
        <w:tc>
          <w:tcPr>
            <w:tcW w:w="527" w:type="pct"/>
          </w:tcPr>
          <w:p w14:paraId="4807763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21.5</w:t>
            </w:r>
          </w:p>
        </w:tc>
        <w:tc>
          <w:tcPr>
            <w:tcW w:w="527" w:type="pct"/>
          </w:tcPr>
          <w:p w14:paraId="614E355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20.5</w:t>
            </w:r>
          </w:p>
        </w:tc>
        <w:tc>
          <w:tcPr>
            <w:tcW w:w="632" w:type="pct"/>
          </w:tcPr>
          <w:p w14:paraId="1060B73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w:t>
            </w:r>
          </w:p>
        </w:tc>
        <w:tc>
          <w:tcPr>
            <w:tcW w:w="527" w:type="pct"/>
          </w:tcPr>
          <w:p w14:paraId="6960F7A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13.6</w:t>
            </w:r>
          </w:p>
        </w:tc>
      </w:tr>
      <w:tr w:rsidR="007D3B63" w:rsidRPr="0002386E" w14:paraId="64E96DA7" w14:textId="77777777" w:rsidTr="00EA79EF">
        <w:tc>
          <w:tcPr>
            <w:cnfStyle w:val="001000000000" w:firstRow="0" w:lastRow="0" w:firstColumn="1" w:lastColumn="0" w:oddVBand="0" w:evenVBand="0" w:oddHBand="0" w:evenHBand="0" w:firstRowFirstColumn="0" w:firstRowLastColumn="0" w:lastRowFirstColumn="0" w:lastRowLastColumn="0"/>
            <w:tcW w:w="1045" w:type="pct"/>
            <w:vMerge/>
          </w:tcPr>
          <w:p w14:paraId="25E13A32" w14:textId="77777777" w:rsidR="007D3B63" w:rsidRPr="006835E2" w:rsidRDefault="007D3B63" w:rsidP="006835E2"/>
        </w:tc>
        <w:tc>
          <w:tcPr>
            <w:tcW w:w="690" w:type="pct"/>
          </w:tcPr>
          <w:p w14:paraId="4C8255C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users</w:t>
            </w:r>
          </w:p>
        </w:tc>
        <w:tc>
          <w:tcPr>
            <w:tcW w:w="526" w:type="pct"/>
          </w:tcPr>
          <w:p w14:paraId="3F215CF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21.3</w:t>
            </w:r>
          </w:p>
        </w:tc>
        <w:tc>
          <w:tcPr>
            <w:tcW w:w="527" w:type="pct"/>
          </w:tcPr>
          <w:p w14:paraId="7DF7D62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21.4</w:t>
            </w:r>
          </w:p>
        </w:tc>
        <w:tc>
          <w:tcPr>
            <w:tcW w:w="527" w:type="pct"/>
          </w:tcPr>
          <w:p w14:paraId="27E07EE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21.6</w:t>
            </w:r>
          </w:p>
        </w:tc>
        <w:tc>
          <w:tcPr>
            <w:tcW w:w="527" w:type="pct"/>
          </w:tcPr>
          <w:p w14:paraId="6A701B0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20.3</w:t>
            </w:r>
          </w:p>
        </w:tc>
        <w:tc>
          <w:tcPr>
            <w:tcW w:w="632" w:type="pct"/>
          </w:tcPr>
          <w:p w14:paraId="69CA02E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w:t>
            </w:r>
          </w:p>
        </w:tc>
        <w:tc>
          <w:tcPr>
            <w:tcW w:w="527" w:type="pct"/>
          </w:tcPr>
          <w:p w14:paraId="05DF5C6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21.9</w:t>
            </w:r>
          </w:p>
        </w:tc>
      </w:tr>
      <w:tr w:rsidR="007D3B63" w:rsidRPr="0002386E" w14:paraId="0D170DCD" w14:textId="77777777" w:rsidTr="00EA79EF">
        <w:tc>
          <w:tcPr>
            <w:cnfStyle w:val="001000000000" w:firstRow="0" w:lastRow="0" w:firstColumn="1" w:lastColumn="0" w:oddVBand="0" w:evenVBand="0" w:oddHBand="0" w:evenHBand="0" w:firstRowFirstColumn="0" w:firstRowLastColumn="0" w:lastRowFirstColumn="0" w:lastRowLastColumn="0"/>
            <w:tcW w:w="1045" w:type="pct"/>
            <w:vMerge w:val="restart"/>
          </w:tcPr>
          <w:p w14:paraId="6A209860" w14:textId="77777777" w:rsidR="007D3B63" w:rsidRPr="006835E2" w:rsidRDefault="007D3B63" w:rsidP="006835E2">
            <w:r w:rsidRPr="006835E2">
              <w:t>Focussed psychological strategies (psychologists)</w:t>
            </w:r>
          </w:p>
        </w:tc>
        <w:tc>
          <w:tcPr>
            <w:tcW w:w="690" w:type="pct"/>
          </w:tcPr>
          <w:p w14:paraId="7F828C9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w:t>
            </w:r>
          </w:p>
        </w:tc>
        <w:tc>
          <w:tcPr>
            <w:tcW w:w="526" w:type="pct"/>
          </w:tcPr>
          <w:p w14:paraId="4E5958E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690,703 </w:t>
            </w:r>
          </w:p>
        </w:tc>
        <w:tc>
          <w:tcPr>
            <w:tcW w:w="527" w:type="pct"/>
          </w:tcPr>
          <w:p w14:paraId="54B43EC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717,358 </w:t>
            </w:r>
          </w:p>
        </w:tc>
        <w:tc>
          <w:tcPr>
            <w:tcW w:w="527" w:type="pct"/>
          </w:tcPr>
          <w:p w14:paraId="21D84BB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723,172 </w:t>
            </w:r>
          </w:p>
        </w:tc>
        <w:tc>
          <w:tcPr>
            <w:tcW w:w="527" w:type="pct"/>
          </w:tcPr>
          <w:p w14:paraId="01DE01B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734,792 </w:t>
            </w:r>
          </w:p>
        </w:tc>
        <w:tc>
          <w:tcPr>
            <w:tcW w:w="632" w:type="pct"/>
          </w:tcPr>
          <w:p w14:paraId="3CF415C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2.1</w:t>
            </w:r>
          </w:p>
        </w:tc>
        <w:tc>
          <w:tcPr>
            <w:tcW w:w="527" w:type="pct"/>
          </w:tcPr>
          <w:p w14:paraId="7AF466C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464,072 </w:t>
            </w:r>
          </w:p>
        </w:tc>
      </w:tr>
      <w:tr w:rsidR="007D3B63" w:rsidRPr="0002386E" w14:paraId="41CA457E" w14:textId="77777777" w:rsidTr="00EA79EF">
        <w:tc>
          <w:tcPr>
            <w:cnfStyle w:val="001000000000" w:firstRow="0" w:lastRow="0" w:firstColumn="1" w:lastColumn="0" w:oddVBand="0" w:evenVBand="0" w:oddHBand="0" w:evenHBand="0" w:firstRowFirstColumn="0" w:firstRowLastColumn="0" w:lastRowFirstColumn="0" w:lastRowLastColumn="0"/>
            <w:tcW w:w="1045" w:type="pct"/>
            <w:vMerge/>
          </w:tcPr>
          <w:p w14:paraId="4879258C" w14:textId="77777777" w:rsidR="007D3B63" w:rsidRPr="006835E2" w:rsidRDefault="007D3B63" w:rsidP="006835E2"/>
        </w:tc>
        <w:tc>
          <w:tcPr>
            <w:tcW w:w="690" w:type="pct"/>
          </w:tcPr>
          <w:p w14:paraId="6AA24E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26" w:type="pct"/>
          </w:tcPr>
          <w:p w14:paraId="6FBA45C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27.2</w:t>
            </w:r>
          </w:p>
        </w:tc>
        <w:tc>
          <w:tcPr>
            <w:tcW w:w="527" w:type="pct"/>
          </w:tcPr>
          <w:p w14:paraId="58144DF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27.9</w:t>
            </w:r>
          </w:p>
        </w:tc>
        <w:tc>
          <w:tcPr>
            <w:tcW w:w="527" w:type="pct"/>
          </w:tcPr>
          <w:p w14:paraId="1DFFF90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27.9</w:t>
            </w:r>
          </w:p>
        </w:tc>
        <w:tc>
          <w:tcPr>
            <w:tcW w:w="527" w:type="pct"/>
          </w:tcPr>
          <w:p w14:paraId="0001B53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28.0</w:t>
            </w:r>
          </w:p>
        </w:tc>
        <w:tc>
          <w:tcPr>
            <w:tcW w:w="632" w:type="pct"/>
          </w:tcPr>
          <w:p w14:paraId="5C92153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w:t>
            </w:r>
          </w:p>
        </w:tc>
        <w:tc>
          <w:tcPr>
            <w:tcW w:w="527" w:type="pct"/>
          </w:tcPr>
          <w:p w14:paraId="6B4499B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17.6</w:t>
            </w:r>
          </w:p>
        </w:tc>
      </w:tr>
      <w:tr w:rsidR="007D3B63" w:rsidRPr="0002386E" w14:paraId="6EC4678C" w14:textId="77777777" w:rsidTr="00EA79EF">
        <w:tc>
          <w:tcPr>
            <w:cnfStyle w:val="001000000000" w:firstRow="0" w:lastRow="0" w:firstColumn="1" w:lastColumn="0" w:oddVBand="0" w:evenVBand="0" w:oddHBand="0" w:evenHBand="0" w:firstRowFirstColumn="0" w:firstRowLastColumn="0" w:lastRowFirstColumn="0" w:lastRowLastColumn="0"/>
            <w:tcW w:w="1045" w:type="pct"/>
            <w:vMerge/>
          </w:tcPr>
          <w:p w14:paraId="07D8D336" w14:textId="77777777" w:rsidR="007D3B63" w:rsidRPr="006835E2" w:rsidRDefault="007D3B63" w:rsidP="006835E2"/>
        </w:tc>
        <w:tc>
          <w:tcPr>
            <w:tcW w:w="690" w:type="pct"/>
          </w:tcPr>
          <w:p w14:paraId="242B695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users</w:t>
            </w:r>
          </w:p>
        </w:tc>
        <w:tc>
          <w:tcPr>
            <w:tcW w:w="526" w:type="pct"/>
          </w:tcPr>
          <w:p w14:paraId="3074838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28.4</w:t>
            </w:r>
          </w:p>
        </w:tc>
        <w:tc>
          <w:tcPr>
            <w:tcW w:w="527" w:type="pct"/>
          </w:tcPr>
          <w:p w14:paraId="00E6748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28.2</w:t>
            </w:r>
          </w:p>
        </w:tc>
        <w:tc>
          <w:tcPr>
            <w:tcW w:w="527" w:type="pct"/>
          </w:tcPr>
          <w:p w14:paraId="24108E5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27.9</w:t>
            </w:r>
          </w:p>
        </w:tc>
        <w:tc>
          <w:tcPr>
            <w:tcW w:w="527" w:type="pct"/>
          </w:tcPr>
          <w:p w14:paraId="2A31AE1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27.7</w:t>
            </w:r>
          </w:p>
        </w:tc>
        <w:tc>
          <w:tcPr>
            <w:tcW w:w="632" w:type="pct"/>
          </w:tcPr>
          <w:p w14:paraId="4EF1ACA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-0.8</w:t>
            </w:r>
          </w:p>
        </w:tc>
        <w:tc>
          <w:tcPr>
            <w:tcW w:w="527" w:type="pct"/>
          </w:tcPr>
          <w:p w14:paraId="287A16A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28.2</w:t>
            </w:r>
          </w:p>
        </w:tc>
      </w:tr>
      <w:tr w:rsidR="007D3B63" w:rsidRPr="0002386E" w14:paraId="6A7578C1" w14:textId="77777777" w:rsidTr="00EA79EF">
        <w:tc>
          <w:tcPr>
            <w:cnfStyle w:val="001000000000" w:firstRow="0" w:lastRow="0" w:firstColumn="1" w:lastColumn="0" w:oddVBand="0" w:evenVBand="0" w:oddHBand="0" w:evenHBand="0" w:firstRowFirstColumn="0" w:firstRowLastColumn="0" w:lastRowFirstColumn="0" w:lastRowLastColumn="0"/>
            <w:tcW w:w="1045" w:type="pct"/>
            <w:vMerge w:val="restart"/>
          </w:tcPr>
          <w:p w14:paraId="7FC5665C" w14:textId="77777777" w:rsidR="007D3B63" w:rsidRPr="006835E2" w:rsidRDefault="007D3B63" w:rsidP="006835E2">
            <w:bookmarkStart w:id="75" w:name="_Hlk113958653"/>
            <w:r w:rsidRPr="006835E2">
              <w:t>Focussed psychological strategies (social workers)</w:t>
            </w:r>
            <w:bookmarkEnd w:id="75"/>
          </w:p>
        </w:tc>
        <w:tc>
          <w:tcPr>
            <w:tcW w:w="690" w:type="pct"/>
          </w:tcPr>
          <w:p w14:paraId="52F4C50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w:t>
            </w:r>
          </w:p>
        </w:tc>
        <w:tc>
          <w:tcPr>
            <w:tcW w:w="526" w:type="pct"/>
          </w:tcPr>
          <w:p w14:paraId="133806F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84,516 </w:t>
            </w:r>
          </w:p>
        </w:tc>
        <w:tc>
          <w:tcPr>
            <w:tcW w:w="527" w:type="pct"/>
          </w:tcPr>
          <w:p w14:paraId="676F447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93,124 </w:t>
            </w:r>
          </w:p>
        </w:tc>
        <w:tc>
          <w:tcPr>
            <w:tcW w:w="527" w:type="pct"/>
          </w:tcPr>
          <w:p w14:paraId="32A3295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97,032 </w:t>
            </w:r>
          </w:p>
        </w:tc>
        <w:tc>
          <w:tcPr>
            <w:tcW w:w="527" w:type="pct"/>
          </w:tcPr>
          <w:p w14:paraId="3875650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102,851 </w:t>
            </w:r>
          </w:p>
        </w:tc>
        <w:tc>
          <w:tcPr>
            <w:tcW w:w="632" w:type="pct"/>
          </w:tcPr>
          <w:p w14:paraId="0AB11AB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6.8</w:t>
            </w:r>
          </w:p>
        </w:tc>
        <w:tc>
          <w:tcPr>
            <w:tcW w:w="527" w:type="pct"/>
          </w:tcPr>
          <w:p w14:paraId="475A3379" w14:textId="089AE719"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62,640 </w:t>
            </w:r>
          </w:p>
        </w:tc>
      </w:tr>
      <w:tr w:rsidR="007D3B63" w:rsidRPr="0002386E" w14:paraId="4DDF4A94" w14:textId="77777777" w:rsidTr="00EA79EF">
        <w:tc>
          <w:tcPr>
            <w:cnfStyle w:val="001000000000" w:firstRow="0" w:lastRow="0" w:firstColumn="1" w:lastColumn="0" w:oddVBand="0" w:evenVBand="0" w:oddHBand="0" w:evenHBand="0" w:firstRowFirstColumn="0" w:firstRowLastColumn="0" w:lastRowFirstColumn="0" w:lastRowLastColumn="0"/>
            <w:tcW w:w="1045" w:type="pct"/>
            <w:vMerge/>
          </w:tcPr>
          <w:p w14:paraId="37A66F1D" w14:textId="77777777" w:rsidR="007D3B63" w:rsidRPr="006835E2" w:rsidRDefault="007D3B63" w:rsidP="006835E2"/>
        </w:tc>
        <w:tc>
          <w:tcPr>
            <w:tcW w:w="690" w:type="pct"/>
          </w:tcPr>
          <w:p w14:paraId="07016DB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26" w:type="pct"/>
          </w:tcPr>
          <w:p w14:paraId="5CDA2E6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w:t>
            </w:r>
          </w:p>
        </w:tc>
        <w:tc>
          <w:tcPr>
            <w:tcW w:w="527" w:type="pct"/>
          </w:tcPr>
          <w:p w14:paraId="39336FC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3.6</w:t>
            </w:r>
          </w:p>
        </w:tc>
        <w:tc>
          <w:tcPr>
            <w:tcW w:w="527" w:type="pct"/>
          </w:tcPr>
          <w:p w14:paraId="0554D66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3.7</w:t>
            </w:r>
          </w:p>
        </w:tc>
        <w:tc>
          <w:tcPr>
            <w:tcW w:w="527" w:type="pct"/>
          </w:tcPr>
          <w:p w14:paraId="22B1F9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w:t>
            </w:r>
          </w:p>
        </w:tc>
        <w:tc>
          <w:tcPr>
            <w:tcW w:w="632" w:type="pct"/>
          </w:tcPr>
          <w:p w14:paraId="20BC587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w:t>
            </w:r>
          </w:p>
        </w:tc>
        <w:tc>
          <w:tcPr>
            <w:tcW w:w="527" w:type="pct"/>
          </w:tcPr>
          <w:p w14:paraId="7499DDC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w:t>
            </w:r>
          </w:p>
        </w:tc>
      </w:tr>
      <w:tr w:rsidR="007D3B63" w:rsidRPr="0002386E" w14:paraId="1D24E7F8" w14:textId="77777777" w:rsidTr="00EA79EF">
        <w:tc>
          <w:tcPr>
            <w:cnfStyle w:val="001000000000" w:firstRow="0" w:lastRow="0" w:firstColumn="1" w:lastColumn="0" w:oddVBand="0" w:evenVBand="0" w:oddHBand="0" w:evenHBand="0" w:firstRowFirstColumn="0" w:firstRowLastColumn="0" w:lastRowFirstColumn="0" w:lastRowLastColumn="0"/>
            <w:tcW w:w="1045" w:type="pct"/>
            <w:vMerge/>
          </w:tcPr>
          <w:p w14:paraId="0A3CFDB0" w14:textId="77777777" w:rsidR="007D3B63" w:rsidRPr="006835E2" w:rsidRDefault="007D3B63" w:rsidP="006835E2"/>
        </w:tc>
        <w:tc>
          <w:tcPr>
            <w:tcW w:w="690" w:type="pct"/>
          </w:tcPr>
          <w:p w14:paraId="60DD0E5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users</w:t>
            </w:r>
          </w:p>
        </w:tc>
        <w:tc>
          <w:tcPr>
            <w:tcW w:w="526" w:type="pct"/>
          </w:tcPr>
          <w:p w14:paraId="1B7B414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w:t>
            </w:r>
          </w:p>
        </w:tc>
        <w:tc>
          <w:tcPr>
            <w:tcW w:w="527" w:type="pct"/>
          </w:tcPr>
          <w:p w14:paraId="6283D9F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3.7</w:t>
            </w:r>
          </w:p>
        </w:tc>
        <w:tc>
          <w:tcPr>
            <w:tcW w:w="527" w:type="pct"/>
          </w:tcPr>
          <w:p w14:paraId="774DDA2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3.7</w:t>
            </w:r>
          </w:p>
        </w:tc>
        <w:tc>
          <w:tcPr>
            <w:tcW w:w="527" w:type="pct"/>
          </w:tcPr>
          <w:p w14:paraId="00B6186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w:t>
            </w:r>
          </w:p>
        </w:tc>
        <w:tc>
          <w:tcPr>
            <w:tcW w:w="632" w:type="pct"/>
          </w:tcPr>
          <w:p w14:paraId="64D3F1E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w:t>
            </w:r>
          </w:p>
        </w:tc>
        <w:tc>
          <w:tcPr>
            <w:tcW w:w="527" w:type="pct"/>
          </w:tcPr>
          <w:p w14:paraId="31F4F34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w:t>
            </w:r>
          </w:p>
        </w:tc>
      </w:tr>
      <w:tr w:rsidR="007D3B63" w:rsidRPr="0002386E" w14:paraId="42CCFDCA" w14:textId="77777777" w:rsidTr="00EA79EF">
        <w:tc>
          <w:tcPr>
            <w:cnfStyle w:val="001000000000" w:firstRow="0" w:lastRow="0" w:firstColumn="1" w:lastColumn="0" w:oddVBand="0" w:evenVBand="0" w:oddHBand="0" w:evenHBand="0" w:firstRowFirstColumn="0" w:firstRowLastColumn="0" w:lastRowFirstColumn="0" w:lastRowLastColumn="0"/>
            <w:tcW w:w="1045" w:type="pct"/>
            <w:vMerge w:val="restart"/>
          </w:tcPr>
          <w:p w14:paraId="2BE3E964" w14:textId="77777777" w:rsidR="007D3B63" w:rsidRPr="006835E2" w:rsidRDefault="007D3B63" w:rsidP="006835E2">
            <w:bookmarkStart w:id="76" w:name="_Hlk113958743"/>
            <w:r w:rsidRPr="006835E2">
              <w:t>Focussed psychological strategies (occupational therapists)</w:t>
            </w:r>
            <w:bookmarkEnd w:id="76"/>
          </w:p>
        </w:tc>
        <w:tc>
          <w:tcPr>
            <w:tcW w:w="690" w:type="pct"/>
          </w:tcPr>
          <w:p w14:paraId="617D621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w:t>
            </w:r>
          </w:p>
        </w:tc>
        <w:tc>
          <w:tcPr>
            <w:tcW w:w="526" w:type="pct"/>
          </w:tcPr>
          <w:p w14:paraId="2227FD9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15,720 </w:t>
            </w:r>
          </w:p>
        </w:tc>
        <w:tc>
          <w:tcPr>
            <w:tcW w:w="527" w:type="pct"/>
          </w:tcPr>
          <w:p w14:paraId="73396F4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15,632 </w:t>
            </w:r>
          </w:p>
        </w:tc>
        <w:tc>
          <w:tcPr>
            <w:tcW w:w="527" w:type="pct"/>
          </w:tcPr>
          <w:p w14:paraId="7D6E478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13,434 </w:t>
            </w:r>
          </w:p>
        </w:tc>
        <w:tc>
          <w:tcPr>
            <w:tcW w:w="527" w:type="pct"/>
          </w:tcPr>
          <w:p w14:paraId="0ABA554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12,097 </w:t>
            </w:r>
          </w:p>
        </w:tc>
        <w:tc>
          <w:tcPr>
            <w:tcW w:w="632" w:type="pct"/>
          </w:tcPr>
          <w:p w14:paraId="2965E21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-8.4</w:t>
            </w:r>
          </w:p>
        </w:tc>
        <w:tc>
          <w:tcPr>
            <w:tcW w:w="527" w:type="pct"/>
          </w:tcPr>
          <w:p w14:paraId="449FD57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7,003 </w:t>
            </w:r>
          </w:p>
        </w:tc>
      </w:tr>
      <w:tr w:rsidR="007D3B63" w:rsidRPr="0002386E" w14:paraId="2090F98B" w14:textId="77777777" w:rsidTr="00EA79EF">
        <w:tc>
          <w:tcPr>
            <w:cnfStyle w:val="001000000000" w:firstRow="0" w:lastRow="0" w:firstColumn="1" w:lastColumn="0" w:oddVBand="0" w:evenVBand="0" w:oddHBand="0" w:evenHBand="0" w:firstRowFirstColumn="0" w:firstRowLastColumn="0" w:lastRowFirstColumn="0" w:lastRowLastColumn="0"/>
            <w:tcW w:w="1045" w:type="pct"/>
            <w:vMerge/>
          </w:tcPr>
          <w:p w14:paraId="4D30F3C4" w14:textId="77777777" w:rsidR="007D3B63" w:rsidRPr="006835E2" w:rsidRDefault="007D3B63" w:rsidP="006835E2"/>
        </w:tc>
        <w:tc>
          <w:tcPr>
            <w:tcW w:w="690" w:type="pct"/>
          </w:tcPr>
          <w:p w14:paraId="6A0487A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26" w:type="pct"/>
          </w:tcPr>
          <w:p w14:paraId="4AD62A7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w:t>
            </w:r>
          </w:p>
        </w:tc>
        <w:tc>
          <w:tcPr>
            <w:tcW w:w="527" w:type="pct"/>
          </w:tcPr>
          <w:p w14:paraId="1528655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w:t>
            </w:r>
          </w:p>
        </w:tc>
        <w:tc>
          <w:tcPr>
            <w:tcW w:w="527" w:type="pct"/>
          </w:tcPr>
          <w:p w14:paraId="49C5487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527" w:type="pct"/>
          </w:tcPr>
          <w:p w14:paraId="307B145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632" w:type="pct"/>
          </w:tcPr>
          <w:p w14:paraId="7CC73BA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-9.4</w:t>
            </w:r>
          </w:p>
        </w:tc>
        <w:tc>
          <w:tcPr>
            <w:tcW w:w="527" w:type="pct"/>
          </w:tcPr>
          <w:p w14:paraId="0248091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w:t>
            </w:r>
          </w:p>
        </w:tc>
      </w:tr>
      <w:tr w:rsidR="007D3B63" w:rsidRPr="0002386E" w14:paraId="4A11A767" w14:textId="77777777" w:rsidTr="00EA79EF">
        <w:tc>
          <w:tcPr>
            <w:cnfStyle w:val="001000000000" w:firstRow="0" w:lastRow="0" w:firstColumn="1" w:lastColumn="0" w:oddVBand="0" w:evenVBand="0" w:oddHBand="0" w:evenHBand="0" w:firstRowFirstColumn="0" w:firstRowLastColumn="0" w:lastRowFirstColumn="0" w:lastRowLastColumn="0"/>
            <w:tcW w:w="1045" w:type="pct"/>
            <w:vMerge/>
          </w:tcPr>
          <w:p w14:paraId="74C20297" w14:textId="77777777" w:rsidR="007D3B63" w:rsidRPr="006835E2" w:rsidRDefault="007D3B63" w:rsidP="006835E2"/>
        </w:tc>
        <w:tc>
          <w:tcPr>
            <w:tcW w:w="690" w:type="pct"/>
          </w:tcPr>
          <w:p w14:paraId="51EA5B6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users</w:t>
            </w:r>
          </w:p>
        </w:tc>
        <w:tc>
          <w:tcPr>
            <w:tcW w:w="526" w:type="pct"/>
          </w:tcPr>
          <w:p w14:paraId="26C27F7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w:t>
            </w:r>
          </w:p>
        </w:tc>
        <w:tc>
          <w:tcPr>
            <w:tcW w:w="527" w:type="pct"/>
          </w:tcPr>
          <w:p w14:paraId="0EA1301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w:t>
            </w:r>
          </w:p>
        </w:tc>
        <w:tc>
          <w:tcPr>
            <w:tcW w:w="527" w:type="pct"/>
          </w:tcPr>
          <w:p w14:paraId="58BF4BE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527" w:type="pct"/>
          </w:tcPr>
          <w:p w14:paraId="3DCFE3C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632" w:type="pct"/>
          </w:tcPr>
          <w:p w14:paraId="6B62946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-10.9</w:t>
            </w:r>
          </w:p>
        </w:tc>
        <w:tc>
          <w:tcPr>
            <w:tcW w:w="527" w:type="pct"/>
          </w:tcPr>
          <w:p w14:paraId="3FE4DD7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w:t>
            </w:r>
          </w:p>
        </w:tc>
      </w:tr>
    </w:tbl>
    <w:p w14:paraId="40E6F003" w14:textId="77777777" w:rsidR="00EA79EF" w:rsidRDefault="00EA79EF" w:rsidP="005B1877">
      <w:pPr>
        <w:pStyle w:val="Footnote"/>
      </w:pPr>
      <w:r w:rsidRPr="00EA79EF">
        <w:t>BA, Better Access. Data include all claims for services received from 1 January 2018 to 30 June 2022 and processed up to 7 August 2022. Rates are crude rates per 1,000 total population. The denominator for ‘% of BA users’ is the number of people who received any Better Access service (see Table 3.1).</w:t>
      </w:r>
      <w:bookmarkStart w:id="77" w:name="_Hlk113959099"/>
    </w:p>
    <w:p w14:paraId="1C7A0A8B" w14:textId="0DFD13A2" w:rsidR="00F7390D" w:rsidRDefault="007D3B63" w:rsidP="00EA79EF">
      <w:r w:rsidRPr="0002386E">
        <w:t xml:space="preserve">Services delivered by consultant psychiatrists </w:t>
      </w:r>
      <w:r w:rsidR="00C3082B" w:rsidRPr="0002386E">
        <w:t>ma</w:t>
      </w:r>
      <w:r w:rsidR="00C3082B">
        <w:t>d</w:t>
      </w:r>
      <w:r w:rsidR="00C3082B" w:rsidRPr="0002386E">
        <w:t xml:space="preserve">e </w:t>
      </w:r>
      <w:r w:rsidRPr="0002386E">
        <w:t>up a relatively small share of total Better Access services (Table 3.4), noting that the Better Access psychiatrist items are limited to initial patient consultation and preparation and review of a psychiatrist management plan, and do not include any items for treatment. In 2021, consultant psychiatrists conducted an initial patient consultation for approximately 150,000 Australians (5.7 per 1,000), prepared a psychiatrist assessment and management plan for 42,000 (1.6 per 1,000), and a review of a psychiatrist assessment and management plan for 7,500 (0.3 per 1,000). The rate of reviews decreased by 6.3% per year, on average, since 2018 (from 0.4 per 1,000 to 0.3 per 1,000). The rate of plans and initial patient consultation</w:t>
      </w:r>
      <w:r w:rsidR="00A70D7A" w:rsidRPr="0002386E">
        <w:t>s</w:t>
      </w:r>
      <w:r w:rsidRPr="0002386E">
        <w:t xml:space="preserve"> has remained fairly steady.</w:t>
      </w:r>
      <w:bookmarkEnd w:id="77"/>
    </w:p>
    <w:p w14:paraId="1E711ED6" w14:textId="12DA5BF3" w:rsidR="007D3B63" w:rsidRPr="007830B1" w:rsidRDefault="007D3B63" w:rsidP="00EA79EF">
      <w:pPr>
        <w:pStyle w:val="Caption"/>
      </w:pPr>
      <w:r w:rsidRPr="0002386E">
        <w:t xml:space="preserve">Table 3.4: Uptake of </w:t>
      </w:r>
      <w:r w:rsidRPr="0002386E">
        <w:rPr>
          <w:iCs/>
        </w:rPr>
        <w:t>Better Access</w:t>
      </w:r>
      <w:r w:rsidRPr="0002386E">
        <w:t xml:space="preserve"> services delivered by consultant psychiatrists, 2018 to 2022</w:t>
      </w:r>
    </w:p>
    <w:tbl>
      <w:tblPr>
        <w:tblStyle w:val="GridTable4"/>
        <w:tblW w:w="5000" w:type="pct"/>
        <w:tblLook w:val="00A0" w:firstRow="1" w:lastRow="0" w:firstColumn="1" w:lastColumn="0" w:noHBand="0" w:noVBand="0"/>
        <w:tblDescription w:val="Table 3.4 is a list of the uptake for the Better Access services delivered by consultant psychiatrists, 2018 to 2022"/>
      </w:tblPr>
      <w:tblGrid>
        <w:gridCol w:w="1876"/>
        <w:gridCol w:w="1239"/>
        <w:gridCol w:w="942"/>
        <w:gridCol w:w="944"/>
        <w:gridCol w:w="945"/>
        <w:gridCol w:w="945"/>
        <w:gridCol w:w="1180"/>
        <w:gridCol w:w="945"/>
      </w:tblGrid>
      <w:tr w:rsidR="007D3B63" w:rsidRPr="0002386E" w14:paraId="73C816BE" w14:textId="77777777" w:rsidTr="00EA79E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57" w:type="pct"/>
          </w:tcPr>
          <w:p w14:paraId="74B8C6F0" w14:textId="77777777" w:rsidR="007D3B63" w:rsidRPr="0002386E" w:rsidRDefault="007D3B63" w:rsidP="000B5CD8">
            <w:pPr>
              <w:rPr>
                <w:b w:val="0"/>
                <w:bCs w:val="0"/>
                <w:caps/>
                <w:sz w:val="18"/>
                <w:szCs w:val="18"/>
              </w:rPr>
            </w:pPr>
          </w:p>
        </w:tc>
        <w:tc>
          <w:tcPr>
            <w:tcW w:w="704" w:type="pct"/>
          </w:tcPr>
          <w:p w14:paraId="6FB4E52A"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b w:val="0"/>
                <w:bCs w:val="0"/>
                <w:caps/>
                <w:sz w:val="18"/>
                <w:szCs w:val="18"/>
              </w:rPr>
            </w:pPr>
          </w:p>
        </w:tc>
        <w:tc>
          <w:tcPr>
            <w:tcW w:w="539" w:type="pct"/>
          </w:tcPr>
          <w:p w14:paraId="09C85F64"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2018</w:t>
            </w:r>
          </w:p>
        </w:tc>
        <w:tc>
          <w:tcPr>
            <w:tcW w:w="540" w:type="pct"/>
          </w:tcPr>
          <w:p w14:paraId="67003ECA"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2019</w:t>
            </w:r>
          </w:p>
        </w:tc>
        <w:tc>
          <w:tcPr>
            <w:tcW w:w="540" w:type="pct"/>
          </w:tcPr>
          <w:p w14:paraId="0F75C5D2"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2020</w:t>
            </w:r>
          </w:p>
        </w:tc>
        <w:tc>
          <w:tcPr>
            <w:tcW w:w="540" w:type="pct"/>
          </w:tcPr>
          <w:p w14:paraId="3432B520"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2021</w:t>
            </w:r>
          </w:p>
        </w:tc>
        <w:tc>
          <w:tcPr>
            <w:tcW w:w="540" w:type="pct"/>
          </w:tcPr>
          <w:p w14:paraId="185B4A12" w14:textId="3858A8DB"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Average</w:t>
            </w:r>
            <w:r w:rsidR="00EA79EF">
              <w:rPr>
                <w:b w:val="0"/>
                <w:bCs w:val="0"/>
                <w:caps/>
                <w:sz w:val="18"/>
                <w:szCs w:val="18"/>
              </w:rPr>
              <w:t xml:space="preserve"> </w:t>
            </w:r>
            <w:r w:rsidRPr="0002386E">
              <w:rPr>
                <w:caps/>
                <w:sz w:val="18"/>
                <w:szCs w:val="18"/>
              </w:rPr>
              <w:t>annual</w:t>
            </w:r>
            <w:r w:rsidR="00EA79EF">
              <w:rPr>
                <w:b w:val="0"/>
                <w:bCs w:val="0"/>
                <w:caps/>
                <w:sz w:val="18"/>
                <w:szCs w:val="18"/>
              </w:rPr>
              <w:t xml:space="preserve"> </w:t>
            </w:r>
            <w:r w:rsidRPr="0002386E">
              <w:rPr>
                <w:caps/>
                <w:sz w:val="18"/>
                <w:szCs w:val="18"/>
              </w:rPr>
              <w:t>change </w:t>
            </w:r>
            <w:r w:rsidR="00EA79EF">
              <w:rPr>
                <w:b w:val="0"/>
                <w:bCs w:val="0"/>
                <w:caps/>
                <w:sz w:val="18"/>
                <w:szCs w:val="18"/>
              </w:rPr>
              <w:t xml:space="preserve"> </w:t>
            </w:r>
            <w:r w:rsidRPr="0002386E">
              <w:rPr>
                <w:caps/>
                <w:sz w:val="18"/>
                <w:szCs w:val="18"/>
              </w:rPr>
              <w:t>(%) 2018-2021</w:t>
            </w:r>
          </w:p>
        </w:tc>
        <w:tc>
          <w:tcPr>
            <w:tcW w:w="540" w:type="pct"/>
          </w:tcPr>
          <w:p w14:paraId="013545EC" w14:textId="5840C331"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b w:val="0"/>
                <w:bCs w:val="0"/>
                <w:caps/>
                <w:sz w:val="18"/>
                <w:szCs w:val="18"/>
              </w:rPr>
            </w:pPr>
            <w:r w:rsidRPr="0002386E">
              <w:rPr>
                <w:caps/>
                <w:sz w:val="18"/>
                <w:szCs w:val="18"/>
              </w:rPr>
              <w:t>2022 year to date</w:t>
            </w:r>
          </w:p>
        </w:tc>
      </w:tr>
      <w:tr w:rsidR="007D3B63" w:rsidRPr="0002386E" w14:paraId="36199763" w14:textId="77777777" w:rsidTr="00EA79EF">
        <w:tc>
          <w:tcPr>
            <w:cnfStyle w:val="001000000000" w:firstRow="0" w:lastRow="0" w:firstColumn="1" w:lastColumn="0" w:oddVBand="0" w:evenVBand="0" w:oddHBand="0" w:evenHBand="0" w:firstRowFirstColumn="0" w:firstRowLastColumn="0" w:lastRowFirstColumn="0" w:lastRowLastColumn="0"/>
            <w:tcW w:w="1057" w:type="pct"/>
            <w:vMerge w:val="restart"/>
          </w:tcPr>
          <w:p w14:paraId="5E1D7713" w14:textId="77777777" w:rsidR="007D3B63" w:rsidRPr="006835E2" w:rsidRDefault="007D3B63" w:rsidP="006835E2">
            <w:r w:rsidRPr="006835E2">
              <w:t>Preparation of a psychiatrist assessment and management plan</w:t>
            </w:r>
          </w:p>
        </w:tc>
        <w:tc>
          <w:tcPr>
            <w:tcW w:w="704" w:type="pct"/>
          </w:tcPr>
          <w:p w14:paraId="2B6E099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w:t>
            </w:r>
          </w:p>
        </w:tc>
        <w:tc>
          <w:tcPr>
            <w:tcW w:w="539" w:type="pct"/>
          </w:tcPr>
          <w:p w14:paraId="3773B39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42,882 </w:t>
            </w:r>
          </w:p>
        </w:tc>
        <w:tc>
          <w:tcPr>
            <w:tcW w:w="540" w:type="pct"/>
          </w:tcPr>
          <w:p w14:paraId="6CBD5C6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41,931 </w:t>
            </w:r>
          </w:p>
        </w:tc>
        <w:tc>
          <w:tcPr>
            <w:tcW w:w="540" w:type="pct"/>
          </w:tcPr>
          <w:p w14:paraId="378DDBB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41,593 </w:t>
            </w:r>
          </w:p>
        </w:tc>
        <w:tc>
          <w:tcPr>
            <w:tcW w:w="540" w:type="pct"/>
          </w:tcPr>
          <w:p w14:paraId="5833CE1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42,351 </w:t>
            </w:r>
          </w:p>
        </w:tc>
        <w:tc>
          <w:tcPr>
            <w:tcW w:w="540" w:type="pct"/>
          </w:tcPr>
          <w:p w14:paraId="5675CF1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540" w:type="pct"/>
          </w:tcPr>
          <w:p w14:paraId="0096D94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29,109 </w:t>
            </w:r>
          </w:p>
        </w:tc>
      </w:tr>
      <w:tr w:rsidR="007D3B63" w:rsidRPr="0002386E" w14:paraId="2E2D5689" w14:textId="77777777" w:rsidTr="00EA79EF">
        <w:tc>
          <w:tcPr>
            <w:cnfStyle w:val="001000000000" w:firstRow="0" w:lastRow="0" w:firstColumn="1" w:lastColumn="0" w:oddVBand="0" w:evenVBand="0" w:oddHBand="0" w:evenHBand="0" w:firstRowFirstColumn="0" w:firstRowLastColumn="0" w:lastRowFirstColumn="0" w:lastRowLastColumn="0"/>
            <w:tcW w:w="1057" w:type="pct"/>
            <w:vMerge/>
          </w:tcPr>
          <w:p w14:paraId="0ED185B7" w14:textId="77777777" w:rsidR="007D3B63" w:rsidRPr="006835E2" w:rsidRDefault="007D3B63" w:rsidP="006835E2"/>
        </w:tc>
        <w:tc>
          <w:tcPr>
            <w:tcW w:w="704" w:type="pct"/>
          </w:tcPr>
          <w:p w14:paraId="170366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39" w:type="pct"/>
          </w:tcPr>
          <w:p w14:paraId="788A4A4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w:t>
            </w:r>
          </w:p>
        </w:tc>
        <w:tc>
          <w:tcPr>
            <w:tcW w:w="540" w:type="pct"/>
          </w:tcPr>
          <w:p w14:paraId="6C4FDD1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w:t>
            </w:r>
          </w:p>
        </w:tc>
        <w:tc>
          <w:tcPr>
            <w:tcW w:w="540" w:type="pct"/>
          </w:tcPr>
          <w:p w14:paraId="4EE23CE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w:t>
            </w:r>
          </w:p>
        </w:tc>
        <w:tc>
          <w:tcPr>
            <w:tcW w:w="540" w:type="pct"/>
          </w:tcPr>
          <w:p w14:paraId="58468F7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w:t>
            </w:r>
          </w:p>
        </w:tc>
        <w:tc>
          <w:tcPr>
            <w:tcW w:w="540" w:type="pct"/>
          </w:tcPr>
          <w:p w14:paraId="25FB324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540" w:type="pct"/>
          </w:tcPr>
          <w:p w14:paraId="30C5C54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w:t>
            </w:r>
          </w:p>
        </w:tc>
      </w:tr>
      <w:tr w:rsidR="007D3B63" w:rsidRPr="0002386E" w14:paraId="173444B3" w14:textId="77777777" w:rsidTr="00EA79EF">
        <w:tc>
          <w:tcPr>
            <w:cnfStyle w:val="001000000000" w:firstRow="0" w:lastRow="0" w:firstColumn="1" w:lastColumn="0" w:oddVBand="0" w:evenVBand="0" w:oddHBand="0" w:evenHBand="0" w:firstRowFirstColumn="0" w:firstRowLastColumn="0" w:lastRowFirstColumn="0" w:lastRowLastColumn="0"/>
            <w:tcW w:w="1057" w:type="pct"/>
            <w:vMerge/>
          </w:tcPr>
          <w:p w14:paraId="1C5D8C48" w14:textId="77777777" w:rsidR="007D3B63" w:rsidRPr="006835E2" w:rsidRDefault="007D3B63" w:rsidP="006835E2"/>
        </w:tc>
        <w:tc>
          <w:tcPr>
            <w:tcW w:w="704" w:type="pct"/>
          </w:tcPr>
          <w:p w14:paraId="4BDB56B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users</w:t>
            </w:r>
          </w:p>
        </w:tc>
        <w:tc>
          <w:tcPr>
            <w:tcW w:w="539" w:type="pct"/>
          </w:tcPr>
          <w:p w14:paraId="389A529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w:t>
            </w:r>
          </w:p>
        </w:tc>
        <w:tc>
          <w:tcPr>
            <w:tcW w:w="540" w:type="pct"/>
          </w:tcPr>
          <w:p w14:paraId="135E655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w:t>
            </w:r>
          </w:p>
        </w:tc>
        <w:tc>
          <w:tcPr>
            <w:tcW w:w="540" w:type="pct"/>
          </w:tcPr>
          <w:p w14:paraId="276253D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w:t>
            </w:r>
          </w:p>
        </w:tc>
        <w:tc>
          <w:tcPr>
            <w:tcW w:w="540" w:type="pct"/>
          </w:tcPr>
          <w:p w14:paraId="0237DA9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w:t>
            </w:r>
          </w:p>
        </w:tc>
        <w:tc>
          <w:tcPr>
            <w:tcW w:w="540" w:type="pct"/>
          </w:tcPr>
          <w:p w14:paraId="33C8B6A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w:t>
            </w:r>
          </w:p>
        </w:tc>
        <w:tc>
          <w:tcPr>
            <w:tcW w:w="540" w:type="pct"/>
          </w:tcPr>
          <w:p w14:paraId="3613230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w:t>
            </w:r>
          </w:p>
        </w:tc>
      </w:tr>
      <w:tr w:rsidR="007D3B63" w:rsidRPr="0002386E" w14:paraId="0EB4EF1F" w14:textId="77777777" w:rsidTr="00EA79EF">
        <w:tc>
          <w:tcPr>
            <w:cnfStyle w:val="001000000000" w:firstRow="0" w:lastRow="0" w:firstColumn="1" w:lastColumn="0" w:oddVBand="0" w:evenVBand="0" w:oddHBand="0" w:evenHBand="0" w:firstRowFirstColumn="0" w:firstRowLastColumn="0" w:lastRowFirstColumn="0" w:lastRowLastColumn="0"/>
            <w:tcW w:w="1057" w:type="pct"/>
            <w:vMerge w:val="restart"/>
          </w:tcPr>
          <w:p w14:paraId="4B3C497D" w14:textId="77777777" w:rsidR="007D3B63" w:rsidRPr="006835E2" w:rsidRDefault="007D3B63" w:rsidP="006835E2">
            <w:r w:rsidRPr="006835E2">
              <w:t>Review of a psychiatrist assessment and management plan</w:t>
            </w:r>
          </w:p>
        </w:tc>
        <w:tc>
          <w:tcPr>
            <w:tcW w:w="704" w:type="pct"/>
          </w:tcPr>
          <w:p w14:paraId="62DC1EA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w:t>
            </w:r>
          </w:p>
        </w:tc>
        <w:tc>
          <w:tcPr>
            <w:tcW w:w="539" w:type="pct"/>
          </w:tcPr>
          <w:p w14:paraId="3191734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9,045 </w:t>
            </w:r>
          </w:p>
        </w:tc>
        <w:tc>
          <w:tcPr>
            <w:tcW w:w="540" w:type="pct"/>
          </w:tcPr>
          <w:p w14:paraId="3400D0A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8,909 </w:t>
            </w:r>
          </w:p>
        </w:tc>
        <w:tc>
          <w:tcPr>
            <w:tcW w:w="540" w:type="pct"/>
          </w:tcPr>
          <w:p w14:paraId="1E523AD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8,908 </w:t>
            </w:r>
          </w:p>
        </w:tc>
        <w:tc>
          <w:tcPr>
            <w:tcW w:w="540" w:type="pct"/>
          </w:tcPr>
          <w:p w14:paraId="53A71FB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7,684 </w:t>
            </w:r>
          </w:p>
        </w:tc>
        <w:tc>
          <w:tcPr>
            <w:tcW w:w="540" w:type="pct"/>
          </w:tcPr>
          <w:p w14:paraId="4D78ADB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w:t>
            </w:r>
          </w:p>
        </w:tc>
        <w:tc>
          <w:tcPr>
            <w:tcW w:w="540" w:type="pct"/>
          </w:tcPr>
          <w:p w14:paraId="29ADE19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5,510 </w:t>
            </w:r>
          </w:p>
        </w:tc>
      </w:tr>
      <w:tr w:rsidR="007D3B63" w:rsidRPr="0002386E" w14:paraId="0F288266" w14:textId="77777777" w:rsidTr="00EA79EF">
        <w:tc>
          <w:tcPr>
            <w:cnfStyle w:val="001000000000" w:firstRow="0" w:lastRow="0" w:firstColumn="1" w:lastColumn="0" w:oddVBand="0" w:evenVBand="0" w:oddHBand="0" w:evenHBand="0" w:firstRowFirstColumn="0" w:firstRowLastColumn="0" w:lastRowFirstColumn="0" w:lastRowLastColumn="0"/>
            <w:tcW w:w="1057" w:type="pct"/>
            <w:vMerge/>
          </w:tcPr>
          <w:p w14:paraId="4E463CBF" w14:textId="77777777" w:rsidR="007D3B63" w:rsidRPr="006835E2" w:rsidRDefault="007D3B63" w:rsidP="006835E2"/>
        </w:tc>
        <w:tc>
          <w:tcPr>
            <w:tcW w:w="704" w:type="pct"/>
          </w:tcPr>
          <w:p w14:paraId="779545F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39" w:type="pct"/>
          </w:tcPr>
          <w:p w14:paraId="34AA527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540" w:type="pct"/>
          </w:tcPr>
          <w:p w14:paraId="0529DC5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w:t>
            </w:r>
          </w:p>
        </w:tc>
        <w:tc>
          <w:tcPr>
            <w:tcW w:w="540" w:type="pct"/>
          </w:tcPr>
          <w:p w14:paraId="31F607C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w:t>
            </w:r>
          </w:p>
        </w:tc>
        <w:tc>
          <w:tcPr>
            <w:tcW w:w="540" w:type="pct"/>
          </w:tcPr>
          <w:p w14:paraId="469492B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w:t>
            </w:r>
          </w:p>
        </w:tc>
        <w:tc>
          <w:tcPr>
            <w:tcW w:w="540" w:type="pct"/>
          </w:tcPr>
          <w:p w14:paraId="4CCE40C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w:t>
            </w:r>
          </w:p>
        </w:tc>
        <w:tc>
          <w:tcPr>
            <w:tcW w:w="540" w:type="pct"/>
          </w:tcPr>
          <w:p w14:paraId="1F976C7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w:t>
            </w:r>
          </w:p>
        </w:tc>
      </w:tr>
      <w:tr w:rsidR="007D3B63" w:rsidRPr="0002386E" w14:paraId="1B7EF852" w14:textId="77777777" w:rsidTr="00EA79EF">
        <w:tc>
          <w:tcPr>
            <w:cnfStyle w:val="001000000000" w:firstRow="0" w:lastRow="0" w:firstColumn="1" w:lastColumn="0" w:oddVBand="0" w:evenVBand="0" w:oddHBand="0" w:evenHBand="0" w:firstRowFirstColumn="0" w:firstRowLastColumn="0" w:lastRowFirstColumn="0" w:lastRowLastColumn="0"/>
            <w:tcW w:w="1057" w:type="pct"/>
            <w:vMerge/>
          </w:tcPr>
          <w:p w14:paraId="201F37E2" w14:textId="77777777" w:rsidR="007D3B63" w:rsidRPr="006835E2" w:rsidRDefault="007D3B63" w:rsidP="006835E2"/>
        </w:tc>
        <w:tc>
          <w:tcPr>
            <w:tcW w:w="704" w:type="pct"/>
          </w:tcPr>
          <w:p w14:paraId="68AF8EC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users</w:t>
            </w:r>
          </w:p>
        </w:tc>
        <w:tc>
          <w:tcPr>
            <w:tcW w:w="539" w:type="pct"/>
          </w:tcPr>
          <w:p w14:paraId="320437B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540" w:type="pct"/>
          </w:tcPr>
          <w:p w14:paraId="66D92FE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540" w:type="pct"/>
          </w:tcPr>
          <w:p w14:paraId="350FB05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w:t>
            </w:r>
          </w:p>
        </w:tc>
        <w:tc>
          <w:tcPr>
            <w:tcW w:w="540" w:type="pct"/>
          </w:tcPr>
          <w:p w14:paraId="35EE053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w:t>
            </w:r>
          </w:p>
        </w:tc>
        <w:tc>
          <w:tcPr>
            <w:tcW w:w="540" w:type="pct"/>
          </w:tcPr>
          <w:p w14:paraId="074B5E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-8.0</w:t>
            </w:r>
          </w:p>
        </w:tc>
        <w:tc>
          <w:tcPr>
            <w:tcW w:w="540" w:type="pct"/>
          </w:tcPr>
          <w:p w14:paraId="716DC72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w:t>
            </w:r>
          </w:p>
        </w:tc>
      </w:tr>
      <w:tr w:rsidR="007D3B63" w:rsidRPr="0002386E" w14:paraId="64D0372D" w14:textId="77777777" w:rsidTr="00EA79EF">
        <w:tc>
          <w:tcPr>
            <w:cnfStyle w:val="001000000000" w:firstRow="0" w:lastRow="0" w:firstColumn="1" w:lastColumn="0" w:oddVBand="0" w:evenVBand="0" w:oddHBand="0" w:evenHBand="0" w:firstRowFirstColumn="0" w:firstRowLastColumn="0" w:lastRowFirstColumn="0" w:lastRowLastColumn="0"/>
            <w:tcW w:w="1057" w:type="pct"/>
            <w:vMerge w:val="restart"/>
          </w:tcPr>
          <w:p w14:paraId="710915B6" w14:textId="77777777" w:rsidR="007D3B63" w:rsidRPr="006835E2" w:rsidRDefault="007D3B63" w:rsidP="006835E2">
            <w:r w:rsidRPr="006835E2">
              <w:t>Initial patient consultation</w:t>
            </w:r>
          </w:p>
        </w:tc>
        <w:tc>
          <w:tcPr>
            <w:tcW w:w="704" w:type="pct"/>
          </w:tcPr>
          <w:p w14:paraId="0492E29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w:t>
            </w:r>
          </w:p>
        </w:tc>
        <w:tc>
          <w:tcPr>
            <w:tcW w:w="539" w:type="pct"/>
          </w:tcPr>
          <w:p w14:paraId="120BEE9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131,384 </w:t>
            </w:r>
          </w:p>
        </w:tc>
        <w:tc>
          <w:tcPr>
            <w:tcW w:w="540" w:type="pct"/>
          </w:tcPr>
          <w:p w14:paraId="6ECDA72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133,539 </w:t>
            </w:r>
          </w:p>
        </w:tc>
        <w:tc>
          <w:tcPr>
            <w:tcW w:w="540" w:type="pct"/>
          </w:tcPr>
          <w:p w14:paraId="6292136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137,533 </w:t>
            </w:r>
          </w:p>
        </w:tc>
        <w:tc>
          <w:tcPr>
            <w:tcW w:w="540" w:type="pct"/>
          </w:tcPr>
          <w:p w14:paraId="190026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149,816 </w:t>
            </w:r>
          </w:p>
        </w:tc>
        <w:tc>
          <w:tcPr>
            <w:tcW w:w="540" w:type="pct"/>
          </w:tcPr>
          <w:p w14:paraId="35D0BCA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c>
          <w:tcPr>
            <w:tcW w:w="540" w:type="pct"/>
          </w:tcPr>
          <w:p w14:paraId="23E35F6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78,300 </w:t>
            </w:r>
          </w:p>
        </w:tc>
      </w:tr>
      <w:tr w:rsidR="007D3B63" w:rsidRPr="0002386E" w14:paraId="3F358DD5" w14:textId="77777777" w:rsidTr="00EA79EF">
        <w:tc>
          <w:tcPr>
            <w:cnfStyle w:val="001000000000" w:firstRow="0" w:lastRow="0" w:firstColumn="1" w:lastColumn="0" w:oddVBand="0" w:evenVBand="0" w:oddHBand="0" w:evenHBand="0" w:firstRowFirstColumn="0" w:firstRowLastColumn="0" w:lastRowFirstColumn="0" w:lastRowLastColumn="0"/>
            <w:tcW w:w="1057" w:type="pct"/>
            <w:vMerge/>
          </w:tcPr>
          <w:p w14:paraId="22E1B91A" w14:textId="77777777" w:rsidR="007D3B63" w:rsidRPr="006835E2" w:rsidRDefault="007D3B63" w:rsidP="006835E2"/>
        </w:tc>
        <w:tc>
          <w:tcPr>
            <w:tcW w:w="704" w:type="pct"/>
          </w:tcPr>
          <w:p w14:paraId="4886E8A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39" w:type="pct"/>
          </w:tcPr>
          <w:p w14:paraId="7A98DA3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w:t>
            </w:r>
          </w:p>
        </w:tc>
        <w:tc>
          <w:tcPr>
            <w:tcW w:w="540" w:type="pct"/>
          </w:tcPr>
          <w:p w14:paraId="54F9222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w:t>
            </w:r>
          </w:p>
        </w:tc>
        <w:tc>
          <w:tcPr>
            <w:tcW w:w="540" w:type="pct"/>
          </w:tcPr>
          <w:p w14:paraId="749F79B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w:t>
            </w:r>
          </w:p>
        </w:tc>
        <w:tc>
          <w:tcPr>
            <w:tcW w:w="540" w:type="pct"/>
          </w:tcPr>
          <w:p w14:paraId="250E76D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w:t>
            </w:r>
          </w:p>
        </w:tc>
        <w:tc>
          <w:tcPr>
            <w:tcW w:w="540" w:type="pct"/>
          </w:tcPr>
          <w:p w14:paraId="36F20A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w:t>
            </w:r>
          </w:p>
        </w:tc>
        <w:tc>
          <w:tcPr>
            <w:tcW w:w="540" w:type="pct"/>
          </w:tcPr>
          <w:p w14:paraId="7E773B9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3.0</w:t>
            </w:r>
          </w:p>
        </w:tc>
      </w:tr>
      <w:tr w:rsidR="007D3B63" w:rsidRPr="0002386E" w14:paraId="2D13AAD9" w14:textId="77777777" w:rsidTr="00EA79EF">
        <w:tc>
          <w:tcPr>
            <w:cnfStyle w:val="001000000000" w:firstRow="0" w:lastRow="0" w:firstColumn="1" w:lastColumn="0" w:oddVBand="0" w:evenVBand="0" w:oddHBand="0" w:evenHBand="0" w:firstRowFirstColumn="0" w:firstRowLastColumn="0" w:lastRowFirstColumn="0" w:lastRowLastColumn="0"/>
            <w:tcW w:w="1057" w:type="pct"/>
            <w:vMerge/>
          </w:tcPr>
          <w:p w14:paraId="048F01F8" w14:textId="77777777" w:rsidR="007D3B63" w:rsidRPr="006835E2" w:rsidRDefault="007D3B63" w:rsidP="006835E2"/>
        </w:tc>
        <w:tc>
          <w:tcPr>
            <w:tcW w:w="704" w:type="pct"/>
          </w:tcPr>
          <w:p w14:paraId="7D4B358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users</w:t>
            </w:r>
          </w:p>
        </w:tc>
        <w:tc>
          <w:tcPr>
            <w:tcW w:w="539" w:type="pct"/>
          </w:tcPr>
          <w:p w14:paraId="49522D6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w:t>
            </w:r>
          </w:p>
        </w:tc>
        <w:tc>
          <w:tcPr>
            <w:tcW w:w="540" w:type="pct"/>
          </w:tcPr>
          <w:p w14:paraId="70A39CE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w:t>
            </w:r>
          </w:p>
        </w:tc>
        <w:tc>
          <w:tcPr>
            <w:tcW w:w="540" w:type="pct"/>
          </w:tcPr>
          <w:p w14:paraId="4FC752B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w:t>
            </w:r>
          </w:p>
        </w:tc>
        <w:tc>
          <w:tcPr>
            <w:tcW w:w="540" w:type="pct"/>
          </w:tcPr>
          <w:p w14:paraId="2CBDEA3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w:t>
            </w:r>
          </w:p>
        </w:tc>
        <w:tc>
          <w:tcPr>
            <w:tcW w:w="540" w:type="pct"/>
          </w:tcPr>
          <w:p w14:paraId="0CCEF36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540" w:type="pct"/>
          </w:tcPr>
          <w:p w14:paraId="7A5BC14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r>
    </w:tbl>
    <w:p w14:paraId="09DADE9E" w14:textId="2F1EC0A9" w:rsidR="00EA79EF" w:rsidRPr="00EA79EF" w:rsidRDefault="00EA79EF" w:rsidP="005B1877">
      <w:pPr>
        <w:pStyle w:val="Footnote"/>
      </w:pPr>
      <w:r w:rsidRPr="00EA79EF">
        <w:t>BA, Better Access. Data include all claims for services received from 1 January 2018 to 30 June 2022 and processed up to 7 August 2022. Rates are crude rates per 1,000 total population. The denominator for ‘% of BA users’ is the number of people who received any Better Access service (see Table 3.1).</w:t>
      </w:r>
    </w:p>
    <w:p w14:paraId="5B61A9D8" w14:textId="5FA2F697" w:rsidR="00F7390D" w:rsidRDefault="007D3B63" w:rsidP="0021731B">
      <w:pPr>
        <w:pStyle w:val="Heading3"/>
      </w:pPr>
      <w:r w:rsidRPr="0002386E">
        <w:lastRenderedPageBreak/>
        <w:t>Utilisation of Better Access services</w:t>
      </w:r>
    </w:p>
    <w:p w14:paraId="22B00135" w14:textId="5EF53851" w:rsidR="00F7390D" w:rsidRDefault="007D3B63" w:rsidP="007D3B63">
      <w:pPr>
        <w:autoSpaceDE w:val="0"/>
        <w:autoSpaceDN w:val="0"/>
        <w:adjustRightInd w:val="0"/>
      </w:pPr>
      <w:r w:rsidRPr="0002386E">
        <w:t xml:space="preserve">In 2021, approximately 11.3 million </w:t>
      </w:r>
      <w:r w:rsidRPr="0002386E">
        <w:rPr>
          <w:rFonts w:ascii="Calibri-Italic" w:hAnsi="Calibri-Italic" w:cs="Calibri-Italic"/>
        </w:rPr>
        <w:t>Better Access</w:t>
      </w:r>
      <w:r w:rsidRPr="0002386E">
        <w:rPr>
          <w:rFonts w:ascii="Calibri-Italic" w:hAnsi="Calibri-Italic" w:cs="Calibri-Italic"/>
          <w:i/>
          <w:iCs/>
        </w:rPr>
        <w:t xml:space="preserve"> </w:t>
      </w:r>
      <w:r w:rsidRPr="0002386E">
        <w:t>services were delivered. Adjusted for population growth, this represents an average annual increase of 4.5% from approximately 9.5 million services in 2018 (Table 3.5).</w:t>
      </w:r>
    </w:p>
    <w:p w14:paraId="05E7035B" w14:textId="0BDA3300" w:rsidR="00737965" w:rsidRPr="00EA79EF" w:rsidRDefault="007D3B63">
      <w:pPr>
        <w:rPr>
          <w:rFonts w:eastAsia="Times New Roman" w:cs="Arial"/>
          <w:bCs/>
          <w:lang w:val="en-US"/>
        </w:rPr>
      </w:pPr>
      <w:r w:rsidRPr="0002386E">
        <w:t xml:space="preserve">In 2021, approximately 7.3 million Better Access treatment services were delivered, </w:t>
      </w:r>
      <w:r w:rsidR="003D0F18" w:rsidRPr="0002386E">
        <w:t>an</w:t>
      </w:r>
      <w:r w:rsidRPr="0002386E">
        <w:t xml:space="preserve"> </w:t>
      </w:r>
      <w:r w:rsidR="003D0F18" w:rsidRPr="0002386E">
        <w:t xml:space="preserve">average annual </w:t>
      </w:r>
      <w:r w:rsidRPr="0002386E">
        <w:t xml:space="preserve">increase of 7.1% </w:t>
      </w:r>
      <w:r w:rsidR="003D0F18" w:rsidRPr="0002386E">
        <w:t>from 5.7 million in 2018</w:t>
      </w:r>
      <w:r w:rsidRPr="0002386E">
        <w:t xml:space="preserve">. Treatment services made up nearly </w:t>
      </w:r>
      <w:r w:rsidR="00DC0D63" w:rsidRPr="0002386E">
        <w:t xml:space="preserve">two </w:t>
      </w:r>
      <w:r w:rsidRPr="0002386E">
        <w:t xml:space="preserve">thirds (64.4%) of total Better Access services in 2021. This percentage has remained fairly steady, increasing only slightly from 59.9% in 2018. </w:t>
      </w:r>
    </w:p>
    <w:p w14:paraId="01AAD8B2" w14:textId="23439EFB" w:rsidR="007D3B63" w:rsidRPr="007830B1" w:rsidRDefault="007D3B63" w:rsidP="00EA79EF">
      <w:pPr>
        <w:pStyle w:val="Caption"/>
      </w:pPr>
      <w:r w:rsidRPr="0002386E">
        <w:t>Table 3.5: Utilisation of any Better Access service and any Better Access treatment service, 2018 to 2022 year to date</w:t>
      </w:r>
    </w:p>
    <w:tbl>
      <w:tblPr>
        <w:tblStyle w:val="GridTable4"/>
        <w:tblW w:w="0" w:type="auto"/>
        <w:tblLook w:val="00A0" w:firstRow="1" w:lastRow="0" w:firstColumn="1" w:lastColumn="0" w:noHBand="0" w:noVBand="0"/>
        <w:tblDescription w:val="Table 3.5 is a list of the utilisation of any Better Access service and any Better Access treatment service, 2018 to 2022 year to date"/>
      </w:tblPr>
      <w:tblGrid>
        <w:gridCol w:w="995"/>
        <w:gridCol w:w="1543"/>
        <w:gridCol w:w="958"/>
        <w:gridCol w:w="958"/>
        <w:gridCol w:w="1050"/>
        <w:gridCol w:w="1050"/>
        <w:gridCol w:w="1504"/>
        <w:gridCol w:w="958"/>
      </w:tblGrid>
      <w:tr w:rsidR="008437C7" w:rsidRPr="0002386E" w14:paraId="0A37447B" w14:textId="77777777" w:rsidTr="006835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1247E63B" w14:textId="77777777" w:rsidR="007D3B63" w:rsidRPr="0002386E" w:rsidRDefault="007D3B63" w:rsidP="000B5CD8">
            <w:pPr>
              <w:rPr>
                <w:rFonts w:cstheme="minorHAnsi"/>
                <w:b w:val="0"/>
                <w:caps/>
                <w:sz w:val="18"/>
                <w:szCs w:val="18"/>
              </w:rPr>
            </w:pPr>
          </w:p>
        </w:tc>
        <w:tc>
          <w:tcPr>
            <w:tcW w:w="0" w:type="auto"/>
          </w:tcPr>
          <w:p w14:paraId="6B581670"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p>
        </w:tc>
        <w:tc>
          <w:tcPr>
            <w:tcW w:w="0" w:type="auto"/>
          </w:tcPr>
          <w:p w14:paraId="2D61AF97"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2018</w:t>
            </w:r>
          </w:p>
        </w:tc>
        <w:tc>
          <w:tcPr>
            <w:tcW w:w="0" w:type="auto"/>
          </w:tcPr>
          <w:p w14:paraId="1799F2B9"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2019</w:t>
            </w:r>
          </w:p>
        </w:tc>
        <w:tc>
          <w:tcPr>
            <w:tcW w:w="0" w:type="auto"/>
          </w:tcPr>
          <w:p w14:paraId="080165E6"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2020</w:t>
            </w:r>
          </w:p>
        </w:tc>
        <w:tc>
          <w:tcPr>
            <w:tcW w:w="0" w:type="auto"/>
          </w:tcPr>
          <w:p w14:paraId="38AECEFE"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2021</w:t>
            </w:r>
          </w:p>
        </w:tc>
        <w:tc>
          <w:tcPr>
            <w:tcW w:w="0" w:type="auto"/>
          </w:tcPr>
          <w:p w14:paraId="2547C715" w14:textId="53901E14"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caps/>
                <w:sz w:val="18"/>
                <w:szCs w:val="18"/>
              </w:rPr>
              <w:t>Average annu</w:t>
            </w:r>
            <w:r w:rsidR="008437C7">
              <w:rPr>
                <w:caps/>
                <w:sz w:val="18"/>
                <w:szCs w:val="18"/>
              </w:rPr>
              <w:t>A</w:t>
            </w:r>
            <w:r w:rsidRPr="0002386E">
              <w:rPr>
                <w:caps/>
                <w:sz w:val="18"/>
                <w:szCs w:val="18"/>
              </w:rPr>
              <w:t>l</w:t>
            </w:r>
            <w:r w:rsidR="008437C7">
              <w:rPr>
                <w:caps/>
                <w:sz w:val="18"/>
                <w:szCs w:val="18"/>
              </w:rPr>
              <w:t xml:space="preserve"> </w:t>
            </w:r>
            <w:r w:rsidRPr="0002386E">
              <w:rPr>
                <w:caps/>
                <w:sz w:val="18"/>
                <w:szCs w:val="18"/>
              </w:rPr>
              <w:t>change (%) 2018-2021</w:t>
            </w:r>
          </w:p>
        </w:tc>
        <w:tc>
          <w:tcPr>
            <w:tcW w:w="0" w:type="auto"/>
          </w:tcPr>
          <w:p w14:paraId="4DAD3E2E" w14:textId="542AB34C"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caps/>
                <w:sz w:val="18"/>
                <w:szCs w:val="18"/>
              </w:rPr>
              <w:t>2022 year to date</w:t>
            </w:r>
          </w:p>
        </w:tc>
      </w:tr>
      <w:tr w:rsidR="007D3B63" w:rsidRPr="0002386E" w14:paraId="18C1B90D" w14:textId="77777777" w:rsidTr="008437C7">
        <w:tc>
          <w:tcPr>
            <w:cnfStyle w:val="001000000000" w:firstRow="0" w:lastRow="0" w:firstColumn="1" w:lastColumn="0" w:oddVBand="0" w:evenVBand="0" w:oddHBand="0" w:evenHBand="0" w:firstRowFirstColumn="0" w:firstRowLastColumn="0" w:lastRowFirstColumn="0" w:lastRowLastColumn="0"/>
            <w:tcW w:w="0" w:type="auto"/>
            <w:vMerge w:val="restart"/>
          </w:tcPr>
          <w:p w14:paraId="054AC707" w14:textId="77777777" w:rsidR="007D3B63" w:rsidRPr="006835E2" w:rsidRDefault="007D3B63" w:rsidP="006835E2">
            <w:r w:rsidRPr="006835E2">
              <w:t>Any Better Access service</w:t>
            </w:r>
          </w:p>
        </w:tc>
        <w:tc>
          <w:tcPr>
            <w:tcW w:w="0" w:type="auto"/>
          </w:tcPr>
          <w:p w14:paraId="20C20EB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0" w:type="auto"/>
          </w:tcPr>
          <w:p w14:paraId="4FBA6A2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9,567,533 </w:t>
            </w:r>
          </w:p>
        </w:tc>
        <w:tc>
          <w:tcPr>
            <w:tcW w:w="0" w:type="auto"/>
          </w:tcPr>
          <w:p w14:paraId="3D87297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9,873,074 </w:t>
            </w:r>
          </w:p>
        </w:tc>
        <w:tc>
          <w:tcPr>
            <w:tcW w:w="0" w:type="auto"/>
          </w:tcPr>
          <w:p w14:paraId="054DB4A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10,647,956 </w:t>
            </w:r>
          </w:p>
        </w:tc>
        <w:tc>
          <w:tcPr>
            <w:tcW w:w="0" w:type="auto"/>
          </w:tcPr>
          <w:p w14:paraId="111789D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11,295,485 </w:t>
            </w:r>
          </w:p>
        </w:tc>
        <w:tc>
          <w:tcPr>
            <w:tcW w:w="0" w:type="auto"/>
          </w:tcPr>
          <w:p w14:paraId="4F10A30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w:t>
            </w:r>
          </w:p>
        </w:tc>
        <w:tc>
          <w:tcPr>
            <w:tcW w:w="0" w:type="auto"/>
          </w:tcPr>
          <w:p w14:paraId="4C4BF34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5,172,960 </w:t>
            </w:r>
          </w:p>
        </w:tc>
      </w:tr>
      <w:tr w:rsidR="007D3B63" w:rsidRPr="0002386E" w14:paraId="222BFE92" w14:textId="77777777" w:rsidTr="008437C7">
        <w:tc>
          <w:tcPr>
            <w:cnfStyle w:val="001000000000" w:firstRow="0" w:lastRow="0" w:firstColumn="1" w:lastColumn="0" w:oddVBand="0" w:evenVBand="0" w:oddHBand="0" w:evenHBand="0" w:firstRowFirstColumn="0" w:firstRowLastColumn="0" w:lastRowFirstColumn="0" w:lastRowLastColumn="0"/>
            <w:tcW w:w="0" w:type="auto"/>
            <w:vMerge/>
          </w:tcPr>
          <w:p w14:paraId="5AE4E6A9" w14:textId="77777777" w:rsidR="007D3B63" w:rsidRPr="006835E2" w:rsidRDefault="007D3B63" w:rsidP="006835E2"/>
        </w:tc>
        <w:tc>
          <w:tcPr>
            <w:tcW w:w="0" w:type="auto"/>
          </w:tcPr>
          <w:p w14:paraId="1A71D16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0" w:type="auto"/>
          </w:tcPr>
          <w:p w14:paraId="1B7B9831" w14:textId="1253F63C"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376.2 </w:t>
            </w:r>
          </w:p>
        </w:tc>
        <w:tc>
          <w:tcPr>
            <w:tcW w:w="0" w:type="auto"/>
          </w:tcPr>
          <w:p w14:paraId="6F8A4A9E" w14:textId="34CABDC2"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383.4 </w:t>
            </w:r>
          </w:p>
        </w:tc>
        <w:tc>
          <w:tcPr>
            <w:tcW w:w="0" w:type="auto"/>
          </w:tcPr>
          <w:p w14:paraId="275D7FCB" w14:textId="129659E5"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410.1 </w:t>
            </w:r>
          </w:p>
        </w:tc>
        <w:tc>
          <w:tcPr>
            <w:tcW w:w="0" w:type="auto"/>
          </w:tcPr>
          <w:p w14:paraId="48FC53E8" w14:textId="04393E52"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429.9 </w:t>
            </w:r>
          </w:p>
        </w:tc>
        <w:tc>
          <w:tcPr>
            <w:tcW w:w="0" w:type="auto"/>
          </w:tcPr>
          <w:p w14:paraId="132BB7D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c>
          <w:tcPr>
            <w:tcW w:w="0" w:type="auto"/>
          </w:tcPr>
          <w:p w14:paraId="0F393ED4" w14:textId="0F9E5D72"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196.1 </w:t>
            </w:r>
          </w:p>
        </w:tc>
      </w:tr>
      <w:tr w:rsidR="007D3B63" w:rsidRPr="0002386E" w14:paraId="7C7A34AC" w14:textId="77777777" w:rsidTr="008437C7">
        <w:tc>
          <w:tcPr>
            <w:cnfStyle w:val="001000000000" w:firstRow="0" w:lastRow="0" w:firstColumn="1" w:lastColumn="0" w:oddVBand="0" w:evenVBand="0" w:oddHBand="0" w:evenHBand="0" w:firstRowFirstColumn="0" w:firstRowLastColumn="0" w:lastRowFirstColumn="0" w:lastRowLastColumn="0"/>
            <w:tcW w:w="0" w:type="auto"/>
            <w:vMerge/>
          </w:tcPr>
          <w:p w14:paraId="0CD1D952" w14:textId="77777777" w:rsidR="007D3B63" w:rsidRPr="006835E2" w:rsidRDefault="007D3B63" w:rsidP="006835E2"/>
        </w:tc>
        <w:tc>
          <w:tcPr>
            <w:tcW w:w="0" w:type="auto"/>
          </w:tcPr>
          <w:p w14:paraId="698ACDB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services</w:t>
            </w:r>
          </w:p>
        </w:tc>
        <w:tc>
          <w:tcPr>
            <w:tcW w:w="0" w:type="auto"/>
          </w:tcPr>
          <w:p w14:paraId="0D01F444" w14:textId="267930DB"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100.0 </w:t>
            </w:r>
          </w:p>
        </w:tc>
        <w:tc>
          <w:tcPr>
            <w:tcW w:w="0" w:type="auto"/>
          </w:tcPr>
          <w:p w14:paraId="1F049CF0" w14:textId="2BFF4311"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100.0 </w:t>
            </w:r>
          </w:p>
        </w:tc>
        <w:tc>
          <w:tcPr>
            <w:tcW w:w="0" w:type="auto"/>
          </w:tcPr>
          <w:p w14:paraId="0F055A90" w14:textId="3D62B02F"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100.0 </w:t>
            </w:r>
          </w:p>
        </w:tc>
        <w:tc>
          <w:tcPr>
            <w:tcW w:w="0" w:type="auto"/>
          </w:tcPr>
          <w:p w14:paraId="5B7002B4" w14:textId="7B0D97EB"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100.0 </w:t>
            </w:r>
          </w:p>
        </w:tc>
        <w:tc>
          <w:tcPr>
            <w:tcW w:w="0" w:type="auto"/>
          </w:tcPr>
          <w:p w14:paraId="73249CA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w:t>
            </w:r>
          </w:p>
        </w:tc>
        <w:tc>
          <w:tcPr>
            <w:tcW w:w="0" w:type="auto"/>
          </w:tcPr>
          <w:p w14:paraId="5E9B0776" w14:textId="1BFDCC41"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100.0 </w:t>
            </w:r>
          </w:p>
        </w:tc>
      </w:tr>
      <w:tr w:rsidR="007D3B63" w:rsidRPr="0002386E" w14:paraId="489CA408" w14:textId="77777777" w:rsidTr="008437C7">
        <w:trPr>
          <w:trHeight w:val="13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7439F85" w14:textId="77777777" w:rsidR="007D3B63" w:rsidRPr="006835E2" w:rsidRDefault="007D3B63" w:rsidP="006835E2">
            <w:r w:rsidRPr="006835E2">
              <w:t>Any Better Access treatment service</w:t>
            </w:r>
          </w:p>
        </w:tc>
        <w:tc>
          <w:tcPr>
            <w:tcW w:w="0" w:type="auto"/>
          </w:tcPr>
          <w:p w14:paraId="784BA70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0" w:type="auto"/>
          </w:tcPr>
          <w:p w14:paraId="09539F2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5,733,018 </w:t>
            </w:r>
          </w:p>
        </w:tc>
        <w:tc>
          <w:tcPr>
            <w:tcW w:w="0" w:type="auto"/>
          </w:tcPr>
          <w:p w14:paraId="680E168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5,975,389 </w:t>
            </w:r>
          </w:p>
        </w:tc>
        <w:tc>
          <w:tcPr>
            <w:tcW w:w="0" w:type="auto"/>
          </w:tcPr>
          <w:p w14:paraId="7F84089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6,569,630 </w:t>
            </w:r>
          </w:p>
        </w:tc>
        <w:tc>
          <w:tcPr>
            <w:tcW w:w="0" w:type="auto"/>
          </w:tcPr>
          <w:p w14:paraId="0749B1B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7,275,153 </w:t>
            </w:r>
          </w:p>
        </w:tc>
        <w:tc>
          <w:tcPr>
            <w:tcW w:w="0" w:type="auto"/>
          </w:tcPr>
          <w:p w14:paraId="313389E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8.3</w:t>
            </w:r>
          </w:p>
        </w:tc>
        <w:tc>
          <w:tcPr>
            <w:tcW w:w="0" w:type="auto"/>
          </w:tcPr>
          <w:p w14:paraId="213D52C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3,352,832 </w:t>
            </w:r>
          </w:p>
        </w:tc>
      </w:tr>
      <w:tr w:rsidR="007D3B63" w:rsidRPr="0002386E" w14:paraId="1C9F8E3B" w14:textId="77777777" w:rsidTr="008437C7">
        <w:tc>
          <w:tcPr>
            <w:cnfStyle w:val="001000000000" w:firstRow="0" w:lastRow="0" w:firstColumn="1" w:lastColumn="0" w:oddVBand="0" w:evenVBand="0" w:oddHBand="0" w:evenHBand="0" w:firstRowFirstColumn="0" w:firstRowLastColumn="0" w:lastRowFirstColumn="0" w:lastRowLastColumn="0"/>
            <w:tcW w:w="0" w:type="auto"/>
            <w:vMerge/>
          </w:tcPr>
          <w:p w14:paraId="3C4DB2A7" w14:textId="77777777" w:rsidR="007D3B63" w:rsidRPr="006835E2" w:rsidRDefault="007D3B63" w:rsidP="006835E2"/>
        </w:tc>
        <w:tc>
          <w:tcPr>
            <w:tcW w:w="0" w:type="auto"/>
          </w:tcPr>
          <w:p w14:paraId="0BCB922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0" w:type="auto"/>
          </w:tcPr>
          <w:p w14:paraId="1BB2A1B6" w14:textId="0184B74E"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225.4 </w:t>
            </w:r>
          </w:p>
        </w:tc>
        <w:tc>
          <w:tcPr>
            <w:tcW w:w="0" w:type="auto"/>
          </w:tcPr>
          <w:p w14:paraId="2EF277CB" w14:textId="3666B9F1"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232.0 </w:t>
            </w:r>
          </w:p>
        </w:tc>
        <w:tc>
          <w:tcPr>
            <w:tcW w:w="0" w:type="auto"/>
          </w:tcPr>
          <w:p w14:paraId="26EA74D3" w14:textId="1345EB1E"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253.0 </w:t>
            </w:r>
          </w:p>
        </w:tc>
        <w:tc>
          <w:tcPr>
            <w:tcW w:w="0" w:type="auto"/>
          </w:tcPr>
          <w:p w14:paraId="0B908079" w14:textId="5B77B16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276.9 </w:t>
            </w:r>
          </w:p>
        </w:tc>
        <w:tc>
          <w:tcPr>
            <w:tcW w:w="0" w:type="auto"/>
          </w:tcPr>
          <w:p w14:paraId="419D4FD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7.1</w:t>
            </w:r>
          </w:p>
        </w:tc>
        <w:tc>
          <w:tcPr>
            <w:tcW w:w="0" w:type="auto"/>
          </w:tcPr>
          <w:p w14:paraId="4B0BBEB2" w14:textId="34DACFE2"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127.1 </w:t>
            </w:r>
          </w:p>
        </w:tc>
      </w:tr>
      <w:tr w:rsidR="007D3B63" w:rsidRPr="0002386E" w14:paraId="3F7FC678" w14:textId="77777777" w:rsidTr="008437C7">
        <w:tc>
          <w:tcPr>
            <w:cnfStyle w:val="001000000000" w:firstRow="0" w:lastRow="0" w:firstColumn="1" w:lastColumn="0" w:oddVBand="0" w:evenVBand="0" w:oddHBand="0" w:evenHBand="0" w:firstRowFirstColumn="0" w:firstRowLastColumn="0" w:lastRowFirstColumn="0" w:lastRowLastColumn="0"/>
            <w:tcW w:w="0" w:type="auto"/>
            <w:vMerge/>
          </w:tcPr>
          <w:p w14:paraId="30201F90" w14:textId="77777777" w:rsidR="007D3B63" w:rsidRPr="006835E2" w:rsidRDefault="007D3B63" w:rsidP="006835E2"/>
        </w:tc>
        <w:tc>
          <w:tcPr>
            <w:tcW w:w="0" w:type="auto"/>
          </w:tcPr>
          <w:p w14:paraId="5B679E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services</w:t>
            </w:r>
          </w:p>
        </w:tc>
        <w:tc>
          <w:tcPr>
            <w:tcW w:w="0" w:type="auto"/>
          </w:tcPr>
          <w:p w14:paraId="313DF6C9" w14:textId="5E84120E"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59.9 </w:t>
            </w:r>
          </w:p>
        </w:tc>
        <w:tc>
          <w:tcPr>
            <w:tcW w:w="0" w:type="auto"/>
          </w:tcPr>
          <w:p w14:paraId="31314481" w14:textId="3B2F214C"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60.5 </w:t>
            </w:r>
          </w:p>
        </w:tc>
        <w:tc>
          <w:tcPr>
            <w:tcW w:w="0" w:type="auto"/>
          </w:tcPr>
          <w:p w14:paraId="4A1DC747" w14:textId="63073FA1"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61.7</w:t>
            </w:r>
          </w:p>
        </w:tc>
        <w:tc>
          <w:tcPr>
            <w:tcW w:w="0" w:type="auto"/>
          </w:tcPr>
          <w:p w14:paraId="7372D465" w14:textId="27B8112D"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64.4 </w:t>
            </w:r>
          </w:p>
        </w:tc>
        <w:tc>
          <w:tcPr>
            <w:tcW w:w="0" w:type="auto"/>
          </w:tcPr>
          <w:p w14:paraId="174B0C3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w:t>
            </w:r>
          </w:p>
        </w:tc>
        <w:tc>
          <w:tcPr>
            <w:tcW w:w="0" w:type="auto"/>
          </w:tcPr>
          <w:p w14:paraId="35209EFB" w14:textId="09ED9331"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64.8 </w:t>
            </w:r>
          </w:p>
        </w:tc>
      </w:tr>
      <w:tr w:rsidR="007D3B63" w:rsidRPr="0002386E" w14:paraId="5381A86A" w14:textId="77777777" w:rsidTr="008437C7">
        <w:tc>
          <w:tcPr>
            <w:cnfStyle w:val="001000000000" w:firstRow="0" w:lastRow="0" w:firstColumn="1" w:lastColumn="0" w:oddVBand="0" w:evenVBand="0" w:oddHBand="0" w:evenHBand="0" w:firstRowFirstColumn="0" w:firstRowLastColumn="0" w:lastRowFirstColumn="0" w:lastRowLastColumn="0"/>
            <w:tcW w:w="0" w:type="auto"/>
            <w:vMerge/>
          </w:tcPr>
          <w:p w14:paraId="23EDC7C8" w14:textId="77777777" w:rsidR="007D3B63" w:rsidRPr="006835E2" w:rsidRDefault="007D3B63" w:rsidP="006835E2"/>
        </w:tc>
        <w:tc>
          <w:tcPr>
            <w:tcW w:w="0" w:type="auto"/>
          </w:tcPr>
          <w:p w14:paraId="7416037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Ratio (sessions/persons treated)</w:t>
            </w:r>
          </w:p>
        </w:tc>
        <w:tc>
          <w:tcPr>
            <w:tcW w:w="0" w:type="auto"/>
          </w:tcPr>
          <w:p w14:paraId="0B90EFB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c>
          <w:tcPr>
            <w:tcW w:w="0" w:type="auto"/>
          </w:tcPr>
          <w:p w14:paraId="5247F09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c>
          <w:tcPr>
            <w:tcW w:w="0" w:type="auto"/>
          </w:tcPr>
          <w:p w14:paraId="2CE6309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0" w:type="auto"/>
          </w:tcPr>
          <w:p w14:paraId="15E2F93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w:t>
            </w:r>
          </w:p>
        </w:tc>
        <w:tc>
          <w:tcPr>
            <w:tcW w:w="0" w:type="auto"/>
          </w:tcPr>
          <w:p w14:paraId="3F80273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w:t>
            </w:r>
          </w:p>
        </w:tc>
        <w:tc>
          <w:tcPr>
            <w:tcW w:w="0" w:type="auto"/>
          </w:tcPr>
          <w:p w14:paraId="326E7B6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w:t>
            </w:r>
          </w:p>
        </w:tc>
      </w:tr>
    </w:tbl>
    <w:p w14:paraId="237A4772" w14:textId="7CEF9DEB" w:rsidR="007830B1" w:rsidRDefault="00EA79EF" w:rsidP="005B1877">
      <w:pPr>
        <w:pStyle w:val="Footnote"/>
      </w:pPr>
      <w:r w:rsidRPr="00EA79EF">
        <w:t>BA, Better Access. Data include all claims for services received from 1 January 2018 to 30 June 2022 and processed up to 7 August 2022. Rates are crude rates per 1,000 total population. ‘Any Better Access service’ refers to a service provided under any of the Better Access MBS items in Appendix 1. ‘Any Better Access treatment service’ refers to a service provided under any of the following Better Access MBS items in Appendix 1: psychological therapy services delivered by clinical psychologists or focussed psychological strategies services delivered by GPs/other medical practitioners, psychologists, social workers and occupational therapists.</w:t>
      </w:r>
    </w:p>
    <w:p w14:paraId="7D0D4671" w14:textId="48269410" w:rsidR="00F7390D" w:rsidRDefault="007D3B63" w:rsidP="007D3B63">
      <w:pPr>
        <w:rPr>
          <w:rFonts w:eastAsia="Times New Roman" w:cs="Arial"/>
          <w:bCs/>
          <w:lang w:val="en-US"/>
        </w:rPr>
      </w:pPr>
      <w:r w:rsidRPr="0002386E">
        <w:rPr>
          <w:rFonts w:eastAsia="Times New Roman" w:cs="Arial"/>
          <w:bCs/>
          <w:lang w:val="en-US"/>
        </w:rPr>
        <w:t xml:space="preserve">Tables 3.6-3.8 summarise the </w:t>
      </w:r>
      <w:r w:rsidR="001854BB" w:rsidRPr="0002386E">
        <w:rPr>
          <w:rFonts w:eastAsia="Times New Roman" w:cs="Arial"/>
          <w:bCs/>
          <w:lang w:val="en-US"/>
        </w:rPr>
        <w:t xml:space="preserve">utilisation </w:t>
      </w:r>
      <w:r w:rsidRPr="0002386E">
        <w:rPr>
          <w:rFonts w:eastAsia="Times New Roman" w:cs="Arial"/>
          <w:bCs/>
          <w:lang w:val="en-US"/>
        </w:rPr>
        <w:t xml:space="preserve">of Better Access services for key item groups. The largest relative increases in </w:t>
      </w:r>
      <w:r w:rsidR="00044051" w:rsidRPr="0002386E">
        <w:rPr>
          <w:rFonts w:eastAsia="Times New Roman" w:cs="Arial"/>
          <w:bCs/>
          <w:lang w:val="en-US"/>
        </w:rPr>
        <w:t>utilisation rates</w:t>
      </w:r>
      <w:r w:rsidRPr="0002386E">
        <w:rPr>
          <w:rFonts w:eastAsia="Times New Roman" w:cs="Arial"/>
          <w:bCs/>
          <w:lang w:val="en-US"/>
        </w:rPr>
        <w:t xml:space="preserve"> were for items relating </w:t>
      </w:r>
      <w:r w:rsidR="0021755F" w:rsidRPr="0002386E">
        <w:rPr>
          <w:rFonts w:eastAsia="Times New Roman" w:cs="Arial"/>
          <w:bCs/>
          <w:lang w:val="en-US"/>
        </w:rPr>
        <w:t>to</w:t>
      </w:r>
      <w:r w:rsidRPr="0002386E">
        <w:rPr>
          <w:rFonts w:eastAsia="Times New Roman" w:cs="Arial"/>
          <w:bCs/>
          <w:lang w:val="en-US"/>
        </w:rPr>
        <w:t xml:space="preserve"> review of a mental health treatment plan (annual increase of 7.0% from 2018 to 2021); focussed psychological strategies delivered by GPs/other medical practitioners (9.9%), psychologists (6.5%) and social workers (10.0%); and psychological therapy services delivered by clinical psychologists (7.6%). The largest decreases were for items relating to review of a psychiatrist assessment and management plan (-6.3%).</w:t>
      </w:r>
    </w:p>
    <w:p w14:paraId="0815F70A" w14:textId="7436D454" w:rsidR="007D3B63" w:rsidRPr="007830B1" w:rsidRDefault="007D3B63" w:rsidP="00EA79EF">
      <w:pPr>
        <w:pStyle w:val="Caption"/>
      </w:pPr>
      <w:r w:rsidRPr="0002386E">
        <w:t xml:space="preserve">Table 3.6: </w:t>
      </w:r>
      <w:r w:rsidRPr="007830B1">
        <w:t>Utilisation of Better Access services delivered by GPs and other medical practitioners, 2018 to 2022 year to date</w:t>
      </w:r>
    </w:p>
    <w:tbl>
      <w:tblPr>
        <w:tblStyle w:val="GridTable4"/>
        <w:tblW w:w="5000" w:type="pct"/>
        <w:tblLook w:val="00A0" w:firstRow="1" w:lastRow="0" w:firstColumn="1" w:lastColumn="0" w:noHBand="0" w:noVBand="0"/>
        <w:tblDescription w:val="Table 3.6 is a list of the utilisation of Better Access services delivered by GPs and other medical practitioners, 2018 to 2022 year to date"/>
      </w:tblPr>
      <w:tblGrid>
        <w:gridCol w:w="1329"/>
        <w:gridCol w:w="1196"/>
        <w:gridCol w:w="1026"/>
        <w:gridCol w:w="1026"/>
        <w:gridCol w:w="1026"/>
        <w:gridCol w:w="1026"/>
        <w:gridCol w:w="1512"/>
        <w:gridCol w:w="875"/>
      </w:tblGrid>
      <w:tr w:rsidR="007D3B63" w:rsidRPr="0002386E" w14:paraId="540ADE2A" w14:textId="77777777" w:rsidTr="00EA79E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75" w:type="pct"/>
          </w:tcPr>
          <w:p w14:paraId="4DB2F4A1" w14:textId="77777777" w:rsidR="007D3B63" w:rsidRPr="006835E2" w:rsidRDefault="007D3B63" w:rsidP="006835E2"/>
        </w:tc>
        <w:tc>
          <w:tcPr>
            <w:tcW w:w="880" w:type="pct"/>
          </w:tcPr>
          <w:p w14:paraId="655FA596" w14:textId="77777777"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p>
        </w:tc>
        <w:tc>
          <w:tcPr>
            <w:tcW w:w="524" w:type="pct"/>
          </w:tcPr>
          <w:p w14:paraId="216045A2" w14:textId="77777777"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r w:rsidRPr="006835E2">
              <w:t>2018</w:t>
            </w:r>
          </w:p>
        </w:tc>
        <w:tc>
          <w:tcPr>
            <w:tcW w:w="524" w:type="pct"/>
          </w:tcPr>
          <w:p w14:paraId="055C1F0A" w14:textId="77777777"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r w:rsidRPr="006835E2">
              <w:t>2019</w:t>
            </w:r>
          </w:p>
        </w:tc>
        <w:tc>
          <w:tcPr>
            <w:tcW w:w="524" w:type="pct"/>
          </w:tcPr>
          <w:p w14:paraId="3A1F652D" w14:textId="77777777"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r w:rsidRPr="006835E2">
              <w:t>2020</w:t>
            </w:r>
          </w:p>
        </w:tc>
        <w:tc>
          <w:tcPr>
            <w:tcW w:w="524" w:type="pct"/>
          </w:tcPr>
          <w:p w14:paraId="61793F12" w14:textId="77777777"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r w:rsidRPr="006835E2">
              <w:t>2021</w:t>
            </w:r>
          </w:p>
        </w:tc>
        <w:tc>
          <w:tcPr>
            <w:tcW w:w="900" w:type="pct"/>
          </w:tcPr>
          <w:p w14:paraId="03757993" w14:textId="65AA9C9A"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r w:rsidRPr="006835E2">
              <w:t>Average annual</w:t>
            </w:r>
            <w:r w:rsidR="00EA79EF" w:rsidRPr="006835E2">
              <w:t xml:space="preserve"> CHANGE (</w:t>
            </w:r>
            <w:r w:rsidRPr="006835E2">
              <w:t>%) 2018-2021</w:t>
            </w:r>
          </w:p>
        </w:tc>
        <w:tc>
          <w:tcPr>
            <w:tcW w:w="449" w:type="pct"/>
          </w:tcPr>
          <w:p w14:paraId="4CC59C52" w14:textId="6C4F91E7"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r w:rsidRPr="006835E2">
              <w:t>2022 year to date</w:t>
            </w:r>
          </w:p>
        </w:tc>
      </w:tr>
      <w:tr w:rsidR="007D3B63" w:rsidRPr="0002386E" w14:paraId="5297B27F" w14:textId="77777777" w:rsidTr="00EA79EF">
        <w:tc>
          <w:tcPr>
            <w:cnfStyle w:val="001000000000" w:firstRow="0" w:lastRow="0" w:firstColumn="1" w:lastColumn="0" w:oddVBand="0" w:evenVBand="0" w:oddHBand="0" w:evenHBand="0" w:firstRowFirstColumn="0" w:firstRowLastColumn="0" w:lastRowFirstColumn="0" w:lastRowLastColumn="0"/>
            <w:tcW w:w="675" w:type="pct"/>
            <w:vMerge w:val="restart"/>
          </w:tcPr>
          <w:p w14:paraId="3FF9CC12" w14:textId="77777777" w:rsidR="007D3B63" w:rsidRPr="006835E2" w:rsidRDefault="007D3B63" w:rsidP="006835E2">
            <w:r w:rsidRPr="006835E2">
              <w:t>Preparation of a mental health treatment plan</w:t>
            </w:r>
          </w:p>
        </w:tc>
        <w:tc>
          <w:tcPr>
            <w:tcW w:w="880" w:type="pct"/>
          </w:tcPr>
          <w:p w14:paraId="6D16AE1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524" w:type="pct"/>
          </w:tcPr>
          <w:p w14:paraId="1A20D91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1,334,869 </w:t>
            </w:r>
          </w:p>
        </w:tc>
        <w:tc>
          <w:tcPr>
            <w:tcW w:w="524" w:type="pct"/>
          </w:tcPr>
          <w:p w14:paraId="7934CDD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1,418,974 </w:t>
            </w:r>
          </w:p>
        </w:tc>
        <w:tc>
          <w:tcPr>
            <w:tcW w:w="524" w:type="pct"/>
          </w:tcPr>
          <w:p w14:paraId="79CADC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1,473,480 </w:t>
            </w:r>
          </w:p>
        </w:tc>
        <w:tc>
          <w:tcPr>
            <w:tcW w:w="524" w:type="pct"/>
          </w:tcPr>
          <w:p w14:paraId="767F90D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1,425,356 </w:t>
            </w:r>
          </w:p>
        </w:tc>
        <w:tc>
          <w:tcPr>
            <w:tcW w:w="900" w:type="pct"/>
          </w:tcPr>
          <w:p w14:paraId="16E54FE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w:t>
            </w:r>
          </w:p>
        </w:tc>
        <w:tc>
          <w:tcPr>
            <w:tcW w:w="449" w:type="pct"/>
          </w:tcPr>
          <w:p w14:paraId="7637B7E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662,552 </w:t>
            </w:r>
          </w:p>
        </w:tc>
      </w:tr>
      <w:tr w:rsidR="007D3B63" w:rsidRPr="0002386E" w14:paraId="79F8DD97" w14:textId="77777777" w:rsidTr="00EA79EF">
        <w:tc>
          <w:tcPr>
            <w:cnfStyle w:val="001000000000" w:firstRow="0" w:lastRow="0" w:firstColumn="1" w:lastColumn="0" w:oddVBand="0" w:evenVBand="0" w:oddHBand="0" w:evenHBand="0" w:firstRowFirstColumn="0" w:firstRowLastColumn="0" w:lastRowFirstColumn="0" w:lastRowLastColumn="0"/>
            <w:tcW w:w="675" w:type="pct"/>
            <w:vMerge/>
          </w:tcPr>
          <w:p w14:paraId="20A7A35B" w14:textId="77777777" w:rsidR="007D3B63" w:rsidRPr="006835E2" w:rsidRDefault="007D3B63" w:rsidP="006835E2"/>
        </w:tc>
        <w:tc>
          <w:tcPr>
            <w:tcW w:w="880" w:type="pct"/>
          </w:tcPr>
          <w:p w14:paraId="5A329F2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24" w:type="pct"/>
          </w:tcPr>
          <w:p w14:paraId="6310140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52.5 </w:t>
            </w:r>
          </w:p>
        </w:tc>
        <w:tc>
          <w:tcPr>
            <w:tcW w:w="524" w:type="pct"/>
          </w:tcPr>
          <w:p w14:paraId="7ADE06B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55.1 </w:t>
            </w:r>
          </w:p>
        </w:tc>
        <w:tc>
          <w:tcPr>
            <w:tcW w:w="524" w:type="pct"/>
          </w:tcPr>
          <w:p w14:paraId="32B5A6E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56.7 </w:t>
            </w:r>
          </w:p>
        </w:tc>
        <w:tc>
          <w:tcPr>
            <w:tcW w:w="524" w:type="pct"/>
          </w:tcPr>
          <w:p w14:paraId="7DD1AE5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54.2 </w:t>
            </w:r>
          </w:p>
        </w:tc>
        <w:tc>
          <w:tcPr>
            <w:tcW w:w="900" w:type="pct"/>
          </w:tcPr>
          <w:p w14:paraId="7019E3B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w:t>
            </w:r>
          </w:p>
        </w:tc>
        <w:tc>
          <w:tcPr>
            <w:tcW w:w="449" w:type="pct"/>
          </w:tcPr>
          <w:p w14:paraId="2C41F8F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25.1 </w:t>
            </w:r>
          </w:p>
        </w:tc>
      </w:tr>
      <w:tr w:rsidR="007D3B63" w:rsidRPr="0002386E" w14:paraId="0EA86E6D" w14:textId="77777777" w:rsidTr="00EA79EF">
        <w:tc>
          <w:tcPr>
            <w:cnfStyle w:val="001000000000" w:firstRow="0" w:lastRow="0" w:firstColumn="1" w:lastColumn="0" w:oddVBand="0" w:evenVBand="0" w:oddHBand="0" w:evenHBand="0" w:firstRowFirstColumn="0" w:firstRowLastColumn="0" w:lastRowFirstColumn="0" w:lastRowLastColumn="0"/>
            <w:tcW w:w="675" w:type="pct"/>
            <w:vMerge/>
          </w:tcPr>
          <w:p w14:paraId="5B59DD18" w14:textId="77777777" w:rsidR="007D3B63" w:rsidRPr="006835E2" w:rsidRDefault="007D3B63" w:rsidP="006835E2"/>
        </w:tc>
        <w:tc>
          <w:tcPr>
            <w:tcW w:w="880" w:type="pct"/>
          </w:tcPr>
          <w:p w14:paraId="2183C9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services</w:t>
            </w:r>
          </w:p>
        </w:tc>
        <w:tc>
          <w:tcPr>
            <w:tcW w:w="524" w:type="pct"/>
          </w:tcPr>
          <w:p w14:paraId="57DB964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14.0 </w:t>
            </w:r>
          </w:p>
        </w:tc>
        <w:tc>
          <w:tcPr>
            <w:tcW w:w="524" w:type="pct"/>
          </w:tcPr>
          <w:p w14:paraId="1E22269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14.4 </w:t>
            </w:r>
          </w:p>
        </w:tc>
        <w:tc>
          <w:tcPr>
            <w:tcW w:w="524" w:type="pct"/>
          </w:tcPr>
          <w:p w14:paraId="1F2F838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13.8 </w:t>
            </w:r>
          </w:p>
        </w:tc>
        <w:tc>
          <w:tcPr>
            <w:tcW w:w="524" w:type="pct"/>
          </w:tcPr>
          <w:p w14:paraId="7CD520D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12.6 </w:t>
            </w:r>
          </w:p>
        </w:tc>
        <w:tc>
          <w:tcPr>
            <w:tcW w:w="900" w:type="pct"/>
          </w:tcPr>
          <w:p w14:paraId="1758BEC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w:t>
            </w:r>
          </w:p>
        </w:tc>
        <w:tc>
          <w:tcPr>
            <w:tcW w:w="449" w:type="pct"/>
          </w:tcPr>
          <w:p w14:paraId="429CA66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12.8 </w:t>
            </w:r>
          </w:p>
        </w:tc>
      </w:tr>
      <w:tr w:rsidR="007D3B63" w:rsidRPr="0002386E" w14:paraId="3CA710F4" w14:textId="77777777" w:rsidTr="00EA79EF">
        <w:tc>
          <w:tcPr>
            <w:cnfStyle w:val="001000000000" w:firstRow="0" w:lastRow="0" w:firstColumn="1" w:lastColumn="0" w:oddVBand="0" w:evenVBand="0" w:oddHBand="0" w:evenHBand="0" w:firstRowFirstColumn="0" w:firstRowLastColumn="0" w:lastRowFirstColumn="0" w:lastRowLastColumn="0"/>
            <w:tcW w:w="675" w:type="pct"/>
            <w:vMerge w:val="restart"/>
          </w:tcPr>
          <w:p w14:paraId="6EA0F721" w14:textId="77777777" w:rsidR="007D3B63" w:rsidRPr="006835E2" w:rsidRDefault="007D3B63" w:rsidP="006835E2">
            <w:r w:rsidRPr="006835E2">
              <w:t xml:space="preserve">Review of a mental </w:t>
            </w:r>
            <w:r w:rsidRPr="006835E2">
              <w:lastRenderedPageBreak/>
              <w:t>health treatment plan</w:t>
            </w:r>
          </w:p>
        </w:tc>
        <w:tc>
          <w:tcPr>
            <w:tcW w:w="880" w:type="pct"/>
          </w:tcPr>
          <w:p w14:paraId="30359B4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lastRenderedPageBreak/>
              <w:t xml:space="preserve">Services </w:t>
            </w:r>
          </w:p>
        </w:tc>
        <w:tc>
          <w:tcPr>
            <w:tcW w:w="524" w:type="pct"/>
          </w:tcPr>
          <w:p w14:paraId="1393016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494,123 </w:t>
            </w:r>
          </w:p>
        </w:tc>
        <w:tc>
          <w:tcPr>
            <w:tcW w:w="524" w:type="pct"/>
          </w:tcPr>
          <w:p w14:paraId="09A8D97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527,938 </w:t>
            </w:r>
          </w:p>
        </w:tc>
        <w:tc>
          <w:tcPr>
            <w:tcW w:w="524" w:type="pct"/>
          </w:tcPr>
          <w:p w14:paraId="2DAC051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618,470 </w:t>
            </w:r>
          </w:p>
        </w:tc>
        <w:tc>
          <w:tcPr>
            <w:tcW w:w="524" w:type="pct"/>
          </w:tcPr>
          <w:p w14:paraId="3B4C598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624,547 </w:t>
            </w:r>
          </w:p>
        </w:tc>
        <w:tc>
          <w:tcPr>
            <w:tcW w:w="900" w:type="pct"/>
          </w:tcPr>
          <w:p w14:paraId="7B12D0B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449" w:type="pct"/>
          </w:tcPr>
          <w:p w14:paraId="1BDE5D1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288,031 </w:t>
            </w:r>
          </w:p>
        </w:tc>
      </w:tr>
      <w:tr w:rsidR="007D3B63" w:rsidRPr="0002386E" w14:paraId="7862DB9F" w14:textId="77777777" w:rsidTr="00EA79EF">
        <w:tc>
          <w:tcPr>
            <w:cnfStyle w:val="001000000000" w:firstRow="0" w:lastRow="0" w:firstColumn="1" w:lastColumn="0" w:oddVBand="0" w:evenVBand="0" w:oddHBand="0" w:evenHBand="0" w:firstRowFirstColumn="0" w:firstRowLastColumn="0" w:lastRowFirstColumn="0" w:lastRowLastColumn="0"/>
            <w:tcW w:w="675" w:type="pct"/>
            <w:vMerge/>
          </w:tcPr>
          <w:p w14:paraId="70423E4C" w14:textId="77777777" w:rsidR="007D3B63" w:rsidRPr="006835E2" w:rsidRDefault="007D3B63" w:rsidP="006835E2"/>
        </w:tc>
        <w:tc>
          <w:tcPr>
            <w:tcW w:w="880" w:type="pct"/>
          </w:tcPr>
          <w:p w14:paraId="385CEBC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24" w:type="pct"/>
          </w:tcPr>
          <w:p w14:paraId="5FCD5E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19.4 </w:t>
            </w:r>
          </w:p>
        </w:tc>
        <w:tc>
          <w:tcPr>
            <w:tcW w:w="524" w:type="pct"/>
          </w:tcPr>
          <w:p w14:paraId="64C0523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20.5 </w:t>
            </w:r>
          </w:p>
        </w:tc>
        <w:tc>
          <w:tcPr>
            <w:tcW w:w="524" w:type="pct"/>
          </w:tcPr>
          <w:p w14:paraId="411EDBD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23.8 </w:t>
            </w:r>
          </w:p>
        </w:tc>
        <w:tc>
          <w:tcPr>
            <w:tcW w:w="524" w:type="pct"/>
          </w:tcPr>
          <w:p w14:paraId="57E4114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23.8 </w:t>
            </w:r>
          </w:p>
        </w:tc>
        <w:tc>
          <w:tcPr>
            <w:tcW w:w="900" w:type="pct"/>
          </w:tcPr>
          <w:p w14:paraId="6378CD8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7.0</w:t>
            </w:r>
          </w:p>
        </w:tc>
        <w:tc>
          <w:tcPr>
            <w:tcW w:w="449" w:type="pct"/>
          </w:tcPr>
          <w:p w14:paraId="2C70A47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10.9 </w:t>
            </w:r>
          </w:p>
        </w:tc>
      </w:tr>
      <w:tr w:rsidR="007D3B63" w:rsidRPr="0002386E" w14:paraId="33ADC024" w14:textId="77777777" w:rsidTr="00EA79EF">
        <w:tc>
          <w:tcPr>
            <w:cnfStyle w:val="001000000000" w:firstRow="0" w:lastRow="0" w:firstColumn="1" w:lastColumn="0" w:oddVBand="0" w:evenVBand="0" w:oddHBand="0" w:evenHBand="0" w:firstRowFirstColumn="0" w:firstRowLastColumn="0" w:lastRowFirstColumn="0" w:lastRowLastColumn="0"/>
            <w:tcW w:w="675" w:type="pct"/>
            <w:vMerge/>
          </w:tcPr>
          <w:p w14:paraId="039053E8" w14:textId="77777777" w:rsidR="007D3B63" w:rsidRPr="006835E2" w:rsidRDefault="007D3B63" w:rsidP="006835E2"/>
        </w:tc>
        <w:tc>
          <w:tcPr>
            <w:tcW w:w="880" w:type="pct"/>
          </w:tcPr>
          <w:p w14:paraId="52EFA98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services</w:t>
            </w:r>
          </w:p>
        </w:tc>
        <w:tc>
          <w:tcPr>
            <w:tcW w:w="524" w:type="pct"/>
          </w:tcPr>
          <w:p w14:paraId="4F48378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5.2 </w:t>
            </w:r>
          </w:p>
        </w:tc>
        <w:tc>
          <w:tcPr>
            <w:tcW w:w="524" w:type="pct"/>
          </w:tcPr>
          <w:p w14:paraId="2086FD7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5.3 </w:t>
            </w:r>
          </w:p>
        </w:tc>
        <w:tc>
          <w:tcPr>
            <w:tcW w:w="524" w:type="pct"/>
          </w:tcPr>
          <w:p w14:paraId="75B6029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5.8 </w:t>
            </w:r>
          </w:p>
        </w:tc>
        <w:tc>
          <w:tcPr>
            <w:tcW w:w="524" w:type="pct"/>
          </w:tcPr>
          <w:p w14:paraId="628E1E3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5.5 </w:t>
            </w:r>
          </w:p>
        </w:tc>
        <w:tc>
          <w:tcPr>
            <w:tcW w:w="900" w:type="pct"/>
          </w:tcPr>
          <w:p w14:paraId="012A093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2.3</w:t>
            </w:r>
          </w:p>
        </w:tc>
        <w:tc>
          <w:tcPr>
            <w:tcW w:w="449" w:type="pct"/>
          </w:tcPr>
          <w:p w14:paraId="44B01F4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5.6 </w:t>
            </w:r>
          </w:p>
        </w:tc>
      </w:tr>
      <w:tr w:rsidR="007D3B63" w:rsidRPr="0002386E" w14:paraId="666B1001" w14:textId="77777777" w:rsidTr="00EA79EF">
        <w:tc>
          <w:tcPr>
            <w:cnfStyle w:val="001000000000" w:firstRow="0" w:lastRow="0" w:firstColumn="1" w:lastColumn="0" w:oddVBand="0" w:evenVBand="0" w:oddHBand="0" w:evenHBand="0" w:firstRowFirstColumn="0" w:firstRowLastColumn="0" w:lastRowFirstColumn="0" w:lastRowLastColumn="0"/>
            <w:tcW w:w="675" w:type="pct"/>
            <w:vMerge w:val="restart"/>
          </w:tcPr>
          <w:p w14:paraId="2BB0EAFD" w14:textId="0EBAAA2F" w:rsidR="007D3B63" w:rsidRPr="006835E2" w:rsidRDefault="007D3B63" w:rsidP="006835E2">
            <w:r w:rsidRPr="006835E2">
              <w:t xml:space="preserve">Mental health </w:t>
            </w:r>
            <w:r w:rsidR="001C64D0" w:rsidRPr="006835E2">
              <w:t xml:space="preserve">treatment </w:t>
            </w:r>
            <w:r w:rsidRPr="006835E2">
              <w:t>consultation</w:t>
            </w:r>
          </w:p>
        </w:tc>
        <w:tc>
          <w:tcPr>
            <w:tcW w:w="880" w:type="pct"/>
          </w:tcPr>
          <w:p w14:paraId="3D33B17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524" w:type="pct"/>
          </w:tcPr>
          <w:p w14:paraId="032B2B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1,809,232 </w:t>
            </w:r>
          </w:p>
        </w:tc>
        <w:tc>
          <w:tcPr>
            <w:tcW w:w="524" w:type="pct"/>
          </w:tcPr>
          <w:p w14:paraId="2A2F784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1,753,947 </w:t>
            </w:r>
          </w:p>
        </w:tc>
        <w:tc>
          <w:tcPr>
            <w:tcW w:w="524" w:type="pct"/>
          </w:tcPr>
          <w:p w14:paraId="7A25316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1,787,109 </w:t>
            </w:r>
          </w:p>
        </w:tc>
        <w:tc>
          <w:tcPr>
            <w:tcW w:w="524" w:type="pct"/>
          </w:tcPr>
          <w:p w14:paraId="7FE51A7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1,759,821 </w:t>
            </w:r>
          </w:p>
        </w:tc>
        <w:tc>
          <w:tcPr>
            <w:tcW w:w="900" w:type="pct"/>
          </w:tcPr>
          <w:p w14:paraId="1334AC7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-0.9</w:t>
            </w:r>
          </w:p>
        </w:tc>
        <w:tc>
          <w:tcPr>
            <w:tcW w:w="449" w:type="pct"/>
          </w:tcPr>
          <w:p w14:paraId="66C9CA8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753,460 </w:t>
            </w:r>
          </w:p>
        </w:tc>
      </w:tr>
      <w:tr w:rsidR="007D3B63" w:rsidRPr="0002386E" w14:paraId="361EA262" w14:textId="77777777" w:rsidTr="00EA79EF">
        <w:tc>
          <w:tcPr>
            <w:cnfStyle w:val="001000000000" w:firstRow="0" w:lastRow="0" w:firstColumn="1" w:lastColumn="0" w:oddVBand="0" w:evenVBand="0" w:oddHBand="0" w:evenHBand="0" w:firstRowFirstColumn="0" w:firstRowLastColumn="0" w:lastRowFirstColumn="0" w:lastRowLastColumn="0"/>
            <w:tcW w:w="675" w:type="pct"/>
            <w:vMerge/>
          </w:tcPr>
          <w:p w14:paraId="3451DF57" w14:textId="77777777" w:rsidR="007D3B63" w:rsidRPr="006835E2" w:rsidRDefault="007D3B63" w:rsidP="006835E2"/>
        </w:tc>
        <w:tc>
          <w:tcPr>
            <w:tcW w:w="880" w:type="pct"/>
          </w:tcPr>
          <w:p w14:paraId="43F1D27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24" w:type="pct"/>
          </w:tcPr>
          <w:p w14:paraId="2F22F79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71.1 </w:t>
            </w:r>
          </w:p>
        </w:tc>
        <w:tc>
          <w:tcPr>
            <w:tcW w:w="524" w:type="pct"/>
          </w:tcPr>
          <w:p w14:paraId="6B82359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68.1 </w:t>
            </w:r>
          </w:p>
        </w:tc>
        <w:tc>
          <w:tcPr>
            <w:tcW w:w="524" w:type="pct"/>
          </w:tcPr>
          <w:p w14:paraId="7D4E25A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68.8 </w:t>
            </w:r>
          </w:p>
        </w:tc>
        <w:tc>
          <w:tcPr>
            <w:tcW w:w="524" w:type="pct"/>
          </w:tcPr>
          <w:p w14:paraId="3A08B05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67.0 </w:t>
            </w:r>
          </w:p>
        </w:tc>
        <w:tc>
          <w:tcPr>
            <w:tcW w:w="900" w:type="pct"/>
          </w:tcPr>
          <w:p w14:paraId="7A611C7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w:t>
            </w:r>
          </w:p>
        </w:tc>
        <w:tc>
          <w:tcPr>
            <w:tcW w:w="449" w:type="pct"/>
          </w:tcPr>
          <w:p w14:paraId="7A8E09E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28.6 </w:t>
            </w:r>
          </w:p>
        </w:tc>
      </w:tr>
      <w:tr w:rsidR="007D3B63" w:rsidRPr="0002386E" w14:paraId="7EB08B81" w14:textId="77777777" w:rsidTr="00EA79EF">
        <w:tc>
          <w:tcPr>
            <w:cnfStyle w:val="001000000000" w:firstRow="0" w:lastRow="0" w:firstColumn="1" w:lastColumn="0" w:oddVBand="0" w:evenVBand="0" w:oddHBand="0" w:evenHBand="0" w:firstRowFirstColumn="0" w:firstRowLastColumn="0" w:lastRowFirstColumn="0" w:lastRowLastColumn="0"/>
            <w:tcW w:w="675" w:type="pct"/>
            <w:vMerge/>
          </w:tcPr>
          <w:p w14:paraId="50485DBF" w14:textId="77777777" w:rsidR="007D3B63" w:rsidRPr="006835E2" w:rsidRDefault="007D3B63" w:rsidP="006835E2"/>
        </w:tc>
        <w:tc>
          <w:tcPr>
            <w:tcW w:w="880" w:type="pct"/>
          </w:tcPr>
          <w:p w14:paraId="0341418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services</w:t>
            </w:r>
          </w:p>
        </w:tc>
        <w:tc>
          <w:tcPr>
            <w:tcW w:w="524" w:type="pct"/>
          </w:tcPr>
          <w:p w14:paraId="797C9DE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18.9 </w:t>
            </w:r>
          </w:p>
        </w:tc>
        <w:tc>
          <w:tcPr>
            <w:tcW w:w="524" w:type="pct"/>
          </w:tcPr>
          <w:p w14:paraId="3CC2A56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17.8 </w:t>
            </w:r>
          </w:p>
        </w:tc>
        <w:tc>
          <w:tcPr>
            <w:tcW w:w="524" w:type="pct"/>
          </w:tcPr>
          <w:p w14:paraId="12501BF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16.8 </w:t>
            </w:r>
          </w:p>
        </w:tc>
        <w:tc>
          <w:tcPr>
            <w:tcW w:w="524" w:type="pct"/>
          </w:tcPr>
          <w:p w14:paraId="264E7BE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15.6 </w:t>
            </w:r>
          </w:p>
        </w:tc>
        <w:tc>
          <w:tcPr>
            <w:tcW w:w="900" w:type="pct"/>
          </w:tcPr>
          <w:p w14:paraId="2BF3E8D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w:t>
            </w:r>
          </w:p>
        </w:tc>
        <w:tc>
          <w:tcPr>
            <w:tcW w:w="449" w:type="pct"/>
          </w:tcPr>
          <w:p w14:paraId="47395CF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14.6 </w:t>
            </w:r>
          </w:p>
        </w:tc>
      </w:tr>
      <w:tr w:rsidR="007D3B63" w:rsidRPr="0002386E" w14:paraId="685AECE9" w14:textId="77777777" w:rsidTr="00EA79EF">
        <w:tc>
          <w:tcPr>
            <w:cnfStyle w:val="001000000000" w:firstRow="0" w:lastRow="0" w:firstColumn="1" w:lastColumn="0" w:oddVBand="0" w:evenVBand="0" w:oddHBand="0" w:evenHBand="0" w:firstRowFirstColumn="0" w:firstRowLastColumn="0" w:lastRowFirstColumn="0" w:lastRowLastColumn="0"/>
            <w:tcW w:w="675" w:type="pct"/>
            <w:vMerge w:val="restart"/>
          </w:tcPr>
          <w:p w14:paraId="55E4C5E7" w14:textId="77777777" w:rsidR="007D3B63" w:rsidRPr="006835E2" w:rsidRDefault="007D3B63" w:rsidP="006835E2">
            <w:r w:rsidRPr="006835E2">
              <w:t>Focussed psychological strategies</w:t>
            </w:r>
          </w:p>
        </w:tc>
        <w:tc>
          <w:tcPr>
            <w:tcW w:w="880" w:type="pct"/>
          </w:tcPr>
          <w:p w14:paraId="44891A7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524" w:type="pct"/>
          </w:tcPr>
          <w:p w14:paraId="5AC82DA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32,160 </w:t>
            </w:r>
          </w:p>
        </w:tc>
        <w:tc>
          <w:tcPr>
            <w:tcW w:w="524" w:type="pct"/>
          </w:tcPr>
          <w:p w14:paraId="4C8B456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32,325 </w:t>
            </w:r>
          </w:p>
        </w:tc>
        <w:tc>
          <w:tcPr>
            <w:tcW w:w="524" w:type="pct"/>
          </w:tcPr>
          <w:p w14:paraId="15F1E73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42,669 </w:t>
            </w:r>
          </w:p>
        </w:tc>
        <w:tc>
          <w:tcPr>
            <w:tcW w:w="524" w:type="pct"/>
          </w:tcPr>
          <w:p w14:paraId="7C410E2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44,143 </w:t>
            </w:r>
          </w:p>
        </w:tc>
        <w:tc>
          <w:tcPr>
            <w:tcW w:w="900" w:type="pct"/>
          </w:tcPr>
          <w:p w14:paraId="66C9368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11.1</w:t>
            </w:r>
          </w:p>
        </w:tc>
        <w:tc>
          <w:tcPr>
            <w:tcW w:w="449" w:type="pct"/>
          </w:tcPr>
          <w:p w14:paraId="503DA7C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21,994 </w:t>
            </w:r>
          </w:p>
        </w:tc>
      </w:tr>
      <w:tr w:rsidR="007D3B63" w:rsidRPr="0002386E" w14:paraId="43E6B6A4" w14:textId="77777777" w:rsidTr="00EA79EF">
        <w:tc>
          <w:tcPr>
            <w:cnfStyle w:val="001000000000" w:firstRow="0" w:lastRow="0" w:firstColumn="1" w:lastColumn="0" w:oddVBand="0" w:evenVBand="0" w:oddHBand="0" w:evenHBand="0" w:firstRowFirstColumn="0" w:firstRowLastColumn="0" w:lastRowFirstColumn="0" w:lastRowLastColumn="0"/>
            <w:tcW w:w="675" w:type="pct"/>
            <w:vMerge/>
          </w:tcPr>
          <w:p w14:paraId="033FA281" w14:textId="77777777" w:rsidR="007D3B63" w:rsidRPr="006835E2" w:rsidRDefault="007D3B63" w:rsidP="006835E2"/>
        </w:tc>
        <w:tc>
          <w:tcPr>
            <w:tcW w:w="880" w:type="pct"/>
          </w:tcPr>
          <w:p w14:paraId="3B49EC0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24" w:type="pct"/>
          </w:tcPr>
          <w:p w14:paraId="1DEFC49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 </w:t>
            </w:r>
          </w:p>
        </w:tc>
        <w:tc>
          <w:tcPr>
            <w:tcW w:w="524" w:type="pct"/>
          </w:tcPr>
          <w:p w14:paraId="1255F11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 </w:t>
            </w:r>
          </w:p>
        </w:tc>
        <w:tc>
          <w:tcPr>
            <w:tcW w:w="524" w:type="pct"/>
          </w:tcPr>
          <w:p w14:paraId="060E81C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1.6 </w:t>
            </w:r>
          </w:p>
        </w:tc>
        <w:tc>
          <w:tcPr>
            <w:tcW w:w="524" w:type="pct"/>
          </w:tcPr>
          <w:p w14:paraId="75949BC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1.7 </w:t>
            </w:r>
          </w:p>
        </w:tc>
        <w:tc>
          <w:tcPr>
            <w:tcW w:w="900" w:type="pct"/>
          </w:tcPr>
          <w:p w14:paraId="612848B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w:t>
            </w:r>
          </w:p>
        </w:tc>
        <w:tc>
          <w:tcPr>
            <w:tcW w:w="449" w:type="pct"/>
          </w:tcPr>
          <w:p w14:paraId="617AED1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0.8 </w:t>
            </w:r>
          </w:p>
        </w:tc>
      </w:tr>
      <w:tr w:rsidR="007D3B63" w:rsidRPr="0002386E" w14:paraId="0D08E9C5" w14:textId="77777777" w:rsidTr="00EA79EF">
        <w:tc>
          <w:tcPr>
            <w:cnfStyle w:val="001000000000" w:firstRow="0" w:lastRow="0" w:firstColumn="1" w:lastColumn="0" w:oddVBand="0" w:evenVBand="0" w:oddHBand="0" w:evenHBand="0" w:firstRowFirstColumn="0" w:firstRowLastColumn="0" w:lastRowFirstColumn="0" w:lastRowLastColumn="0"/>
            <w:tcW w:w="675" w:type="pct"/>
            <w:vMerge/>
          </w:tcPr>
          <w:p w14:paraId="04F99443" w14:textId="77777777" w:rsidR="007D3B63" w:rsidRPr="006835E2" w:rsidRDefault="007D3B63" w:rsidP="006835E2"/>
        </w:tc>
        <w:tc>
          <w:tcPr>
            <w:tcW w:w="880" w:type="pct"/>
          </w:tcPr>
          <w:p w14:paraId="75B98A4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services</w:t>
            </w:r>
          </w:p>
        </w:tc>
        <w:tc>
          <w:tcPr>
            <w:tcW w:w="524" w:type="pct"/>
          </w:tcPr>
          <w:p w14:paraId="69FAD1F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0.3 </w:t>
            </w:r>
          </w:p>
        </w:tc>
        <w:tc>
          <w:tcPr>
            <w:tcW w:w="524" w:type="pct"/>
          </w:tcPr>
          <w:p w14:paraId="565684B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0.3 </w:t>
            </w:r>
          </w:p>
        </w:tc>
        <w:tc>
          <w:tcPr>
            <w:tcW w:w="524" w:type="pct"/>
          </w:tcPr>
          <w:p w14:paraId="502D537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0.4 </w:t>
            </w:r>
          </w:p>
        </w:tc>
        <w:tc>
          <w:tcPr>
            <w:tcW w:w="524" w:type="pct"/>
          </w:tcPr>
          <w:p w14:paraId="75E7DBE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0.4 </w:t>
            </w:r>
          </w:p>
        </w:tc>
        <w:tc>
          <w:tcPr>
            <w:tcW w:w="900" w:type="pct"/>
          </w:tcPr>
          <w:p w14:paraId="5AEC781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w:t>
            </w:r>
          </w:p>
        </w:tc>
        <w:tc>
          <w:tcPr>
            <w:tcW w:w="449" w:type="pct"/>
          </w:tcPr>
          <w:p w14:paraId="3CC92E7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0.4 </w:t>
            </w:r>
          </w:p>
        </w:tc>
      </w:tr>
    </w:tbl>
    <w:p w14:paraId="5ACAFAE2" w14:textId="067258D4" w:rsidR="007D3B63" w:rsidRPr="0002386E" w:rsidRDefault="00EA79EF" w:rsidP="00EA79EF">
      <w:pPr>
        <w:pStyle w:val="Footnote"/>
        <w:rPr>
          <w:lang w:val="en-US"/>
        </w:rPr>
      </w:pPr>
      <w:r w:rsidRPr="00EA79EF">
        <w:t>BA, Better Access. Data include all claims for services received from 1 January 2018 to 30 June 2022 and processed up to 7 August 2022. Rates are crude rates per 1,000 total population.</w:t>
      </w:r>
    </w:p>
    <w:p w14:paraId="16AAD88D" w14:textId="093547E8" w:rsidR="007D3B63" w:rsidRPr="0002386E" w:rsidRDefault="007D3B63" w:rsidP="0021755F">
      <w:pPr>
        <w:pStyle w:val="Caption"/>
      </w:pPr>
      <w:r w:rsidRPr="0002386E">
        <w:t>Table 3.7: Utilisation of Better Access services delivered by allied health professionals, 2018 to 2022 year to date</w:t>
      </w:r>
    </w:p>
    <w:tbl>
      <w:tblPr>
        <w:tblStyle w:val="GridTable4"/>
        <w:tblW w:w="5000" w:type="pct"/>
        <w:tblLook w:val="00A0" w:firstRow="1" w:lastRow="0" w:firstColumn="1" w:lastColumn="0" w:noHBand="0" w:noVBand="0"/>
        <w:tblDescription w:val="Table 3.7 is a list of the utilisation of Better Access services delivered by allied health professionals, 2018 to 2022 year to date"/>
      </w:tblPr>
      <w:tblGrid>
        <w:gridCol w:w="1441"/>
        <w:gridCol w:w="870"/>
        <w:gridCol w:w="1019"/>
        <w:gridCol w:w="1019"/>
        <w:gridCol w:w="1019"/>
        <w:gridCol w:w="1019"/>
        <w:gridCol w:w="1610"/>
        <w:gridCol w:w="1019"/>
      </w:tblGrid>
      <w:tr w:rsidR="007D3B63" w:rsidRPr="0002386E" w14:paraId="72AF08FF" w14:textId="77777777" w:rsidTr="006835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36" w:type="pct"/>
          </w:tcPr>
          <w:p w14:paraId="33424CB3" w14:textId="77777777" w:rsidR="007D3B63" w:rsidRPr="0002386E" w:rsidRDefault="007D3B63" w:rsidP="000B5CD8">
            <w:pPr>
              <w:rPr>
                <w:rFonts w:cstheme="minorHAnsi"/>
                <w:b w:val="0"/>
                <w:bCs w:val="0"/>
                <w:caps/>
                <w:sz w:val="18"/>
                <w:szCs w:val="18"/>
              </w:rPr>
            </w:pPr>
          </w:p>
        </w:tc>
        <w:tc>
          <w:tcPr>
            <w:tcW w:w="744" w:type="pct"/>
          </w:tcPr>
          <w:p w14:paraId="118540B4"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p>
        </w:tc>
        <w:tc>
          <w:tcPr>
            <w:tcW w:w="524" w:type="pct"/>
          </w:tcPr>
          <w:p w14:paraId="400FEC6B"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2018</w:t>
            </w:r>
          </w:p>
        </w:tc>
        <w:tc>
          <w:tcPr>
            <w:tcW w:w="524" w:type="pct"/>
          </w:tcPr>
          <w:p w14:paraId="3DED9319"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2019</w:t>
            </w:r>
          </w:p>
        </w:tc>
        <w:tc>
          <w:tcPr>
            <w:tcW w:w="524" w:type="pct"/>
          </w:tcPr>
          <w:p w14:paraId="5E30F1D5"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2020</w:t>
            </w:r>
          </w:p>
        </w:tc>
        <w:tc>
          <w:tcPr>
            <w:tcW w:w="524" w:type="pct"/>
          </w:tcPr>
          <w:p w14:paraId="16BA6AB9"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2021</w:t>
            </w:r>
          </w:p>
        </w:tc>
        <w:tc>
          <w:tcPr>
            <w:tcW w:w="900" w:type="pct"/>
          </w:tcPr>
          <w:p w14:paraId="089CF5BB" w14:textId="5735A3A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Average annual</w:t>
            </w:r>
            <w:r w:rsidR="00CD32B9">
              <w:rPr>
                <w:caps/>
                <w:sz w:val="18"/>
                <w:szCs w:val="18"/>
              </w:rPr>
              <w:t xml:space="preserve"> </w:t>
            </w:r>
            <w:r w:rsidRPr="0002386E">
              <w:rPr>
                <w:caps/>
                <w:sz w:val="18"/>
                <w:szCs w:val="18"/>
              </w:rPr>
              <w:t>change (%) 2018-2021</w:t>
            </w:r>
          </w:p>
        </w:tc>
        <w:tc>
          <w:tcPr>
            <w:tcW w:w="524" w:type="pct"/>
          </w:tcPr>
          <w:p w14:paraId="088BB518" w14:textId="2074592B"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 xml:space="preserve">2022 </w:t>
            </w:r>
            <w:r w:rsidR="00CD32B9">
              <w:rPr>
                <w:caps/>
                <w:sz w:val="18"/>
                <w:szCs w:val="18"/>
              </w:rPr>
              <w:t>Z</w:t>
            </w:r>
            <w:r w:rsidRPr="0002386E">
              <w:rPr>
                <w:caps/>
                <w:sz w:val="18"/>
                <w:szCs w:val="18"/>
              </w:rPr>
              <w:t>ear to date</w:t>
            </w:r>
          </w:p>
        </w:tc>
      </w:tr>
      <w:tr w:rsidR="007D3B63" w:rsidRPr="0002386E" w14:paraId="62675F13" w14:textId="77777777" w:rsidTr="00CD32B9">
        <w:tc>
          <w:tcPr>
            <w:cnfStyle w:val="001000000000" w:firstRow="0" w:lastRow="0" w:firstColumn="1" w:lastColumn="0" w:oddVBand="0" w:evenVBand="0" w:oddHBand="0" w:evenHBand="0" w:firstRowFirstColumn="0" w:firstRowLastColumn="0" w:lastRowFirstColumn="0" w:lastRowLastColumn="0"/>
            <w:tcW w:w="736" w:type="pct"/>
            <w:vMerge w:val="restart"/>
          </w:tcPr>
          <w:p w14:paraId="3FF91014" w14:textId="77777777" w:rsidR="007D3B63" w:rsidRPr="006835E2" w:rsidRDefault="007D3B63" w:rsidP="006835E2">
            <w:r w:rsidRPr="006835E2">
              <w:t>Psychological therapy services (clinical psychologists)</w:t>
            </w:r>
          </w:p>
        </w:tc>
        <w:tc>
          <w:tcPr>
            <w:tcW w:w="744" w:type="pct"/>
          </w:tcPr>
          <w:p w14:paraId="50EAA96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524" w:type="pct"/>
          </w:tcPr>
          <w:p w14:paraId="5571C1F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2,358,867 </w:t>
            </w:r>
          </w:p>
        </w:tc>
        <w:tc>
          <w:tcPr>
            <w:tcW w:w="524" w:type="pct"/>
          </w:tcPr>
          <w:p w14:paraId="082AE9A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2,479,293 </w:t>
            </w:r>
          </w:p>
        </w:tc>
        <w:tc>
          <w:tcPr>
            <w:tcW w:w="524" w:type="pct"/>
          </w:tcPr>
          <w:p w14:paraId="7151E1F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2,797,843 </w:t>
            </w:r>
          </w:p>
        </w:tc>
        <w:tc>
          <w:tcPr>
            <w:tcW w:w="524" w:type="pct"/>
          </w:tcPr>
          <w:p w14:paraId="6D55983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3,037,179 </w:t>
            </w:r>
          </w:p>
        </w:tc>
        <w:tc>
          <w:tcPr>
            <w:tcW w:w="900" w:type="pct"/>
          </w:tcPr>
          <w:p w14:paraId="07BD62B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w:t>
            </w:r>
          </w:p>
        </w:tc>
        <w:tc>
          <w:tcPr>
            <w:tcW w:w="524" w:type="pct"/>
          </w:tcPr>
          <w:p w14:paraId="07805C7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1,409,629 </w:t>
            </w:r>
          </w:p>
        </w:tc>
      </w:tr>
      <w:tr w:rsidR="007D3B63" w:rsidRPr="0002386E" w14:paraId="23ACF658" w14:textId="77777777" w:rsidTr="00CD32B9">
        <w:tc>
          <w:tcPr>
            <w:cnfStyle w:val="001000000000" w:firstRow="0" w:lastRow="0" w:firstColumn="1" w:lastColumn="0" w:oddVBand="0" w:evenVBand="0" w:oddHBand="0" w:evenHBand="0" w:firstRowFirstColumn="0" w:firstRowLastColumn="0" w:lastRowFirstColumn="0" w:lastRowLastColumn="0"/>
            <w:tcW w:w="736" w:type="pct"/>
            <w:vMerge/>
          </w:tcPr>
          <w:p w14:paraId="32B737B1" w14:textId="77777777" w:rsidR="007D3B63" w:rsidRPr="006835E2" w:rsidRDefault="007D3B63" w:rsidP="006835E2"/>
        </w:tc>
        <w:tc>
          <w:tcPr>
            <w:tcW w:w="744" w:type="pct"/>
          </w:tcPr>
          <w:p w14:paraId="39E0485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24" w:type="pct"/>
          </w:tcPr>
          <w:p w14:paraId="6C43C63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92.7 </w:t>
            </w:r>
          </w:p>
        </w:tc>
        <w:tc>
          <w:tcPr>
            <w:tcW w:w="524" w:type="pct"/>
          </w:tcPr>
          <w:p w14:paraId="7F17DD9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96.3 </w:t>
            </w:r>
          </w:p>
        </w:tc>
        <w:tc>
          <w:tcPr>
            <w:tcW w:w="524" w:type="pct"/>
          </w:tcPr>
          <w:p w14:paraId="519C808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107.8 </w:t>
            </w:r>
          </w:p>
        </w:tc>
        <w:tc>
          <w:tcPr>
            <w:tcW w:w="524" w:type="pct"/>
          </w:tcPr>
          <w:p w14:paraId="7BFCC94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115.6 </w:t>
            </w:r>
          </w:p>
        </w:tc>
        <w:tc>
          <w:tcPr>
            <w:tcW w:w="900" w:type="pct"/>
          </w:tcPr>
          <w:p w14:paraId="2BC2DF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7.6</w:t>
            </w:r>
          </w:p>
        </w:tc>
        <w:tc>
          <w:tcPr>
            <w:tcW w:w="524" w:type="pct"/>
          </w:tcPr>
          <w:p w14:paraId="6E03D27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53.4 </w:t>
            </w:r>
          </w:p>
        </w:tc>
      </w:tr>
      <w:tr w:rsidR="007D3B63" w:rsidRPr="0002386E" w14:paraId="6E3E6877" w14:textId="77777777" w:rsidTr="00CD32B9">
        <w:tc>
          <w:tcPr>
            <w:cnfStyle w:val="001000000000" w:firstRow="0" w:lastRow="0" w:firstColumn="1" w:lastColumn="0" w:oddVBand="0" w:evenVBand="0" w:oddHBand="0" w:evenHBand="0" w:firstRowFirstColumn="0" w:firstRowLastColumn="0" w:lastRowFirstColumn="0" w:lastRowLastColumn="0"/>
            <w:tcW w:w="736" w:type="pct"/>
            <w:vMerge/>
          </w:tcPr>
          <w:p w14:paraId="3D7357EC" w14:textId="77777777" w:rsidR="007D3B63" w:rsidRPr="006835E2" w:rsidRDefault="007D3B63" w:rsidP="006835E2"/>
        </w:tc>
        <w:tc>
          <w:tcPr>
            <w:tcW w:w="744" w:type="pct"/>
          </w:tcPr>
          <w:p w14:paraId="0D00DD4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services</w:t>
            </w:r>
          </w:p>
        </w:tc>
        <w:tc>
          <w:tcPr>
            <w:tcW w:w="524" w:type="pct"/>
          </w:tcPr>
          <w:p w14:paraId="7536309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24.7 </w:t>
            </w:r>
          </w:p>
        </w:tc>
        <w:tc>
          <w:tcPr>
            <w:tcW w:w="524" w:type="pct"/>
          </w:tcPr>
          <w:p w14:paraId="3AF28FA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25.1 </w:t>
            </w:r>
          </w:p>
        </w:tc>
        <w:tc>
          <w:tcPr>
            <w:tcW w:w="524" w:type="pct"/>
          </w:tcPr>
          <w:p w14:paraId="067DFD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26.3 </w:t>
            </w:r>
          </w:p>
        </w:tc>
        <w:tc>
          <w:tcPr>
            <w:tcW w:w="524" w:type="pct"/>
          </w:tcPr>
          <w:p w14:paraId="2A71AB7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26.9 </w:t>
            </w:r>
          </w:p>
        </w:tc>
        <w:tc>
          <w:tcPr>
            <w:tcW w:w="900" w:type="pct"/>
          </w:tcPr>
          <w:p w14:paraId="65CC3A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2.9</w:t>
            </w:r>
          </w:p>
        </w:tc>
        <w:tc>
          <w:tcPr>
            <w:tcW w:w="524" w:type="pct"/>
          </w:tcPr>
          <w:p w14:paraId="66F55EB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27.2 </w:t>
            </w:r>
          </w:p>
        </w:tc>
      </w:tr>
      <w:tr w:rsidR="007D3B63" w:rsidRPr="0002386E" w14:paraId="2B4CB0BB" w14:textId="77777777" w:rsidTr="00CD32B9">
        <w:tc>
          <w:tcPr>
            <w:cnfStyle w:val="001000000000" w:firstRow="0" w:lastRow="0" w:firstColumn="1" w:lastColumn="0" w:oddVBand="0" w:evenVBand="0" w:oddHBand="0" w:evenHBand="0" w:firstRowFirstColumn="0" w:firstRowLastColumn="0" w:lastRowFirstColumn="0" w:lastRowLastColumn="0"/>
            <w:tcW w:w="736" w:type="pct"/>
            <w:vMerge w:val="restart"/>
          </w:tcPr>
          <w:p w14:paraId="6B3A97F6" w14:textId="77777777" w:rsidR="007D3B63" w:rsidRPr="006835E2" w:rsidRDefault="007D3B63" w:rsidP="006835E2">
            <w:r w:rsidRPr="006835E2">
              <w:t>Focussed psychological strategies (psychologists)</w:t>
            </w:r>
          </w:p>
        </w:tc>
        <w:tc>
          <w:tcPr>
            <w:tcW w:w="744" w:type="pct"/>
          </w:tcPr>
          <w:p w14:paraId="41E4A69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524" w:type="pct"/>
          </w:tcPr>
          <w:p w14:paraId="7BD7A9D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2,913,026 </w:t>
            </w:r>
          </w:p>
        </w:tc>
        <w:tc>
          <w:tcPr>
            <w:tcW w:w="524" w:type="pct"/>
          </w:tcPr>
          <w:p w14:paraId="1B9ADB9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3,007,372 </w:t>
            </w:r>
          </w:p>
        </w:tc>
        <w:tc>
          <w:tcPr>
            <w:tcW w:w="524" w:type="pct"/>
          </w:tcPr>
          <w:p w14:paraId="1EE81FD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3,240,295 </w:t>
            </w:r>
          </w:p>
        </w:tc>
        <w:tc>
          <w:tcPr>
            <w:tcW w:w="524" w:type="pct"/>
          </w:tcPr>
          <w:p w14:paraId="4A19E34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3,637,688 </w:t>
            </w:r>
          </w:p>
        </w:tc>
        <w:tc>
          <w:tcPr>
            <w:tcW w:w="900" w:type="pct"/>
          </w:tcPr>
          <w:p w14:paraId="5E30FDC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7.7</w:t>
            </w:r>
          </w:p>
        </w:tc>
        <w:tc>
          <w:tcPr>
            <w:tcW w:w="524" w:type="pct"/>
          </w:tcPr>
          <w:p w14:paraId="18846CC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1,664,914 </w:t>
            </w:r>
          </w:p>
        </w:tc>
      </w:tr>
      <w:tr w:rsidR="007D3B63" w:rsidRPr="0002386E" w14:paraId="1F947D0C" w14:textId="77777777" w:rsidTr="00CD32B9">
        <w:tc>
          <w:tcPr>
            <w:cnfStyle w:val="001000000000" w:firstRow="0" w:lastRow="0" w:firstColumn="1" w:lastColumn="0" w:oddVBand="0" w:evenVBand="0" w:oddHBand="0" w:evenHBand="0" w:firstRowFirstColumn="0" w:firstRowLastColumn="0" w:lastRowFirstColumn="0" w:lastRowLastColumn="0"/>
            <w:tcW w:w="736" w:type="pct"/>
            <w:vMerge/>
          </w:tcPr>
          <w:p w14:paraId="3824CB81" w14:textId="77777777" w:rsidR="007D3B63" w:rsidRPr="006835E2" w:rsidRDefault="007D3B63" w:rsidP="006835E2"/>
        </w:tc>
        <w:tc>
          <w:tcPr>
            <w:tcW w:w="744" w:type="pct"/>
          </w:tcPr>
          <w:p w14:paraId="769FD7F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24" w:type="pct"/>
          </w:tcPr>
          <w:p w14:paraId="6D2D499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114.5 </w:t>
            </w:r>
          </w:p>
        </w:tc>
        <w:tc>
          <w:tcPr>
            <w:tcW w:w="524" w:type="pct"/>
          </w:tcPr>
          <w:p w14:paraId="7D6C1EE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116.8 </w:t>
            </w:r>
          </w:p>
        </w:tc>
        <w:tc>
          <w:tcPr>
            <w:tcW w:w="524" w:type="pct"/>
          </w:tcPr>
          <w:p w14:paraId="37EAA56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124.8 </w:t>
            </w:r>
          </w:p>
        </w:tc>
        <w:tc>
          <w:tcPr>
            <w:tcW w:w="524" w:type="pct"/>
          </w:tcPr>
          <w:p w14:paraId="3FD7B19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138.4 </w:t>
            </w:r>
          </w:p>
        </w:tc>
        <w:tc>
          <w:tcPr>
            <w:tcW w:w="900" w:type="pct"/>
          </w:tcPr>
          <w:p w14:paraId="50C4B38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w:t>
            </w:r>
          </w:p>
        </w:tc>
        <w:tc>
          <w:tcPr>
            <w:tcW w:w="524" w:type="pct"/>
          </w:tcPr>
          <w:p w14:paraId="25288C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63.1 </w:t>
            </w:r>
          </w:p>
        </w:tc>
      </w:tr>
      <w:tr w:rsidR="007D3B63" w:rsidRPr="0002386E" w14:paraId="2B3513BC" w14:textId="77777777" w:rsidTr="00CD32B9">
        <w:tc>
          <w:tcPr>
            <w:cnfStyle w:val="001000000000" w:firstRow="0" w:lastRow="0" w:firstColumn="1" w:lastColumn="0" w:oddVBand="0" w:evenVBand="0" w:oddHBand="0" w:evenHBand="0" w:firstRowFirstColumn="0" w:firstRowLastColumn="0" w:lastRowFirstColumn="0" w:lastRowLastColumn="0"/>
            <w:tcW w:w="736" w:type="pct"/>
            <w:vMerge/>
          </w:tcPr>
          <w:p w14:paraId="1E8DEB89" w14:textId="77777777" w:rsidR="007D3B63" w:rsidRPr="0002386E" w:rsidRDefault="007D3B63" w:rsidP="000B5CD8">
            <w:pPr>
              <w:rPr>
                <w:rFonts w:cstheme="minorHAnsi"/>
                <w:sz w:val="18"/>
                <w:szCs w:val="18"/>
              </w:rPr>
            </w:pPr>
          </w:p>
        </w:tc>
        <w:tc>
          <w:tcPr>
            <w:tcW w:w="744" w:type="pct"/>
          </w:tcPr>
          <w:p w14:paraId="4591A6C2" w14:textId="77777777" w:rsidR="007D3B63" w:rsidRPr="0002386E" w:rsidRDefault="007D3B63" w:rsidP="000B5CD8">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2386E">
              <w:rPr>
                <w:rFonts w:cstheme="minorHAnsi"/>
                <w:sz w:val="18"/>
                <w:szCs w:val="18"/>
              </w:rPr>
              <w:t>% of BA services</w:t>
            </w:r>
          </w:p>
        </w:tc>
        <w:tc>
          <w:tcPr>
            <w:tcW w:w="524" w:type="pct"/>
          </w:tcPr>
          <w:p w14:paraId="7FB73EF5"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2386E">
              <w:rPr>
                <w:sz w:val="18"/>
                <w:szCs w:val="18"/>
              </w:rPr>
              <w:t xml:space="preserve"> 30.4 </w:t>
            </w:r>
          </w:p>
        </w:tc>
        <w:tc>
          <w:tcPr>
            <w:tcW w:w="524" w:type="pct"/>
          </w:tcPr>
          <w:p w14:paraId="33F73F15"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2386E">
              <w:rPr>
                <w:sz w:val="18"/>
                <w:szCs w:val="18"/>
              </w:rPr>
              <w:t xml:space="preserve"> 30.5 </w:t>
            </w:r>
          </w:p>
        </w:tc>
        <w:tc>
          <w:tcPr>
            <w:tcW w:w="524" w:type="pct"/>
          </w:tcPr>
          <w:p w14:paraId="2F3BC8B2"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2386E">
              <w:rPr>
                <w:sz w:val="18"/>
                <w:szCs w:val="18"/>
              </w:rPr>
              <w:t xml:space="preserve"> 30.4 </w:t>
            </w:r>
          </w:p>
        </w:tc>
        <w:tc>
          <w:tcPr>
            <w:tcW w:w="524" w:type="pct"/>
          </w:tcPr>
          <w:p w14:paraId="238F13C1"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2386E">
              <w:rPr>
                <w:sz w:val="18"/>
                <w:szCs w:val="18"/>
              </w:rPr>
              <w:t xml:space="preserve"> 32.2 </w:t>
            </w:r>
          </w:p>
        </w:tc>
        <w:tc>
          <w:tcPr>
            <w:tcW w:w="900" w:type="pct"/>
          </w:tcPr>
          <w:p w14:paraId="42F5AAB4"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2386E">
              <w:rPr>
                <w:sz w:val="18"/>
                <w:szCs w:val="18"/>
              </w:rPr>
              <w:t>1.9</w:t>
            </w:r>
          </w:p>
        </w:tc>
        <w:tc>
          <w:tcPr>
            <w:tcW w:w="524" w:type="pct"/>
          </w:tcPr>
          <w:p w14:paraId="65A2A231"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2386E">
              <w:rPr>
                <w:sz w:val="18"/>
                <w:szCs w:val="18"/>
              </w:rPr>
              <w:t xml:space="preserve"> 32.2 </w:t>
            </w:r>
          </w:p>
        </w:tc>
      </w:tr>
      <w:tr w:rsidR="007D3B63" w:rsidRPr="0002386E" w14:paraId="25B4A71A" w14:textId="77777777" w:rsidTr="00CD32B9">
        <w:tc>
          <w:tcPr>
            <w:cnfStyle w:val="001000000000" w:firstRow="0" w:lastRow="0" w:firstColumn="1" w:lastColumn="0" w:oddVBand="0" w:evenVBand="0" w:oddHBand="0" w:evenHBand="0" w:firstRowFirstColumn="0" w:firstRowLastColumn="0" w:lastRowFirstColumn="0" w:lastRowLastColumn="0"/>
            <w:tcW w:w="736" w:type="pct"/>
            <w:vMerge w:val="restart"/>
          </w:tcPr>
          <w:p w14:paraId="2E42D649" w14:textId="77777777" w:rsidR="007D3B63" w:rsidRPr="006835E2" w:rsidRDefault="007D3B63" w:rsidP="006835E2">
            <w:r w:rsidRPr="006835E2">
              <w:t>Focussed psychological strategies (social workers)</w:t>
            </w:r>
          </w:p>
        </w:tc>
        <w:tc>
          <w:tcPr>
            <w:tcW w:w="744" w:type="pct"/>
          </w:tcPr>
          <w:p w14:paraId="552370D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524" w:type="pct"/>
          </w:tcPr>
          <w:p w14:paraId="4BAC6BB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357,727 </w:t>
            </w:r>
          </w:p>
        </w:tc>
        <w:tc>
          <w:tcPr>
            <w:tcW w:w="524" w:type="pct"/>
          </w:tcPr>
          <w:p w14:paraId="30ACA77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386,133 </w:t>
            </w:r>
          </w:p>
        </w:tc>
        <w:tc>
          <w:tcPr>
            <w:tcW w:w="524" w:type="pct"/>
          </w:tcPr>
          <w:p w14:paraId="6AA065B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428,297 </w:t>
            </w:r>
          </w:p>
        </w:tc>
        <w:tc>
          <w:tcPr>
            <w:tcW w:w="524" w:type="pct"/>
          </w:tcPr>
          <w:p w14:paraId="266B7B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492,153 </w:t>
            </w:r>
          </w:p>
        </w:tc>
        <w:tc>
          <w:tcPr>
            <w:tcW w:w="900" w:type="pct"/>
          </w:tcPr>
          <w:p w14:paraId="047EB18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11.2</w:t>
            </w:r>
          </w:p>
        </w:tc>
        <w:tc>
          <w:tcPr>
            <w:tcW w:w="524" w:type="pct"/>
          </w:tcPr>
          <w:p w14:paraId="0B6E68B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228,301 </w:t>
            </w:r>
          </w:p>
        </w:tc>
      </w:tr>
      <w:tr w:rsidR="007D3B63" w:rsidRPr="0002386E" w14:paraId="009FE2FD" w14:textId="77777777" w:rsidTr="00CD32B9">
        <w:tc>
          <w:tcPr>
            <w:cnfStyle w:val="001000000000" w:firstRow="0" w:lastRow="0" w:firstColumn="1" w:lastColumn="0" w:oddVBand="0" w:evenVBand="0" w:oddHBand="0" w:evenHBand="0" w:firstRowFirstColumn="0" w:firstRowLastColumn="0" w:lastRowFirstColumn="0" w:lastRowLastColumn="0"/>
            <w:tcW w:w="736" w:type="pct"/>
            <w:vMerge/>
          </w:tcPr>
          <w:p w14:paraId="1E7B49C5" w14:textId="77777777" w:rsidR="007D3B63" w:rsidRPr="006835E2" w:rsidRDefault="007D3B63" w:rsidP="006835E2"/>
        </w:tc>
        <w:tc>
          <w:tcPr>
            <w:tcW w:w="744" w:type="pct"/>
          </w:tcPr>
          <w:p w14:paraId="7AC9BC5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24" w:type="pct"/>
          </w:tcPr>
          <w:p w14:paraId="284A60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14.1 </w:t>
            </w:r>
          </w:p>
        </w:tc>
        <w:tc>
          <w:tcPr>
            <w:tcW w:w="524" w:type="pct"/>
          </w:tcPr>
          <w:p w14:paraId="486A5F1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15.0 </w:t>
            </w:r>
          </w:p>
        </w:tc>
        <w:tc>
          <w:tcPr>
            <w:tcW w:w="524" w:type="pct"/>
          </w:tcPr>
          <w:p w14:paraId="33CF350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16.5 </w:t>
            </w:r>
          </w:p>
        </w:tc>
        <w:tc>
          <w:tcPr>
            <w:tcW w:w="524" w:type="pct"/>
          </w:tcPr>
          <w:p w14:paraId="2F31F31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18.7 </w:t>
            </w:r>
          </w:p>
        </w:tc>
        <w:tc>
          <w:tcPr>
            <w:tcW w:w="900" w:type="pct"/>
          </w:tcPr>
          <w:p w14:paraId="2A4746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w:t>
            </w:r>
          </w:p>
        </w:tc>
        <w:tc>
          <w:tcPr>
            <w:tcW w:w="524" w:type="pct"/>
          </w:tcPr>
          <w:p w14:paraId="0B6A1B2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8.7 </w:t>
            </w:r>
          </w:p>
        </w:tc>
      </w:tr>
      <w:tr w:rsidR="007D3B63" w:rsidRPr="0002386E" w14:paraId="7177069C" w14:textId="77777777" w:rsidTr="00CD32B9">
        <w:tc>
          <w:tcPr>
            <w:cnfStyle w:val="001000000000" w:firstRow="0" w:lastRow="0" w:firstColumn="1" w:lastColumn="0" w:oddVBand="0" w:evenVBand="0" w:oddHBand="0" w:evenHBand="0" w:firstRowFirstColumn="0" w:firstRowLastColumn="0" w:lastRowFirstColumn="0" w:lastRowLastColumn="0"/>
            <w:tcW w:w="736" w:type="pct"/>
            <w:vMerge/>
          </w:tcPr>
          <w:p w14:paraId="10D3AC26" w14:textId="77777777" w:rsidR="007D3B63" w:rsidRPr="006835E2" w:rsidRDefault="007D3B63" w:rsidP="006835E2"/>
        </w:tc>
        <w:tc>
          <w:tcPr>
            <w:tcW w:w="744" w:type="pct"/>
          </w:tcPr>
          <w:p w14:paraId="237FF60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services</w:t>
            </w:r>
          </w:p>
        </w:tc>
        <w:tc>
          <w:tcPr>
            <w:tcW w:w="524" w:type="pct"/>
          </w:tcPr>
          <w:p w14:paraId="7F0EA08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3.7 </w:t>
            </w:r>
          </w:p>
        </w:tc>
        <w:tc>
          <w:tcPr>
            <w:tcW w:w="524" w:type="pct"/>
          </w:tcPr>
          <w:p w14:paraId="6F30664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3.9 </w:t>
            </w:r>
          </w:p>
        </w:tc>
        <w:tc>
          <w:tcPr>
            <w:tcW w:w="524" w:type="pct"/>
          </w:tcPr>
          <w:p w14:paraId="2ED0286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4.0 </w:t>
            </w:r>
          </w:p>
        </w:tc>
        <w:tc>
          <w:tcPr>
            <w:tcW w:w="524" w:type="pct"/>
          </w:tcPr>
          <w:p w14:paraId="02ABC2D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4.4 </w:t>
            </w:r>
          </w:p>
        </w:tc>
        <w:tc>
          <w:tcPr>
            <w:tcW w:w="900" w:type="pct"/>
          </w:tcPr>
          <w:p w14:paraId="125E01B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w:t>
            </w:r>
          </w:p>
        </w:tc>
        <w:tc>
          <w:tcPr>
            <w:tcW w:w="524" w:type="pct"/>
          </w:tcPr>
          <w:p w14:paraId="3B74233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4.4 </w:t>
            </w:r>
          </w:p>
        </w:tc>
      </w:tr>
      <w:tr w:rsidR="007D3B63" w:rsidRPr="0002386E" w14:paraId="45FEE4EB" w14:textId="77777777" w:rsidTr="00CD32B9">
        <w:tc>
          <w:tcPr>
            <w:cnfStyle w:val="001000000000" w:firstRow="0" w:lastRow="0" w:firstColumn="1" w:lastColumn="0" w:oddVBand="0" w:evenVBand="0" w:oddHBand="0" w:evenHBand="0" w:firstRowFirstColumn="0" w:firstRowLastColumn="0" w:lastRowFirstColumn="0" w:lastRowLastColumn="0"/>
            <w:tcW w:w="736" w:type="pct"/>
            <w:vMerge w:val="restart"/>
          </w:tcPr>
          <w:p w14:paraId="7E457984" w14:textId="77777777" w:rsidR="007D3B63" w:rsidRPr="006835E2" w:rsidRDefault="007D3B63" w:rsidP="006835E2">
            <w:r w:rsidRPr="006835E2">
              <w:t xml:space="preserve">Focussed psychological </w:t>
            </w:r>
            <w:r w:rsidRPr="006835E2">
              <w:lastRenderedPageBreak/>
              <w:t>strategies (occupational therapists)</w:t>
            </w:r>
          </w:p>
        </w:tc>
        <w:tc>
          <w:tcPr>
            <w:tcW w:w="744" w:type="pct"/>
          </w:tcPr>
          <w:p w14:paraId="4A53BE0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lastRenderedPageBreak/>
              <w:t xml:space="preserve">Services </w:t>
            </w:r>
          </w:p>
        </w:tc>
        <w:tc>
          <w:tcPr>
            <w:tcW w:w="524" w:type="pct"/>
          </w:tcPr>
          <w:p w14:paraId="09AEF7B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71,238 </w:t>
            </w:r>
          </w:p>
        </w:tc>
        <w:tc>
          <w:tcPr>
            <w:tcW w:w="524" w:type="pct"/>
          </w:tcPr>
          <w:p w14:paraId="18626FD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70,266 </w:t>
            </w:r>
          </w:p>
        </w:tc>
        <w:tc>
          <w:tcPr>
            <w:tcW w:w="524" w:type="pct"/>
          </w:tcPr>
          <w:p w14:paraId="136959B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60,526 </w:t>
            </w:r>
          </w:p>
        </w:tc>
        <w:tc>
          <w:tcPr>
            <w:tcW w:w="524" w:type="pct"/>
          </w:tcPr>
          <w:p w14:paraId="4BA33CF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63,990 </w:t>
            </w:r>
          </w:p>
        </w:tc>
        <w:tc>
          <w:tcPr>
            <w:tcW w:w="900" w:type="pct"/>
          </w:tcPr>
          <w:p w14:paraId="50676D4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w:t>
            </w:r>
          </w:p>
        </w:tc>
        <w:tc>
          <w:tcPr>
            <w:tcW w:w="524" w:type="pct"/>
          </w:tcPr>
          <w:p w14:paraId="2AD845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27,994 </w:t>
            </w:r>
          </w:p>
        </w:tc>
      </w:tr>
      <w:tr w:rsidR="007D3B63" w:rsidRPr="0002386E" w14:paraId="6A80BC28" w14:textId="77777777" w:rsidTr="00CD32B9">
        <w:tc>
          <w:tcPr>
            <w:cnfStyle w:val="001000000000" w:firstRow="0" w:lastRow="0" w:firstColumn="1" w:lastColumn="0" w:oddVBand="0" w:evenVBand="0" w:oddHBand="0" w:evenHBand="0" w:firstRowFirstColumn="0" w:firstRowLastColumn="0" w:lastRowFirstColumn="0" w:lastRowLastColumn="0"/>
            <w:tcW w:w="736" w:type="pct"/>
            <w:vMerge/>
          </w:tcPr>
          <w:p w14:paraId="5EA0ED13" w14:textId="77777777" w:rsidR="007D3B63" w:rsidRPr="006835E2" w:rsidRDefault="007D3B63" w:rsidP="006835E2"/>
        </w:tc>
        <w:tc>
          <w:tcPr>
            <w:tcW w:w="744" w:type="pct"/>
          </w:tcPr>
          <w:p w14:paraId="5EB3ECB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524" w:type="pct"/>
          </w:tcPr>
          <w:p w14:paraId="378CD0C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2.8 </w:t>
            </w:r>
          </w:p>
        </w:tc>
        <w:tc>
          <w:tcPr>
            <w:tcW w:w="524" w:type="pct"/>
          </w:tcPr>
          <w:p w14:paraId="3032CA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2.7 </w:t>
            </w:r>
          </w:p>
        </w:tc>
        <w:tc>
          <w:tcPr>
            <w:tcW w:w="524" w:type="pct"/>
          </w:tcPr>
          <w:p w14:paraId="27A07F8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2.3 </w:t>
            </w:r>
          </w:p>
        </w:tc>
        <w:tc>
          <w:tcPr>
            <w:tcW w:w="524" w:type="pct"/>
          </w:tcPr>
          <w:p w14:paraId="5349412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2.4 </w:t>
            </w:r>
          </w:p>
        </w:tc>
        <w:tc>
          <w:tcPr>
            <w:tcW w:w="900" w:type="pct"/>
          </w:tcPr>
          <w:p w14:paraId="3C561AB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w:t>
            </w:r>
          </w:p>
        </w:tc>
        <w:tc>
          <w:tcPr>
            <w:tcW w:w="524" w:type="pct"/>
          </w:tcPr>
          <w:p w14:paraId="4E4C91C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1.1 </w:t>
            </w:r>
          </w:p>
        </w:tc>
      </w:tr>
      <w:tr w:rsidR="007D3B63" w:rsidRPr="0002386E" w14:paraId="486AB24B" w14:textId="77777777" w:rsidTr="00CD32B9">
        <w:tc>
          <w:tcPr>
            <w:cnfStyle w:val="001000000000" w:firstRow="0" w:lastRow="0" w:firstColumn="1" w:lastColumn="0" w:oddVBand="0" w:evenVBand="0" w:oddHBand="0" w:evenHBand="0" w:firstRowFirstColumn="0" w:firstRowLastColumn="0" w:lastRowFirstColumn="0" w:lastRowLastColumn="0"/>
            <w:tcW w:w="736" w:type="pct"/>
            <w:vMerge/>
          </w:tcPr>
          <w:p w14:paraId="67BF2DF6" w14:textId="77777777" w:rsidR="007D3B63" w:rsidRPr="006835E2" w:rsidRDefault="007D3B63" w:rsidP="006835E2"/>
        </w:tc>
        <w:tc>
          <w:tcPr>
            <w:tcW w:w="744" w:type="pct"/>
          </w:tcPr>
          <w:p w14:paraId="2C5311A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services</w:t>
            </w:r>
          </w:p>
        </w:tc>
        <w:tc>
          <w:tcPr>
            <w:tcW w:w="524" w:type="pct"/>
          </w:tcPr>
          <w:p w14:paraId="09D830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0.7 </w:t>
            </w:r>
          </w:p>
        </w:tc>
        <w:tc>
          <w:tcPr>
            <w:tcW w:w="524" w:type="pct"/>
          </w:tcPr>
          <w:p w14:paraId="45C8436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0.7 </w:t>
            </w:r>
          </w:p>
        </w:tc>
        <w:tc>
          <w:tcPr>
            <w:tcW w:w="524" w:type="pct"/>
          </w:tcPr>
          <w:p w14:paraId="2ECEE87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0.6 </w:t>
            </w:r>
          </w:p>
        </w:tc>
        <w:tc>
          <w:tcPr>
            <w:tcW w:w="524" w:type="pct"/>
          </w:tcPr>
          <w:p w14:paraId="52B9D8F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0.6 </w:t>
            </w:r>
          </w:p>
        </w:tc>
        <w:tc>
          <w:tcPr>
            <w:tcW w:w="900" w:type="pct"/>
          </w:tcPr>
          <w:p w14:paraId="3EC5D94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-8.7</w:t>
            </w:r>
          </w:p>
        </w:tc>
        <w:tc>
          <w:tcPr>
            <w:tcW w:w="524" w:type="pct"/>
          </w:tcPr>
          <w:p w14:paraId="472DF05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0.5 </w:t>
            </w:r>
          </w:p>
        </w:tc>
      </w:tr>
    </w:tbl>
    <w:p w14:paraId="10686E7D" w14:textId="7A2C8606" w:rsidR="00CD32B9" w:rsidRPr="00CD32B9" w:rsidRDefault="00CD32B9" w:rsidP="00CD32B9">
      <w:pPr>
        <w:pStyle w:val="Footnote"/>
      </w:pPr>
      <w:r w:rsidRPr="00CD32B9">
        <w:t>BA, Better Access. Data include all claims for services received from 1 January 2018 to 30 June 2022 and processed up to 7 August 2022. Rates are crude rates per 1,000 total population.</w:t>
      </w:r>
    </w:p>
    <w:p w14:paraId="062DBF34" w14:textId="7B65EE00" w:rsidR="007D3B63" w:rsidRPr="0002386E" w:rsidRDefault="007D3B63" w:rsidP="0021755F">
      <w:pPr>
        <w:pStyle w:val="Caption"/>
      </w:pPr>
      <w:r w:rsidRPr="0002386E">
        <w:t>Table 3.8: Utilisation of Better Access services delivered by consultant psychiatrists, 2018 to 2022 year to date</w:t>
      </w:r>
    </w:p>
    <w:tbl>
      <w:tblPr>
        <w:tblStyle w:val="GridTable4"/>
        <w:tblW w:w="5000" w:type="pct"/>
        <w:tblLook w:val="00A0" w:firstRow="1" w:lastRow="0" w:firstColumn="1" w:lastColumn="0" w:noHBand="0" w:noVBand="0"/>
        <w:tblDescription w:val="Table 3.8 is a list of the uilisation of Better Access services delivered by consultant psychiatrists, 2018 to 2022 year to date"/>
      </w:tblPr>
      <w:tblGrid>
        <w:gridCol w:w="1320"/>
        <w:gridCol w:w="1681"/>
        <w:gridCol w:w="875"/>
        <w:gridCol w:w="879"/>
        <w:gridCol w:w="880"/>
        <w:gridCol w:w="880"/>
        <w:gridCol w:w="1621"/>
        <w:gridCol w:w="880"/>
      </w:tblGrid>
      <w:tr w:rsidR="00CD32B9" w:rsidRPr="0002386E" w14:paraId="0C1793AE" w14:textId="77777777" w:rsidTr="00CD32B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23" w:type="pct"/>
          </w:tcPr>
          <w:p w14:paraId="240CD5D4" w14:textId="77777777" w:rsidR="007D3B63" w:rsidRPr="006835E2" w:rsidRDefault="007D3B63" w:rsidP="006835E2"/>
        </w:tc>
        <w:tc>
          <w:tcPr>
            <w:tcW w:w="934" w:type="pct"/>
          </w:tcPr>
          <w:p w14:paraId="1B73F8BD" w14:textId="77777777"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p>
        </w:tc>
        <w:tc>
          <w:tcPr>
            <w:tcW w:w="487" w:type="pct"/>
          </w:tcPr>
          <w:p w14:paraId="4B1A3284" w14:textId="77777777"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r w:rsidRPr="006835E2">
              <w:t>2018</w:t>
            </w:r>
          </w:p>
        </w:tc>
        <w:tc>
          <w:tcPr>
            <w:tcW w:w="489" w:type="pct"/>
          </w:tcPr>
          <w:p w14:paraId="4710D336" w14:textId="77777777"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r w:rsidRPr="006835E2">
              <w:t>2019</w:t>
            </w:r>
          </w:p>
        </w:tc>
        <w:tc>
          <w:tcPr>
            <w:tcW w:w="489" w:type="pct"/>
          </w:tcPr>
          <w:p w14:paraId="6B838F9D" w14:textId="77777777"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r w:rsidRPr="006835E2">
              <w:t>2020</w:t>
            </w:r>
          </w:p>
        </w:tc>
        <w:tc>
          <w:tcPr>
            <w:tcW w:w="489" w:type="pct"/>
          </w:tcPr>
          <w:p w14:paraId="31296170" w14:textId="77777777"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r w:rsidRPr="006835E2">
              <w:t>2021</w:t>
            </w:r>
          </w:p>
        </w:tc>
        <w:tc>
          <w:tcPr>
            <w:tcW w:w="900" w:type="pct"/>
          </w:tcPr>
          <w:p w14:paraId="1B8BD2A4" w14:textId="17C6CA2C"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r w:rsidRPr="006835E2">
              <w:t>Average annual</w:t>
            </w:r>
            <w:r w:rsidR="00CD32B9" w:rsidRPr="006835E2">
              <w:t xml:space="preserve"> </w:t>
            </w:r>
            <w:r w:rsidRPr="006835E2">
              <w:t>change (%) 2018-2021</w:t>
            </w:r>
          </w:p>
        </w:tc>
        <w:tc>
          <w:tcPr>
            <w:tcW w:w="489" w:type="pct"/>
          </w:tcPr>
          <w:p w14:paraId="5E1CA5F5" w14:textId="4046AE36" w:rsidR="007D3B63" w:rsidRPr="006835E2" w:rsidRDefault="007D3B63" w:rsidP="006835E2">
            <w:pPr>
              <w:cnfStyle w:val="100000000000" w:firstRow="1" w:lastRow="0" w:firstColumn="0" w:lastColumn="0" w:oddVBand="0" w:evenVBand="0" w:oddHBand="0" w:evenHBand="0" w:firstRowFirstColumn="0" w:firstRowLastColumn="0" w:lastRowFirstColumn="0" w:lastRowLastColumn="0"/>
            </w:pPr>
            <w:r w:rsidRPr="006835E2">
              <w:t>2022 year to date</w:t>
            </w:r>
          </w:p>
        </w:tc>
      </w:tr>
      <w:tr w:rsidR="007D3B63" w:rsidRPr="0002386E" w14:paraId="6A68B464" w14:textId="77777777" w:rsidTr="00CD32B9">
        <w:trPr>
          <w:trHeight w:val="229"/>
        </w:trPr>
        <w:tc>
          <w:tcPr>
            <w:cnfStyle w:val="001000000000" w:firstRow="0" w:lastRow="0" w:firstColumn="1" w:lastColumn="0" w:oddVBand="0" w:evenVBand="0" w:oddHBand="0" w:evenHBand="0" w:firstRowFirstColumn="0" w:firstRowLastColumn="0" w:lastRowFirstColumn="0" w:lastRowLastColumn="0"/>
            <w:tcW w:w="723" w:type="pct"/>
            <w:vMerge w:val="restart"/>
          </w:tcPr>
          <w:p w14:paraId="7F892E5C" w14:textId="77777777" w:rsidR="007D3B63" w:rsidRPr="006835E2" w:rsidRDefault="007D3B63" w:rsidP="006835E2">
            <w:r w:rsidRPr="006835E2">
              <w:t>Preparation of a psychiatrist assessment and management plan</w:t>
            </w:r>
          </w:p>
        </w:tc>
        <w:tc>
          <w:tcPr>
            <w:tcW w:w="934" w:type="pct"/>
          </w:tcPr>
          <w:p w14:paraId="4CC4697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487" w:type="pct"/>
          </w:tcPr>
          <w:p w14:paraId="260E152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42,870 </w:t>
            </w:r>
          </w:p>
        </w:tc>
        <w:tc>
          <w:tcPr>
            <w:tcW w:w="489" w:type="pct"/>
          </w:tcPr>
          <w:p w14:paraId="054E51B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41,799 </w:t>
            </w:r>
          </w:p>
        </w:tc>
        <w:tc>
          <w:tcPr>
            <w:tcW w:w="489" w:type="pct"/>
          </w:tcPr>
          <w:p w14:paraId="28A2679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41,515 </w:t>
            </w:r>
          </w:p>
        </w:tc>
        <w:tc>
          <w:tcPr>
            <w:tcW w:w="489" w:type="pct"/>
          </w:tcPr>
          <w:p w14:paraId="796D2B4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42,267 </w:t>
            </w:r>
          </w:p>
        </w:tc>
        <w:tc>
          <w:tcPr>
            <w:tcW w:w="900" w:type="pct"/>
          </w:tcPr>
          <w:p w14:paraId="6C23173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489" w:type="pct"/>
          </w:tcPr>
          <w:p w14:paraId="193D942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29,125 </w:t>
            </w:r>
          </w:p>
        </w:tc>
      </w:tr>
      <w:tr w:rsidR="007D3B63" w:rsidRPr="0002386E" w14:paraId="5B44D799" w14:textId="77777777" w:rsidTr="00CD32B9">
        <w:tc>
          <w:tcPr>
            <w:cnfStyle w:val="001000000000" w:firstRow="0" w:lastRow="0" w:firstColumn="1" w:lastColumn="0" w:oddVBand="0" w:evenVBand="0" w:oddHBand="0" w:evenHBand="0" w:firstRowFirstColumn="0" w:firstRowLastColumn="0" w:lastRowFirstColumn="0" w:lastRowLastColumn="0"/>
            <w:tcW w:w="723" w:type="pct"/>
            <w:vMerge/>
          </w:tcPr>
          <w:p w14:paraId="4DDD4A93" w14:textId="77777777" w:rsidR="007D3B63" w:rsidRPr="006835E2" w:rsidRDefault="007D3B63" w:rsidP="006835E2"/>
        </w:tc>
        <w:tc>
          <w:tcPr>
            <w:tcW w:w="934" w:type="pct"/>
          </w:tcPr>
          <w:p w14:paraId="3D82D8F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487" w:type="pct"/>
          </w:tcPr>
          <w:p w14:paraId="5FCA8DB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1.7 </w:t>
            </w:r>
          </w:p>
        </w:tc>
        <w:tc>
          <w:tcPr>
            <w:tcW w:w="489" w:type="pct"/>
          </w:tcPr>
          <w:p w14:paraId="78AA92D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1.6 </w:t>
            </w:r>
          </w:p>
        </w:tc>
        <w:tc>
          <w:tcPr>
            <w:tcW w:w="489" w:type="pct"/>
          </w:tcPr>
          <w:p w14:paraId="42D0569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1.6 </w:t>
            </w:r>
          </w:p>
        </w:tc>
        <w:tc>
          <w:tcPr>
            <w:tcW w:w="489" w:type="pct"/>
          </w:tcPr>
          <w:p w14:paraId="4D979F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1.6 </w:t>
            </w:r>
          </w:p>
        </w:tc>
        <w:tc>
          <w:tcPr>
            <w:tcW w:w="900" w:type="pct"/>
          </w:tcPr>
          <w:p w14:paraId="4CCDC80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489" w:type="pct"/>
          </w:tcPr>
          <w:p w14:paraId="0D7EF9E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1.1 </w:t>
            </w:r>
          </w:p>
        </w:tc>
      </w:tr>
      <w:tr w:rsidR="007D3B63" w:rsidRPr="0002386E" w14:paraId="08EA1D2C" w14:textId="77777777" w:rsidTr="00CD32B9">
        <w:tc>
          <w:tcPr>
            <w:cnfStyle w:val="001000000000" w:firstRow="0" w:lastRow="0" w:firstColumn="1" w:lastColumn="0" w:oddVBand="0" w:evenVBand="0" w:oddHBand="0" w:evenHBand="0" w:firstRowFirstColumn="0" w:firstRowLastColumn="0" w:lastRowFirstColumn="0" w:lastRowLastColumn="0"/>
            <w:tcW w:w="723" w:type="pct"/>
            <w:vMerge/>
          </w:tcPr>
          <w:p w14:paraId="7B0FDE86" w14:textId="77777777" w:rsidR="007D3B63" w:rsidRPr="006835E2" w:rsidRDefault="007D3B63" w:rsidP="006835E2"/>
        </w:tc>
        <w:tc>
          <w:tcPr>
            <w:tcW w:w="934" w:type="pct"/>
          </w:tcPr>
          <w:p w14:paraId="2AD8A1A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services</w:t>
            </w:r>
          </w:p>
        </w:tc>
        <w:tc>
          <w:tcPr>
            <w:tcW w:w="487" w:type="pct"/>
          </w:tcPr>
          <w:p w14:paraId="53BD8D8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0.4 </w:t>
            </w:r>
          </w:p>
        </w:tc>
        <w:tc>
          <w:tcPr>
            <w:tcW w:w="489" w:type="pct"/>
          </w:tcPr>
          <w:p w14:paraId="29EA7CE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0.4 </w:t>
            </w:r>
          </w:p>
        </w:tc>
        <w:tc>
          <w:tcPr>
            <w:tcW w:w="489" w:type="pct"/>
          </w:tcPr>
          <w:p w14:paraId="23C6B17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0.4 </w:t>
            </w:r>
          </w:p>
        </w:tc>
        <w:tc>
          <w:tcPr>
            <w:tcW w:w="489" w:type="pct"/>
          </w:tcPr>
          <w:p w14:paraId="1892EC4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0.4 </w:t>
            </w:r>
          </w:p>
        </w:tc>
        <w:tc>
          <w:tcPr>
            <w:tcW w:w="900" w:type="pct"/>
          </w:tcPr>
          <w:p w14:paraId="577E8B7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-5.8</w:t>
            </w:r>
          </w:p>
        </w:tc>
        <w:tc>
          <w:tcPr>
            <w:tcW w:w="489" w:type="pct"/>
          </w:tcPr>
          <w:p w14:paraId="2CBA7A1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0.6 </w:t>
            </w:r>
          </w:p>
        </w:tc>
      </w:tr>
      <w:tr w:rsidR="007D3B63" w:rsidRPr="0002386E" w14:paraId="35C3D86F" w14:textId="77777777" w:rsidTr="00CD32B9">
        <w:tc>
          <w:tcPr>
            <w:cnfStyle w:val="001000000000" w:firstRow="0" w:lastRow="0" w:firstColumn="1" w:lastColumn="0" w:oddVBand="0" w:evenVBand="0" w:oddHBand="0" w:evenHBand="0" w:firstRowFirstColumn="0" w:firstRowLastColumn="0" w:lastRowFirstColumn="0" w:lastRowLastColumn="0"/>
            <w:tcW w:w="723" w:type="pct"/>
            <w:vMerge w:val="restart"/>
          </w:tcPr>
          <w:p w14:paraId="186DD48A" w14:textId="77777777" w:rsidR="007D3B63" w:rsidRPr="006835E2" w:rsidRDefault="007D3B63" w:rsidP="006835E2">
            <w:r w:rsidRPr="006835E2">
              <w:t>Review of a psychiatrist assessment and management plan</w:t>
            </w:r>
          </w:p>
        </w:tc>
        <w:tc>
          <w:tcPr>
            <w:tcW w:w="934" w:type="pct"/>
          </w:tcPr>
          <w:p w14:paraId="487F646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487" w:type="pct"/>
          </w:tcPr>
          <w:p w14:paraId="5A3BE56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9,033 </w:t>
            </w:r>
          </w:p>
        </w:tc>
        <w:tc>
          <w:tcPr>
            <w:tcW w:w="489" w:type="pct"/>
          </w:tcPr>
          <w:p w14:paraId="46DCE21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8,691 </w:t>
            </w:r>
          </w:p>
        </w:tc>
        <w:tc>
          <w:tcPr>
            <w:tcW w:w="489" w:type="pct"/>
          </w:tcPr>
          <w:p w14:paraId="22DB146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8,875 </w:t>
            </w:r>
          </w:p>
        </w:tc>
        <w:tc>
          <w:tcPr>
            <w:tcW w:w="489" w:type="pct"/>
          </w:tcPr>
          <w:p w14:paraId="49AA912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7,681 </w:t>
            </w:r>
          </w:p>
        </w:tc>
        <w:tc>
          <w:tcPr>
            <w:tcW w:w="900" w:type="pct"/>
          </w:tcPr>
          <w:p w14:paraId="2F8F67E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w:t>
            </w:r>
          </w:p>
        </w:tc>
        <w:tc>
          <w:tcPr>
            <w:tcW w:w="489" w:type="pct"/>
          </w:tcPr>
          <w:p w14:paraId="2B92B20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5,541 </w:t>
            </w:r>
          </w:p>
        </w:tc>
      </w:tr>
      <w:tr w:rsidR="007D3B63" w:rsidRPr="0002386E" w14:paraId="16FF71AD" w14:textId="77777777" w:rsidTr="00CD32B9">
        <w:tc>
          <w:tcPr>
            <w:cnfStyle w:val="001000000000" w:firstRow="0" w:lastRow="0" w:firstColumn="1" w:lastColumn="0" w:oddVBand="0" w:evenVBand="0" w:oddHBand="0" w:evenHBand="0" w:firstRowFirstColumn="0" w:firstRowLastColumn="0" w:lastRowFirstColumn="0" w:lastRowLastColumn="0"/>
            <w:tcW w:w="723" w:type="pct"/>
            <w:vMerge/>
          </w:tcPr>
          <w:p w14:paraId="3552EEC5" w14:textId="77777777" w:rsidR="007D3B63" w:rsidRPr="006835E2" w:rsidRDefault="007D3B63" w:rsidP="006835E2"/>
        </w:tc>
        <w:tc>
          <w:tcPr>
            <w:tcW w:w="934" w:type="pct"/>
          </w:tcPr>
          <w:p w14:paraId="499ECA3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487" w:type="pct"/>
          </w:tcPr>
          <w:p w14:paraId="6BC17BB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0.4 </w:t>
            </w:r>
          </w:p>
        </w:tc>
        <w:tc>
          <w:tcPr>
            <w:tcW w:w="489" w:type="pct"/>
          </w:tcPr>
          <w:p w14:paraId="78B441D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0.3 </w:t>
            </w:r>
          </w:p>
        </w:tc>
        <w:tc>
          <w:tcPr>
            <w:tcW w:w="489" w:type="pct"/>
          </w:tcPr>
          <w:p w14:paraId="364DF86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0.3 </w:t>
            </w:r>
          </w:p>
        </w:tc>
        <w:tc>
          <w:tcPr>
            <w:tcW w:w="489" w:type="pct"/>
          </w:tcPr>
          <w:p w14:paraId="684006B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0.3 </w:t>
            </w:r>
          </w:p>
        </w:tc>
        <w:tc>
          <w:tcPr>
            <w:tcW w:w="900" w:type="pct"/>
          </w:tcPr>
          <w:p w14:paraId="7B4DD51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w:t>
            </w:r>
          </w:p>
        </w:tc>
        <w:tc>
          <w:tcPr>
            <w:tcW w:w="489" w:type="pct"/>
          </w:tcPr>
          <w:p w14:paraId="73F4F24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0.2 </w:t>
            </w:r>
          </w:p>
        </w:tc>
      </w:tr>
      <w:tr w:rsidR="007D3B63" w:rsidRPr="0002386E" w14:paraId="387DBB05" w14:textId="77777777" w:rsidTr="00CD32B9">
        <w:tc>
          <w:tcPr>
            <w:cnfStyle w:val="001000000000" w:firstRow="0" w:lastRow="0" w:firstColumn="1" w:lastColumn="0" w:oddVBand="0" w:evenVBand="0" w:oddHBand="0" w:evenHBand="0" w:firstRowFirstColumn="0" w:firstRowLastColumn="0" w:lastRowFirstColumn="0" w:lastRowLastColumn="0"/>
            <w:tcW w:w="723" w:type="pct"/>
            <w:vMerge/>
          </w:tcPr>
          <w:p w14:paraId="60B8B244" w14:textId="77777777" w:rsidR="007D3B63" w:rsidRPr="006835E2" w:rsidRDefault="007D3B63" w:rsidP="006835E2"/>
        </w:tc>
        <w:tc>
          <w:tcPr>
            <w:tcW w:w="934" w:type="pct"/>
          </w:tcPr>
          <w:p w14:paraId="289BD24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services</w:t>
            </w:r>
          </w:p>
        </w:tc>
        <w:tc>
          <w:tcPr>
            <w:tcW w:w="487" w:type="pct"/>
          </w:tcPr>
          <w:p w14:paraId="7CDF36D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0.1 </w:t>
            </w:r>
          </w:p>
        </w:tc>
        <w:tc>
          <w:tcPr>
            <w:tcW w:w="489" w:type="pct"/>
          </w:tcPr>
          <w:p w14:paraId="1A47239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0.1 </w:t>
            </w:r>
          </w:p>
        </w:tc>
        <w:tc>
          <w:tcPr>
            <w:tcW w:w="489" w:type="pct"/>
          </w:tcPr>
          <w:p w14:paraId="362DBAF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0.1 </w:t>
            </w:r>
          </w:p>
        </w:tc>
        <w:tc>
          <w:tcPr>
            <w:tcW w:w="489" w:type="pct"/>
          </w:tcPr>
          <w:p w14:paraId="136A5E6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0.1 </w:t>
            </w:r>
          </w:p>
        </w:tc>
        <w:tc>
          <w:tcPr>
            <w:tcW w:w="900" w:type="pct"/>
          </w:tcPr>
          <w:p w14:paraId="72B4C35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-10.4</w:t>
            </w:r>
          </w:p>
        </w:tc>
        <w:tc>
          <w:tcPr>
            <w:tcW w:w="489" w:type="pct"/>
          </w:tcPr>
          <w:p w14:paraId="1BB6378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0.1 </w:t>
            </w:r>
          </w:p>
        </w:tc>
      </w:tr>
      <w:tr w:rsidR="007D3B63" w:rsidRPr="0002386E" w14:paraId="5BD793DD" w14:textId="77777777" w:rsidTr="00CD32B9">
        <w:tc>
          <w:tcPr>
            <w:cnfStyle w:val="001000000000" w:firstRow="0" w:lastRow="0" w:firstColumn="1" w:lastColumn="0" w:oddVBand="0" w:evenVBand="0" w:oddHBand="0" w:evenHBand="0" w:firstRowFirstColumn="0" w:firstRowLastColumn="0" w:lastRowFirstColumn="0" w:lastRowLastColumn="0"/>
            <w:tcW w:w="723" w:type="pct"/>
            <w:vMerge w:val="restart"/>
          </w:tcPr>
          <w:p w14:paraId="4A7C7B65" w14:textId="77777777" w:rsidR="007D3B63" w:rsidRPr="006835E2" w:rsidRDefault="007D3B63" w:rsidP="006835E2">
            <w:r w:rsidRPr="006835E2">
              <w:t>Initial patient consultation</w:t>
            </w:r>
          </w:p>
        </w:tc>
        <w:tc>
          <w:tcPr>
            <w:tcW w:w="934" w:type="pct"/>
          </w:tcPr>
          <w:p w14:paraId="24969D9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487" w:type="pct"/>
          </w:tcPr>
          <w:p w14:paraId="4128AA2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144,388 </w:t>
            </w:r>
          </w:p>
        </w:tc>
        <w:tc>
          <w:tcPr>
            <w:tcW w:w="489" w:type="pct"/>
          </w:tcPr>
          <w:p w14:paraId="5013B2F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146,336 </w:t>
            </w:r>
          </w:p>
        </w:tc>
        <w:tc>
          <w:tcPr>
            <w:tcW w:w="489" w:type="pct"/>
          </w:tcPr>
          <w:p w14:paraId="1EC68F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148,877 </w:t>
            </w:r>
          </w:p>
        </w:tc>
        <w:tc>
          <w:tcPr>
            <w:tcW w:w="489" w:type="pct"/>
          </w:tcPr>
          <w:p w14:paraId="427D961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160,660 </w:t>
            </w:r>
          </w:p>
        </w:tc>
        <w:tc>
          <w:tcPr>
            <w:tcW w:w="900" w:type="pct"/>
          </w:tcPr>
          <w:p w14:paraId="66F405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3.6</w:t>
            </w:r>
          </w:p>
        </w:tc>
        <w:tc>
          <w:tcPr>
            <w:tcW w:w="489" w:type="pct"/>
          </w:tcPr>
          <w:p w14:paraId="3A7CABC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81,419 </w:t>
            </w:r>
          </w:p>
        </w:tc>
      </w:tr>
      <w:tr w:rsidR="007D3B63" w:rsidRPr="0002386E" w14:paraId="5F89046B" w14:textId="77777777" w:rsidTr="00CD32B9">
        <w:tc>
          <w:tcPr>
            <w:cnfStyle w:val="001000000000" w:firstRow="0" w:lastRow="0" w:firstColumn="1" w:lastColumn="0" w:oddVBand="0" w:evenVBand="0" w:oddHBand="0" w:evenHBand="0" w:firstRowFirstColumn="0" w:firstRowLastColumn="0" w:lastRowFirstColumn="0" w:lastRowLastColumn="0"/>
            <w:tcW w:w="723" w:type="pct"/>
            <w:vMerge/>
          </w:tcPr>
          <w:p w14:paraId="78506E8E" w14:textId="77777777" w:rsidR="007D3B63" w:rsidRPr="006835E2" w:rsidRDefault="007D3B63" w:rsidP="006835E2"/>
        </w:tc>
        <w:tc>
          <w:tcPr>
            <w:tcW w:w="934" w:type="pct"/>
          </w:tcPr>
          <w:p w14:paraId="40AE45A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487" w:type="pct"/>
          </w:tcPr>
          <w:p w14:paraId="78B312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5.7 </w:t>
            </w:r>
          </w:p>
        </w:tc>
        <w:tc>
          <w:tcPr>
            <w:tcW w:w="489" w:type="pct"/>
          </w:tcPr>
          <w:p w14:paraId="08D8A10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5.7 </w:t>
            </w:r>
          </w:p>
        </w:tc>
        <w:tc>
          <w:tcPr>
            <w:tcW w:w="489" w:type="pct"/>
          </w:tcPr>
          <w:p w14:paraId="79A525F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5.7 </w:t>
            </w:r>
          </w:p>
        </w:tc>
        <w:tc>
          <w:tcPr>
            <w:tcW w:w="489" w:type="pct"/>
          </w:tcPr>
          <w:p w14:paraId="4FAF1C1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6.1 </w:t>
            </w:r>
          </w:p>
        </w:tc>
        <w:tc>
          <w:tcPr>
            <w:tcW w:w="900" w:type="pct"/>
          </w:tcPr>
          <w:p w14:paraId="0BD5C6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w:t>
            </w:r>
          </w:p>
        </w:tc>
        <w:tc>
          <w:tcPr>
            <w:tcW w:w="489" w:type="pct"/>
          </w:tcPr>
          <w:p w14:paraId="231E615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3.1 </w:t>
            </w:r>
          </w:p>
        </w:tc>
      </w:tr>
      <w:tr w:rsidR="007D3B63" w:rsidRPr="0002386E" w14:paraId="78A02289" w14:textId="77777777" w:rsidTr="00CD32B9">
        <w:tc>
          <w:tcPr>
            <w:cnfStyle w:val="001000000000" w:firstRow="0" w:lastRow="0" w:firstColumn="1" w:lastColumn="0" w:oddVBand="0" w:evenVBand="0" w:oddHBand="0" w:evenHBand="0" w:firstRowFirstColumn="0" w:firstRowLastColumn="0" w:lastRowFirstColumn="0" w:lastRowLastColumn="0"/>
            <w:tcW w:w="723" w:type="pct"/>
            <w:vMerge/>
          </w:tcPr>
          <w:p w14:paraId="267B7775" w14:textId="77777777" w:rsidR="007D3B63" w:rsidRPr="006835E2" w:rsidRDefault="007D3B63" w:rsidP="006835E2"/>
        </w:tc>
        <w:tc>
          <w:tcPr>
            <w:tcW w:w="934" w:type="pct"/>
          </w:tcPr>
          <w:p w14:paraId="69A27D4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services</w:t>
            </w:r>
          </w:p>
        </w:tc>
        <w:tc>
          <w:tcPr>
            <w:tcW w:w="487" w:type="pct"/>
          </w:tcPr>
          <w:p w14:paraId="19ACC1F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1.5 </w:t>
            </w:r>
          </w:p>
        </w:tc>
        <w:tc>
          <w:tcPr>
            <w:tcW w:w="489" w:type="pct"/>
          </w:tcPr>
          <w:p w14:paraId="139B05C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1.5 </w:t>
            </w:r>
          </w:p>
        </w:tc>
        <w:tc>
          <w:tcPr>
            <w:tcW w:w="489" w:type="pct"/>
          </w:tcPr>
          <w:p w14:paraId="3D38F78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 </w:t>
            </w:r>
          </w:p>
        </w:tc>
        <w:tc>
          <w:tcPr>
            <w:tcW w:w="489" w:type="pct"/>
          </w:tcPr>
          <w:p w14:paraId="4D7D199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 </w:t>
            </w:r>
          </w:p>
        </w:tc>
        <w:tc>
          <w:tcPr>
            <w:tcW w:w="900" w:type="pct"/>
          </w:tcPr>
          <w:p w14:paraId="534C638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w:t>
            </w:r>
          </w:p>
        </w:tc>
        <w:tc>
          <w:tcPr>
            <w:tcW w:w="489" w:type="pct"/>
          </w:tcPr>
          <w:p w14:paraId="3492A3B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1.6 </w:t>
            </w:r>
          </w:p>
        </w:tc>
      </w:tr>
    </w:tbl>
    <w:p w14:paraId="3238D103" w14:textId="777BD99B" w:rsidR="00CD32B9" w:rsidRDefault="00CD32B9" w:rsidP="00CD32B9">
      <w:pPr>
        <w:pStyle w:val="Footnote"/>
      </w:pPr>
      <w:bookmarkStart w:id="78" w:name="_Hlk120786953"/>
      <w:r w:rsidRPr="00CD32B9">
        <w:t>BA, Better Access. Data include all claims for services received from 1 January 2018 to 30 June 2022 and processed up to 7 August 2022. Rates are crude rates per 1,000 total population.</w:t>
      </w:r>
    </w:p>
    <w:p w14:paraId="1E30E56D" w14:textId="5B8902AF" w:rsidR="00F7390D" w:rsidRDefault="007D3B63" w:rsidP="007D3B63">
      <w:pPr>
        <w:rPr>
          <w:rFonts w:eastAsia="Times New Roman" w:cs="Arial"/>
          <w:bCs/>
          <w:lang w:val="en-US"/>
        </w:rPr>
      </w:pPr>
      <w:r w:rsidRPr="0002386E">
        <w:rPr>
          <w:lang w:eastAsia="en-US"/>
        </w:rPr>
        <w:t xml:space="preserve">The ratio of </w:t>
      </w:r>
      <w:r w:rsidRPr="00694720">
        <w:rPr>
          <w:lang w:eastAsia="en-US"/>
        </w:rPr>
        <w:t>treatment sessions</w:t>
      </w:r>
      <w:r w:rsidRPr="0002386E">
        <w:rPr>
          <w:lang w:eastAsia="en-US"/>
        </w:rPr>
        <w:t xml:space="preserve"> delivered (Table 3.5) to </w:t>
      </w:r>
      <w:r w:rsidRPr="00694720">
        <w:rPr>
          <w:lang w:eastAsia="en-US"/>
        </w:rPr>
        <w:t>persons treated</w:t>
      </w:r>
      <w:r w:rsidRPr="0002386E">
        <w:rPr>
          <w:lang w:eastAsia="en-US"/>
        </w:rPr>
        <w:t xml:space="preserve"> (Table 3.1) provides an approximation of the average number of Better Access treatment sessions used per person each year. </w:t>
      </w:r>
      <w:r w:rsidR="00044051" w:rsidRPr="0002386E">
        <w:rPr>
          <w:lang w:eastAsia="en-US"/>
        </w:rPr>
        <w:t>I</w:t>
      </w:r>
      <w:r w:rsidRPr="0002386E">
        <w:rPr>
          <w:lang w:eastAsia="en-US"/>
        </w:rPr>
        <w:t>n 2021 the ratio was 1:5.4</w:t>
      </w:r>
      <w:r w:rsidR="00044051" w:rsidRPr="0002386E">
        <w:rPr>
          <w:lang w:eastAsia="en-US"/>
        </w:rPr>
        <w:t xml:space="preserve"> (Table 3.9)</w:t>
      </w:r>
      <w:r w:rsidRPr="0002386E">
        <w:rPr>
          <w:lang w:eastAsia="en-US"/>
        </w:rPr>
        <w:t xml:space="preserve">. That is, 5.4 sessions were used for </w:t>
      </w:r>
      <w:r w:rsidR="00694720" w:rsidRPr="0002386E">
        <w:rPr>
          <w:lang w:eastAsia="en-US"/>
        </w:rPr>
        <w:t>everyone</w:t>
      </w:r>
      <w:r w:rsidRPr="0002386E">
        <w:rPr>
          <w:lang w:eastAsia="en-US"/>
        </w:rPr>
        <w:t xml:space="preserve"> person who received Better Access treatment in 2021. The ratio has increased over time (by 6% per year) from 1:4.5 in 2018.</w:t>
      </w:r>
      <w:r w:rsidRPr="0002386E">
        <w:rPr>
          <w:rFonts w:eastAsia="Times New Roman" w:cs="Arial"/>
          <w:bCs/>
          <w:lang w:val="en-US"/>
        </w:rPr>
        <w:t xml:space="preserve"> </w:t>
      </w:r>
    </w:p>
    <w:p w14:paraId="6F9FC2F5" w14:textId="77777777" w:rsidR="00F7390D" w:rsidRDefault="007D3B63" w:rsidP="007D3B63">
      <w:pPr>
        <w:rPr>
          <w:rFonts w:eastAsia="Times New Roman" w:cs="Arial"/>
          <w:bCs/>
          <w:lang w:val="en-US"/>
        </w:rPr>
      </w:pPr>
      <w:r w:rsidRPr="0002386E">
        <w:rPr>
          <w:rFonts w:eastAsia="Times New Roman" w:cs="Arial"/>
          <w:bCs/>
          <w:lang w:val="en-US"/>
        </w:rPr>
        <w:t xml:space="preserve">The ratio of </w:t>
      </w:r>
      <w:r w:rsidR="007C7A53" w:rsidRPr="0002386E">
        <w:rPr>
          <w:rFonts w:eastAsia="Times New Roman" w:cs="Arial"/>
          <w:bCs/>
          <w:lang w:val="en-US"/>
        </w:rPr>
        <w:t xml:space="preserve">treatment sessions to </w:t>
      </w:r>
      <w:r w:rsidRPr="0002386E">
        <w:rPr>
          <w:rFonts w:eastAsia="Times New Roman" w:cs="Arial"/>
          <w:bCs/>
          <w:lang w:val="en-US"/>
        </w:rPr>
        <w:t xml:space="preserve">persons treated varied considerably across provider types. In all years </w:t>
      </w:r>
      <w:r w:rsidR="00044051" w:rsidRPr="0002386E">
        <w:rPr>
          <w:rFonts w:eastAsia="Times New Roman" w:cs="Arial"/>
          <w:bCs/>
          <w:lang w:val="en-US"/>
        </w:rPr>
        <w:t>between 2018 and 2021</w:t>
      </w:r>
      <w:r w:rsidRPr="0002386E">
        <w:rPr>
          <w:rFonts w:eastAsia="Times New Roman" w:cs="Arial"/>
          <w:bCs/>
          <w:lang w:val="en-US"/>
        </w:rPr>
        <w:t>, the ratio was highest for psychological therapy services delivered by clinical psychologists (1:5.7 in 2021) and lowest for focus</w:t>
      </w:r>
      <w:r w:rsidR="00044051" w:rsidRPr="0002386E">
        <w:rPr>
          <w:rFonts w:eastAsia="Times New Roman" w:cs="Arial"/>
          <w:bCs/>
          <w:lang w:val="en-US"/>
        </w:rPr>
        <w:t>s</w:t>
      </w:r>
      <w:r w:rsidRPr="0002386E">
        <w:rPr>
          <w:rFonts w:eastAsia="Times New Roman" w:cs="Arial"/>
          <w:bCs/>
          <w:lang w:val="en-US"/>
        </w:rPr>
        <w:t>ed psychological strategies delivered by GPs/other medical practitioners (</w:t>
      </w:r>
      <w:r w:rsidR="009F08C1" w:rsidRPr="0002386E">
        <w:rPr>
          <w:rFonts w:eastAsia="Times New Roman" w:cs="Arial"/>
          <w:bCs/>
          <w:lang w:val="en-US"/>
        </w:rPr>
        <w:t>1:</w:t>
      </w:r>
      <w:r w:rsidRPr="0002386E">
        <w:rPr>
          <w:rFonts w:eastAsia="Times New Roman" w:cs="Arial"/>
          <w:bCs/>
          <w:lang w:val="en-US"/>
        </w:rPr>
        <w:t>3.5 in 2021). Ratio</w:t>
      </w:r>
      <w:r w:rsidR="00044051" w:rsidRPr="0002386E">
        <w:rPr>
          <w:rFonts w:eastAsia="Times New Roman" w:cs="Arial"/>
          <w:bCs/>
          <w:lang w:val="en-US"/>
        </w:rPr>
        <w:t>s</w:t>
      </w:r>
      <w:r w:rsidRPr="0002386E">
        <w:rPr>
          <w:rFonts w:eastAsia="Times New Roman" w:cs="Arial"/>
          <w:bCs/>
          <w:lang w:val="en-US"/>
        </w:rPr>
        <w:t xml:space="preserve"> increased </w:t>
      </w:r>
      <w:r w:rsidR="00044051" w:rsidRPr="0002386E">
        <w:rPr>
          <w:rFonts w:eastAsia="Times New Roman" w:cs="Arial"/>
          <w:bCs/>
          <w:lang w:val="en-US"/>
        </w:rPr>
        <w:t xml:space="preserve">between 2018 to 2021 </w:t>
      </w:r>
      <w:r w:rsidRPr="0002386E">
        <w:rPr>
          <w:rFonts w:eastAsia="Times New Roman" w:cs="Arial"/>
          <w:bCs/>
          <w:lang w:val="en-US"/>
        </w:rPr>
        <w:t xml:space="preserve">for all providers, however these two groups also experienced the greatest and least </w:t>
      </w:r>
      <w:r w:rsidR="00044051" w:rsidRPr="0002386E">
        <w:rPr>
          <w:rFonts w:eastAsia="Times New Roman" w:cs="Arial"/>
          <w:bCs/>
          <w:lang w:val="en-US"/>
        </w:rPr>
        <w:t xml:space="preserve">change </w:t>
      </w:r>
      <w:r w:rsidRPr="0002386E">
        <w:rPr>
          <w:rFonts w:eastAsia="Times New Roman" w:cs="Arial"/>
          <w:bCs/>
          <w:lang w:val="en-US"/>
        </w:rPr>
        <w:t>(7.4% and 4.1%</w:t>
      </w:r>
      <w:r w:rsidR="00044051" w:rsidRPr="0002386E">
        <w:rPr>
          <w:rFonts w:eastAsia="Times New Roman" w:cs="Arial"/>
          <w:bCs/>
          <w:lang w:val="en-US"/>
        </w:rPr>
        <w:t>,</w:t>
      </w:r>
      <w:r w:rsidRPr="0002386E">
        <w:rPr>
          <w:rFonts w:eastAsia="Times New Roman" w:cs="Arial"/>
          <w:bCs/>
          <w:lang w:val="en-US"/>
        </w:rPr>
        <w:t xml:space="preserve"> respectively).</w:t>
      </w:r>
    </w:p>
    <w:p w14:paraId="2F540E52" w14:textId="77777777" w:rsidR="00F7390D" w:rsidRDefault="003935FC" w:rsidP="007D3B63">
      <w:pPr>
        <w:rPr>
          <w:rFonts w:eastAsia="Times New Roman" w:cs="Arial"/>
          <w:bCs/>
          <w:lang w:val="en-US"/>
        </w:rPr>
      </w:pPr>
      <w:r w:rsidRPr="0002386E">
        <w:rPr>
          <w:rFonts w:eastAsia="Times New Roman" w:cs="Arial"/>
          <w:bCs/>
          <w:lang w:val="en-US"/>
        </w:rPr>
        <w:t>The ratio of persons to services for mental health treatment consultations was lower than for the treatment sessions, at 1:1.8 in all years from 2018 to 2021.</w:t>
      </w:r>
    </w:p>
    <w:p w14:paraId="0FAD16EC" w14:textId="40CC670E" w:rsidR="007D3B63" w:rsidRPr="001E302A" w:rsidRDefault="007D3B63" w:rsidP="0021755F">
      <w:pPr>
        <w:pStyle w:val="Caption"/>
      </w:pPr>
      <w:r w:rsidRPr="0002386E">
        <w:lastRenderedPageBreak/>
        <w:t xml:space="preserve">Table 3.9: </w:t>
      </w:r>
      <w:r w:rsidR="003935FC" w:rsidRPr="0002386E">
        <w:t>Services</w:t>
      </w:r>
      <w:r w:rsidRPr="0002386E">
        <w:t xml:space="preserve"> per person</w:t>
      </w:r>
      <w:r w:rsidR="007C7A53" w:rsidRPr="0002386E">
        <w:t xml:space="preserve"> for selected item groups</w:t>
      </w:r>
      <w:r w:rsidRPr="0002386E">
        <w:t>, 2018 to 2022 year to date</w:t>
      </w:r>
    </w:p>
    <w:tbl>
      <w:tblPr>
        <w:tblStyle w:val="GridTable4"/>
        <w:tblW w:w="5000" w:type="pct"/>
        <w:tblLook w:val="00A0" w:firstRow="1" w:lastRow="0" w:firstColumn="1" w:lastColumn="0" w:noHBand="0" w:noVBand="0"/>
        <w:tblDescription w:val="Table 3.9 is a list of the services per person for selected item groups, 2018 to 2022 year to date"/>
      </w:tblPr>
      <w:tblGrid>
        <w:gridCol w:w="4452"/>
        <w:gridCol w:w="581"/>
        <w:gridCol w:w="581"/>
        <w:gridCol w:w="581"/>
        <w:gridCol w:w="581"/>
        <w:gridCol w:w="1623"/>
        <w:gridCol w:w="617"/>
      </w:tblGrid>
      <w:tr w:rsidR="007D3B63" w:rsidRPr="0002386E" w14:paraId="0F2C6DED" w14:textId="77777777" w:rsidTr="006835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69" w:type="pct"/>
          </w:tcPr>
          <w:p w14:paraId="7E550FCE" w14:textId="77777777" w:rsidR="007D3B63" w:rsidRPr="0002386E" w:rsidRDefault="007D3B63" w:rsidP="000B5CD8">
            <w:pPr>
              <w:rPr>
                <w:rFonts w:cstheme="minorHAnsi"/>
                <w:b w:val="0"/>
                <w:bCs w:val="0"/>
                <w:caps/>
                <w:sz w:val="18"/>
                <w:szCs w:val="18"/>
              </w:rPr>
            </w:pPr>
          </w:p>
        </w:tc>
        <w:tc>
          <w:tcPr>
            <w:tcW w:w="322" w:type="pct"/>
          </w:tcPr>
          <w:p w14:paraId="204C5B42"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2018</w:t>
            </w:r>
          </w:p>
        </w:tc>
        <w:tc>
          <w:tcPr>
            <w:tcW w:w="322" w:type="pct"/>
          </w:tcPr>
          <w:p w14:paraId="2C55AB8D"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2019</w:t>
            </w:r>
          </w:p>
        </w:tc>
        <w:tc>
          <w:tcPr>
            <w:tcW w:w="322" w:type="pct"/>
          </w:tcPr>
          <w:p w14:paraId="6DA2F904"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2020</w:t>
            </w:r>
          </w:p>
        </w:tc>
        <w:tc>
          <w:tcPr>
            <w:tcW w:w="322" w:type="pct"/>
          </w:tcPr>
          <w:p w14:paraId="20380285"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2021</w:t>
            </w:r>
          </w:p>
        </w:tc>
        <w:tc>
          <w:tcPr>
            <w:tcW w:w="900" w:type="pct"/>
          </w:tcPr>
          <w:p w14:paraId="1FC569BB" w14:textId="3E5EB6F4"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Average annual</w:t>
            </w:r>
            <w:r w:rsidR="00CD32B9">
              <w:rPr>
                <w:caps/>
                <w:sz w:val="18"/>
                <w:szCs w:val="18"/>
              </w:rPr>
              <w:t xml:space="preserve"> </w:t>
            </w:r>
            <w:r w:rsidRPr="0002386E">
              <w:rPr>
                <w:caps/>
                <w:sz w:val="18"/>
                <w:szCs w:val="18"/>
              </w:rPr>
              <w:t>change (%) 2018-2021</w:t>
            </w:r>
          </w:p>
        </w:tc>
        <w:tc>
          <w:tcPr>
            <w:tcW w:w="342" w:type="pct"/>
          </w:tcPr>
          <w:p w14:paraId="7375F45C" w14:textId="0D86C90E"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2022 year to date</w:t>
            </w:r>
          </w:p>
        </w:tc>
      </w:tr>
      <w:tr w:rsidR="007D3B63" w:rsidRPr="0002386E" w14:paraId="1E9DFA2B" w14:textId="77777777" w:rsidTr="00CD32B9">
        <w:trPr>
          <w:trHeight w:val="229"/>
        </w:trPr>
        <w:tc>
          <w:tcPr>
            <w:cnfStyle w:val="001000000000" w:firstRow="0" w:lastRow="0" w:firstColumn="1" w:lastColumn="0" w:oddVBand="0" w:evenVBand="0" w:oddHBand="0" w:evenHBand="0" w:firstRowFirstColumn="0" w:firstRowLastColumn="0" w:lastRowFirstColumn="0" w:lastRowLastColumn="0"/>
            <w:tcW w:w="2469" w:type="pct"/>
          </w:tcPr>
          <w:p w14:paraId="3681E45B" w14:textId="77777777" w:rsidR="007D3B63" w:rsidRPr="006835E2" w:rsidRDefault="007D3B63" w:rsidP="006835E2">
            <w:r w:rsidRPr="006835E2">
              <w:t>Any Better Access treatment service</w:t>
            </w:r>
          </w:p>
        </w:tc>
        <w:tc>
          <w:tcPr>
            <w:tcW w:w="322" w:type="pct"/>
          </w:tcPr>
          <w:p w14:paraId="302246E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c>
          <w:tcPr>
            <w:tcW w:w="322" w:type="pct"/>
          </w:tcPr>
          <w:p w14:paraId="2E080A6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c>
          <w:tcPr>
            <w:tcW w:w="322" w:type="pct"/>
          </w:tcPr>
          <w:p w14:paraId="0584DC0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322" w:type="pct"/>
          </w:tcPr>
          <w:p w14:paraId="54F8D5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w:t>
            </w:r>
          </w:p>
        </w:tc>
        <w:tc>
          <w:tcPr>
            <w:tcW w:w="900" w:type="pct"/>
          </w:tcPr>
          <w:p w14:paraId="6915006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w:t>
            </w:r>
          </w:p>
        </w:tc>
        <w:tc>
          <w:tcPr>
            <w:tcW w:w="342" w:type="pct"/>
          </w:tcPr>
          <w:p w14:paraId="65BCFF6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w:t>
            </w:r>
          </w:p>
        </w:tc>
      </w:tr>
      <w:tr w:rsidR="007D3B63" w:rsidRPr="0002386E" w14:paraId="726FA2E6" w14:textId="77777777" w:rsidTr="00CD32B9">
        <w:tc>
          <w:tcPr>
            <w:cnfStyle w:val="001000000000" w:firstRow="0" w:lastRow="0" w:firstColumn="1" w:lastColumn="0" w:oddVBand="0" w:evenVBand="0" w:oddHBand="0" w:evenHBand="0" w:firstRowFirstColumn="0" w:firstRowLastColumn="0" w:lastRowFirstColumn="0" w:lastRowLastColumn="0"/>
            <w:tcW w:w="2469" w:type="pct"/>
          </w:tcPr>
          <w:p w14:paraId="2D92F380" w14:textId="49CE035E" w:rsidR="007D3B63" w:rsidRPr="006835E2" w:rsidRDefault="007D3B63" w:rsidP="006835E2">
            <w:r w:rsidRPr="006835E2">
              <w:t>Psychological therapy services (clinical psychologists)</w:t>
            </w:r>
          </w:p>
        </w:tc>
        <w:tc>
          <w:tcPr>
            <w:tcW w:w="322" w:type="pct"/>
          </w:tcPr>
          <w:p w14:paraId="799451F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w:t>
            </w:r>
          </w:p>
        </w:tc>
        <w:tc>
          <w:tcPr>
            <w:tcW w:w="322" w:type="pct"/>
          </w:tcPr>
          <w:p w14:paraId="4A1929C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w:t>
            </w:r>
          </w:p>
        </w:tc>
        <w:tc>
          <w:tcPr>
            <w:tcW w:w="322" w:type="pct"/>
          </w:tcPr>
          <w:p w14:paraId="42638D6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w:t>
            </w:r>
          </w:p>
        </w:tc>
        <w:tc>
          <w:tcPr>
            <w:tcW w:w="322" w:type="pct"/>
          </w:tcPr>
          <w:p w14:paraId="0035974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w:t>
            </w:r>
          </w:p>
        </w:tc>
        <w:tc>
          <w:tcPr>
            <w:tcW w:w="900" w:type="pct"/>
          </w:tcPr>
          <w:p w14:paraId="22F8F18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7.4</w:t>
            </w:r>
          </w:p>
        </w:tc>
        <w:tc>
          <w:tcPr>
            <w:tcW w:w="342" w:type="pct"/>
          </w:tcPr>
          <w:p w14:paraId="4356C27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w:t>
            </w:r>
          </w:p>
        </w:tc>
      </w:tr>
      <w:tr w:rsidR="007D3B63" w:rsidRPr="0002386E" w14:paraId="63E85C03" w14:textId="77777777" w:rsidTr="00CD32B9">
        <w:tc>
          <w:tcPr>
            <w:cnfStyle w:val="001000000000" w:firstRow="0" w:lastRow="0" w:firstColumn="1" w:lastColumn="0" w:oddVBand="0" w:evenVBand="0" w:oddHBand="0" w:evenHBand="0" w:firstRowFirstColumn="0" w:firstRowLastColumn="0" w:lastRowFirstColumn="0" w:lastRowLastColumn="0"/>
            <w:tcW w:w="2469" w:type="pct"/>
          </w:tcPr>
          <w:p w14:paraId="3FC956ED" w14:textId="1F224F6E" w:rsidR="007D3B63" w:rsidRPr="006835E2" w:rsidRDefault="007D3B63" w:rsidP="006835E2">
            <w:r w:rsidRPr="006835E2">
              <w:t>Focussed psychological strategies (psychologists)</w:t>
            </w:r>
          </w:p>
        </w:tc>
        <w:tc>
          <w:tcPr>
            <w:tcW w:w="322" w:type="pct"/>
          </w:tcPr>
          <w:p w14:paraId="2A18A83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4.2</w:t>
            </w:r>
          </w:p>
        </w:tc>
        <w:tc>
          <w:tcPr>
            <w:tcW w:w="322" w:type="pct"/>
          </w:tcPr>
          <w:p w14:paraId="0EFA82A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4.2</w:t>
            </w:r>
          </w:p>
        </w:tc>
        <w:tc>
          <w:tcPr>
            <w:tcW w:w="322" w:type="pct"/>
          </w:tcPr>
          <w:p w14:paraId="3B73026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c>
          <w:tcPr>
            <w:tcW w:w="322" w:type="pct"/>
          </w:tcPr>
          <w:p w14:paraId="462F28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w:t>
            </w:r>
          </w:p>
        </w:tc>
        <w:tc>
          <w:tcPr>
            <w:tcW w:w="900" w:type="pct"/>
          </w:tcPr>
          <w:p w14:paraId="1A33262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5.5</w:t>
            </w:r>
          </w:p>
        </w:tc>
        <w:tc>
          <w:tcPr>
            <w:tcW w:w="342" w:type="pct"/>
          </w:tcPr>
          <w:p w14:paraId="374B6ED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3.6</w:t>
            </w:r>
          </w:p>
        </w:tc>
      </w:tr>
      <w:tr w:rsidR="007D3B63" w:rsidRPr="0002386E" w14:paraId="61F51CC8" w14:textId="77777777" w:rsidTr="00CD32B9">
        <w:tc>
          <w:tcPr>
            <w:cnfStyle w:val="001000000000" w:firstRow="0" w:lastRow="0" w:firstColumn="1" w:lastColumn="0" w:oddVBand="0" w:evenVBand="0" w:oddHBand="0" w:evenHBand="0" w:firstRowFirstColumn="0" w:firstRowLastColumn="0" w:lastRowFirstColumn="0" w:lastRowLastColumn="0"/>
            <w:tcW w:w="2469" w:type="pct"/>
          </w:tcPr>
          <w:p w14:paraId="641ECF7B" w14:textId="41D1E8EC" w:rsidR="007D3B63" w:rsidRPr="006835E2" w:rsidRDefault="007D3B63" w:rsidP="006835E2">
            <w:r w:rsidRPr="006835E2">
              <w:t>Focussed psychological strategies (social workers)</w:t>
            </w:r>
          </w:p>
        </w:tc>
        <w:tc>
          <w:tcPr>
            <w:tcW w:w="322" w:type="pct"/>
          </w:tcPr>
          <w:p w14:paraId="0D0A8D3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4.2</w:t>
            </w:r>
          </w:p>
        </w:tc>
        <w:tc>
          <w:tcPr>
            <w:tcW w:w="322" w:type="pct"/>
          </w:tcPr>
          <w:p w14:paraId="68D7F6D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4.1</w:t>
            </w:r>
          </w:p>
        </w:tc>
        <w:tc>
          <w:tcPr>
            <w:tcW w:w="322" w:type="pct"/>
          </w:tcPr>
          <w:p w14:paraId="4025154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4.4</w:t>
            </w:r>
          </w:p>
        </w:tc>
        <w:tc>
          <w:tcPr>
            <w:tcW w:w="322" w:type="pct"/>
          </w:tcPr>
          <w:p w14:paraId="69AE451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900" w:type="pct"/>
          </w:tcPr>
          <w:p w14:paraId="5D9C9C2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4.2</w:t>
            </w:r>
          </w:p>
        </w:tc>
        <w:tc>
          <w:tcPr>
            <w:tcW w:w="342" w:type="pct"/>
          </w:tcPr>
          <w:p w14:paraId="5C2065F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3.6</w:t>
            </w:r>
          </w:p>
        </w:tc>
      </w:tr>
      <w:tr w:rsidR="007D3B63" w:rsidRPr="0002386E" w14:paraId="40A55A86" w14:textId="77777777" w:rsidTr="00CD32B9">
        <w:tc>
          <w:tcPr>
            <w:cnfStyle w:val="001000000000" w:firstRow="0" w:lastRow="0" w:firstColumn="1" w:lastColumn="0" w:oddVBand="0" w:evenVBand="0" w:oddHBand="0" w:evenHBand="0" w:firstRowFirstColumn="0" w:firstRowLastColumn="0" w:lastRowFirstColumn="0" w:lastRowLastColumn="0"/>
            <w:tcW w:w="2469" w:type="pct"/>
          </w:tcPr>
          <w:p w14:paraId="135E1341" w14:textId="75821181" w:rsidR="007D3B63" w:rsidRPr="006835E2" w:rsidRDefault="007D3B63" w:rsidP="006835E2">
            <w:r w:rsidRPr="006835E2">
              <w:t>Focussed psychological strategies (occupational therapists)</w:t>
            </w:r>
          </w:p>
        </w:tc>
        <w:tc>
          <w:tcPr>
            <w:tcW w:w="322" w:type="pct"/>
          </w:tcPr>
          <w:p w14:paraId="1B155BF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c>
          <w:tcPr>
            <w:tcW w:w="322" w:type="pct"/>
          </w:tcPr>
          <w:p w14:paraId="1D76B54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c>
          <w:tcPr>
            <w:tcW w:w="322" w:type="pct"/>
          </w:tcPr>
          <w:p w14:paraId="6E16343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c>
          <w:tcPr>
            <w:tcW w:w="322" w:type="pct"/>
          </w:tcPr>
          <w:p w14:paraId="64DF369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w:t>
            </w:r>
          </w:p>
        </w:tc>
        <w:tc>
          <w:tcPr>
            <w:tcW w:w="900" w:type="pct"/>
          </w:tcPr>
          <w:p w14:paraId="623E39A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w:t>
            </w:r>
          </w:p>
        </w:tc>
        <w:tc>
          <w:tcPr>
            <w:tcW w:w="342" w:type="pct"/>
          </w:tcPr>
          <w:p w14:paraId="0836FD7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4.0</w:t>
            </w:r>
          </w:p>
        </w:tc>
      </w:tr>
      <w:tr w:rsidR="007D3B63" w:rsidRPr="0002386E" w14:paraId="61803C6A" w14:textId="77777777" w:rsidTr="00CD32B9">
        <w:tc>
          <w:tcPr>
            <w:cnfStyle w:val="001000000000" w:firstRow="0" w:lastRow="0" w:firstColumn="1" w:lastColumn="0" w:oddVBand="0" w:evenVBand="0" w:oddHBand="0" w:evenHBand="0" w:firstRowFirstColumn="0" w:firstRowLastColumn="0" w:lastRowFirstColumn="0" w:lastRowLastColumn="0"/>
            <w:tcW w:w="2469" w:type="pct"/>
          </w:tcPr>
          <w:p w14:paraId="228EA04C" w14:textId="454E9C95" w:rsidR="007D3B63" w:rsidRPr="006835E2" w:rsidRDefault="007D3B63" w:rsidP="006835E2">
            <w:r w:rsidRPr="006835E2">
              <w:t>Focussed psychological strategies (GPs/other medical practitioners)</w:t>
            </w:r>
          </w:p>
        </w:tc>
        <w:tc>
          <w:tcPr>
            <w:tcW w:w="322" w:type="pct"/>
          </w:tcPr>
          <w:p w14:paraId="54A8406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3.1</w:t>
            </w:r>
          </w:p>
        </w:tc>
        <w:tc>
          <w:tcPr>
            <w:tcW w:w="322" w:type="pct"/>
          </w:tcPr>
          <w:p w14:paraId="55BA88A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w:t>
            </w:r>
          </w:p>
        </w:tc>
        <w:tc>
          <w:tcPr>
            <w:tcW w:w="322" w:type="pct"/>
          </w:tcPr>
          <w:p w14:paraId="7018559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w:t>
            </w:r>
          </w:p>
        </w:tc>
        <w:tc>
          <w:tcPr>
            <w:tcW w:w="322" w:type="pct"/>
          </w:tcPr>
          <w:p w14:paraId="7098582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w:t>
            </w:r>
          </w:p>
        </w:tc>
        <w:tc>
          <w:tcPr>
            <w:tcW w:w="900" w:type="pct"/>
          </w:tcPr>
          <w:p w14:paraId="1F7B736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4.1</w:t>
            </w:r>
          </w:p>
        </w:tc>
        <w:tc>
          <w:tcPr>
            <w:tcW w:w="342" w:type="pct"/>
          </w:tcPr>
          <w:p w14:paraId="5E0784D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2.9</w:t>
            </w:r>
          </w:p>
        </w:tc>
      </w:tr>
      <w:tr w:rsidR="003C4A3D" w:rsidRPr="0002386E" w14:paraId="4E3EA892" w14:textId="77777777" w:rsidTr="00CD32B9">
        <w:tc>
          <w:tcPr>
            <w:cnfStyle w:val="001000000000" w:firstRow="0" w:lastRow="0" w:firstColumn="1" w:lastColumn="0" w:oddVBand="0" w:evenVBand="0" w:oddHBand="0" w:evenHBand="0" w:firstRowFirstColumn="0" w:firstRowLastColumn="0" w:lastRowFirstColumn="0" w:lastRowLastColumn="0"/>
            <w:tcW w:w="2469" w:type="pct"/>
          </w:tcPr>
          <w:p w14:paraId="341F67DE" w14:textId="62974836" w:rsidR="003C4A3D" w:rsidRPr="006835E2" w:rsidRDefault="003C4A3D" w:rsidP="006835E2">
            <w:r w:rsidRPr="006835E2">
              <w:t>Mental health treatment consultations</w:t>
            </w:r>
          </w:p>
        </w:tc>
        <w:tc>
          <w:tcPr>
            <w:tcW w:w="322" w:type="pct"/>
          </w:tcPr>
          <w:p w14:paraId="33E07B7A" w14:textId="357B2C2E" w:rsidR="003C4A3D" w:rsidRPr="006835E2" w:rsidRDefault="003935FC" w:rsidP="006835E2">
            <w:pPr>
              <w:cnfStyle w:val="000000000000" w:firstRow="0" w:lastRow="0" w:firstColumn="0" w:lastColumn="0" w:oddVBand="0" w:evenVBand="0" w:oddHBand="0" w:evenHBand="0" w:firstRowFirstColumn="0" w:firstRowLastColumn="0" w:lastRowFirstColumn="0" w:lastRowLastColumn="0"/>
            </w:pPr>
            <w:r w:rsidRPr="006835E2">
              <w:t>1.8</w:t>
            </w:r>
          </w:p>
        </w:tc>
        <w:tc>
          <w:tcPr>
            <w:tcW w:w="322" w:type="pct"/>
          </w:tcPr>
          <w:p w14:paraId="45EDCA44" w14:textId="604735E1" w:rsidR="003C4A3D" w:rsidRPr="006835E2" w:rsidRDefault="003935FC" w:rsidP="006835E2">
            <w:pPr>
              <w:cnfStyle w:val="000000000000" w:firstRow="0" w:lastRow="0" w:firstColumn="0" w:lastColumn="0" w:oddVBand="0" w:evenVBand="0" w:oddHBand="0" w:evenHBand="0" w:firstRowFirstColumn="0" w:firstRowLastColumn="0" w:lastRowFirstColumn="0" w:lastRowLastColumn="0"/>
            </w:pPr>
            <w:r w:rsidRPr="006835E2">
              <w:t>1.8</w:t>
            </w:r>
          </w:p>
        </w:tc>
        <w:tc>
          <w:tcPr>
            <w:tcW w:w="322" w:type="pct"/>
          </w:tcPr>
          <w:p w14:paraId="4E756F77" w14:textId="4ACA64B0" w:rsidR="003C4A3D" w:rsidRPr="006835E2" w:rsidRDefault="003935FC" w:rsidP="006835E2">
            <w:pPr>
              <w:cnfStyle w:val="000000000000" w:firstRow="0" w:lastRow="0" w:firstColumn="0" w:lastColumn="0" w:oddVBand="0" w:evenVBand="0" w:oddHBand="0" w:evenHBand="0" w:firstRowFirstColumn="0" w:firstRowLastColumn="0" w:lastRowFirstColumn="0" w:lastRowLastColumn="0"/>
            </w:pPr>
            <w:r w:rsidRPr="006835E2">
              <w:t>1.8</w:t>
            </w:r>
          </w:p>
        </w:tc>
        <w:tc>
          <w:tcPr>
            <w:tcW w:w="322" w:type="pct"/>
          </w:tcPr>
          <w:p w14:paraId="0A41FD21" w14:textId="19752786" w:rsidR="003C4A3D" w:rsidRPr="006835E2" w:rsidRDefault="003935FC" w:rsidP="006835E2">
            <w:pPr>
              <w:cnfStyle w:val="000000000000" w:firstRow="0" w:lastRow="0" w:firstColumn="0" w:lastColumn="0" w:oddVBand="0" w:evenVBand="0" w:oddHBand="0" w:evenHBand="0" w:firstRowFirstColumn="0" w:firstRowLastColumn="0" w:lastRowFirstColumn="0" w:lastRowLastColumn="0"/>
            </w:pPr>
            <w:r w:rsidRPr="006835E2">
              <w:t>1.8</w:t>
            </w:r>
          </w:p>
        </w:tc>
        <w:tc>
          <w:tcPr>
            <w:tcW w:w="900" w:type="pct"/>
          </w:tcPr>
          <w:p w14:paraId="209886C0" w14:textId="0732441B" w:rsidR="003C4A3D" w:rsidRPr="006835E2" w:rsidRDefault="003935FC" w:rsidP="006835E2">
            <w:pPr>
              <w:cnfStyle w:val="000000000000" w:firstRow="0" w:lastRow="0" w:firstColumn="0" w:lastColumn="0" w:oddVBand="0" w:evenVBand="0" w:oddHBand="0" w:evenHBand="0" w:firstRowFirstColumn="0" w:firstRowLastColumn="0" w:lastRowFirstColumn="0" w:lastRowLastColumn="0"/>
            </w:pPr>
            <w:r w:rsidRPr="006835E2">
              <w:t>-1.4</w:t>
            </w:r>
          </w:p>
        </w:tc>
        <w:tc>
          <w:tcPr>
            <w:tcW w:w="342" w:type="pct"/>
          </w:tcPr>
          <w:p w14:paraId="16762A3A" w14:textId="5F8140F3" w:rsidR="003C4A3D" w:rsidRPr="006835E2" w:rsidRDefault="003935FC" w:rsidP="006835E2">
            <w:pPr>
              <w:cnfStyle w:val="000000000000" w:firstRow="0" w:lastRow="0" w:firstColumn="0" w:lastColumn="0" w:oddVBand="0" w:evenVBand="0" w:oddHBand="0" w:evenHBand="0" w:firstRowFirstColumn="0" w:firstRowLastColumn="0" w:lastRowFirstColumn="0" w:lastRowLastColumn="0"/>
            </w:pPr>
            <w:r w:rsidRPr="006835E2">
              <w:t>1.5</w:t>
            </w:r>
          </w:p>
        </w:tc>
      </w:tr>
    </w:tbl>
    <w:bookmarkEnd w:id="78"/>
    <w:p w14:paraId="6DC0895B" w14:textId="6182CFF4" w:rsidR="00CD32B9" w:rsidRPr="00CD32B9" w:rsidRDefault="00CD32B9" w:rsidP="00CD32B9">
      <w:pPr>
        <w:pStyle w:val="Footnote"/>
      </w:pPr>
      <w:r w:rsidRPr="00CD32B9">
        <w:t>Data include all claims for services received from 1 January 2018 to 30 June 2022 and processed up to 7 August 2022.</w:t>
      </w:r>
    </w:p>
    <w:p w14:paraId="1A23AA5A" w14:textId="3C88F8E0" w:rsidR="00F7390D" w:rsidRDefault="007D3B63" w:rsidP="0021731B">
      <w:pPr>
        <w:pStyle w:val="Heading3"/>
      </w:pPr>
      <w:r w:rsidRPr="0002386E">
        <w:t>Uptake and utilisation according to consumer characteristics</w:t>
      </w:r>
    </w:p>
    <w:p w14:paraId="077890D1" w14:textId="77777777" w:rsidR="00F7390D" w:rsidRDefault="00A277B5" w:rsidP="00A277B5">
      <w:r w:rsidRPr="0002386E">
        <w:t xml:space="preserve">Figures 3.2 through 3.5 show patterns of uptake and utilisation of Better Access services according to consumers’ age group, sex, and where they live, and how these patterns have changed over time. In all years 2018 to 2021, rates of uptake and utilisation were highest among females (compared to males), people aged 15-24 and 25-44 years (compared to those aged 0-14, 45-64 or 65 and over), and people living in major cities and inner regional areas (compared to people living in outer regional and remote areas). </w:t>
      </w:r>
    </w:p>
    <w:p w14:paraId="07463ABE" w14:textId="77777777" w:rsidR="00F7390D" w:rsidRDefault="00A277B5" w:rsidP="00A277B5">
      <w:pPr>
        <w:tabs>
          <w:tab w:val="left" w:pos="5103"/>
          <w:tab w:val="left" w:pos="6237"/>
        </w:tabs>
      </w:pPr>
      <w:r w:rsidRPr="0002386E">
        <w:t>Levels of uptake and utilisation have changed over time, with increases particularly apparent for some of these same groups (females, people aged 15-24 and 25-44 years, people in major cities in high socioeconomic status areas). Rates of uptake and utilisation of Better Access treatment services also increased for people in remote areas., although they remained lower than for people living in other areas despite this increase. Notably, increases in uptake and utilisation of treatment services in remote areas were on par with those in major cities in high socioeconomic status areas. In contrast, people aged 65 and over, and males, experienced relatively lower (or sometimes negative) rates of growth in uptake and utilisation compared to their counterparts.</w:t>
      </w:r>
    </w:p>
    <w:p w14:paraId="321FC354" w14:textId="41D8DA68" w:rsidR="00A277B5" w:rsidRPr="0002386E" w:rsidRDefault="00A277B5" w:rsidP="00CD32B9">
      <w:pPr>
        <w:pStyle w:val="Caption"/>
      </w:pPr>
      <w:bookmarkStart w:id="79" w:name="_Hlk119383474"/>
      <w:r w:rsidRPr="0002386E">
        <w:lastRenderedPageBreak/>
        <w:t xml:space="preserve">Figure 3.2: Rates of uptake and utilisation of any Better Access service and any Better Access treatment service, by </w:t>
      </w:r>
      <w:r w:rsidR="007867D0">
        <w:t>sociodemographic</w:t>
      </w:r>
      <w:r w:rsidRPr="0002386E">
        <w:t xml:space="preserve"> factors, 2018 to 2021</w:t>
      </w:r>
    </w:p>
    <w:p w14:paraId="275971D8" w14:textId="5F8A4582" w:rsidR="00A277B5" w:rsidRPr="0002386E" w:rsidRDefault="00A277B5" w:rsidP="00A277B5">
      <w:pPr>
        <w:rPr>
          <w:sz w:val="18"/>
          <w:szCs w:val="18"/>
        </w:rPr>
      </w:pPr>
      <w:bookmarkStart w:id="80" w:name="_Hlk119384563"/>
      <w:r w:rsidRPr="0002386E">
        <w:rPr>
          <w:noProof/>
          <w:sz w:val="18"/>
          <w:szCs w:val="18"/>
        </w:rPr>
        <mc:AlternateContent>
          <mc:Choice Requires="wpg">
            <w:drawing>
              <wp:inline distT="0" distB="0" distL="0" distR="0" wp14:anchorId="71AE09BC" wp14:editId="49342041">
                <wp:extent cx="6033770" cy="4480560"/>
                <wp:effectExtent l="0" t="0" r="0" b="0"/>
                <wp:docPr id="189" name="Group 189" descr="Figures 3.2 showing rates of uptake and utilisation of any Better Access service and any Better Access treatment service by sociodemographic factors between 2018 and 2021. These rates were highest among females, people aged 15-24 and 25-44 years and people living in major cities and inner regional areas. "/>
                <wp:cNvGraphicFramePr/>
                <a:graphic xmlns:a="http://schemas.openxmlformats.org/drawingml/2006/main">
                  <a:graphicData uri="http://schemas.microsoft.com/office/word/2010/wordprocessingGroup">
                    <wpg:wgp>
                      <wpg:cNvGrpSpPr/>
                      <wpg:grpSpPr>
                        <a:xfrm>
                          <a:off x="0" y="0"/>
                          <a:ext cx="6033770" cy="4480560"/>
                          <a:chOff x="0" y="0"/>
                          <a:chExt cx="6236970" cy="4872137"/>
                        </a:xfrm>
                      </wpg:grpSpPr>
                      <wpg:grpSp>
                        <wpg:cNvPr id="190" name="Group 190"/>
                        <wpg:cNvGrpSpPr/>
                        <wpg:grpSpPr>
                          <a:xfrm>
                            <a:off x="0" y="0"/>
                            <a:ext cx="6236970" cy="4872137"/>
                            <a:chOff x="0" y="0"/>
                            <a:chExt cx="6236970" cy="4872137"/>
                          </a:xfrm>
                        </wpg:grpSpPr>
                        <wpg:grpSp>
                          <wpg:cNvPr id="191" name="Group 191"/>
                          <wpg:cNvGrpSpPr/>
                          <wpg:grpSpPr>
                            <a:xfrm>
                              <a:off x="0" y="53340"/>
                              <a:ext cx="6236970" cy="4818797"/>
                              <a:chOff x="0" y="0"/>
                              <a:chExt cx="6236970" cy="4818797"/>
                            </a:xfrm>
                          </wpg:grpSpPr>
                          <wpg:grpSp>
                            <wpg:cNvPr id="192" name="Group 192"/>
                            <wpg:cNvGrpSpPr/>
                            <wpg:grpSpPr>
                              <a:xfrm>
                                <a:off x="5859780" y="0"/>
                                <a:ext cx="377190" cy="4313354"/>
                                <a:chOff x="0" y="0"/>
                                <a:chExt cx="377190" cy="4313354"/>
                              </a:xfrm>
                            </wpg:grpSpPr>
                            <wps:wsp>
                              <wps:cNvPr id="193" name="Text Box 2"/>
                              <wps:cNvSpPr txBox="1">
                                <a:spLocks noChangeArrowheads="1"/>
                              </wps:cNvSpPr>
                              <wps:spPr bwMode="auto">
                                <a:xfrm>
                                  <a:off x="0" y="0"/>
                                  <a:ext cx="369570" cy="1960144"/>
                                </a:xfrm>
                                <a:prstGeom prst="rect">
                                  <a:avLst/>
                                </a:prstGeom>
                                <a:noFill/>
                                <a:ln w="9525">
                                  <a:noFill/>
                                  <a:miter lim="800000"/>
                                  <a:headEnd/>
                                  <a:tailEnd/>
                                </a:ln>
                              </wps:spPr>
                              <wps:txbx>
                                <w:txbxContent>
                                  <w:p w14:paraId="640FEF9D"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5268409C" w14:textId="77777777" w:rsidR="007F25D2" w:rsidRPr="004E7C97" w:rsidRDefault="007F25D2" w:rsidP="00A277B5">
                                    <w:pPr>
                                      <w:spacing w:line="154" w:lineRule="exact"/>
                                      <w:ind w:left="-284"/>
                                      <w:jc w:val="right"/>
                                      <w:rPr>
                                        <w:sz w:val="13"/>
                                        <w:szCs w:val="13"/>
                                      </w:rPr>
                                    </w:pPr>
                                    <w:r w:rsidRPr="004E7C97">
                                      <w:rPr>
                                        <w:sz w:val="13"/>
                                        <w:szCs w:val="13"/>
                                      </w:rPr>
                                      <w:t>-2.0</w:t>
                                    </w:r>
                                  </w:p>
                                  <w:p w14:paraId="04839411" w14:textId="77777777" w:rsidR="007F25D2" w:rsidRPr="004E7C97" w:rsidRDefault="007F25D2" w:rsidP="00A277B5">
                                    <w:pPr>
                                      <w:spacing w:line="154" w:lineRule="exact"/>
                                      <w:ind w:left="-284"/>
                                      <w:jc w:val="right"/>
                                      <w:rPr>
                                        <w:sz w:val="13"/>
                                        <w:szCs w:val="13"/>
                                      </w:rPr>
                                    </w:pPr>
                                    <w:r w:rsidRPr="004E7C97">
                                      <w:rPr>
                                        <w:sz w:val="13"/>
                                        <w:szCs w:val="13"/>
                                      </w:rPr>
                                      <w:t>10.9</w:t>
                                    </w:r>
                                  </w:p>
                                  <w:p w14:paraId="46D3F929" w14:textId="77777777" w:rsidR="007F25D2" w:rsidRPr="004E7C97" w:rsidRDefault="007F25D2" w:rsidP="00A277B5">
                                    <w:pPr>
                                      <w:spacing w:line="154" w:lineRule="exact"/>
                                      <w:ind w:left="-284"/>
                                      <w:jc w:val="right"/>
                                      <w:rPr>
                                        <w:sz w:val="13"/>
                                        <w:szCs w:val="13"/>
                                      </w:rPr>
                                    </w:pPr>
                                    <w:r w:rsidRPr="004E7C97">
                                      <w:rPr>
                                        <w:sz w:val="13"/>
                                        <w:szCs w:val="13"/>
                                      </w:rPr>
                                      <w:t>7.2</w:t>
                                    </w:r>
                                  </w:p>
                                  <w:p w14:paraId="4D0A8172" w14:textId="77777777" w:rsidR="007F25D2" w:rsidRPr="004E7C97" w:rsidRDefault="007F25D2" w:rsidP="00A277B5">
                                    <w:pPr>
                                      <w:spacing w:line="154" w:lineRule="exact"/>
                                      <w:ind w:left="-284"/>
                                      <w:jc w:val="right"/>
                                      <w:rPr>
                                        <w:sz w:val="13"/>
                                        <w:szCs w:val="13"/>
                                      </w:rPr>
                                    </w:pPr>
                                    <w:r w:rsidRPr="004E7C97">
                                      <w:rPr>
                                        <w:sz w:val="13"/>
                                        <w:szCs w:val="13"/>
                                      </w:rPr>
                                      <w:t>1.0</w:t>
                                    </w:r>
                                  </w:p>
                                  <w:p w14:paraId="2714CD4E" w14:textId="77777777" w:rsidR="007F25D2" w:rsidRPr="004E7C97" w:rsidRDefault="007F25D2" w:rsidP="00A277B5">
                                    <w:pPr>
                                      <w:spacing w:line="154" w:lineRule="exact"/>
                                      <w:ind w:left="-284"/>
                                      <w:jc w:val="right"/>
                                      <w:rPr>
                                        <w:sz w:val="13"/>
                                        <w:szCs w:val="13"/>
                                      </w:rPr>
                                    </w:pPr>
                                    <w:r w:rsidRPr="004E7C97">
                                      <w:rPr>
                                        <w:sz w:val="13"/>
                                        <w:szCs w:val="13"/>
                                      </w:rPr>
                                      <w:t>-1.0</w:t>
                                    </w:r>
                                    <w:r w:rsidRPr="004E7C97">
                                      <w:rPr>
                                        <w:sz w:val="13"/>
                                        <w:szCs w:val="13"/>
                                      </w:rPr>
                                      <w:br/>
                                    </w:r>
                                  </w:p>
                                  <w:p w14:paraId="6414E979" w14:textId="77777777" w:rsidR="007F25D2" w:rsidRPr="004E7C97" w:rsidRDefault="007F25D2" w:rsidP="00A277B5">
                                    <w:pPr>
                                      <w:spacing w:line="154" w:lineRule="exact"/>
                                      <w:ind w:left="-284"/>
                                      <w:jc w:val="right"/>
                                      <w:rPr>
                                        <w:sz w:val="13"/>
                                        <w:szCs w:val="13"/>
                                      </w:rPr>
                                    </w:pPr>
                                    <w:r w:rsidRPr="004E7C97">
                                      <w:rPr>
                                        <w:sz w:val="13"/>
                                        <w:szCs w:val="13"/>
                                      </w:rPr>
                                      <w:t>6.7</w:t>
                                    </w:r>
                                  </w:p>
                                  <w:p w14:paraId="114DB362" w14:textId="77777777" w:rsidR="007F25D2" w:rsidRPr="004E7C97" w:rsidRDefault="007F25D2" w:rsidP="00A277B5">
                                    <w:pPr>
                                      <w:spacing w:line="154" w:lineRule="exact"/>
                                      <w:ind w:left="-284"/>
                                      <w:jc w:val="right"/>
                                      <w:rPr>
                                        <w:sz w:val="13"/>
                                        <w:szCs w:val="13"/>
                                      </w:rPr>
                                    </w:pPr>
                                    <w:r w:rsidRPr="004E7C97">
                                      <w:rPr>
                                        <w:sz w:val="13"/>
                                        <w:szCs w:val="13"/>
                                      </w:rPr>
                                      <w:t>0.7</w:t>
                                    </w:r>
                                    <w:r w:rsidRPr="004E7C97">
                                      <w:rPr>
                                        <w:sz w:val="13"/>
                                        <w:szCs w:val="13"/>
                                      </w:rPr>
                                      <w:br/>
                                    </w:r>
                                  </w:p>
                                  <w:p w14:paraId="6CE763B5" w14:textId="77777777" w:rsidR="007F25D2" w:rsidRPr="004E7C97" w:rsidRDefault="007F25D2" w:rsidP="00A277B5">
                                    <w:pPr>
                                      <w:spacing w:line="154" w:lineRule="exact"/>
                                      <w:ind w:left="-284"/>
                                      <w:jc w:val="right"/>
                                      <w:rPr>
                                        <w:sz w:val="13"/>
                                        <w:szCs w:val="13"/>
                                      </w:rPr>
                                    </w:pPr>
                                    <w:r w:rsidRPr="004E7C97">
                                      <w:rPr>
                                        <w:sz w:val="13"/>
                                        <w:szCs w:val="13"/>
                                      </w:rPr>
                                      <w:t>3.6</w:t>
                                    </w:r>
                                  </w:p>
                                  <w:p w14:paraId="03E8FDEF" w14:textId="77777777" w:rsidR="007F25D2" w:rsidRPr="004E7C97" w:rsidRDefault="007F25D2" w:rsidP="00A277B5">
                                    <w:pPr>
                                      <w:spacing w:line="154" w:lineRule="exact"/>
                                      <w:ind w:left="-284"/>
                                      <w:jc w:val="right"/>
                                      <w:rPr>
                                        <w:sz w:val="13"/>
                                        <w:szCs w:val="13"/>
                                      </w:rPr>
                                    </w:pPr>
                                    <w:r w:rsidRPr="004E7C97">
                                      <w:rPr>
                                        <w:sz w:val="13"/>
                                        <w:szCs w:val="13"/>
                                      </w:rPr>
                                      <w:t>1.3</w:t>
                                    </w:r>
                                  </w:p>
                                  <w:p w14:paraId="1C6271F3" w14:textId="77777777" w:rsidR="007F25D2" w:rsidRPr="004E7C97" w:rsidRDefault="007F25D2" w:rsidP="00A277B5">
                                    <w:pPr>
                                      <w:spacing w:line="154" w:lineRule="exact"/>
                                      <w:ind w:left="-284"/>
                                      <w:jc w:val="right"/>
                                      <w:rPr>
                                        <w:sz w:val="13"/>
                                        <w:szCs w:val="13"/>
                                      </w:rPr>
                                    </w:pPr>
                                    <w:r w:rsidRPr="004E7C97">
                                      <w:rPr>
                                        <w:sz w:val="13"/>
                                        <w:szCs w:val="13"/>
                                      </w:rPr>
                                      <w:t>-1.0</w:t>
                                    </w:r>
                                  </w:p>
                                  <w:p w14:paraId="07BA2CA1" w14:textId="77777777" w:rsidR="007F25D2" w:rsidRPr="004E7C97" w:rsidRDefault="007F25D2" w:rsidP="00A277B5">
                                    <w:pPr>
                                      <w:spacing w:line="154" w:lineRule="exact"/>
                                      <w:ind w:left="-284"/>
                                      <w:jc w:val="right"/>
                                      <w:rPr>
                                        <w:sz w:val="13"/>
                                        <w:szCs w:val="13"/>
                                      </w:rPr>
                                    </w:pPr>
                                    <w:r w:rsidRPr="004E7C97">
                                      <w:rPr>
                                        <w:sz w:val="13"/>
                                        <w:szCs w:val="13"/>
                                      </w:rPr>
                                      <w:t>-0.7</w:t>
                                    </w:r>
                                  </w:p>
                                  <w:p w14:paraId="0C4EDC8E" w14:textId="77777777" w:rsidR="007F25D2" w:rsidRPr="004E7C97" w:rsidRDefault="007F25D2" w:rsidP="00A277B5">
                                    <w:pPr>
                                      <w:spacing w:line="154" w:lineRule="exact"/>
                                      <w:ind w:left="-284"/>
                                      <w:jc w:val="right"/>
                                      <w:rPr>
                                        <w:sz w:val="13"/>
                                        <w:szCs w:val="13"/>
                                      </w:rPr>
                                    </w:pPr>
                                    <w:r w:rsidRPr="004E7C97">
                                      <w:rPr>
                                        <w:sz w:val="13"/>
                                        <w:szCs w:val="13"/>
                                      </w:rPr>
                                      <w:t>0.3</w:t>
                                    </w:r>
                                  </w:p>
                                  <w:p w14:paraId="486FF2AD" w14:textId="77777777" w:rsidR="007F25D2" w:rsidRDefault="007F25D2" w:rsidP="00A277B5">
                                    <w:pPr>
                                      <w:spacing w:line="154" w:lineRule="exact"/>
                                      <w:ind w:left="-284"/>
                                      <w:jc w:val="right"/>
                                      <w:rPr>
                                        <w:sz w:val="13"/>
                                        <w:szCs w:val="13"/>
                                      </w:rPr>
                                    </w:pPr>
                                    <w:r w:rsidRPr="004E7C97">
                                      <w:rPr>
                                        <w:sz w:val="13"/>
                                        <w:szCs w:val="13"/>
                                      </w:rPr>
                                      <w:t>4.1</w:t>
                                    </w:r>
                                  </w:p>
                                  <w:p w14:paraId="09BDAE71" w14:textId="77777777" w:rsidR="007F25D2" w:rsidRPr="00BD0D36" w:rsidRDefault="007F25D2" w:rsidP="00A277B5">
                                    <w:pPr>
                                      <w:spacing w:line="154" w:lineRule="exact"/>
                                      <w:ind w:left="-284"/>
                                      <w:jc w:val="right"/>
                                      <w:rPr>
                                        <w:color w:val="CC2202"/>
                                        <w:sz w:val="13"/>
                                        <w:szCs w:val="13"/>
                                      </w:rPr>
                                    </w:pPr>
                                    <w:r w:rsidRPr="00BD0D36">
                                      <w:rPr>
                                        <w:color w:val="CC2202"/>
                                        <w:sz w:val="13"/>
                                        <w:szCs w:val="13"/>
                                      </w:rPr>
                                      <w:t>4.5</w:t>
                                    </w:r>
                                  </w:p>
                                </w:txbxContent>
                              </wps:txbx>
                              <wps:bodyPr rot="0" vert="horz" wrap="square" lIns="91440" tIns="45720" rIns="91440" bIns="45720" anchor="t" anchorCtr="0">
                                <a:noAutofit/>
                              </wps:bodyPr>
                            </wps:wsp>
                            <wps:wsp>
                              <wps:cNvPr id="194" name="Text Box 2"/>
                              <wps:cNvSpPr txBox="1">
                                <a:spLocks noChangeArrowheads="1"/>
                              </wps:cNvSpPr>
                              <wps:spPr bwMode="auto">
                                <a:xfrm>
                                  <a:off x="7620" y="2360202"/>
                                  <a:ext cx="369570" cy="1953152"/>
                                </a:xfrm>
                                <a:prstGeom prst="rect">
                                  <a:avLst/>
                                </a:prstGeom>
                                <a:noFill/>
                                <a:ln w="9525">
                                  <a:noFill/>
                                  <a:miter lim="800000"/>
                                  <a:headEnd/>
                                  <a:tailEnd/>
                                </a:ln>
                              </wps:spPr>
                              <wps:txbx>
                                <w:txbxContent>
                                  <w:p w14:paraId="4CD9E57D" w14:textId="77777777" w:rsidR="007F25D2"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5E45CE57" w14:textId="77777777" w:rsidR="007F25D2" w:rsidRPr="004E7C97" w:rsidRDefault="007F25D2" w:rsidP="00A277B5">
                                    <w:pPr>
                                      <w:spacing w:line="154" w:lineRule="exact"/>
                                      <w:ind w:left="-284"/>
                                      <w:jc w:val="right"/>
                                      <w:rPr>
                                        <w:sz w:val="13"/>
                                        <w:szCs w:val="13"/>
                                      </w:rPr>
                                    </w:pPr>
                                    <w:r w:rsidRPr="004E7C97">
                                      <w:rPr>
                                        <w:sz w:val="13"/>
                                        <w:szCs w:val="13"/>
                                      </w:rPr>
                                      <w:t>-3.0</w:t>
                                    </w:r>
                                  </w:p>
                                  <w:p w14:paraId="3709C8F5" w14:textId="77777777" w:rsidR="007F25D2" w:rsidRPr="004E7C97" w:rsidRDefault="007F25D2" w:rsidP="00A277B5">
                                    <w:pPr>
                                      <w:spacing w:line="154" w:lineRule="exact"/>
                                      <w:ind w:left="-284"/>
                                      <w:jc w:val="right"/>
                                      <w:rPr>
                                        <w:sz w:val="13"/>
                                        <w:szCs w:val="13"/>
                                      </w:rPr>
                                    </w:pPr>
                                    <w:r w:rsidRPr="004E7C97">
                                      <w:rPr>
                                        <w:sz w:val="13"/>
                                        <w:szCs w:val="13"/>
                                      </w:rPr>
                                      <w:t>13.7</w:t>
                                    </w:r>
                                  </w:p>
                                  <w:p w14:paraId="0D6F2152" w14:textId="77777777" w:rsidR="007F25D2" w:rsidRPr="004E7C97" w:rsidRDefault="007F25D2" w:rsidP="00A277B5">
                                    <w:pPr>
                                      <w:spacing w:line="154" w:lineRule="exact"/>
                                      <w:ind w:left="-284"/>
                                      <w:jc w:val="right"/>
                                      <w:rPr>
                                        <w:sz w:val="13"/>
                                        <w:szCs w:val="13"/>
                                      </w:rPr>
                                    </w:pPr>
                                    <w:r w:rsidRPr="004E7C97">
                                      <w:rPr>
                                        <w:sz w:val="13"/>
                                        <w:szCs w:val="13"/>
                                      </w:rPr>
                                      <w:t>10.9</w:t>
                                    </w:r>
                                  </w:p>
                                  <w:p w14:paraId="7B5DF0BF" w14:textId="77777777" w:rsidR="007F25D2" w:rsidRPr="004E7C97" w:rsidRDefault="007F25D2" w:rsidP="00A277B5">
                                    <w:pPr>
                                      <w:spacing w:line="154" w:lineRule="exact"/>
                                      <w:ind w:left="-284"/>
                                      <w:jc w:val="right"/>
                                      <w:rPr>
                                        <w:sz w:val="13"/>
                                        <w:szCs w:val="13"/>
                                      </w:rPr>
                                    </w:pPr>
                                    <w:r w:rsidRPr="004E7C97">
                                      <w:rPr>
                                        <w:sz w:val="13"/>
                                        <w:szCs w:val="13"/>
                                      </w:rPr>
                                      <w:t>3.5</w:t>
                                    </w:r>
                                  </w:p>
                                  <w:p w14:paraId="5DE9C4CC" w14:textId="77777777" w:rsidR="007F25D2" w:rsidRPr="004E7C97" w:rsidRDefault="007F25D2" w:rsidP="00A277B5">
                                    <w:pPr>
                                      <w:spacing w:line="154" w:lineRule="exact"/>
                                      <w:ind w:left="-284"/>
                                      <w:jc w:val="right"/>
                                      <w:rPr>
                                        <w:sz w:val="13"/>
                                        <w:szCs w:val="13"/>
                                      </w:rPr>
                                    </w:pPr>
                                    <w:r w:rsidRPr="004E7C97">
                                      <w:rPr>
                                        <w:sz w:val="13"/>
                                        <w:szCs w:val="13"/>
                                      </w:rPr>
                                      <w:t>1.9</w:t>
                                    </w:r>
                                  </w:p>
                                  <w:p w14:paraId="6C2FB839" w14:textId="77777777" w:rsidR="007F25D2" w:rsidRPr="004E7C97" w:rsidRDefault="007F25D2" w:rsidP="00A277B5">
                                    <w:pPr>
                                      <w:spacing w:line="154" w:lineRule="exact"/>
                                      <w:ind w:left="-284"/>
                                      <w:jc w:val="right"/>
                                      <w:rPr>
                                        <w:sz w:val="13"/>
                                        <w:szCs w:val="13"/>
                                      </w:rPr>
                                    </w:pPr>
                                    <w:r w:rsidRPr="004E7C97">
                                      <w:rPr>
                                        <w:sz w:val="13"/>
                                        <w:szCs w:val="13"/>
                                      </w:rPr>
                                      <w:br/>
                                      <w:t>9.8</w:t>
                                    </w:r>
                                    <w:r w:rsidRPr="004E7C97">
                                      <w:rPr>
                                        <w:sz w:val="13"/>
                                        <w:szCs w:val="13"/>
                                      </w:rPr>
                                      <w:br/>
                                      <w:t>2.2</w:t>
                                    </w:r>
                                  </w:p>
                                  <w:p w14:paraId="7DBB550B" w14:textId="77777777" w:rsidR="007F25D2" w:rsidRPr="004E7C97" w:rsidRDefault="007F25D2" w:rsidP="00A277B5">
                                    <w:pPr>
                                      <w:spacing w:line="154" w:lineRule="exact"/>
                                      <w:ind w:left="-284"/>
                                      <w:jc w:val="right"/>
                                      <w:rPr>
                                        <w:sz w:val="13"/>
                                        <w:szCs w:val="13"/>
                                      </w:rPr>
                                    </w:pPr>
                                    <w:r w:rsidRPr="004E7C97">
                                      <w:rPr>
                                        <w:sz w:val="13"/>
                                        <w:szCs w:val="13"/>
                                      </w:rPr>
                                      <w:br/>
                                      <w:t>11.0</w:t>
                                    </w:r>
                                  </w:p>
                                  <w:p w14:paraId="16BA8E65" w14:textId="77777777" w:rsidR="007F25D2" w:rsidRDefault="007F25D2" w:rsidP="00A277B5">
                                    <w:pPr>
                                      <w:spacing w:line="154" w:lineRule="exact"/>
                                      <w:ind w:left="-284"/>
                                      <w:jc w:val="right"/>
                                      <w:rPr>
                                        <w:sz w:val="13"/>
                                        <w:szCs w:val="13"/>
                                      </w:rPr>
                                    </w:pPr>
                                    <w:r w:rsidRPr="004E7C97">
                                      <w:rPr>
                                        <w:sz w:val="13"/>
                                        <w:szCs w:val="13"/>
                                      </w:rPr>
                                      <w:t>7.7</w:t>
                                    </w:r>
                                  </w:p>
                                  <w:p w14:paraId="0DF574DD" w14:textId="77777777" w:rsidR="007F25D2" w:rsidRDefault="007F25D2" w:rsidP="00A277B5">
                                    <w:pPr>
                                      <w:spacing w:line="154" w:lineRule="exact"/>
                                      <w:ind w:left="-284"/>
                                      <w:jc w:val="right"/>
                                      <w:rPr>
                                        <w:sz w:val="13"/>
                                        <w:szCs w:val="13"/>
                                      </w:rPr>
                                    </w:pPr>
                                    <w:r>
                                      <w:rPr>
                                        <w:sz w:val="13"/>
                                        <w:szCs w:val="13"/>
                                      </w:rPr>
                                      <w:t>4.5</w:t>
                                    </w:r>
                                  </w:p>
                                  <w:p w14:paraId="1C90F04B" w14:textId="77777777" w:rsidR="007F25D2" w:rsidRDefault="007F25D2" w:rsidP="00A277B5">
                                    <w:pPr>
                                      <w:spacing w:line="154" w:lineRule="exact"/>
                                      <w:ind w:left="-284"/>
                                      <w:jc w:val="right"/>
                                      <w:rPr>
                                        <w:sz w:val="13"/>
                                        <w:szCs w:val="13"/>
                                      </w:rPr>
                                    </w:pPr>
                                    <w:r>
                                      <w:rPr>
                                        <w:sz w:val="13"/>
                                        <w:szCs w:val="13"/>
                                      </w:rPr>
                                      <w:t>4.2</w:t>
                                    </w:r>
                                  </w:p>
                                  <w:p w14:paraId="7F5F34F3" w14:textId="77777777" w:rsidR="007F25D2" w:rsidRDefault="007F25D2" w:rsidP="00A277B5">
                                    <w:pPr>
                                      <w:spacing w:line="154" w:lineRule="exact"/>
                                      <w:ind w:left="-284"/>
                                      <w:jc w:val="right"/>
                                      <w:rPr>
                                        <w:sz w:val="13"/>
                                        <w:szCs w:val="13"/>
                                      </w:rPr>
                                    </w:pPr>
                                    <w:r>
                                      <w:rPr>
                                        <w:sz w:val="13"/>
                                        <w:szCs w:val="13"/>
                                      </w:rPr>
                                      <w:t>5.2</w:t>
                                    </w:r>
                                  </w:p>
                                  <w:p w14:paraId="027F47F7" w14:textId="77777777" w:rsidR="007F25D2" w:rsidRDefault="007F25D2" w:rsidP="00A277B5">
                                    <w:pPr>
                                      <w:spacing w:line="154" w:lineRule="exact"/>
                                      <w:ind w:left="-284"/>
                                      <w:jc w:val="right"/>
                                      <w:rPr>
                                        <w:sz w:val="13"/>
                                        <w:szCs w:val="13"/>
                                      </w:rPr>
                                    </w:pPr>
                                    <w:r>
                                      <w:rPr>
                                        <w:sz w:val="13"/>
                                        <w:szCs w:val="13"/>
                                      </w:rPr>
                                      <w:t>10.2</w:t>
                                    </w:r>
                                  </w:p>
                                  <w:p w14:paraId="67F8819B" w14:textId="77777777" w:rsidR="007F25D2" w:rsidRPr="00BD0D36" w:rsidRDefault="007F25D2" w:rsidP="00A277B5">
                                    <w:pPr>
                                      <w:spacing w:line="154" w:lineRule="exact"/>
                                      <w:ind w:left="-284"/>
                                      <w:jc w:val="right"/>
                                      <w:rPr>
                                        <w:color w:val="C00000"/>
                                        <w:sz w:val="13"/>
                                        <w:szCs w:val="13"/>
                                      </w:rPr>
                                    </w:pPr>
                                    <w:r w:rsidRPr="00BD0D36">
                                      <w:rPr>
                                        <w:color w:val="C00000"/>
                                        <w:sz w:val="13"/>
                                        <w:szCs w:val="13"/>
                                      </w:rPr>
                                      <w:t>7.1</w:t>
                                    </w:r>
                                  </w:p>
                                  <w:p w14:paraId="4390FDF6" w14:textId="77777777" w:rsidR="007F25D2" w:rsidRPr="00950B6D" w:rsidRDefault="007F25D2" w:rsidP="00A277B5">
                                    <w:pPr>
                                      <w:spacing w:line="154" w:lineRule="exact"/>
                                      <w:ind w:left="-284"/>
                                      <w:jc w:val="right"/>
                                      <w:rPr>
                                        <w:sz w:val="13"/>
                                        <w:szCs w:val="13"/>
                                      </w:rPr>
                                    </w:pPr>
                                    <w:r>
                                      <w:rPr>
                                        <w:sz w:val="13"/>
                                        <w:szCs w:val="13"/>
                                      </w:rPr>
                                      <w:br/>
                                    </w:r>
                                  </w:p>
                                </w:txbxContent>
                              </wps:txbx>
                              <wps:bodyPr rot="0" vert="horz" wrap="square" lIns="91440" tIns="45720" rIns="91440" bIns="45720" anchor="t" anchorCtr="0">
                                <a:noAutofit/>
                              </wps:bodyPr>
                            </wps:wsp>
                          </wpg:grpSp>
                          <wpg:grpSp>
                            <wpg:cNvPr id="195" name="Group 195"/>
                            <wpg:cNvGrpSpPr/>
                            <wpg:grpSpPr>
                              <a:xfrm>
                                <a:off x="0" y="45720"/>
                                <a:ext cx="5948680" cy="4773077"/>
                                <a:chOff x="0" y="0"/>
                                <a:chExt cx="5948680" cy="4773077"/>
                              </a:xfrm>
                            </wpg:grpSpPr>
                            <wps:wsp>
                              <wps:cNvPr id="196" name="Text Box 196"/>
                              <wps:cNvSpPr txBox="1">
                                <a:spLocks noChangeArrowheads="1"/>
                              </wps:cNvSpPr>
                              <wps:spPr bwMode="auto">
                                <a:xfrm rot="16200000">
                                  <a:off x="-734377" y="3106102"/>
                                  <a:ext cx="1837055" cy="346710"/>
                                </a:xfrm>
                                <a:prstGeom prst="rect">
                                  <a:avLst/>
                                </a:prstGeom>
                                <a:solidFill>
                                  <a:schemeClr val="bg1">
                                    <a:lumMod val="95000"/>
                                  </a:schemeClr>
                                </a:solidFill>
                                <a:ln w="9525">
                                  <a:noFill/>
                                  <a:miter lim="800000"/>
                                  <a:headEnd/>
                                  <a:tailEnd/>
                                </a:ln>
                              </wps:spPr>
                              <wps:txbx>
                                <w:txbxContent>
                                  <w:p w14:paraId="2C6BB15E" w14:textId="77777777" w:rsidR="007F25D2" w:rsidRPr="00C73028" w:rsidRDefault="007F25D2" w:rsidP="00A277B5">
                                    <w:pPr>
                                      <w:jc w:val="center"/>
                                      <w:rPr>
                                        <w:sz w:val="16"/>
                                        <w:szCs w:val="16"/>
                                      </w:rPr>
                                    </w:pPr>
                                    <w:r>
                                      <w:rPr>
                                        <w:sz w:val="16"/>
                                        <w:szCs w:val="16"/>
                                      </w:rPr>
                                      <w:t>Any Better Access treatment service</w:t>
                                    </w:r>
                                    <w:r>
                                      <w:rPr>
                                        <w:sz w:val="16"/>
                                        <w:szCs w:val="16"/>
                                      </w:rPr>
                                      <w:br/>
                                    </w:r>
                                  </w:p>
                                </w:txbxContent>
                              </wps:txbx>
                              <wps:bodyPr rot="0" vert="horz" wrap="square" lIns="91440" tIns="45720" rIns="91440" bIns="45720" anchor="t" anchorCtr="0">
                                <a:noAutofit/>
                              </wps:bodyPr>
                            </wps:wsp>
                            <wpg:grpSp>
                              <wpg:cNvPr id="197" name="Group 197"/>
                              <wpg:cNvGrpSpPr/>
                              <wpg:grpSpPr>
                                <a:xfrm>
                                  <a:off x="0" y="0"/>
                                  <a:ext cx="5948680" cy="4773077"/>
                                  <a:chOff x="0" y="0"/>
                                  <a:chExt cx="5948680" cy="4773077"/>
                                </a:xfrm>
                              </wpg:grpSpPr>
                              <wps:wsp>
                                <wps:cNvPr id="198" name="Text Box 2"/>
                                <wps:cNvSpPr txBox="1">
                                  <a:spLocks noChangeArrowheads="1"/>
                                </wps:cNvSpPr>
                                <wps:spPr bwMode="auto">
                                  <a:xfrm rot="16200000">
                                    <a:off x="-715010" y="732155"/>
                                    <a:ext cx="1778635" cy="348615"/>
                                  </a:xfrm>
                                  <a:prstGeom prst="rect">
                                    <a:avLst/>
                                  </a:prstGeom>
                                  <a:solidFill>
                                    <a:schemeClr val="bg1">
                                      <a:lumMod val="95000"/>
                                    </a:schemeClr>
                                  </a:solidFill>
                                  <a:ln w="9525">
                                    <a:noFill/>
                                    <a:miter lim="800000"/>
                                    <a:headEnd/>
                                    <a:tailEnd/>
                                  </a:ln>
                                </wps:spPr>
                                <wps:txbx>
                                  <w:txbxContent>
                                    <w:p w14:paraId="3A802550" w14:textId="77777777" w:rsidR="007F25D2" w:rsidRPr="00575CC9" w:rsidRDefault="007F25D2" w:rsidP="00A277B5">
                                      <w:pPr>
                                        <w:jc w:val="center"/>
                                        <w:rPr>
                                          <w:sz w:val="16"/>
                                          <w:szCs w:val="16"/>
                                          <w:lang w:val="en-US"/>
                                        </w:rPr>
                                      </w:pPr>
                                      <w:r>
                                        <w:rPr>
                                          <w:sz w:val="16"/>
                                          <w:szCs w:val="16"/>
                                          <w:lang w:val="en-US"/>
                                        </w:rPr>
                                        <w:t>Any Better Access service</w:t>
                                      </w:r>
                                      <w:r>
                                        <w:rPr>
                                          <w:sz w:val="16"/>
                                          <w:szCs w:val="16"/>
                                          <w:lang w:val="en-US"/>
                                        </w:rPr>
                                        <w:br/>
                                      </w:r>
                                    </w:p>
                                  </w:txbxContent>
                                </wps:txbx>
                                <wps:bodyPr rot="0" vert="horz" wrap="square" lIns="91440" tIns="45720" rIns="91440" bIns="45720" anchor="t" anchorCtr="0">
                                  <a:noAutofit/>
                                </wps:bodyPr>
                              </wps:wsp>
                              <wpg:grpSp>
                                <wpg:cNvPr id="199" name="Group 199"/>
                                <wpg:cNvGrpSpPr/>
                                <wpg:grpSpPr>
                                  <a:xfrm>
                                    <a:off x="351155" y="0"/>
                                    <a:ext cx="5597525" cy="4773077"/>
                                    <a:chOff x="0" y="0"/>
                                    <a:chExt cx="5597525" cy="4773077"/>
                                  </a:xfrm>
                                </wpg:grpSpPr>
                                <pic:pic xmlns:pic="http://schemas.openxmlformats.org/drawingml/2006/picture">
                                  <pic:nvPicPr>
                                    <pic:cNvPr id="200" name="Picture 20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412815" y="2081241"/>
                                      <a:ext cx="3128645" cy="2346588"/>
                                    </a:xfrm>
                                    <a:prstGeom prst="rect">
                                      <a:avLst/>
                                    </a:prstGeom>
                                  </pic:spPr>
                                </pic:pic>
                                <pic:pic xmlns:pic="http://schemas.openxmlformats.org/drawingml/2006/picture">
                                  <pic:nvPicPr>
                                    <pic:cNvPr id="201" name="Picture 20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2476500" y="15239"/>
                                      <a:ext cx="3121025" cy="2346627"/>
                                    </a:xfrm>
                                    <a:prstGeom prst="rect">
                                      <a:avLst/>
                                    </a:prstGeom>
                                  </pic:spPr>
                                </pic:pic>
                                <pic:pic xmlns:pic="http://schemas.openxmlformats.org/drawingml/2006/picture">
                                  <pic:nvPicPr>
                                    <pic:cNvPr id="202" name="Picture 20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77540" cy="2361867"/>
                                    </a:xfrm>
                                    <a:prstGeom prst="rect">
                                      <a:avLst/>
                                    </a:prstGeom>
                                  </pic:spPr>
                                </pic:pic>
                                <pic:pic xmlns:pic="http://schemas.openxmlformats.org/drawingml/2006/picture">
                                  <pic:nvPicPr>
                                    <pic:cNvPr id="203" name="Picture 20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7620" y="2346831"/>
                                      <a:ext cx="3176905" cy="2426246"/>
                                    </a:xfrm>
                                    <a:prstGeom prst="rect">
                                      <a:avLst/>
                                    </a:prstGeom>
                                  </pic:spPr>
                                </pic:pic>
                              </wpg:grpSp>
                            </wpg:grpSp>
                          </wpg:grpSp>
                        </wpg:grpSp>
                        <wps:wsp>
                          <wps:cNvPr id="204" name="Rectangle 204"/>
                          <wps:cNvSpPr/>
                          <wps:spPr>
                            <a:xfrm>
                              <a:off x="3528060" y="0"/>
                              <a:ext cx="365125" cy="4221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5" name="Group 205"/>
                        <wpg:cNvGrpSpPr/>
                        <wpg:grpSpPr>
                          <a:xfrm>
                            <a:off x="3375660" y="53339"/>
                            <a:ext cx="407670" cy="4284598"/>
                            <a:chOff x="0" y="-1"/>
                            <a:chExt cx="407670" cy="4284598"/>
                          </a:xfrm>
                        </wpg:grpSpPr>
                        <wps:wsp>
                          <wps:cNvPr id="206" name="Text Box 2"/>
                          <wps:cNvSpPr txBox="1">
                            <a:spLocks noChangeArrowheads="1"/>
                          </wps:cNvSpPr>
                          <wps:spPr bwMode="auto">
                            <a:xfrm>
                              <a:off x="0" y="-1"/>
                              <a:ext cx="369570" cy="1960145"/>
                            </a:xfrm>
                            <a:prstGeom prst="rect">
                              <a:avLst/>
                            </a:prstGeom>
                            <a:noFill/>
                            <a:ln w="9525">
                              <a:noFill/>
                              <a:miter lim="800000"/>
                              <a:headEnd/>
                              <a:tailEnd/>
                            </a:ln>
                          </wps:spPr>
                          <wps:txbx>
                            <w:txbxContent>
                              <w:p w14:paraId="61243073"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44638312" w14:textId="77777777" w:rsidR="007F25D2" w:rsidRPr="004E7C97" w:rsidRDefault="007F25D2" w:rsidP="00A277B5">
                                <w:pPr>
                                  <w:spacing w:line="154" w:lineRule="exact"/>
                                  <w:ind w:left="-284"/>
                                  <w:jc w:val="right"/>
                                  <w:rPr>
                                    <w:sz w:val="13"/>
                                    <w:szCs w:val="13"/>
                                  </w:rPr>
                                </w:pPr>
                                <w:r>
                                  <w:rPr>
                                    <w:sz w:val="13"/>
                                    <w:szCs w:val="13"/>
                                  </w:rPr>
                                  <w:t>-</w:t>
                                </w:r>
                                <w:r w:rsidRPr="004E7C97">
                                  <w:rPr>
                                    <w:sz w:val="13"/>
                                    <w:szCs w:val="13"/>
                                  </w:rPr>
                                  <w:t>0.7</w:t>
                                </w:r>
                              </w:p>
                              <w:p w14:paraId="38A81478" w14:textId="77777777" w:rsidR="007F25D2" w:rsidRPr="004E7C97" w:rsidRDefault="007F25D2" w:rsidP="00A277B5">
                                <w:pPr>
                                  <w:spacing w:line="154" w:lineRule="exact"/>
                                  <w:jc w:val="right"/>
                                  <w:rPr>
                                    <w:sz w:val="13"/>
                                    <w:szCs w:val="13"/>
                                  </w:rPr>
                                </w:pPr>
                                <w:r w:rsidRPr="004E7C97">
                                  <w:rPr>
                                    <w:sz w:val="13"/>
                                    <w:szCs w:val="13"/>
                                  </w:rPr>
                                  <w:t>6.6</w:t>
                                </w:r>
                              </w:p>
                              <w:p w14:paraId="23260BA6" w14:textId="77777777" w:rsidR="007F25D2" w:rsidRPr="004E7C97" w:rsidRDefault="007F25D2" w:rsidP="00A277B5">
                                <w:pPr>
                                  <w:spacing w:line="154" w:lineRule="exact"/>
                                  <w:jc w:val="right"/>
                                  <w:rPr>
                                    <w:sz w:val="13"/>
                                    <w:szCs w:val="13"/>
                                  </w:rPr>
                                </w:pPr>
                                <w:r w:rsidRPr="004E7C97">
                                  <w:rPr>
                                    <w:sz w:val="13"/>
                                    <w:szCs w:val="13"/>
                                  </w:rPr>
                                  <w:t>3.3</w:t>
                                </w:r>
                              </w:p>
                              <w:p w14:paraId="0599A0CC" w14:textId="77777777" w:rsidR="007F25D2" w:rsidRPr="004E7C97" w:rsidRDefault="007F25D2" w:rsidP="00A277B5">
                                <w:pPr>
                                  <w:spacing w:line="154" w:lineRule="exact"/>
                                  <w:jc w:val="right"/>
                                  <w:rPr>
                                    <w:sz w:val="13"/>
                                    <w:szCs w:val="13"/>
                                  </w:rPr>
                                </w:pPr>
                                <w:r w:rsidRPr="004E7C97">
                                  <w:rPr>
                                    <w:sz w:val="13"/>
                                    <w:szCs w:val="13"/>
                                  </w:rPr>
                                  <w:t>-0.8</w:t>
                                </w:r>
                              </w:p>
                              <w:p w14:paraId="71BA5C24" w14:textId="77777777" w:rsidR="007F25D2" w:rsidRPr="004E7C97" w:rsidRDefault="007F25D2" w:rsidP="00A277B5">
                                <w:pPr>
                                  <w:spacing w:line="154" w:lineRule="exact"/>
                                  <w:jc w:val="right"/>
                                  <w:rPr>
                                    <w:sz w:val="13"/>
                                    <w:szCs w:val="13"/>
                                  </w:rPr>
                                </w:pPr>
                                <w:r w:rsidRPr="004E7C97">
                                  <w:rPr>
                                    <w:sz w:val="13"/>
                                    <w:szCs w:val="13"/>
                                  </w:rPr>
                                  <w:t>-2.5</w:t>
                                </w:r>
                              </w:p>
                              <w:p w14:paraId="156DCD76" w14:textId="77777777" w:rsidR="007F25D2" w:rsidRPr="004E7C97" w:rsidRDefault="007F25D2" w:rsidP="00A277B5">
                                <w:pPr>
                                  <w:spacing w:line="154" w:lineRule="exact"/>
                                  <w:jc w:val="right"/>
                                  <w:rPr>
                                    <w:sz w:val="13"/>
                                    <w:szCs w:val="13"/>
                                  </w:rPr>
                                </w:pPr>
                                <w:r w:rsidRPr="004E7C97">
                                  <w:rPr>
                                    <w:sz w:val="13"/>
                                    <w:szCs w:val="13"/>
                                  </w:rPr>
                                  <w:br/>
                                  <w:t>3.0</w:t>
                                </w:r>
                              </w:p>
                              <w:p w14:paraId="306FEF6D" w14:textId="77777777" w:rsidR="007F25D2" w:rsidRPr="004E7C97" w:rsidRDefault="007F25D2" w:rsidP="00A277B5">
                                <w:pPr>
                                  <w:spacing w:line="154" w:lineRule="exact"/>
                                  <w:jc w:val="right"/>
                                  <w:rPr>
                                    <w:sz w:val="13"/>
                                    <w:szCs w:val="13"/>
                                  </w:rPr>
                                </w:pPr>
                                <w:r w:rsidRPr="004E7C97">
                                  <w:rPr>
                                    <w:sz w:val="13"/>
                                    <w:szCs w:val="13"/>
                                  </w:rPr>
                                  <w:t>-0.2</w:t>
                                </w:r>
                              </w:p>
                              <w:p w14:paraId="5140EDFB" w14:textId="77777777" w:rsidR="007F25D2" w:rsidRPr="004E7C97" w:rsidRDefault="007F25D2" w:rsidP="00A277B5">
                                <w:pPr>
                                  <w:spacing w:line="154" w:lineRule="exact"/>
                                  <w:jc w:val="right"/>
                                  <w:rPr>
                                    <w:sz w:val="13"/>
                                    <w:szCs w:val="13"/>
                                  </w:rPr>
                                </w:pPr>
                                <w:r w:rsidRPr="004E7C97">
                                  <w:rPr>
                                    <w:sz w:val="13"/>
                                    <w:szCs w:val="13"/>
                                  </w:rPr>
                                  <w:br/>
                                  <w:t>3.9</w:t>
                                </w:r>
                              </w:p>
                              <w:p w14:paraId="42F697AA" w14:textId="77777777" w:rsidR="007F25D2" w:rsidRPr="004E7C97" w:rsidRDefault="007F25D2" w:rsidP="00A277B5">
                                <w:pPr>
                                  <w:spacing w:line="154" w:lineRule="exact"/>
                                  <w:jc w:val="right"/>
                                  <w:rPr>
                                    <w:sz w:val="13"/>
                                    <w:szCs w:val="13"/>
                                  </w:rPr>
                                </w:pPr>
                                <w:r w:rsidRPr="004E7C97">
                                  <w:rPr>
                                    <w:sz w:val="13"/>
                                    <w:szCs w:val="13"/>
                                  </w:rPr>
                                  <w:t>2.2</w:t>
                                </w:r>
                              </w:p>
                              <w:p w14:paraId="09253AAA" w14:textId="77777777" w:rsidR="007F25D2" w:rsidRPr="004E7C97" w:rsidRDefault="007F25D2" w:rsidP="00A277B5">
                                <w:pPr>
                                  <w:spacing w:line="154" w:lineRule="exact"/>
                                  <w:jc w:val="right"/>
                                  <w:rPr>
                                    <w:sz w:val="13"/>
                                    <w:szCs w:val="13"/>
                                  </w:rPr>
                                </w:pPr>
                                <w:r w:rsidRPr="004E7C97">
                                  <w:rPr>
                                    <w:sz w:val="13"/>
                                    <w:szCs w:val="13"/>
                                  </w:rPr>
                                  <w:t>0.5</w:t>
                                </w:r>
                              </w:p>
                              <w:p w14:paraId="7448406E" w14:textId="77777777" w:rsidR="007F25D2" w:rsidRPr="004E7C97" w:rsidRDefault="007F25D2" w:rsidP="00A277B5">
                                <w:pPr>
                                  <w:spacing w:line="154" w:lineRule="exact"/>
                                  <w:jc w:val="right"/>
                                  <w:rPr>
                                    <w:sz w:val="13"/>
                                    <w:szCs w:val="13"/>
                                  </w:rPr>
                                </w:pPr>
                                <w:r w:rsidRPr="004E7C97">
                                  <w:rPr>
                                    <w:sz w:val="13"/>
                                    <w:szCs w:val="13"/>
                                  </w:rPr>
                                  <w:t>0.9</w:t>
                                </w:r>
                              </w:p>
                              <w:p w14:paraId="12DCB067" w14:textId="77777777" w:rsidR="007F25D2" w:rsidRPr="004E7C97" w:rsidRDefault="007F25D2" w:rsidP="00A277B5">
                                <w:pPr>
                                  <w:spacing w:line="154" w:lineRule="exact"/>
                                  <w:jc w:val="right"/>
                                  <w:rPr>
                                    <w:sz w:val="13"/>
                                    <w:szCs w:val="13"/>
                                  </w:rPr>
                                </w:pPr>
                                <w:r w:rsidRPr="004E7C97">
                                  <w:rPr>
                                    <w:sz w:val="13"/>
                                    <w:szCs w:val="13"/>
                                  </w:rPr>
                                  <w:t>1.1</w:t>
                                </w:r>
                              </w:p>
                              <w:p w14:paraId="37681D62" w14:textId="77777777" w:rsidR="007F25D2" w:rsidRDefault="007F25D2" w:rsidP="00A277B5">
                                <w:pPr>
                                  <w:spacing w:line="154" w:lineRule="exact"/>
                                  <w:jc w:val="right"/>
                                  <w:rPr>
                                    <w:sz w:val="13"/>
                                    <w:szCs w:val="13"/>
                                  </w:rPr>
                                </w:pPr>
                                <w:r w:rsidRPr="004E7C97">
                                  <w:rPr>
                                    <w:sz w:val="13"/>
                                    <w:szCs w:val="13"/>
                                  </w:rPr>
                                  <w:t>2.6</w:t>
                                </w:r>
                              </w:p>
                              <w:p w14:paraId="303C1AC2" w14:textId="77777777" w:rsidR="007F25D2" w:rsidRPr="00BD0D36" w:rsidRDefault="007F25D2" w:rsidP="00A277B5">
                                <w:pPr>
                                  <w:spacing w:line="154" w:lineRule="exact"/>
                                  <w:jc w:val="right"/>
                                  <w:rPr>
                                    <w:color w:val="C00000"/>
                                    <w:sz w:val="13"/>
                                    <w:szCs w:val="13"/>
                                  </w:rPr>
                                </w:pPr>
                                <w:r w:rsidRPr="00BD0D36">
                                  <w:rPr>
                                    <w:color w:val="C00000"/>
                                    <w:sz w:val="13"/>
                                    <w:szCs w:val="13"/>
                                  </w:rPr>
                                  <w:t>1.8</w:t>
                                </w:r>
                              </w:p>
                            </w:txbxContent>
                          </wps:txbx>
                          <wps:bodyPr rot="0" vert="horz" wrap="square" lIns="91440" tIns="45720" rIns="91440" bIns="45720" anchor="t" anchorCtr="0">
                            <a:noAutofit/>
                          </wps:bodyPr>
                        </wps:wsp>
                        <wps:wsp>
                          <wps:cNvPr id="207" name="Text Box 2"/>
                          <wps:cNvSpPr txBox="1">
                            <a:spLocks noChangeArrowheads="1"/>
                          </wps:cNvSpPr>
                          <wps:spPr bwMode="auto">
                            <a:xfrm>
                              <a:off x="38100" y="2354578"/>
                              <a:ext cx="369570" cy="1930019"/>
                            </a:xfrm>
                            <a:prstGeom prst="rect">
                              <a:avLst/>
                            </a:prstGeom>
                            <a:noFill/>
                            <a:ln w="9525">
                              <a:noFill/>
                              <a:miter lim="800000"/>
                              <a:headEnd/>
                              <a:tailEnd/>
                            </a:ln>
                          </wps:spPr>
                          <wps:txbx>
                            <w:txbxContent>
                              <w:p w14:paraId="0CDB5C5F" w14:textId="77777777" w:rsidR="007F25D2"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56735E76" w14:textId="77777777" w:rsidR="007F25D2" w:rsidRPr="004E7C97" w:rsidRDefault="007F25D2" w:rsidP="00A277B5">
                                <w:pPr>
                                  <w:spacing w:line="154" w:lineRule="exact"/>
                                  <w:ind w:left="-284"/>
                                  <w:jc w:val="right"/>
                                  <w:rPr>
                                    <w:sz w:val="13"/>
                                    <w:szCs w:val="13"/>
                                  </w:rPr>
                                </w:pPr>
                                <w:r w:rsidRPr="004E7C97">
                                  <w:rPr>
                                    <w:sz w:val="13"/>
                                    <w:szCs w:val="13"/>
                                  </w:rPr>
                                  <w:t>-5.5</w:t>
                                </w:r>
                              </w:p>
                              <w:p w14:paraId="22FBA651" w14:textId="77777777" w:rsidR="007F25D2" w:rsidRPr="004E7C97" w:rsidRDefault="007F25D2" w:rsidP="00A277B5">
                                <w:pPr>
                                  <w:spacing w:line="154" w:lineRule="exact"/>
                                  <w:ind w:left="-284"/>
                                  <w:jc w:val="right"/>
                                  <w:rPr>
                                    <w:sz w:val="13"/>
                                    <w:szCs w:val="13"/>
                                  </w:rPr>
                                </w:pPr>
                                <w:r w:rsidRPr="004E7C97">
                                  <w:rPr>
                                    <w:sz w:val="13"/>
                                    <w:szCs w:val="13"/>
                                  </w:rPr>
                                  <w:t>6.0</w:t>
                                </w:r>
                              </w:p>
                              <w:p w14:paraId="2B2835E9" w14:textId="77777777" w:rsidR="007F25D2" w:rsidRPr="004E7C97" w:rsidRDefault="007F25D2" w:rsidP="00A277B5">
                                <w:pPr>
                                  <w:spacing w:line="154" w:lineRule="exact"/>
                                  <w:ind w:left="-284"/>
                                  <w:jc w:val="right"/>
                                  <w:rPr>
                                    <w:sz w:val="13"/>
                                    <w:szCs w:val="13"/>
                                  </w:rPr>
                                </w:pPr>
                                <w:r w:rsidRPr="004E7C97">
                                  <w:rPr>
                                    <w:sz w:val="13"/>
                                    <w:szCs w:val="13"/>
                                  </w:rPr>
                                  <w:t>3.4</w:t>
                                </w:r>
                              </w:p>
                              <w:p w14:paraId="40A9063C" w14:textId="77777777" w:rsidR="007F25D2" w:rsidRPr="004E7C97" w:rsidRDefault="007F25D2" w:rsidP="00A277B5">
                                <w:pPr>
                                  <w:spacing w:line="154" w:lineRule="exact"/>
                                  <w:ind w:left="-284"/>
                                  <w:jc w:val="right"/>
                                  <w:rPr>
                                    <w:sz w:val="13"/>
                                    <w:szCs w:val="13"/>
                                  </w:rPr>
                                </w:pPr>
                                <w:r w:rsidRPr="004E7C97">
                                  <w:rPr>
                                    <w:sz w:val="13"/>
                                    <w:szCs w:val="13"/>
                                  </w:rPr>
                                  <w:t>-1.7</w:t>
                                </w:r>
                              </w:p>
                              <w:p w14:paraId="2F60F66D" w14:textId="77777777" w:rsidR="007F25D2" w:rsidRPr="004E7C97" w:rsidRDefault="007F25D2" w:rsidP="00A277B5">
                                <w:pPr>
                                  <w:spacing w:line="154" w:lineRule="exact"/>
                                  <w:ind w:left="-284"/>
                                  <w:jc w:val="right"/>
                                  <w:rPr>
                                    <w:sz w:val="13"/>
                                    <w:szCs w:val="13"/>
                                  </w:rPr>
                                </w:pPr>
                                <w:r w:rsidRPr="004E7C97">
                                  <w:rPr>
                                    <w:sz w:val="13"/>
                                    <w:szCs w:val="13"/>
                                  </w:rPr>
                                  <w:t>-2.5</w:t>
                                </w:r>
                              </w:p>
                              <w:p w14:paraId="35DA8A24" w14:textId="77777777" w:rsidR="007F25D2" w:rsidRPr="004E7C97" w:rsidRDefault="007F25D2" w:rsidP="00A277B5">
                                <w:pPr>
                                  <w:spacing w:line="154" w:lineRule="exact"/>
                                  <w:ind w:left="-284"/>
                                  <w:jc w:val="right"/>
                                  <w:rPr>
                                    <w:sz w:val="13"/>
                                    <w:szCs w:val="13"/>
                                  </w:rPr>
                                </w:pPr>
                                <w:r w:rsidRPr="004E7C97">
                                  <w:rPr>
                                    <w:sz w:val="13"/>
                                    <w:szCs w:val="13"/>
                                  </w:rPr>
                                  <w:br/>
                                  <w:t>2.8</w:t>
                                </w:r>
                              </w:p>
                              <w:p w14:paraId="1BF2590D" w14:textId="77777777" w:rsidR="007F25D2" w:rsidRPr="004E7C97" w:rsidRDefault="007F25D2" w:rsidP="00A277B5">
                                <w:pPr>
                                  <w:spacing w:line="154" w:lineRule="exact"/>
                                  <w:ind w:left="-284"/>
                                  <w:jc w:val="right"/>
                                  <w:rPr>
                                    <w:sz w:val="13"/>
                                    <w:szCs w:val="13"/>
                                  </w:rPr>
                                </w:pPr>
                                <w:r w:rsidRPr="004E7C97">
                                  <w:rPr>
                                    <w:sz w:val="13"/>
                                    <w:szCs w:val="13"/>
                                  </w:rPr>
                                  <w:t>-2.3</w:t>
                                </w:r>
                              </w:p>
                              <w:p w14:paraId="3B4F169F" w14:textId="77777777" w:rsidR="007F25D2" w:rsidRPr="004E7C97" w:rsidRDefault="007F25D2" w:rsidP="00A277B5">
                                <w:pPr>
                                  <w:spacing w:line="154" w:lineRule="exact"/>
                                  <w:ind w:left="-284"/>
                                  <w:jc w:val="right"/>
                                  <w:rPr>
                                    <w:sz w:val="13"/>
                                    <w:szCs w:val="13"/>
                                  </w:rPr>
                                </w:pPr>
                                <w:r w:rsidRPr="004E7C97">
                                  <w:rPr>
                                    <w:sz w:val="13"/>
                                    <w:szCs w:val="13"/>
                                  </w:rPr>
                                  <w:br/>
                                  <w:t>3.6</w:t>
                                </w:r>
                              </w:p>
                              <w:p w14:paraId="6423B5DD" w14:textId="77777777" w:rsidR="007F25D2" w:rsidRPr="004E7C97" w:rsidRDefault="007F25D2" w:rsidP="00A277B5">
                                <w:pPr>
                                  <w:spacing w:line="154" w:lineRule="exact"/>
                                  <w:ind w:left="-284"/>
                                  <w:jc w:val="right"/>
                                  <w:rPr>
                                    <w:sz w:val="13"/>
                                    <w:szCs w:val="13"/>
                                  </w:rPr>
                                </w:pPr>
                                <w:r w:rsidRPr="004E7C97">
                                  <w:rPr>
                                    <w:sz w:val="13"/>
                                    <w:szCs w:val="13"/>
                                  </w:rPr>
                                  <w:t>1.3</w:t>
                                </w:r>
                              </w:p>
                              <w:p w14:paraId="4904D2E6" w14:textId="77777777" w:rsidR="007F25D2" w:rsidRPr="004E7C97" w:rsidRDefault="007F25D2" w:rsidP="00A277B5">
                                <w:pPr>
                                  <w:spacing w:line="154" w:lineRule="exact"/>
                                  <w:ind w:left="-284"/>
                                  <w:jc w:val="right"/>
                                  <w:rPr>
                                    <w:sz w:val="13"/>
                                    <w:szCs w:val="13"/>
                                  </w:rPr>
                                </w:pPr>
                                <w:r w:rsidRPr="004E7C97">
                                  <w:rPr>
                                    <w:sz w:val="13"/>
                                    <w:szCs w:val="13"/>
                                  </w:rPr>
                                  <w:t>-1.0</w:t>
                                </w:r>
                              </w:p>
                              <w:p w14:paraId="591BA5CF" w14:textId="77777777" w:rsidR="007F25D2" w:rsidRPr="004E7C97" w:rsidRDefault="007F25D2" w:rsidP="00A277B5">
                                <w:pPr>
                                  <w:spacing w:line="154" w:lineRule="exact"/>
                                  <w:ind w:left="-284"/>
                                  <w:jc w:val="right"/>
                                  <w:rPr>
                                    <w:sz w:val="13"/>
                                    <w:szCs w:val="13"/>
                                  </w:rPr>
                                </w:pPr>
                                <w:r w:rsidRPr="004E7C97">
                                  <w:rPr>
                                    <w:sz w:val="13"/>
                                    <w:szCs w:val="13"/>
                                  </w:rPr>
                                  <w:t>-0.7</w:t>
                                </w:r>
                              </w:p>
                              <w:p w14:paraId="14B4D164" w14:textId="77777777" w:rsidR="007F25D2" w:rsidRPr="004E7C97" w:rsidRDefault="007F25D2" w:rsidP="00A277B5">
                                <w:pPr>
                                  <w:spacing w:line="154" w:lineRule="exact"/>
                                  <w:ind w:left="-284"/>
                                  <w:jc w:val="right"/>
                                  <w:rPr>
                                    <w:sz w:val="13"/>
                                    <w:szCs w:val="13"/>
                                  </w:rPr>
                                </w:pPr>
                                <w:r w:rsidRPr="004E7C97">
                                  <w:rPr>
                                    <w:sz w:val="13"/>
                                    <w:szCs w:val="13"/>
                                  </w:rPr>
                                  <w:t>0.3</w:t>
                                </w:r>
                              </w:p>
                              <w:p w14:paraId="77D19EF9" w14:textId="77777777" w:rsidR="007F25D2" w:rsidRDefault="007F25D2" w:rsidP="00A277B5">
                                <w:pPr>
                                  <w:spacing w:line="154" w:lineRule="exact"/>
                                  <w:ind w:left="-284"/>
                                  <w:jc w:val="right"/>
                                  <w:rPr>
                                    <w:sz w:val="13"/>
                                    <w:szCs w:val="13"/>
                                  </w:rPr>
                                </w:pPr>
                                <w:r w:rsidRPr="004E7C97">
                                  <w:rPr>
                                    <w:sz w:val="13"/>
                                    <w:szCs w:val="13"/>
                                  </w:rPr>
                                  <w:t>4.1</w:t>
                                </w:r>
                              </w:p>
                              <w:p w14:paraId="3FCCB8C2" w14:textId="77777777" w:rsidR="007F25D2" w:rsidRPr="00BD0D36" w:rsidRDefault="007F25D2" w:rsidP="00A277B5">
                                <w:pPr>
                                  <w:spacing w:line="154" w:lineRule="exact"/>
                                  <w:ind w:left="-284"/>
                                  <w:jc w:val="right"/>
                                  <w:rPr>
                                    <w:color w:val="C00000"/>
                                    <w:sz w:val="13"/>
                                    <w:szCs w:val="13"/>
                                  </w:rPr>
                                </w:pPr>
                                <w:r w:rsidRPr="00BD0D36">
                                  <w:rPr>
                                    <w:color w:val="C00000"/>
                                    <w:sz w:val="13"/>
                                    <w:szCs w:val="13"/>
                                  </w:rPr>
                                  <w:t>0.9</w:t>
                                </w:r>
                              </w:p>
                            </w:txbxContent>
                          </wps:txbx>
                          <wps:bodyPr rot="0" vert="horz" wrap="square" lIns="91440" tIns="45720" rIns="91440" bIns="45720" anchor="t" anchorCtr="0">
                            <a:noAutofit/>
                          </wps:bodyPr>
                        </wps:wsp>
                      </wpg:grpSp>
                    </wpg:wgp>
                  </a:graphicData>
                </a:graphic>
              </wp:inline>
            </w:drawing>
          </mc:Choice>
          <mc:Fallback>
            <w:pict>
              <v:group w14:anchorId="71AE09BC" id="Group 189" o:spid="_x0000_s1026" alt="Figures 3.2 showing rates of uptake and utilisation of any Better Access service and any Better Access treatment service by sociodemographic factors between 2018 and 2021. These rates were highest among females, people aged 15-24 and 25-44 years and people living in major cities and inner regional areas. " style="width:475.1pt;height:352.8pt;mso-position-horizontal-relative:char;mso-position-vertical-relative:line" coordsize="62369,48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">
                <v:group id="Group 190" o:spid="_x0000_s1027" style="position:absolute;width:62369;height:48721" coordsize="62369,48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group id="Group 191" o:spid="_x0000_s1028" style="position:absolute;top:533;width:62369;height:48188" coordsize="62369,48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group id="Group 192" o:spid="_x0000_s1029" style="position:absolute;left:58597;width:3772;height:43133" coordsize="3771,43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type id="_x0000_t202" coordsize="21600,21600" o:spt="202" path="m,l,21600r21600,l21600,xe">
                        <v:stroke joinstyle="miter"/>
                        <v:path gradientshapeok="t" o:connecttype="rect"/>
                      </v:shapetype>
                      <v:shape id="Text Box 2" o:spid="_x0000_s1030" type="#_x0000_t202" style="position:absolute;width:3695;height:19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640FEF9D"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5268409C" w14:textId="77777777" w:rsidR="007F25D2" w:rsidRPr="004E7C97" w:rsidRDefault="007F25D2" w:rsidP="00A277B5">
                              <w:pPr>
                                <w:spacing w:line="154" w:lineRule="exact"/>
                                <w:ind w:left="-284"/>
                                <w:jc w:val="right"/>
                                <w:rPr>
                                  <w:sz w:val="13"/>
                                  <w:szCs w:val="13"/>
                                </w:rPr>
                              </w:pPr>
                              <w:r w:rsidRPr="004E7C97">
                                <w:rPr>
                                  <w:sz w:val="13"/>
                                  <w:szCs w:val="13"/>
                                </w:rPr>
                                <w:t>-2.0</w:t>
                              </w:r>
                            </w:p>
                            <w:p w14:paraId="04839411" w14:textId="77777777" w:rsidR="007F25D2" w:rsidRPr="004E7C97" w:rsidRDefault="007F25D2" w:rsidP="00A277B5">
                              <w:pPr>
                                <w:spacing w:line="154" w:lineRule="exact"/>
                                <w:ind w:left="-284"/>
                                <w:jc w:val="right"/>
                                <w:rPr>
                                  <w:sz w:val="13"/>
                                  <w:szCs w:val="13"/>
                                </w:rPr>
                              </w:pPr>
                              <w:r w:rsidRPr="004E7C97">
                                <w:rPr>
                                  <w:sz w:val="13"/>
                                  <w:szCs w:val="13"/>
                                </w:rPr>
                                <w:t>10.9</w:t>
                              </w:r>
                            </w:p>
                            <w:p w14:paraId="46D3F929" w14:textId="77777777" w:rsidR="007F25D2" w:rsidRPr="004E7C97" w:rsidRDefault="007F25D2" w:rsidP="00A277B5">
                              <w:pPr>
                                <w:spacing w:line="154" w:lineRule="exact"/>
                                <w:ind w:left="-284"/>
                                <w:jc w:val="right"/>
                                <w:rPr>
                                  <w:sz w:val="13"/>
                                  <w:szCs w:val="13"/>
                                </w:rPr>
                              </w:pPr>
                              <w:r w:rsidRPr="004E7C97">
                                <w:rPr>
                                  <w:sz w:val="13"/>
                                  <w:szCs w:val="13"/>
                                </w:rPr>
                                <w:t>7.2</w:t>
                              </w:r>
                            </w:p>
                            <w:p w14:paraId="4D0A8172" w14:textId="77777777" w:rsidR="007F25D2" w:rsidRPr="004E7C97" w:rsidRDefault="007F25D2" w:rsidP="00A277B5">
                              <w:pPr>
                                <w:spacing w:line="154" w:lineRule="exact"/>
                                <w:ind w:left="-284"/>
                                <w:jc w:val="right"/>
                                <w:rPr>
                                  <w:sz w:val="13"/>
                                  <w:szCs w:val="13"/>
                                </w:rPr>
                              </w:pPr>
                              <w:r w:rsidRPr="004E7C97">
                                <w:rPr>
                                  <w:sz w:val="13"/>
                                  <w:szCs w:val="13"/>
                                </w:rPr>
                                <w:t>1.0</w:t>
                              </w:r>
                            </w:p>
                            <w:p w14:paraId="2714CD4E" w14:textId="77777777" w:rsidR="007F25D2" w:rsidRPr="004E7C97" w:rsidRDefault="007F25D2" w:rsidP="00A277B5">
                              <w:pPr>
                                <w:spacing w:line="154" w:lineRule="exact"/>
                                <w:ind w:left="-284"/>
                                <w:jc w:val="right"/>
                                <w:rPr>
                                  <w:sz w:val="13"/>
                                  <w:szCs w:val="13"/>
                                </w:rPr>
                              </w:pPr>
                              <w:r w:rsidRPr="004E7C97">
                                <w:rPr>
                                  <w:sz w:val="13"/>
                                  <w:szCs w:val="13"/>
                                </w:rPr>
                                <w:t>-1.0</w:t>
                              </w:r>
                              <w:r w:rsidRPr="004E7C97">
                                <w:rPr>
                                  <w:sz w:val="13"/>
                                  <w:szCs w:val="13"/>
                                </w:rPr>
                                <w:br/>
                              </w:r>
                            </w:p>
                            <w:p w14:paraId="6414E979" w14:textId="77777777" w:rsidR="007F25D2" w:rsidRPr="004E7C97" w:rsidRDefault="007F25D2" w:rsidP="00A277B5">
                              <w:pPr>
                                <w:spacing w:line="154" w:lineRule="exact"/>
                                <w:ind w:left="-284"/>
                                <w:jc w:val="right"/>
                                <w:rPr>
                                  <w:sz w:val="13"/>
                                  <w:szCs w:val="13"/>
                                </w:rPr>
                              </w:pPr>
                              <w:r w:rsidRPr="004E7C97">
                                <w:rPr>
                                  <w:sz w:val="13"/>
                                  <w:szCs w:val="13"/>
                                </w:rPr>
                                <w:t>6.7</w:t>
                              </w:r>
                            </w:p>
                            <w:p w14:paraId="114DB362" w14:textId="77777777" w:rsidR="007F25D2" w:rsidRPr="004E7C97" w:rsidRDefault="007F25D2" w:rsidP="00A277B5">
                              <w:pPr>
                                <w:spacing w:line="154" w:lineRule="exact"/>
                                <w:ind w:left="-284"/>
                                <w:jc w:val="right"/>
                                <w:rPr>
                                  <w:sz w:val="13"/>
                                  <w:szCs w:val="13"/>
                                </w:rPr>
                              </w:pPr>
                              <w:r w:rsidRPr="004E7C97">
                                <w:rPr>
                                  <w:sz w:val="13"/>
                                  <w:szCs w:val="13"/>
                                </w:rPr>
                                <w:t>0.7</w:t>
                              </w:r>
                              <w:r w:rsidRPr="004E7C97">
                                <w:rPr>
                                  <w:sz w:val="13"/>
                                  <w:szCs w:val="13"/>
                                </w:rPr>
                                <w:br/>
                              </w:r>
                            </w:p>
                            <w:p w14:paraId="6CE763B5" w14:textId="77777777" w:rsidR="007F25D2" w:rsidRPr="004E7C97" w:rsidRDefault="007F25D2" w:rsidP="00A277B5">
                              <w:pPr>
                                <w:spacing w:line="154" w:lineRule="exact"/>
                                <w:ind w:left="-284"/>
                                <w:jc w:val="right"/>
                                <w:rPr>
                                  <w:sz w:val="13"/>
                                  <w:szCs w:val="13"/>
                                </w:rPr>
                              </w:pPr>
                              <w:r w:rsidRPr="004E7C97">
                                <w:rPr>
                                  <w:sz w:val="13"/>
                                  <w:szCs w:val="13"/>
                                </w:rPr>
                                <w:t>3.6</w:t>
                              </w:r>
                            </w:p>
                            <w:p w14:paraId="03E8FDEF" w14:textId="77777777" w:rsidR="007F25D2" w:rsidRPr="004E7C97" w:rsidRDefault="007F25D2" w:rsidP="00A277B5">
                              <w:pPr>
                                <w:spacing w:line="154" w:lineRule="exact"/>
                                <w:ind w:left="-284"/>
                                <w:jc w:val="right"/>
                                <w:rPr>
                                  <w:sz w:val="13"/>
                                  <w:szCs w:val="13"/>
                                </w:rPr>
                              </w:pPr>
                              <w:r w:rsidRPr="004E7C97">
                                <w:rPr>
                                  <w:sz w:val="13"/>
                                  <w:szCs w:val="13"/>
                                </w:rPr>
                                <w:t>1.3</w:t>
                              </w:r>
                            </w:p>
                            <w:p w14:paraId="1C6271F3" w14:textId="77777777" w:rsidR="007F25D2" w:rsidRPr="004E7C97" w:rsidRDefault="007F25D2" w:rsidP="00A277B5">
                              <w:pPr>
                                <w:spacing w:line="154" w:lineRule="exact"/>
                                <w:ind w:left="-284"/>
                                <w:jc w:val="right"/>
                                <w:rPr>
                                  <w:sz w:val="13"/>
                                  <w:szCs w:val="13"/>
                                </w:rPr>
                              </w:pPr>
                              <w:r w:rsidRPr="004E7C97">
                                <w:rPr>
                                  <w:sz w:val="13"/>
                                  <w:szCs w:val="13"/>
                                </w:rPr>
                                <w:t>-1.0</w:t>
                              </w:r>
                            </w:p>
                            <w:p w14:paraId="07BA2CA1" w14:textId="77777777" w:rsidR="007F25D2" w:rsidRPr="004E7C97" w:rsidRDefault="007F25D2" w:rsidP="00A277B5">
                              <w:pPr>
                                <w:spacing w:line="154" w:lineRule="exact"/>
                                <w:ind w:left="-284"/>
                                <w:jc w:val="right"/>
                                <w:rPr>
                                  <w:sz w:val="13"/>
                                  <w:szCs w:val="13"/>
                                </w:rPr>
                              </w:pPr>
                              <w:r w:rsidRPr="004E7C97">
                                <w:rPr>
                                  <w:sz w:val="13"/>
                                  <w:szCs w:val="13"/>
                                </w:rPr>
                                <w:t>-0.7</w:t>
                              </w:r>
                            </w:p>
                            <w:p w14:paraId="0C4EDC8E" w14:textId="77777777" w:rsidR="007F25D2" w:rsidRPr="004E7C97" w:rsidRDefault="007F25D2" w:rsidP="00A277B5">
                              <w:pPr>
                                <w:spacing w:line="154" w:lineRule="exact"/>
                                <w:ind w:left="-284"/>
                                <w:jc w:val="right"/>
                                <w:rPr>
                                  <w:sz w:val="13"/>
                                  <w:szCs w:val="13"/>
                                </w:rPr>
                              </w:pPr>
                              <w:r w:rsidRPr="004E7C97">
                                <w:rPr>
                                  <w:sz w:val="13"/>
                                  <w:szCs w:val="13"/>
                                </w:rPr>
                                <w:t>0.3</w:t>
                              </w:r>
                            </w:p>
                            <w:p w14:paraId="486FF2AD" w14:textId="77777777" w:rsidR="007F25D2" w:rsidRDefault="007F25D2" w:rsidP="00A277B5">
                              <w:pPr>
                                <w:spacing w:line="154" w:lineRule="exact"/>
                                <w:ind w:left="-284"/>
                                <w:jc w:val="right"/>
                                <w:rPr>
                                  <w:sz w:val="13"/>
                                  <w:szCs w:val="13"/>
                                </w:rPr>
                              </w:pPr>
                              <w:r w:rsidRPr="004E7C97">
                                <w:rPr>
                                  <w:sz w:val="13"/>
                                  <w:szCs w:val="13"/>
                                </w:rPr>
                                <w:t>4.1</w:t>
                              </w:r>
                            </w:p>
                            <w:p w14:paraId="09BDAE71" w14:textId="77777777" w:rsidR="007F25D2" w:rsidRPr="00BD0D36" w:rsidRDefault="007F25D2" w:rsidP="00A277B5">
                              <w:pPr>
                                <w:spacing w:line="154" w:lineRule="exact"/>
                                <w:ind w:left="-284"/>
                                <w:jc w:val="right"/>
                                <w:rPr>
                                  <w:color w:val="CC2202"/>
                                  <w:sz w:val="13"/>
                                  <w:szCs w:val="13"/>
                                </w:rPr>
                              </w:pPr>
                              <w:r w:rsidRPr="00BD0D36">
                                <w:rPr>
                                  <w:color w:val="CC2202"/>
                                  <w:sz w:val="13"/>
                                  <w:szCs w:val="13"/>
                                </w:rPr>
                                <w:t>4.5</w:t>
                              </w:r>
                            </w:p>
                          </w:txbxContent>
                        </v:textbox>
                      </v:shape>
                      <v:shape id="Text Box 2" o:spid="_x0000_s1031" type="#_x0000_t202" style="position:absolute;left:76;top:23602;width:3695;height:19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" filled="f" stroked="f">
                        <v:textbox>
                          <w:txbxContent>
                            <w:p w14:paraId="4CD9E57D" w14:textId="77777777" w:rsidR="007F25D2"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5E45CE57" w14:textId="77777777" w:rsidR="007F25D2" w:rsidRPr="004E7C97" w:rsidRDefault="007F25D2" w:rsidP="00A277B5">
                              <w:pPr>
                                <w:spacing w:line="154" w:lineRule="exact"/>
                                <w:ind w:left="-284"/>
                                <w:jc w:val="right"/>
                                <w:rPr>
                                  <w:sz w:val="13"/>
                                  <w:szCs w:val="13"/>
                                </w:rPr>
                              </w:pPr>
                              <w:r w:rsidRPr="004E7C97">
                                <w:rPr>
                                  <w:sz w:val="13"/>
                                  <w:szCs w:val="13"/>
                                </w:rPr>
                                <w:t>-3.0</w:t>
                              </w:r>
                            </w:p>
                            <w:p w14:paraId="3709C8F5" w14:textId="77777777" w:rsidR="007F25D2" w:rsidRPr="004E7C97" w:rsidRDefault="007F25D2" w:rsidP="00A277B5">
                              <w:pPr>
                                <w:spacing w:line="154" w:lineRule="exact"/>
                                <w:ind w:left="-284"/>
                                <w:jc w:val="right"/>
                                <w:rPr>
                                  <w:sz w:val="13"/>
                                  <w:szCs w:val="13"/>
                                </w:rPr>
                              </w:pPr>
                              <w:r w:rsidRPr="004E7C97">
                                <w:rPr>
                                  <w:sz w:val="13"/>
                                  <w:szCs w:val="13"/>
                                </w:rPr>
                                <w:t>13.7</w:t>
                              </w:r>
                            </w:p>
                            <w:p w14:paraId="0D6F2152" w14:textId="77777777" w:rsidR="007F25D2" w:rsidRPr="004E7C97" w:rsidRDefault="007F25D2" w:rsidP="00A277B5">
                              <w:pPr>
                                <w:spacing w:line="154" w:lineRule="exact"/>
                                <w:ind w:left="-284"/>
                                <w:jc w:val="right"/>
                                <w:rPr>
                                  <w:sz w:val="13"/>
                                  <w:szCs w:val="13"/>
                                </w:rPr>
                              </w:pPr>
                              <w:r w:rsidRPr="004E7C97">
                                <w:rPr>
                                  <w:sz w:val="13"/>
                                  <w:szCs w:val="13"/>
                                </w:rPr>
                                <w:t>10.9</w:t>
                              </w:r>
                            </w:p>
                            <w:p w14:paraId="7B5DF0BF" w14:textId="77777777" w:rsidR="007F25D2" w:rsidRPr="004E7C97" w:rsidRDefault="007F25D2" w:rsidP="00A277B5">
                              <w:pPr>
                                <w:spacing w:line="154" w:lineRule="exact"/>
                                <w:ind w:left="-284"/>
                                <w:jc w:val="right"/>
                                <w:rPr>
                                  <w:sz w:val="13"/>
                                  <w:szCs w:val="13"/>
                                </w:rPr>
                              </w:pPr>
                              <w:r w:rsidRPr="004E7C97">
                                <w:rPr>
                                  <w:sz w:val="13"/>
                                  <w:szCs w:val="13"/>
                                </w:rPr>
                                <w:t>3.5</w:t>
                              </w:r>
                            </w:p>
                            <w:p w14:paraId="5DE9C4CC" w14:textId="77777777" w:rsidR="007F25D2" w:rsidRPr="004E7C97" w:rsidRDefault="007F25D2" w:rsidP="00A277B5">
                              <w:pPr>
                                <w:spacing w:line="154" w:lineRule="exact"/>
                                <w:ind w:left="-284"/>
                                <w:jc w:val="right"/>
                                <w:rPr>
                                  <w:sz w:val="13"/>
                                  <w:szCs w:val="13"/>
                                </w:rPr>
                              </w:pPr>
                              <w:r w:rsidRPr="004E7C97">
                                <w:rPr>
                                  <w:sz w:val="13"/>
                                  <w:szCs w:val="13"/>
                                </w:rPr>
                                <w:t>1.9</w:t>
                              </w:r>
                            </w:p>
                            <w:p w14:paraId="6C2FB839" w14:textId="77777777" w:rsidR="007F25D2" w:rsidRPr="004E7C97" w:rsidRDefault="007F25D2" w:rsidP="00A277B5">
                              <w:pPr>
                                <w:spacing w:line="154" w:lineRule="exact"/>
                                <w:ind w:left="-284"/>
                                <w:jc w:val="right"/>
                                <w:rPr>
                                  <w:sz w:val="13"/>
                                  <w:szCs w:val="13"/>
                                </w:rPr>
                              </w:pPr>
                              <w:r w:rsidRPr="004E7C97">
                                <w:rPr>
                                  <w:sz w:val="13"/>
                                  <w:szCs w:val="13"/>
                                </w:rPr>
                                <w:br/>
                                <w:t>9.8</w:t>
                              </w:r>
                              <w:r w:rsidRPr="004E7C97">
                                <w:rPr>
                                  <w:sz w:val="13"/>
                                  <w:szCs w:val="13"/>
                                </w:rPr>
                                <w:br/>
                                <w:t>2.2</w:t>
                              </w:r>
                            </w:p>
                            <w:p w14:paraId="7DBB550B" w14:textId="77777777" w:rsidR="007F25D2" w:rsidRPr="004E7C97" w:rsidRDefault="007F25D2" w:rsidP="00A277B5">
                              <w:pPr>
                                <w:spacing w:line="154" w:lineRule="exact"/>
                                <w:ind w:left="-284"/>
                                <w:jc w:val="right"/>
                                <w:rPr>
                                  <w:sz w:val="13"/>
                                  <w:szCs w:val="13"/>
                                </w:rPr>
                              </w:pPr>
                              <w:r w:rsidRPr="004E7C97">
                                <w:rPr>
                                  <w:sz w:val="13"/>
                                  <w:szCs w:val="13"/>
                                </w:rPr>
                                <w:br/>
                                <w:t>11.0</w:t>
                              </w:r>
                            </w:p>
                            <w:p w14:paraId="16BA8E65" w14:textId="77777777" w:rsidR="007F25D2" w:rsidRDefault="007F25D2" w:rsidP="00A277B5">
                              <w:pPr>
                                <w:spacing w:line="154" w:lineRule="exact"/>
                                <w:ind w:left="-284"/>
                                <w:jc w:val="right"/>
                                <w:rPr>
                                  <w:sz w:val="13"/>
                                  <w:szCs w:val="13"/>
                                </w:rPr>
                              </w:pPr>
                              <w:r w:rsidRPr="004E7C97">
                                <w:rPr>
                                  <w:sz w:val="13"/>
                                  <w:szCs w:val="13"/>
                                </w:rPr>
                                <w:t>7.7</w:t>
                              </w:r>
                            </w:p>
                            <w:p w14:paraId="0DF574DD" w14:textId="77777777" w:rsidR="007F25D2" w:rsidRDefault="007F25D2" w:rsidP="00A277B5">
                              <w:pPr>
                                <w:spacing w:line="154" w:lineRule="exact"/>
                                <w:ind w:left="-284"/>
                                <w:jc w:val="right"/>
                                <w:rPr>
                                  <w:sz w:val="13"/>
                                  <w:szCs w:val="13"/>
                                </w:rPr>
                              </w:pPr>
                              <w:r>
                                <w:rPr>
                                  <w:sz w:val="13"/>
                                  <w:szCs w:val="13"/>
                                </w:rPr>
                                <w:t>4.5</w:t>
                              </w:r>
                            </w:p>
                            <w:p w14:paraId="1C90F04B" w14:textId="77777777" w:rsidR="007F25D2" w:rsidRDefault="007F25D2" w:rsidP="00A277B5">
                              <w:pPr>
                                <w:spacing w:line="154" w:lineRule="exact"/>
                                <w:ind w:left="-284"/>
                                <w:jc w:val="right"/>
                                <w:rPr>
                                  <w:sz w:val="13"/>
                                  <w:szCs w:val="13"/>
                                </w:rPr>
                              </w:pPr>
                              <w:r>
                                <w:rPr>
                                  <w:sz w:val="13"/>
                                  <w:szCs w:val="13"/>
                                </w:rPr>
                                <w:t>4.2</w:t>
                              </w:r>
                            </w:p>
                            <w:p w14:paraId="7F5F34F3" w14:textId="77777777" w:rsidR="007F25D2" w:rsidRDefault="007F25D2" w:rsidP="00A277B5">
                              <w:pPr>
                                <w:spacing w:line="154" w:lineRule="exact"/>
                                <w:ind w:left="-284"/>
                                <w:jc w:val="right"/>
                                <w:rPr>
                                  <w:sz w:val="13"/>
                                  <w:szCs w:val="13"/>
                                </w:rPr>
                              </w:pPr>
                              <w:r>
                                <w:rPr>
                                  <w:sz w:val="13"/>
                                  <w:szCs w:val="13"/>
                                </w:rPr>
                                <w:t>5.2</w:t>
                              </w:r>
                            </w:p>
                            <w:p w14:paraId="027F47F7" w14:textId="77777777" w:rsidR="007F25D2" w:rsidRDefault="007F25D2" w:rsidP="00A277B5">
                              <w:pPr>
                                <w:spacing w:line="154" w:lineRule="exact"/>
                                <w:ind w:left="-284"/>
                                <w:jc w:val="right"/>
                                <w:rPr>
                                  <w:sz w:val="13"/>
                                  <w:szCs w:val="13"/>
                                </w:rPr>
                              </w:pPr>
                              <w:r>
                                <w:rPr>
                                  <w:sz w:val="13"/>
                                  <w:szCs w:val="13"/>
                                </w:rPr>
                                <w:t>10.2</w:t>
                              </w:r>
                            </w:p>
                            <w:p w14:paraId="67F8819B" w14:textId="77777777" w:rsidR="007F25D2" w:rsidRPr="00BD0D36" w:rsidRDefault="007F25D2" w:rsidP="00A277B5">
                              <w:pPr>
                                <w:spacing w:line="154" w:lineRule="exact"/>
                                <w:ind w:left="-284"/>
                                <w:jc w:val="right"/>
                                <w:rPr>
                                  <w:color w:val="C00000"/>
                                  <w:sz w:val="13"/>
                                  <w:szCs w:val="13"/>
                                </w:rPr>
                              </w:pPr>
                              <w:r w:rsidRPr="00BD0D36">
                                <w:rPr>
                                  <w:color w:val="C00000"/>
                                  <w:sz w:val="13"/>
                                  <w:szCs w:val="13"/>
                                </w:rPr>
                                <w:t>7.1</w:t>
                              </w:r>
                            </w:p>
                            <w:p w14:paraId="4390FDF6" w14:textId="77777777" w:rsidR="007F25D2" w:rsidRPr="00950B6D" w:rsidRDefault="007F25D2" w:rsidP="00A277B5">
                              <w:pPr>
                                <w:spacing w:line="154" w:lineRule="exact"/>
                                <w:ind w:left="-284"/>
                                <w:jc w:val="right"/>
                                <w:rPr>
                                  <w:sz w:val="13"/>
                                  <w:szCs w:val="13"/>
                                </w:rPr>
                              </w:pPr>
                              <w:r>
                                <w:rPr>
                                  <w:sz w:val="13"/>
                                  <w:szCs w:val="13"/>
                                </w:rPr>
                                <w:br/>
                              </w:r>
                            </w:p>
                          </w:txbxContent>
                        </v:textbox>
                      </v:shape>
                    </v:group>
                    <v:group id="Group 195" o:spid="_x0000_s1032" style="position:absolute;top:457;width:59486;height:47730" coordsize="59486,4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Text Box 196" o:spid="_x0000_s1033" type="#_x0000_t202" style="position:absolute;left:-7344;top:31060;width:18370;height:346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" fillcolor="#f2f2f2 [3052]" stroked="f">
                        <v:textbox>
                          <w:txbxContent>
                            <w:p w14:paraId="2C6BB15E" w14:textId="77777777" w:rsidR="007F25D2" w:rsidRPr="00C73028" w:rsidRDefault="007F25D2" w:rsidP="00A277B5">
                              <w:pPr>
                                <w:jc w:val="center"/>
                                <w:rPr>
                                  <w:sz w:val="16"/>
                                  <w:szCs w:val="16"/>
                                </w:rPr>
                              </w:pPr>
                              <w:r>
                                <w:rPr>
                                  <w:sz w:val="16"/>
                                  <w:szCs w:val="16"/>
                                </w:rPr>
                                <w:t>Any Better Access treatment service</w:t>
                              </w:r>
                              <w:r>
                                <w:rPr>
                                  <w:sz w:val="16"/>
                                  <w:szCs w:val="16"/>
                                </w:rPr>
                                <w:br/>
                              </w:r>
                            </w:p>
                          </w:txbxContent>
                        </v:textbox>
                      </v:shape>
                      <v:group id="Group 197" o:spid="_x0000_s1034" style="position:absolute;width:59486;height:47730" coordsize="59486,4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Text Box 2" o:spid="_x0000_s1035" type="#_x0000_t202" style="position:absolute;left:-7150;top:7321;width:17786;height:348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" fillcolor="#f2f2f2 [3052]" stroked="f">
                          <v:textbox>
                            <w:txbxContent>
                              <w:p w14:paraId="3A802550" w14:textId="77777777" w:rsidR="007F25D2" w:rsidRPr="00575CC9" w:rsidRDefault="007F25D2" w:rsidP="00A277B5">
                                <w:pPr>
                                  <w:jc w:val="center"/>
                                  <w:rPr>
                                    <w:sz w:val="16"/>
                                    <w:szCs w:val="16"/>
                                    <w:lang w:val="en-US"/>
                                  </w:rPr>
                                </w:pPr>
                                <w:r>
                                  <w:rPr>
                                    <w:sz w:val="16"/>
                                    <w:szCs w:val="16"/>
                                    <w:lang w:val="en-US"/>
                                  </w:rPr>
                                  <w:t>Any Better Access service</w:t>
                                </w:r>
                                <w:r>
                                  <w:rPr>
                                    <w:sz w:val="16"/>
                                    <w:szCs w:val="16"/>
                                    <w:lang w:val="en-US"/>
                                  </w:rPr>
                                  <w:br/>
                                </w:r>
                              </w:p>
                            </w:txbxContent>
                          </v:textbox>
                        </v:shape>
                        <v:group id="Group 199" o:spid="_x0000_s1036" style="position:absolute;left:3511;width:55975;height:47730" coordsize="55975,4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0" o:spid="_x0000_s1037" type="#_x0000_t75" style="position:absolute;left:24128;top:20812;width:31286;height:23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">
                            <v:imagedata r:id="rId21" o:title=""/>
                          </v:shape>
                          <v:shape id="Picture 201" o:spid="_x0000_s1038" type="#_x0000_t75" style="position:absolute;left:24765;top:152;width:31210;height:23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">
                            <v:imagedata r:id="rId22" o:title=""/>
                          </v:shape>
                          <v:shape id="Picture 202" o:spid="_x0000_s1039" type="#_x0000_t75" style="position:absolute;width:31775;height:23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">
                            <v:imagedata r:id="rId23" o:title=""/>
                          </v:shape>
                          <v:shape id="Picture 203" o:spid="_x0000_s1040" type="#_x0000_t75" style="position:absolute;left:76;top:23468;width:31769;height:24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">
                            <v:imagedata r:id="rId24" o:title=""/>
                          </v:shape>
                        </v:group>
                      </v:group>
                    </v:group>
                  </v:group>
                  <v:rect id="Rectangle 204" o:spid="_x0000_s1041" style="position:absolute;left:35280;width:3651;height:42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" fillcolor="white [3212]" stroked="f" strokeweight="1pt"/>
                </v:group>
                <v:group id="Group 205" o:spid="_x0000_s1042" style="position:absolute;left:33756;top:533;width:4077;height:42846" coordorigin="" coordsize="4076,4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shape id="Text Box 2" o:spid="_x0000_s1043" type="#_x0000_t202" style="position:absolute;width:3695;height:19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14:paraId="61243073"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44638312" w14:textId="77777777" w:rsidR="007F25D2" w:rsidRPr="004E7C97" w:rsidRDefault="007F25D2" w:rsidP="00A277B5">
                          <w:pPr>
                            <w:spacing w:line="154" w:lineRule="exact"/>
                            <w:ind w:left="-284"/>
                            <w:jc w:val="right"/>
                            <w:rPr>
                              <w:sz w:val="13"/>
                              <w:szCs w:val="13"/>
                            </w:rPr>
                          </w:pPr>
                          <w:r>
                            <w:rPr>
                              <w:sz w:val="13"/>
                              <w:szCs w:val="13"/>
                            </w:rPr>
                            <w:t>-</w:t>
                          </w:r>
                          <w:r w:rsidRPr="004E7C97">
                            <w:rPr>
                              <w:sz w:val="13"/>
                              <w:szCs w:val="13"/>
                            </w:rPr>
                            <w:t>0.7</w:t>
                          </w:r>
                        </w:p>
                        <w:p w14:paraId="38A81478" w14:textId="77777777" w:rsidR="007F25D2" w:rsidRPr="004E7C97" w:rsidRDefault="007F25D2" w:rsidP="00A277B5">
                          <w:pPr>
                            <w:spacing w:line="154" w:lineRule="exact"/>
                            <w:jc w:val="right"/>
                            <w:rPr>
                              <w:sz w:val="13"/>
                              <w:szCs w:val="13"/>
                            </w:rPr>
                          </w:pPr>
                          <w:r w:rsidRPr="004E7C97">
                            <w:rPr>
                              <w:sz w:val="13"/>
                              <w:szCs w:val="13"/>
                            </w:rPr>
                            <w:t>6.6</w:t>
                          </w:r>
                        </w:p>
                        <w:p w14:paraId="23260BA6" w14:textId="77777777" w:rsidR="007F25D2" w:rsidRPr="004E7C97" w:rsidRDefault="007F25D2" w:rsidP="00A277B5">
                          <w:pPr>
                            <w:spacing w:line="154" w:lineRule="exact"/>
                            <w:jc w:val="right"/>
                            <w:rPr>
                              <w:sz w:val="13"/>
                              <w:szCs w:val="13"/>
                            </w:rPr>
                          </w:pPr>
                          <w:r w:rsidRPr="004E7C97">
                            <w:rPr>
                              <w:sz w:val="13"/>
                              <w:szCs w:val="13"/>
                            </w:rPr>
                            <w:t>3.3</w:t>
                          </w:r>
                        </w:p>
                        <w:p w14:paraId="0599A0CC" w14:textId="77777777" w:rsidR="007F25D2" w:rsidRPr="004E7C97" w:rsidRDefault="007F25D2" w:rsidP="00A277B5">
                          <w:pPr>
                            <w:spacing w:line="154" w:lineRule="exact"/>
                            <w:jc w:val="right"/>
                            <w:rPr>
                              <w:sz w:val="13"/>
                              <w:szCs w:val="13"/>
                            </w:rPr>
                          </w:pPr>
                          <w:r w:rsidRPr="004E7C97">
                            <w:rPr>
                              <w:sz w:val="13"/>
                              <w:szCs w:val="13"/>
                            </w:rPr>
                            <w:t>-0.8</w:t>
                          </w:r>
                        </w:p>
                        <w:p w14:paraId="71BA5C24" w14:textId="77777777" w:rsidR="007F25D2" w:rsidRPr="004E7C97" w:rsidRDefault="007F25D2" w:rsidP="00A277B5">
                          <w:pPr>
                            <w:spacing w:line="154" w:lineRule="exact"/>
                            <w:jc w:val="right"/>
                            <w:rPr>
                              <w:sz w:val="13"/>
                              <w:szCs w:val="13"/>
                            </w:rPr>
                          </w:pPr>
                          <w:r w:rsidRPr="004E7C97">
                            <w:rPr>
                              <w:sz w:val="13"/>
                              <w:szCs w:val="13"/>
                            </w:rPr>
                            <w:t>-2.5</w:t>
                          </w:r>
                        </w:p>
                        <w:p w14:paraId="156DCD76" w14:textId="77777777" w:rsidR="007F25D2" w:rsidRPr="004E7C97" w:rsidRDefault="007F25D2" w:rsidP="00A277B5">
                          <w:pPr>
                            <w:spacing w:line="154" w:lineRule="exact"/>
                            <w:jc w:val="right"/>
                            <w:rPr>
                              <w:sz w:val="13"/>
                              <w:szCs w:val="13"/>
                            </w:rPr>
                          </w:pPr>
                          <w:r w:rsidRPr="004E7C97">
                            <w:rPr>
                              <w:sz w:val="13"/>
                              <w:szCs w:val="13"/>
                            </w:rPr>
                            <w:br/>
                            <w:t>3.0</w:t>
                          </w:r>
                        </w:p>
                        <w:p w14:paraId="306FEF6D" w14:textId="77777777" w:rsidR="007F25D2" w:rsidRPr="004E7C97" w:rsidRDefault="007F25D2" w:rsidP="00A277B5">
                          <w:pPr>
                            <w:spacing w:line="154" w:lineRule="exact"/>
                            <w:jc w:val="right"/>
                            <w:rPr>
                              <w:sz w:val="13"/>
                              <w:szCs w:val="13"/>
                            </w:rPr>
                          </w:pPr>
                          <w:r w:rsidRPr="004E7C97">
                            <w:rPr>
                              <w:sz w:val="13"/>
                              <w:szCs w:val="13"/>
                            </w:rPr>
                            <w:t>-0.2</w:t>
                          </w:r>
                        </w:p>
                        <w:p w14:paraId="5140EDFB" w14:textId="77777777" w:rsidR="007F25D2" w:rsidRPr="004E7C97" w:rsidRDefault="007F25D2" w:rsidP="00A277B5">
                          <w:pPr>
                            <w:spacing w:line="154" w:lineRule="exact"/>
                            <w:jc w:val="right"/>
                            <w:rPr>
                              <w:sz w:val="13"/>
                              <w:szCs w:val="13"/>
                            </w:rPr>
                          </w:pPr>
                          <w:r w:rsidRPr="004E7C97">
                            <w:rPr>
                              <w:sz w:val="13"/>
                              <w:szCs w:val="13"/>
                            </w:rPr>
                            <w:br/>
                            <w:t>3.9</w:t>
                          </w:r>
                        </w:p>
                        <w:p w14:paraId="42F697AA" w14:textId="77777777" w:rsidR="007F25D2" w:rsidRPr="004E7C97" w:rsidRDefault="007F25D2" w:rsidP="00A277B5">
                          <w:pPr>
                            <w:spacing w:line="154" w:lineRule="exact"/>
                            <w:jc w:val="right"/>
                            <w:rPr>
                              <w:sz w:val="13"/>
                              <w:szCs w:val="13"/>
                            </w:rPr>
                          </w:pPr>
                          <w:r w:rsidRPr="004E7C97">
                            <w:rPr>
                              <w:sz w:val="13"/>
                              <w:szCs w:val="13"/>
                            </w:rPr>
                            <w:t>2.2</w:t>
                          </w:r>
                        </w:p>
                        <w:p w14:paraId="09253AAA" w14:textId="77777777" w:rsidR="007F25D2" w:rsidRPr="004E7C97" w:rsidRDefault="007F25D2" w:rsidP="00A277B5">
                          <w:pPr>
                            <w:spacing w:line="154" w:lineRule="exact"/>
                            <w:jc w:val="right"/>
                            <w:rPr>
                              <w:sz w:val="13"/>
                              <w:szCs w:val="13"/>
                            </w:rPr>
                          </w:pPr>
                          <w:r w:rsidRPr="004E7C97">
                            <w:rPr>
                              <w:sz w:val="13"/>
                              <w:szCs w:val="13"/>
                            </w:rPr>
                            <w:t>0.5</w:t>
                          </w:r>
                        </w:p>
                        <w:p w14:paraId="7448406E" w14:textId="77777777" w:rsidR="007F25D2" w:rsidRPr="004E7C97" w:rsidRDefault="007F25D2" w:rsidP="00A277B5">
                          <w:pPr>
                            <w:spacing w:line="154" w:lineRule="exact"/>
                            <w:jc w:val="right"/>
                            <w:rPr>
                              <w:sz w:val="13"/>
                              <w:szCs w:val="13"/>
                            </w:rPr>
                          </w:pPr>
                          <w:r w:rsidRPr="004E7C97">
                            <w:rPr>
                              <w:sz w:val="13"/>
                              <w:szCs w:val="13"/>
                            </w:rPr>
                            <w:t>0.9</w:t>
                          </w:r>
                        </w:p>
                        <w:p w14:paraId="12DCB067" w14:textId="77777777" w:rsidR="007F25D2" w:rsidRPr="004E7C97" w:rsidRDefault="007F25D2" w:rsidP="00A277B5">
                          <w:pPr>
                            <w:spacing w:line="154" w:lineRule="exact"/>
                            <w:jc w:val="right"/>
                            <w:rPr>
                              <w:sz w:val="13"/>
                              <w:szCs w:val="13"/>
                            </w:rPr>
                          </w:pPr>
                          <w:r w:rsidRPr="004E7C97">
                            <w:rPr>
                              <w:sz w:val="13"/>
                              <w:szCs w:val="13"/>
                            </w:rPr>
                            <w:t>1.1</w:t>
                          </w:r>
                        </w:p>
                        <w:p w14:paraId="37681D62" w14:textId="77777777" w:rsidR="007F25D2" w:rsidRDefault="007F25D2" w:rsidP="00A277B5">
                          <w:pPr>
                            <w:spacing w:line="154" w:lineRule="exact"/>
                            <w:jc w:val="right"/>
                            <w:rPr>
                              <w:sz w:val="13"/>
                              <w:szCs w:val="13"/>
                            </w:rPr>
                          </w:pPr>
                          <w:r w:rsidRPr="004E7C97">
                            <w:rPr>
                              <w:sz w:val="13"/>
                              <w:szCs w:val="13"/>
                            </w:rPr>
                            <w:t>2.6</w:t>
                          </w:r>
                        </w:p>
                        <w:p w14:paraId="303C1AC2" w14:textId="77777777" w:rsidR="007F25D2" w:rsidRPr="00BD0D36" w:rsidRDefault="007F25D2" w:rsidP="00A277B5">
                          <w:pPr>
                            <w:spacing w:line="154" w:lineRule="exact"/>
                            <w:jc w:val="right"/>
                            <w:rPr>
                              <w:color w:val="C00000"/>
                              <w:sz w:val="13"/>
                              <w:szCs w:val="13"/>
                            </w:rPr>
                          </w:pPr>
                          <w:r w:rsidRPr="00BD0D36">
                            <w:rPr>
                              <w:color w:val="C00000"/>
                              <w:sz w:val="13"/>
                              <w:szCs w:val="13"/>
                            </w:rPr>
                            <w:t>1.8</w:t>
                          </w:r>
                        </w:p>
                      </w:txbxContent>
                    </v:textbox>
                  </v:shape>
                  <v:shape id="Text Box 2" o:spid="_x0000_s1044" type="#_x0000_t202" style="position:absolute;left:381;top:23545;width:3695;height:19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0CDB5C5F" w14:textId="77777777" w:rsidR="007F25D2"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56735E76" w14:textId="77777777" w:rsidR="007F25D2" w:rsidRPr="004E7C97" w:rsidRDefault="007F25D2" w:rsidP="00A277B5">
                          <w:pPr>
                            <w:spacing w:line="154" w:lineRule="exact"/>
                            <w:ind w:left="-284"/>
                            <w:jc w:val="right"/>
                            <w:rPr>
                              <w:sz w:val="13"/>
                              <w:szCs w:val="13"/>
                            </w:rPr>
                          </w:pPr>
                          <w:r w:rsidRPr="004E7C97">
                            <w:rPr>
                              <w:sz w:val="13"/>
                              <w:szCs w:val="13"/>
                            </w:rPr>
                            <w:t>-5.5</w:t>
                          </w:r>
                        </w:p>
                        <w:p w14:paraId="22FBA651" w14:textId="77777777" w:rsidR="007F25D2" w:rsidRPr="004E7C97" w:rsidRDefault="007F25D2" w:rsidP="00A277B5">
                          <w:pPr>
                            <w:spacing w:line="154" w:lineRule="exact"/>
                            <w:ind w:left="-284"/>
                            <w:jc w:val="right"/>
                            <w:rPr>
                              <w:sz w:val="13"/>
                              <w:szCs w:val="13"/>
                            </w:rPr>
                          </w:pPr>
                          <w:r w:rsidRPr="004E7C97">
                            <w:rPr>
                              <w:sz w:val="13"/>
                              <w:szCs w:val="13"/>
                            </w:rPr>
                            <w:t>6.0</w:t>
                          </w:r>
                        </w:p>
                        <w:p w14:paraId="2B2835E9" w14:textId="77777777" w:rsidR="007F25D2" w:rsidRPr="004E7C97" w:rsidRDefault="007F25D2" w:rsidP="00A277B5">
                          <w:pPr>
                            <w:spacing w:line="154" w:lineRule="exact"/>
                            <w:ind w:left="-284"/>
                            <w:jc w:val="right"/>
                            <w:rPr>
                              <w:sz w:val="13"/>
                              <w:szCs w:val="13"/>
                            </w:rPr>
                          </w:pPr>
                          <w:r w:rsidRPr="004E7C97">
                            <w:rPr>
                              <w:sz w:val="13"/>
                              <w:szCs w:val="13"/>
                            </w:rPr>
                            <w:t>3.4</w:t>
                          </w:r>
                        </w:p>
                        <w:p w14:paraId="40A9063C" w14:textId="77777777" w:rsidR="007F25D2" w:rsidRPr="004E7C97" w:rsidRDefault="007F25D2" w:rsidP="00A277B5">
                          <w:pPr>
                            <w:spacing w:line="154" w:lineRule="exact"/>
                            <w:ind w:left="-284"/>
                            <w:jc w:val="right"/>
                            <w:rPr>
                              <w:sz w:val="13"/>
                              <w:szCs w:val="13"/>
                            </w:rPr>
                          </w:pPr>
                          <w:r w:rsidRPr="004E7C97">
                            <w:rPr>
                              <w:sz w:val="13"/>
                              <w:szCs w:val="13"/>
                            </w:rPr>
                            <w:t>-1.7</w:t>
                          </w:r>
                        </w:p>
                        <w:p w14:paraId="2F60F66D" w14:textId="77777777" w:rsidR="007F25D2" w:rsidRPr="004E7C97" w:rsidRDefault="007F25D2" w:rsidP="00A277B5">
                          <w:pPr>
                            <w:spacing w:line="154" w:lineRule="exact"/>
                            <w:ind w:left="-284"/>
                            <w:jc w:val="right"/>
                            <w:rPr>
                              <w:sz w:val="13"/>
                              <w:szCs w:val="13"/>
                            </w:rPr>
                          </w:pPr>
                          <w:r w:rsidRPr="004E7C97">
                            <w:rPr>
                              <w:sz w:val="13"/>
                              <w:szCs w:val="13"/>
                            </w:rPr>
                            <w:t>-2.5</w:t>
                          </w:r>
                        </w:p>
                        <w:p w14:paraId="35DA8A24" w14:textId="77777777" w:rsidR="007F25D2" w:rsidRPr="004E7C97" w:rsidRDefault="007F25D2" w:rsidP="00A277B5">
                          <w:pPr>
                            <w:spacing w:line="154" w:lineRule="exact"/>
                            <w:ind w:left="-284"/>
                            <w:jc w:val="right"/>
                            <w:rPr>
                              <w:sz w:val="13"/>
                              <w:szCs w:val="13"/>
                            </w:rPr>
                          </w:pPr>
                          <w:r w:rsidRPr="004E7C97">
                            <w:rPr>
                              <w:sz w:val="13"/>
                              <w:szCs w:val="13"/>
                            </w:rPr>
                            <w:br/>
                            <w:t>2.8</w:t>
                          </w:r>
                        </w:p>
                        <w:p w14:paraId="1BF2590D" w14:textId="77777777" w:rsidR="007F25D2" w:rsidRPr="004E7C97" w:rsidRDefault="007F25D2" w:rsidP="00A277B5">
                          <w:pPr>
                            <w:spacing w:line="154" w:lineRule="exact"/>
                            <w:ind w:left="-284"/>
                            <w:jc w:val="right"/>
                            <w:rPr>
                              <w:sz w:val="13"/>
                              <w:szCs w:val="13"/>
                            </w:rPr>
                          </w:pPr>
                          <w:r w:rsidRPr="004E7C97">
                            <w:rPr>
                              <w:sz w:val="13"/>
                              <w:szCs w:val="13"/>
                            </w:rPr>
                            <w:t>-2.3</w:t>
                          </w:r>
                        </w:p>
                        <w:p w14:paraId="3B4F169F" w14:textId="77777777" w:rsidR="007F25D2" w:rsidRPr="004E7C97" w:rsidRDefault="007F25D2" w:rsidP="00A277B5">
                          <w:pPr>
                            <w:spacing w:line="154" w:lineRule="exact"/>
                            <w:ind w:left="-284"/>
                            <w:jc w:val="right"/>
                            <w:rPr>
                              <w:sz w:val="13"/>
                              <w:szCs w:val="13"/>
                            </w:rPr>
                          </w:pPr>
                          <w:r w:rsidRPr="004E7C97">
                            <w:rPr>
                              <w:sz w:val="13"/>
                              <w:szCs w:val="13"/>
                            </w:rPr>
                            <w:br/>
                            <w:t>3.6</w:t>
                          </w:r>
                        </w:p>
                        <w:p w14:paraId="6423B5DD" w14:textId="77777777" w:rsidR="007F25D2" w:rsidRPr="004E7C97" w:rsidRDefault="007F25D2" w:rsidP="00A277B5">
                          <w:pPr>
                            <w:spacing w:line="154" w:lineRule="exact"/>
                            <w:ind w:left="-284"/>
                            <w:jc w:val="right"/>
                            <w:rPr>
                              <w:sz w:val="13"/>
                              <w:szCs w:val="13"/>
                            </w:rPr>
                          </w:pPr>
                          <w:r w:rsidRPr="004E7C97">
                            <w:rPr>
                              <w:sz w:val="13"/>
                              <w:szCs w:val="13"/>
                            </w:rPr>
                            <w:t>1.3</w:t>
                          </w:r>
                        </w:p>
                        <w:p w14:paraId="4904D2E6" w14:textId="77777777" w:rsidR="007F25D2" w:rsidRPr="004E7C97" w:rsidRDefault="007F25D2" w:rsidP="00A277B5">
                          <w:pPr>
                            <w:spacing w:line="154" w:lineRule="exact"/>
                            <w:ind w:left="-284"/>
                            <w:jc w:val="right"/>
                            <w:rPr>
                              <w:sz w:val="13"/>
                              <w:szCs w:val="13"/>
                            </w:rPr>
                          </w:pPr>
                          <w:r w:rsidRPr="004E7C97">
                            <w:rPr>
                              <w:sz w:val="13"/>
                              <w:szCs w:val="13"/>
                            </w:rPr>
                            <w:t>-1.0</w:t>
                          </w:r>
                        </w:p>
                        <w:p w14:paraId="591BA5CF" w14:textId="77777777" w:rsidR="007F25D2" w:rsidRPr="004E7C97" w:rsidRDefault="007F25D2" w:rsidP="00A277B5">
                          <w:pPr>
                            <w:spacing w:line="154" w:lineRule="exact"/>
                            <w:ind w:left="-284"/>
                            <w:jc w:val="right"/>
                            <w:rPr>
                              <w:sz w:val="13"/>
                              <w:szCs w:val="13"/>
                            </w:rPr>
                          </w:pPr>
                          <w:r w:rsidRPr="004E7C97">
                            <w:rPr>
                              <w:sz w:val="13"/>
                              <w:szCs w:val="13"/>
                            </w:rPr>
                            <w:t>-0.7</w:t>
                          </w:r>
                        </w:p>
                        <w:p w14:paraId="14B4D164" w14:textId="77777777" w:rsidR="007F25D2" w:rsidRPr="004E7C97" w:rsidRDefault="007F25D2" w:rsidP="00A277B5">
                          <w:pPr>
                            <w:spacing w:line="154" w:lineRule="exact"/>
                            <w:ind w:left="-284"/>
                            <w:jc w:val="right"/>
                            <w:rPr>
                              <w:sz w:val="13"/>
                              <w:szCs w:val="13"/>
                            </w:rPr>
                          </w:pPr>
                          <w:r w:rsidRPr="004E7C97">
                            <w:rPr>
                              <w:sz w:val="13"/>
                              <w:szCs w:val="13"/>
                            </w:rPr>
                            <w:t>0.3</w:t>
                          </w:r>
                        </w:p>
                        <w:p w14:paraId="77D19EF9" w14:textId="77777777" w:rsidR="007F25D2" w:rsidRDefault="007F25D2" w:rsidP="00A277B5">
                          <w:pPr>
                            <w:spacing w:line="154" w:lineRule="exact"/>
                            <w:ind w:left="-284"/>
                            <w:jc w:val="right"/>
                            <w:rPr>
                              <w:sz w:val="13"/>
                              <w:szCs w:val="13"/>
                            </w:rPr>
                          </w:pPr>
                          <w:r w:rsidRPr="004E7C97">
                            <w:rPr>
                              <w:sz w:val="13"/>
                              <w:szCs w:val="13"/>
                            </w:rPr>
                            <w:t>4.1</w:t>
                          </w:r>
                        </w:p>
                        <w:p w14:paraId="3FCCB8C2" w14:textId="77777777" w:rsidR="007F25D2" w:rsidRPr="00BD0D36" w:rsidRDefault="007F25D2" w:rsidP="00A277B5">
                          <w:pPr>
                            <w:spacing w:line="154" w:lineRule="exact"/>
                            <w:ind w:left="-284"/>
                            <w:jc w:val="right"/>
                            <w:rPr>
                              <w:color w:val="C00000"/>
                              <w:sz w:val="13"/>
                              <w:szCs w:val="13"/>
                            </w:rPr>
                          </w:pPr>
                          <w:r w:rsidRPr="00BD0D36">
                            <w:rPr>
                              <w:color w:val="C00000"/>
                              <w:sz w:val="13"/>
                              <w:szCs w:val="13"/>
                            </w:rPr>
                            <w:t>0.9</w:t>
                          </w:r>
                        </w:p>
                      </w:txbxContent>
                    </v:textbox>
                  </v:shape>
                </v:group>
                <w10:anchorlock/>
              </v:group>
            </w:pict>
          </mc:Fallback>
        </mc:AlternateContent>
      </w:r>
    </w:p>
    <w:bookmarkEnd w:id="79"/>
    <w:bookmarkEnd w:id="80"/>
    <w:p w14:paraId="68270883" w14:textId="77777777" w:rsidR="00F7390D" w:rsidRDefault="00A277B5" w:rsidP="00CD32B9">
      <w:pPr>
        <w:pStyle w:val="Footnote"/>
      </w:pPr>
      <w:r w:rsidRPr="00CD32B9">
        <w:t xml:space="preserve">Note: ‘% </w:t>
      </w:r>
      <w:r w:rsidRPr="00CD32B9">
        <w:sym w:font="Wingdings 3" w:char="F072"/>
      </w:r>
      <w:r w:rsidRPr="00CD32B9">
        <w:t xml:space="preserve">’, average annual percentage change 2018-21. Red text, change for the total population. ‘SES’, socioeconomic status. ‘Any Better Access service’ refers to a service provided under any of the Better Access MBS items in Appendix 1. ‘Any Better Access treatment service’ refers to a service provided under any of the following Better Access MBS items in Appendix 1: psychological therapy services delivered by clinical psychologists or focussed psychological strategies services delivered by GPs/other medical </w:t>
      </w:r>
      <w:r w:rsidRPr="0002386E">
        <w:t>practitioners, psychologists, social workers and occupational therapists.</w:t>
      </w:r>
    </w:p>
    <w:p w14:paraId="5ABBA1F9" w14:textId="77777777" w:rsidR="00F7390D" w:rsidRDefault="00A277B5" w:rsidP="00A277B5">
      <w:pPr>
        <w:rPr>
          <w:rFonts w:asciiTheme="minorHAnsi" w:eastAsia="Times New Roman" w:hAnsiTheme="minorHAnsi" w:cstheme="minorHAnsi"/>
          <w:lang w:val="en-GB" w:eastAsia="en-GB"/>
        </w:rPr>
      </w:pPr>
      <w:bookmarkStart w:id="81" w:name="_Hlk113957961"/>
      <w:bookmarkStart w:id="82" w:name="_Hlk121213050"/>
      <w:bookmarkStart w:id="83" w:name="_Hlk121212141"/>
      <w:r w:rsidRPr="0002386E">
        <w:t xml:space="preserve">Figures 3.3 through 3.5 show </w:t>
      </w:r>
      <w:bookmarkStart w:id="84" w:name="_Hlk125722481"/>
      <w:r w:rsidRPr="0002386E">
        <w:t>corresponding patterns across different item groups</w:t>
      </w:r>
      <w:bookmarkEnd w:id="84"/>
      <w:r w:rsidRPr="0002386E">
        <w:t>. With respect to age and sex, t</w:t>
      </w:r>
      <w:r w:rsidRPr="0002386E">
        <w:rPr>
          <w:rFonts w:asciiTheme="minorHAnsi" w:eastAsia="Times New Roman" w:hAnsiTheme="minorHAnsi" w:cstheme="minorHAnsi"/>
          <w:lang w:val="en-GB" w:eastAsia="en-GB"/>
        </w:rPr>
        <w:t xml:space="preserve">hese tended to show similar patterns to the overall Better Access patterns in Figure 3.2. For example, </w:t>
      </w:r>
      <w:bookmarkStart w:id="85" w:name="_Hlk125722633"/>
      <w:r w:rsidRPr="0002386E">
        <w:rPr>
          <w:rFonts w:asciiTheme="minorHAnsi" w:eastAsia="Times New Roman" w:hAnsiTheme="minorHAnsi" w:cstheme="minorHAnsi"/>
          <w:lang w:val="en-GB" w:eastAsia="en-GB"/>
        </w:rPr>
        <w:t xml:space="preserve">for most item groups, uptake and utilisation was highest among those aged 15-24. </w:t>
      </w:r>
      <w:bookmarkEnd w:id="85"/>
      <w:r w:rsidRPr="0002386E">
        <w:rPr>
          <w:rFonts w:asciiTheme="minorHAnsi" w:eastAsia="Times New Roman" w:hAnsiTheme="minorHAnsi" w:cstheme="minorHAnsi"/>
          <w:lang w:val="en-GB" w:eastAsia="en-GB"/>
        </w:rPr>
        <w:t xml:space="preserve">However, there were some exceptions. For example, focussed psychological strategies delivered by GPs/other medical practitioners were used relatively more often by people in older age groups (45-64 and 65 and over) than focussed psychological strategies delivered by allied health providers, compared to their younger counterparts. </w:t>
      </w:r>
      <w:bookmarkStart w:id="86" w:name="_Hlk125723120"/>
      <w:r w:rsidRPr="0002386E">
        <w:t>F</w:t>
      </w:r>
      <w:r w:rsidRPr="0002386E">
        <w:rPr>
          <w:rFonts w:asciiTheme="minorHAnsi" w:eastAsia="Times New Roman" w:hAnsiTheme="minorHAnsi" w:cstheme="minorHAnsi"/>
          <w:lang w:val="en-GB" w:eastAsia="en-GB"/>
        </w:rPr>
        <w:t>ocussed psychological strategies delivered by occupational therapists were used relatively more often by people aged 0-14 than focussed psychological strategies delivered by other allied health providers, compared to their older counterparts.</w:t>
      </w:r>
      <w:bookmarkEnd w:id="86"/>
    </w:p>
    <w:p w14:paraId="51E11317" w14:textId="77777777" w:rsidR="00F7390D" w:rsidRDefault="00A277B5" w:rsidP="00A277B5">
      <w:pPr>
        <w:rPr>
          <w:rFonts w:asciiTheme="minorHAnsi" w:hAnsiTheme="minorHAnsi" w:cstheme="minorHAnsi"/>
        </w:rPr>
      </w:pPr>
      <w:r w:rsidRPr="0002386E">
        <w:rPr>
          <w:rFonts w:asciiTheme="minorHAnsi" w:eastAsia="Times New Roman" w:hAnsiTheme="minorHAnsi" w:cstheme="minorHAnsi"/>
          <w:lang w:val="en-GB" w:eastAsia="en-GB"/>
        </w:rPr>
        <w:t xml:space="preserve">Most noticeable were the variable patterns according to geographic area. For example, people in major cities (higher and medium socioeconomic status areas) were most likely to utilise treatment sessions delivered by a clinical psychologist or psychologist, whereas people in inner regional areas were most likely to receive treatment sessions from a social worker. With respect to services delivered by GPs/other medical practitioners, people in major cities (lower socioeconomic status areas) were the most likely to receive mental health </w:t>
      </w:r>
      <w:r w:rsidRPr="0002386E">
        <w:t xml:space="preserve">treatment </w:t>
      </w:r>
      <w:r w:rsidRPr="0002386E">
        <w:rPr>
          <w:rFonts w:asciiTheme="minorHAnsi" w:eastAsia="Times New Roman" w:hAnsiTheme="minorHAnsi" w:cstheme="minorHAnsi"/>
          <w:lang w:val="en-GB" w:eastAsia="en-GB"/>
        </w:rPr>
        <w:t xml:space="preserve">consultations. With respect to treatment services delivered by allied health professionals, people in major cities and inner regional areas were more likely to receive these from a clinical psychologist or psychologist. With respect to psychiatrist services, people in major cities </w:t>
      </w:r>
      <w:r w:rsidRPr="0002386E">
        <w:rPr>
          <w:rFonts w:asciiTheme="minorHAnsi" w:eastAsia="Times New Roman" w:hAnsiTheme="minorHAnsi" w:cstheme="minorHAnsi"/>
          <w:lang w:val="en-GB" w:eastAsia="en-GB"/>
        </w:rPr>
        <w:lastRenderedPageBreak/>
        <w:t>(lower socioeconomic status areas) were the most likely to receive a psychiatrist assessment and management plan, whereas people in major cities (higher socioeconomic status areas) were the most likely to receive an initial patient consultation.</w:t>
      </w:r>
      <w:bookmarkEnd w:id="81"/>
    </w:p>
    <w:p w14:paraId="7D34D4C3" w14:textId="77777777" w:rsidR="00F7390D" w:rsidRDefault="00A277B5" w:rsidP="00A277B5">
      <w:r w:rsidRPr="0002386E">
        <w:t>Rates of uptake and utilisation also changed over time in different ways across different item groups. For example, for many item groups the strongest increases in uptake and utilisation were among people in major cities (higher socioeconomic status areas). However, people in remote areas also experienced considerable increases, particularly in the use of mental health treatment plans and reviews delivered by GPs/other medical practitioners, treatment sessions delivered by clinical psychologists, psychologist and social workers, and initial patient consultations with psychiatrists. However, they experienced negative changes in use of other item groups, namely the use of focussed psychological services delivered by GPs/other medical practitioners, and psychiatrist assessment and management plans and reviews. Uptake and utilisation of f</w:t>
      </w:r>
      <w:r w:rsidRPr="0002386E">
        <w:rPr>
          <w:rFonts w:asciiTheme="minorHAnsi" w:eastAsia="Times New Roman" w:hAnsiTheme="minorHAnsi" w:cstheme="minorHAnsi"/>
          <w:lang w:val="en-GB" w:eastAsia="en-GB"/>
        </w:rPr>
        <w:t>ocussed psychological strategies delivered by occupational therapists decreased for most groups, but particularly for those aged 0-14, males, and people in outer regional and remote areas.</w:t>
      </w:r>
      <w:bookmarkEnd w:id="82"/>
    </w:p>
    <w:p w14:paraId="422CBF53" w14:textId="5C55DC2C" w:rsidR="00A277B5" w:rsidRPr="0002386E" w:rsidRDefault="00A277B5" w:rsidP="00CD32B9">
      <w:pPr>
        <w:pStyle w:val="Caption"/>
      </w:pPr>
      <w:r w:rsidRPr="0002386E">
        <w:lastRenderedPageBreak/>
        <w:t xml:space="preserve">Figure 3.3: Rates of uptake and utilisation of Better Access services </w:t>
      </w:r>
      <w:bookmarkStart w:id="87" w:name="_Hlk125722303"/>
      <w:r w:rsidRPr="0002386E">
        <w:t>delivered by GPs and other medical practitioners</w:t>
      </w:r>
      <w:bookmarkEnd w:id="87"/>
      <w:r w:rsidRPr="0002386E">
        <w:t xml:space="preserve">, by </w:t>
      </w:r>
      <w:r w:rsidR="007867D0">
        <w:t>sociodemographic</w:t>
      </w:r>
      <w:r w:rsidRPr="0002386E">
        <w:t xml:space="preserve"> factors, 2018 to 2021</w:t>
      </w:r>
    </w:p>
    <w:p w14:paraId="755FF5DF" w14:textId="1D793183" w:rsidR="00694720" w:rsidRDefault="00CD32B9" w:rsidP="00A277B5">
      <w:pPr>
        <w:spacing w:after="160"/>
        <w:rPr>
          <w:b/>
          <w:bCs/>
        </w:rPr>
      </w:pPr>
      <w:r>
        <w:rPr>
          <w:b/>
          <w:bCs/>
          <w:noProof/>
        </w:rPr>
        <w:drawing>
          <wp:inline distT="0" distB="0" distL="0" distR="0" wp14:anchorId="4D6D3493" wp14:editId="4436D8BC">
            <wp:extent cx="5731510" cy="7735570"/>
            <wp:effectExtent l="0" t="0" r="0" b="0"/>
            <wp:docPr id="32" name="Picture 32" descr="Figure 3.3: is a group of plot graphs showing the rates of uptake and utilisation of Better Access services delivered by GPs &#10;and other medical practitioners, by sociodemographic factors, 2018 to 20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3.3: is a group of plot graphs showing the rates of uptake and utilisation of Better Access services delivered by GPs &#10;and other medical practitioners, by sociodemographic factors, 2018 to 2021&#1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7735570"/>
                    </a:xfrm>
                    <a:prstGeom prst="rect">
                      <a:avLst/>
                    </a:prstGeom>
                  </pic:spPr>
                </pic:pic>
              </a:graphicData>
            </a:graphic>
          </wp:inline>
        </w:drawing>
      </w:r>
    </w:p>
    <w:p w14:paraId="49B4BA54" w14:textId="0ED880A2" w:rsidR="00A277B5" w:rsidRPr="0002386E" w:rsidRDefault="00694720" w:rsidP="00CD32B9">
      <w:pPr>
        <w:pStyle w:val="Footnote"/>
        <w:rPr>
          <w:lang w:val="en-US"/>
        </w:rPr>
      </w:pPr>
      <w:r w:rsidRPr="00694720">
        <w:t xml:space="preserve">Note: ‘% </w:t>
      </w:r>
      <w:r w:rsidRPr="00694720">
        <w:t>’, average annual percentage change 2018-21. Red text, change for total population. ‘SES’, socioeconomic status.</w:t>
      </w:r>
      <w:r w:rsidR="00A277B5" w:rsidRPr="0002386E">
        <w:br w:type="page"/>
      </w:r>
    </w:p>
    <w:p w14:paraId="237B1161" w14:textId="66593A50" w:rsidR="00694720" w:rsidRDefault="00A277B5" w:rsidP="00470972">
      <w:pPr>
        <w:pStyle w:val="Caption"/>
      </w:pPr>
      <w:r w:rsidRPr="0002386E">
        <w:lastRenderedPageBreak/>
        <w:t xml:space="preserve">Figure 3.4: Rates of uptake and utilisation of Better Access services delivered by allied health professionals, by </w:t>
      </w:r>
      <w:r w:rsidR="007867D0">
        <w:t>sociodemographic</w:t>
      </w:r>
      <w:r w:rsidRPr="0002386E">
        <w:t xml:space="preserve"> factors, 2018 to 2021</w:t>
      </w:r>
      <w:bookmarkEnd w:id="83"/>
    </w:p>
    <w:p w14:paraId="081F017B" w14:textId="1EB9E401" w:rsidR="00470972" w:rsidRPr="00470972" w:rsidRDefault="00470972" w:rsidP="00470972">
      <w:r>
        <w:rPr>
          <w:noProof/>
        </w:rPr>
        <w:drawing>
          <wp:inline distT="0" distB="0" distL="0" distR="0" wp14:anchorId="5C6CC1C5" wp14:editId="7CB3B7AD">
            <wp:extent cx="5731510" cy="7143750"/>
            <wp:effectExtent l="0" t="0" r="0" b="0"/>
            <wp:docPr id="298" name="Picture 298" descr="Figure 3.4 is a plot graph showing the rates of uptake and utilisation of Better Access services delivered by allied health professionals, by sociodemographic factors, 2018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Figure 3.4 is a plot graph showing the rates of uptake and utilisation of Better Access services delivered by allied health professionals, by sociodemographic factors, 2018 to 2021"/>
                    <pic:cNvPicPr/>
                  </pic:nvPicPr>
                  <pic:blipFill rotWithShape="1">
                    <a:blip r:embed="rId26" cstate="print">
                      <a:extLst>
                        <a:ext uri="{28A0092B-C50C-407E-A947-70E740481C1C}">
                          <a14:useLocalDpi xmlns:a14="http://schemas.microsoft.com/office/drawing/2010/main" val="0"/>
                        </a:ext>
                      </a:extLst>
                    </a:blip>
                    <a:srcRect b="3059"/>
                    <a:stretch/>
                  </pic:blipFill>
                  <pic:spPr bwMode="auto">
                    <a:xfrm>
                      <a:off x="0" y="0"/>
                      <a:ext cx="5731510" cy="7143750"/>
                    </a:xfrm>
                    <a:prstGeom prst="rect">
                      <a:avLst/>
                    </a:prstGeom>
                    <a:ln>
                      <a:noFill/>
                    </a:ln>
                    <a:extLst>
                      <a:ext uri="{53640926-AAD7-44D8-BBD7-CCE9431645EC}">
                        <a14:shadowObscured xmlns:a14="http://schemas.microsoft.com/office/drawing/2010/main"/>
                      </a:ext>
                    </a:extLst>
                  </pic:spPr>
                </pic:pic>
              </a:graphicData>
            </a:graphic>
          </wp:inline>
        </w:drawing>
      </w:r>
    </w:p>
    <w:p w14:paraId="40527EDE" w14:textId="25896882" w:rsidR="00694720" w:rsidRPr="00470972" w:rsidRDefault="00694720" w:rsidP="00470972">
      <w:pPr>
        <w:pStyle w:val="Footnote"/>
      </w:pPr>
      <w:r w:rsidRPr="00470972">
        <w:t xml:space="preserve">Note: ‘% </w:t>
      </w:r>
      <w:r w:rsidRPr="00470972">
        <w:sym w:font="Wingdings 3" w:char="F072"/>
      </w:r>
      <w:r w:rsidRPr="00470972">
        <w:t>’, average annual percentage change 2018-21. Red text, change for total population. ‘SES’, socioeconomic status.</w:t>
      </w:r>
    </w:p>
    <w:p w14:paraId="1D4BC41C" w14:textId="27C9C195" w:rsidR="00470972" w:rsidRPr="00470972" w:rsidRDefault="00A277B5" w:rsidP="004C5C84">
      <w:pPr>
        <w:pStyle w:val="Caption"/>
      </w:pPr>
      <w:r w:rsidRPr="0002386E">
        <w:lastRenderedPageBreak/>
        <w:t xml:space="preserve">Figure 3.5: Rates of uptake and utilisation of Better Access services delivered by consultant psychiatrists, by </w:t>
      </w:r>
      <w:r w:rsidR="007867D0">
        <w:t>sociodemographic</w:t>
      </w:r>
      <w:r w:rsidRPr="0002386E">
        <w:t xml:space="preserve"> factors, 2018 to 2021</w:t>
      </w:r>
    </w:p>
    <w:p w14:paraId="4D519017" w14:textId="77777777" w:rsidR="00F7390D" w:rsidRDefault="00A277B5" w:rsidP="00A277B5">
      <w:pPr>
        <w:spacing w:after="0" w:line="240" w:lineRule="auto"/>
        <w:jc w:val="center"/>
        <w:rPr>
          <w:b/>
          <w:bCs/>
        </w:rPr>
      </w:pPr>
      <w:r w:rsidRPr="0002386E">
        <w:rPr>
          <w:b/>
          <w:bCs/>
          <w:noProof/>
        </w:rPr>
        <mc:AlternateContent>
          <mc:Choice Requires="wpg">
            <w:drawing>
              <wp:inline distT="0" distB="0" distL="0" distR="0" wp14:anchorId="7116E895" wp14:editId="49ADB371">
                <wp:extent cx="6276390" cy="6076950"/>
                <wp:effectExtent l="0" t="0" r="0" b="0"/>
                <wp:docPr id="258" name="Group 258" descr="Figure 3.5 is a group of plot graphs showing the rate of uptake and utilisation of Better Access services delivered by consultant psychiatrists, by sociodemographic factors from 2018 to 2021.&#10;"/>
                <wp:cNvGraphicFramePr/>
                <a:graphic xmlns:a="http://schemas.openxmlformats.org/drawingml/2006/main">
                  <a:graphicData uri="http://schemas.microsoft.com/office/word/2010/wordprocessingGroup">
                    <wpg:wgp>
                      <wpg:cNvGrpSpPr/>
                      <wpg:grpSpPr>
                        <a:xfrm>
                          <a:off x="0" y="0"/>
                          <a:ext cx="6276390" cy="6076950"/>
                          <a:chOff x="-83128" y="0"/>
                          <a:chExt cx="6276989" cy="6076950"/>
                        </a:xfrm>
                      </wpg:grpSpPr>
                      <wps:wsp>
                        <wps:cNvPr id="259" name="Text Box 80"/>
                        <wps:cNvSpPr txBox="1">
                          <a:spLocks noChangeArrowheads="1"/>
                        </wps:cNvSpPr>
                        <wps:spPr bwMode="auto">
                          <a:xfrm rot="16200000">
                            <a:off x="-712372" y="4609427"/>
                            <a:ext cx="1772919" cy="387386"/>
                          </a:xfrm>
                          <a:prstGeom prst="rect">
                            <a:avLst/>
                          </a:prstGeom>
                          <a:solidFill>
                            <a:schemeClr val="bg1">
                              <a:lumMod val="95000"/>
                            </a:schemeClr>
                          </a:solidFill>
                          <a:ln w="9525">
                            <a:noFill/>
                            <a:miter lim="800000"/>
                            <a:headEnd/>
                            <a:tailEnd/>
                          </a:ln>
                        </wps:spPr>
                        <wps:txbx>
                          <w:txbxContent>
                            <w:p w14:paraId="206CAEEB" w14:textId="02142835" w:rsidR="007F25D2" w:rsidRPr="00CF2B60" w:rsidRDefault="007F25D2" w:rsidP="00A277B5">
                              <w:pPr>
                                <w:jc w:val="center"/>
                                <w:rPr>
                                  <w:sz w:val="16"/>
                                  <w:szCs w:val="16"/>
                                  <w:lang w:val="en-US"/>
                                </w:rPr>
                              </w:pPr>
                              <w:r>
                                <w:rPr>
                                  <w:sz w:val="16"/>
                                  <w:szCs w:val="16"/>
                                  <w:lang w:val="en-US"/>
                                </w:rPr>
                                <w:t>Initial patient consultation</w:t>
                              </w:r>
                            </w:p>
                          </w:txbxContent>
                        </wps:txbx>
                        <wps:bodyPr rot="0" vert="horz" wrap="square" lIns="91440" tIns="45720" rIns="91440" bIns="45720" anchor="t" anchorCtr="0">
                          <a:spAutoFit/>
                        </wps:bodyPr>
                      </wps:wsp>
                      <wpg:grpSp>
                        <wpg:cNvPr id="260" name="Group 260"/>
                        <wpg:cNvGrpSpPr/>
                        <wpg:grpSpPr>
                          <a:xfrm>
                            <a:off x="-83128" y="0"/>
                            <a:ext cx="6276989" cy="6076950"/>
                            <a:chOff x="-86265" y="0"/>
                            <a:chExt cx="6276989" cy="6076950"/>
                          </a:xfrm>
                        </wpg:grpSpPr>
                        <wps:wsp>
                          <wps:cNvPr id="261" name="Text Box 2"/>
                          <wps:cNvSpPr txBox="1">
                            <a:spLocks noChangeArrowheads="1"/>
                          </wps:cNvSpPr>
                          <wps:spPr bwMode="auto">
                            <a:xfrm>
                              <a:off x="5793995" y="3840984"/>
                              <a:ext cx="369570" cy="1826895"/>
                            </a:xfrm>
                            <a:prstGeom prst="rect">
                              <a:avLst/>
                            </a:prstGeom>
                            <a:noFill/>
                            <a:ln w="9525">
                              <a:noFill/>
                              <a:miter lim="800000"/>
                              <a:headEnd/>
                              <a:tailEnd/>
                            </a:ln>
                          </wps:spPr>
                          <wps:txbx>
                            <w:txbxContent>
                              <w:p w14:paraId="047F39CD"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1FD92B71" w14:textId="77777777" w:rsidR="007F25D2" w:rsidRDefault="007F25D2" w:rsidP="00A277B5">
                                <w:pPr>
                                  <w:spacing w:line="154" w:lineRule="exact"/>
                                  <w:jc w:val="right"/>
                                  <w:rPr>
                                    <w:sz w:val="13"/>
                                    <w:szCs w:val="13"/>
                                  </w:rPr>
                                </w:pPr>
                                <w:r>
                                  <w:rPr>
                                    <w:sz w:val="13"/>
                                    <w:szCs w:val="13"/>
                                  </w:rPr>
                                  <w:t>-3.4</w:t>
                                </w:r>
                              </w:p>
                              <w:p w14:paraId="696449D7" w14:textId="77777777" w:rsidR="007F25D2" w:rsidRDefault="007F25D2" w:rsidP="00A277B5">
                                <w:pPr>
                                  <w:spacing w:line="154" w:lineRule="exact"/>
                                  <w:jc w:val="right"/>
                                  <w:rPr>
                                    <w:sz w:val="13"/>
                                    <w:szCs w:val="13"/>
                                  </w:rPr>
                                </w:pPr>
                                <w:r>
                                  <w:rPr>
                                    <w:sz w:val="13"/>
                                    <w:szCs w:val="13"/>
                                  </w:rPr>
                                  <w:t>11.2</w:t>
                                </w:r>
                              </w:p>
                              <w:p w14:paraId="4771BB5C" w14:textId="77777777" w:rsidR="007F25D2" w:rsidRDefault="007F25D2" w:rsidP="00A277B5">
                                <w:pPr>
                                  <w:spacing w:line="154" w:lineRule="exact"/>
                                  <w:jc w:val="right"/>
                                  <w:rPr>
                                    <w:sz w:val="13"/>
                                    <w:szCs w:val="13"/>
                                  </w:rPr>
                                </w:pPr>
                                <w:r>
                                  <w:rPr>
                                    <w:sz w:val="13"/>
                                    <w:szCs w:val="13"/>
                                  </w:rPr>
                                  <w:t>5.3</w:t>
                                </w:r>
                              </w:p>
                              <w:p w14:paraId="712D94BB" w14:textId="77777777" w:rsidR="007F25D2" w:rsidRDefault="007F25D2" w:rsidP="00A277B5">
                                <w:pPr>
                                  <w:spacing w:line="154" w:lineRule="exact"/>
                                  <w:jc w:val="right"/>
                                  <w:rPr>
                                    <w:sz w:val="13"/>
                                    <w:szCs w:val="13"/>
                                  </w:rPr>
                                </w:pPr>
                                <w:r>
                                  <w:rPr>
                                    <w:sz w:val="13"/>
                                    <w:szCs w:val="13"/>
                                  </w:rPr>
                                  <w:t>-3.9</w:t>
                                </w:r>
                              </w:p>
                              <w:p w14:paraId="7CAFC1BE" w14:textId="77777777" w:rsidR="007F25D2" w:rsidRDefault="007F25D2" w:rsidP="00A277B5">
                                <w:pPr>
                                  <w:spacing w:line="154" w:lineRule="exact"/>
                                  <w:jc w:val="right"/>
                                  <w:rPr>
                                    <w:sz w:val="13"/>
                                    <w:szCs w:val="13"/>
                                  </w:rPr>
                                </w:pPr>
                                <w:r>
                                  <w:rPr>
                                    <w:sz w:val="13"/>
                                    <w:szCs w:val="13"/>
                                  </w:rPr>
                                  <w:t>-7.2</w:t>
                                </w:r>
                              </w:p>
                              <w:p w14:paraId="7DA880F1" w14:textId="77777777" w:rsidR="007F25D2" w:rsidRDefault="007F25D2" w:rsidP="00A277B5">
                                <w:pPr>
                                  <w:spacing w:line="154" w:lineRule="exact"/>
                                  <w:jc w:val="right"/>
                                  <w:rPr>
                                    <w:sz w:val="13"/>
                                    <w:szCs w:val="13"/>
                                  </w:rPr>
                                </w:pPr>
                                <w:r>
                                  <w:rPr>
                                    <w:sz w:val="13"/>
                                    <w:szCs w:val="13"/>
                                  </w:rPr>
                                  <w:br/>
                                  <w:t>4.8</w:t>
                                </w:r>
                              </w:p>
                              <w:p w14:paraId="4467A58C" w14:textId="77777777" w:rsidR="007F25D2" w:rsidRPr="0012455B" w:rsidRDefault="007F25D2" w:rsidP="00A277B5">
                                <w:pPr>
                                  <w:spacing w:line="154" w:lineRule="exact"/>
                                  <w:jc w:val="right"/>
                                  <w:rPr>
                                    <w:sz w:val="13"/>
                                    <w:szCs w:val="13"/>
                                  </w:rPr>
                                </w:pPr>
                                <w:r>
                                  <w:rPr>
                                    <w:sz w:val="13"/>
                                    <w:szCs w:val="13"/>
                                  </w:rPr>
                                  <w:t>-0.4</w:t>
                                </w:r>
                              </w:p>
                              <w:p w14:paraId="5746B969" w14:textId="77777777" w:rsidR="007F25D2" w:rsidRDefault="007F25D2" w:rsidP="00A277B5">
                                <w:pPr>
                                  <w:spacing w:line="154" w:lineRule="exact"/>
                                  <w:jc w:val="right"/>
                                  <w:rPr>
                                    <w:sz w:val="13"/>
                                    <w:szCs w:val="13"/>
                                  </w:rPr>
                                </w:pPr>
                                <w:r>
                                  <w:rPr>
                                    <w:sz w:val="13"/>
                                    <w:szCs w:val="13"/>
                                  </w:rPr>
                                  <w:br/>
                                  <w:t>3.7</w:t>
                                </w:r>
                              </w:p>
                              <w:p w14:paraId="4F43CAE8" w14:textId="77777777" w:rsidR="007F25D2" w:rsidRDefault="007F25D2" w:rsidP="00A277B5">
                                <w:pPr>
                                  <w:spacing w:line="154" w:lineRule="exact"/>
                                  <w:jc w:val="right"/>
                                  <w:rPr>
                                    <w:sz w:val="13"/>
                                    <w:szCs w:val="13"/>
                                  </w:rPr>
                                </w:pPr>
                                <w:r>
                                  <w:rPr>
                                    <w:sz w:val="13"/>
                                    <w:szCs w:val="13"/>
                                  </w:rPr>
                                  <w:t>3.2</w:t>
                                </w:r>
                              </w:p>
                              <w:p w14:paraId="76CC1758" w14:textId="77777777" w:rsidR="007F25D2" w:rsidRDefault="007F25D2" w:rsidP="00A277B5">
                                <w:pPr>
                                  <w:spacing w:line="154" w:lineRule="exact"/>
                                  <w:jc w:val="right"/>
                                  <w:rPr>
                                    <w:sz w:val="13"/>
                                    <w:szCs w:val="13"/>
                                  </w:rPr>
                                </w:pPr>
                                <w:r>
                                  <w:rPr>
                                    <w:sz w:val="13"/>
                                    <w:szCs w:val="13"/>
                                  </w:rPr>
                                  <w:t>1.5</w:t>
                                </w:r>
                              </w:p>
                              <w:p w14:paraId="0EA88ED9" w14:textId="77777777" w:rsidR="007F25D2" w:rsidRDefault="007F25D2" w:rsidP="00A277B5">
                                <w:pPr>
                                  <w:spacing w:line="154" w:lineRule="exact"/>
                                  <w:jc w:val="right"/>
                                  <w:rPr>
                                    <w:sz w:val="13"/>
                                    <w:szCs w:val="13"/>
                                  </w:rPr>
                                </w:pPr>
                                <w:r>
                                  <w:rPr>
                                    <w:sz w:val="13"/>
                                    <w:szCs w:val="13"/>
                                  </w:rPr>
                                  <w:t>-0.1</w:t>
                                </w:r>
                              </w:p>
                              <w:p w14:paraId="737CC251" w14:textId="77777777" w:rsidR="007F25D2" w:rsidRDefault="007F25D2" w:rsidP="00A277B5">
                                <w:pPr>
                                  <w:spacing w:line="154" w:lineRule="exact"/>
                                  <w:jc w:val="right"/>
                                  <w:rPr>
                                    <w:sz w:val="13"/>
                                    <w:szCs w:val="13"/>
                                  </w:rPr>
                                </w:pPr>
                                <w:r>
                                  <w:rPr>
                                    <w:sz w:val="13"/>
                                    <w:szCs w:val="13"/>
                                  </w:rPr>
                                  <w:t>1.6</w:t>
                                </w:r>
                              </w:p>
                              <w:p w14:paraId="14379311" w14:textId="77777777" w:rsidR="007F25D2" w:rsidRDefault="007F25D2" w:rsidP="00A277B5">
                                <w:pPr>
                                  <w:spacing w:line="154" w:lineRule="exact"/>
                                  <w:jc w:val="right"/>
                                  <w:rPr>
                                    <w:sz w:val="13"/>
                                    <w:szCs w:val="13"/>
                                  </w:rPr>
                                </w:pPr>
                                <w:r>
                                  <w:rPr>
                                    <w:sz w:val="13"/>
                                    <w:szCs w:val="13"/>
                                  </w:rPr>
                                  <w:t>6.1</w:t>
                                </w:r>
                              </w:p>
                              <w:p w14:paraId="3311AD8C" w14:textId="77777777" w:rsidR="007F25D2" w:rsidRPr="00E529CC" w:rsidRDefault="007F25D2" w:rsidP="00A277B5">
                                <w:pPr>
                                  <w:spacing w:line="154" w:lineRule="exact"/>
                                  <w:jc w:val="right"/>
                                  <w:rPr>
                                    <w:color w:val="CC2202"/>
                                    <w:sz w:val="13"/>
                                    <w:szCs w:val="13"/>
                                  </w:rPr>
                                </w:pPr>
                                <w:r w:rsidRPr="00E529CC">
                                  <w:rPr>
                                    <w:color w:val="CC2202"/>
                                    <w:sz w:val="13"/>
                                    <w:szCs w:val="13"/>
                                  </w:rPr>
                                  <w:t>2.5</w:t>
                                </w:r>
                              </w:p>
                            </w:txbxContent>
                          </wps:txbx>
                          <wps:bodyPr rot="0" vert="horz" wrap="square" lIns="91440" tIns="45720" rIns="91440" bIns="45720" anchor="t" anchorCtr="0">
                            <a:noAutofit/>
                          </wps:bodyPr>
                        </wps:wsp>
                        <wpg:grpSp>
                          <wpg:cNvPr id="262" name="Group 262"/>
                          <wpg:cNvGrpSpPr/>
                          <wpg:grpSpPr>
                            <a:xfrm>
                              <a:off x="-86265" y="0"/>
                              <a:ext cx="6276989" cy="6076950"/>
                              <a:chOff x="-86265" y="0"/>
                              <a:chExt cx="6276989" cy="6076950"/>
                            </a:xfrm>
                          </wpg:grpSpPr>
                          <wpg:grpSp>
                            <wpg:cNvPr id="263" name="Group 263"/>
                            <wpg:cNvGrpSpPr/>
                            <wpg:grpSpPr>
                              <a:xfrm>
                                <a:off x="-86265" y="0"/>
                                <a:ext cx="6004832" cy="6076950"/>
                                <a:chOff x="-86265" y="0"/>
                                <a:chExt cx="6004832" cy="6076950"/>
                              </a:xfrm>
                            </wpg:grpSpPr>
                            <wpg:grpSp>
                              <wpg:cNvPr id="264" name="Group 264"/>
                              <wpg:cNvGrpSpPr/>
                              <wpg:grpSpPr>
                                <a:xfrm>
                                  <a:off x="-86265" y="82867"/>
                                  <a:ext cx="6004832" cy="5994083"/>
                                  <a:chOff x="-86265" y="60007"/>
                                  <a:chExt cx="6004832" cy="5994083"/>
                                </a:xfrm>
                              </wpg:grpSpPr>
                              <wps:wsp>
                                <wps:cNvPr id="265" name="Text Box 2"/>
                                <wps:cNvSpPr txBox="1">
                                  <a:spLocks noChangeArrowheads="1"/>
                                </wps:cNvSpPr>
                                <wps:spPr bwMode="auto">
                                  <a:xfrm rot="16200000">
                                    <a:off x="-715525" y="715637"/>
                                    <a:ext cx="1779904" cy="521384"/>
                                  </a:xfrm>
                                  <a:prstGeom prst="rect">
                                    <a:avLst/>
                                  </a:prstGeom>
                                  <a:solidFill>
                                    <a:schemeClr val="bg1">
                                      <a:lumMod val="95000"/>
                                    </a:schemeClr>
                                  </a:solidFill>
                                  <a:ln w="9525">
                                    <a:noFill/>
                                    <a:miter lim="800000"/>
                                    <a:headEnd/>
                                    <a:tailEnd/>
                                  </a:ln>
                                </wps:spPr>
                                <wps:txbx>
                                  <w:txbxContent>
                                    <w:p w14:paraId="483B9A71" w14:textId="77777777" w:rsidR="007F25D2" w:rsidRPr="00C73028" w:rsidRDefault="007F25D2" w:rsidP="00A277B5">
                                      <w:pPr>
                                        <w:jc w:val="center"/>
                                        <w:rPr>
                                          <w:sz w:val="16"/>
                                          <w:szCs w:val="16"/>
                                        </w:rPr>
                                      </w:pPr>
                                      <w:r>
                                        <w:rPr>
                                          <w:sz w:val="16"/>
                                          <w:szCs w:val="16"/>
                                        </w:rPr>
                                        <w:t>Preparation of a psychiatrist assessment and management plan</w:t>
                                      </w:r>
                                    </w:p>
                                  </w:txbxContent>
                                </wps:txbx>
                                <wps:bodyPr rot="0" vert="horz" wrap="square" lIns="91440" tIns="45720" rIns="91440" bIns="45720" anchor="t" anchorCtr="0">
                                  <a:spAutoFit/>
                                </wps:bodyPr>
                              </wps:wsp>
                              <wps:wsp>
                                <wps:cNvPr id="266" name="Text Box 79"/>
                                <wps:cNvSpPr txBox="1">
                                  <a:spLocks noChangeArrowheads="1"/>
                                </wps:cNvSpPr>
                                <wps:spPr bwMode="auto">
                                  <a:xfrm rot="16200000">
                                    <a:off x="-734377" y="2640012"/>
                                    <a:ext cx="1837055" cy="347980"/>
                                  </a:xfrm>
                                  <a:prstGeom prst="rect">
                                    <a:avLst/>
                                  </a:prstGeom>
                                  <a:solidFill>
                                    <a:schemeClr val="bg1">
                                      <a:lumMod val="95000"/>
                                    </a:schemeClr>
                                  </a:solidFill>
                                  <a:ln w="9525">
                                    <a:noFill/>
                                    <a:miter lim="800000"/>
                                    <a:headEnd/>
                                    <a:tailEnd/>
                                  </a:ln>
                                </wps:spPr>
                                <wps:txbx>
                                  <w:txbxContent>
                                    <w:p w14:paraId="31A0BEF0" w14:textId="77777777" w:rsidR="007F25D2" w:rsidRPr="00C73028" w:rsidRDefault="007F25D2" w:rsidP="00A277B5">
                                      <w:pPr>
                                        <w:jc w:val="center"/>
                                        <w:rPr>
                                          <w:sz w:val="16"/>
                                          <w:szCs w:val="16"/>
                                        </w:rPr>
                                      </w:pPr>
                                      <w:r>
                                        <w:rPr>
                                          <w:sz w:val="16"/>
                                          <w:szCs w:val="16"/>
                                        </w:rPr>
                                        <w:t>Review of a psychiatrist assessment and management plan</w:t>
                                      </w:r>
                                    </w:p>
                                  </w:txbxContent>
                                </wps:txbx>
                                <wps:bodyPr rot="0" vert="horz" wrap="square" lIns="91440" tIns="45720" rIns="91440" bIns="45720" anchor="t" anchorCtr="0">
                                  <a:noAutofit/>
                                </wps:bodyPr>
                              </wps:wsp>
                              <wpg:grpSp>
                                <wpg:cNvPr id="267" name="Group 267"/>
                                <wpg:cNvGrpSpPr/>
                                <wpg:grpSpPr>
                                  <a:xfrm>
                                    <a:off x="358458" y="60007"/>
                                    <a:ext cx="5560109" cy="5994083"/>
                                    <a:chOff x="0" y="0"/>
                                    <a:chExt cx="5560109" cy="5994083"/>
                                  </a:xfrm>
                                </wpg:grpSpPr>
                                <pic:pic xmlns:pic="http://schemas.openxmlformats.org/drawingml/2006/picture">
                                  <pic:nvPicPr>
                                    <pic:cNvPr id="268" name="Picture 26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2445434" y="0"/>
                                      <a:ext cx="3114675" cy="2169160"/>
                                    </a:xfrm>
                                    <a:prstGeom prst="rect">
                                      <a:avLst/>
                                    </a:prstGeom>
                                  </pic:spPr>
                                </pic:pic>
                                <pic:pic xmlns:pic="http://schemas.openxmlformats.org/drawingml/2006/picture">
                                  <pic:nvPicPr>
                                    <pic:cNvPr id="269" name="Picture 26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8792"/>
                                      <a:ext cx="3095625" cy="2158365"/>
                                    </a:xfrm>
                                    <a:prstGeom prst="rect">
                                      <a:avLst/>
                                    </a:prstGeom>
                                  </pic:spPr>
                                </pic:pic>
                                <pic:pic xmlns:pic="http://schemas.openxmlformats.org/drawingml/2006/picture">
                                  <pic:nvPicPr>
                                    <pic:cNvPr id="270" name="Picture 27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2463017" y="1916723"/>
                                      <a:ext cx="3086100" cy="2143125"/>
                                    </a:xfrm>
                                    <a:prstGeom prst="rect">
                                      <a:avLst/>
                                    </a:prstGeom>
                                  </pic:spPr>
                                </pic:pic>
                                <pic:pic xmlns:pic="http://schemas.openxmlformats.org/drawingml/2006/picture">
                                  <pic:nvPicPr>
                                    <pic:cNvPr id="271" name="Picture 27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17585" y="1907931"/>
                                      <a:ext cx="3076575" cy="2153285"/>
                                    </a:xfrm>
                                    <a:prstGeom prst="rect">
                                      <a:avLst/>
                                    </a:prstGeom>
                                  </pic:spPr>
                                </pic:pic>
                                <pic:pic xmlns:pic="http://schemas.openxmlformats.org/drawingml/2006/picture">
                                  <pic:nvPicPr>
                                    <pic:cNvPr id="272" name="Picture 27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2471810" y="3815861"/>
                                      <a:ext cx="3057525" cy="2178222"/>
                                    </a:xfrm>
                                    <a:prstGeom prst="rect">
                                      <a:avLst/>
                                    </a:prstGeom>
                                  </pic:spPr>
                                </pic:pic>
                                <pic:pic xmlns:pic="http://schemas.openxmlformats.org/drawingml/2006/picture">
                                  <pic:nvPicPr>
                                    <pic:cNvPr id="273" name="Picture 27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35169" y="3807069"/>
                                      <a:ext cx="3060065" cy="2187014"/>
                                    </a:xfrm>
                                    <a:prstGeom prst="rect">
                                      <a:avLst/>
                                    </a:prstGeom>
                                  </pic:spPr>
                                </pic:pic>
                              </wpg:grpSp>
                            </wpg:grpSp>
                            <wps:wsp>
                              <wps:cNvPr id="274" name="Rectangle 274"/>
                              <wps:cNvSpPr/>
                              <wps:spPr>
                                <a:xfrm>
                                  <a:off x="3451860" y="0"/>
                                  <a:ext cx="411480" cy="6076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75" name="Group 275"/>
                            <wpg:cNvGrpSpPr/>
                            <wpg:grpSpPr>
                              <a:xfrm>
                                <a:off x="3374607" y="15240"/>
                                <a:ext cx="2816117" cy="5644515"/>
                                <a:chOff x="-31533" y="0"/>
                                <a:chExt cx="2816117" cy="5644515"/>
                              </a:xfrm>
                            </wpg:grpSpPr>
                            <wps:wsp>
                              <wps:cNvPr id="276" name="Text Box 2"/>
                              <wps:cNvSpPr txBox="1">
                                <a:spLocks noChangeArrowheads="1"/>
                              </wps:cNvSpPr>
                              <wps:spPr bwMode="auto">
                                <a:xfrm>
                                  <a:off x="2406337" y="0"/>
                                  <a:ext cx="369570" cy="1826895"/>
                                </a:xfrm>
                                <a:prstGeom prst="rect">
                                  <a:avLst/>
                                </a:prstGeom>
                                <a:noFill/>
                                <a:ln w="9525">
                                  <a:noFill/>
                                  <a:miter lim="800000"/>
                                  <a:headEnd/>
                                  <a:tailEnd/>
                                </a:ln>
                              </wps:spPr>
                              <wps:txbx>
                                <w:txbxContent>
                                  <w:p w14:paraId="7EC9C783"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1DF7F3FD" w14:textId="77777777" w:rsidR="007F25D2" w:rsidRDefault="007F25D2" w:rsidP="00A277B5">
                                    <w:pPr>
                                      <w:spacing w:line="154" w:lineRule="exact"/>
                                      <w:jc w:val="right"/>
                                      <w:rPr>
                                        <w:sz w:val="13"/>
                                        <w:szCs w:val="13"/>
                                      </w:rPr>
                                    </w:pPr>
                                    <w:r>
                                      <w:rPr>
                                        <w:sz w:val="13"/>
                                        <w:szCs w:val="13"/>
                                      </w:rPr>
                                      <w:t>-11.0</w:t>
                                    </w:r>
                                  </w:p>
                                  <w:p w14:paraId="4C57ED14" w14:textId="77777777" w:rsidR="007F25D2" w:rsidRDefault="007F25D2" w:rsidP="00A277B5">
                                    <w:pPr>
                                      <w:spacing w:line="154" w:lineRule="exact"/>
                                      <w:jc w:val="right"/>
                                      <w:rPr>
                                        <w:sz w:val="13"/>
                                        <w:szCs w:val="13"/>
                                      </w:rPr>
                                    </w:pPr>
                                    <w:r>
                                      <w:rPr>
                                        <w:sz w:val="13"/>
                                        <w:szCs w:val="13"/>
                                      </w:rPr>
                                      <w:t>3.9</w:t>
                                    </w:r>
                                  </w:p>
                                  <w:p w14:paraId="642EECA2" w14:textId="77777777" w:rsidR="007F25D2" w:rsidRDefault="007F25D2" w:rsidP="00A277B5">
                                    <w:pPr>
                                      <w:spacing w:line="154" w:lineRule="exact"/>
                                      <w:jc w:val="right"/>
                                      <w:rPr>
                                        <w:sz w:val="13"/>
                                        <w:szCs w:val="13"/>
                                      </w:rPr>
                                    </w:pPr>
                                    <w:r>
                                      <w:rPr>
                                        <w:sz w:val="13"/>
                                        <w:szCs w:val="13"/>
                                      </w:rPr>
                                      <w:t>1.2</w:t>
                                    </w:r>
                                  </w:p>
                                  <w:p w14:paraId="7738F0EB" w14:textId="77777777" w:rsidR="007F25D2" w:rsidRDefault="007F25D2" w:rsidP="00A277B5">
                                    <w:pPr>
                                      <w:spacing w:line="154" w:lineRule="exact"/>
                                      <w:jc w:val="right"/>
                                      <w:rPr>
                                        <w:sz w:val="13"/>
                                        <w:szCs w:val="13"/>
                                      </w:rPr>
                                    </w:pPr>
                                    <w:r>
                                      <w:rPr>
                                        <w:sz w:val="13"/>
                                        <w:szCs w:val="13"/>
                                      </w:rPr>
                                      <w:t>-5.9</w:t>
                                    </w:r>
                                  </w:p>
                                  <w:p w14:paraId="5E7F610E" w14:textId="77777777" w:rsidR="007F25D2" w:rsidRDefault="007F25D2" w:rsidP="00A277B5">
                                    <w:pPr>
                                      <w:spacing w:line="154" w:lineRule="exact"/>
                                      <w:jc w:val="right"/>
                                      <w:rPr>
                                        <w:sz w:val="13"/>
                                        <w:szCs w:val="13"/>
                                      </w:rPr>
                                    </w:pPr>
                                    <w:r>
                                      <w:rPr>
                                        <w:sz w:val="13"/>
                                        <w:szCs w:val="13"/>
                                      </w:rPr>
                                      <w:t>-10.3</w:t>
                                    </w:r>
                                  </w:p>
                                  <w:p w14:paraId="57BB2F53" w14:textId="77777777" w:rsidR="007F25D2" w:rsidRDefault="007F25D2" w:rsidP="00A277B5">
                                    <w:pPr>
                                      <w:spacing w:line="154" w:lineRule="exact"/>
                                      <w:jc w:val="right"/>
                                      <w:rPr>
                                        <w:sz w:val="13"/>
                                        <w:szCs w:val="13"/>
                                      </w:rPr>
                                    </w:pPr>
                                    <w:r>
                                      <w:rPr>
                                        <w:sz w:val="13"/>
                                        <w:szCs w:val="13"/>
                                      </w:rPr>
                                      <w:br/>
                                      <w:t>0.5</w:t>
                                    </w:r>
                                  </w:p>
                                  <w:p w14:paraId="431369CE" w14:textId="77777777" w:rsidR="007F25D2" w:rsidRDefault="007F25D2" w:rsidP="00A277B5">
                                    <w:pPr>
                                      <w:spacing w:line="154" w:lineRule="exact"/>
                                      <w:jc w:val="right"/>
                                      <w:rPr>
                                        <w:sz w:val="13"/>
                                        <w:szCs w:val="13"/>
                                      </w:rPr>
                                    </w:pPr>
                                    <w:r>
                                      <w:rPr>
                                        <w:sz w:val="13"/>
                                        <w:szCs w:val="13"/>
                                      </w:rPr>
                                      <w:t>-4.0</w:t>
                                    </w:r>
                                    <w:r>
                                      <w:rPr>
                                        <w:sz w:val="13"/>
                                        <w:szCs w:val="13"/>
                                      </w:rPr>
                                      <w:br/>
                                    </w:r>
                                  </w:p>
                                  <w:p w14:paraId="5ACED7D4" w14:textId="77777777" w:rsidR="007F25D2" w:rsidRDefault="007F25D2" w:rsidP="00A277B5">
                                    <w:pPr>
                                      <w:spacing w:line="154" w:lineRule="exact"/>
                                      <w:jc w:val="right"/>
                                      <w:rPr>
                                        <w:sz w:val="13"/>
                                        <w:szCs w:val="13"/>
                                      </w:rPr>
                                    </w:pPr>
                                    <w:r>
                                      <w:rPr>
                                        <w:sz w:val="13"/>
                                        <w:szCs w:val="13"/>
                                      </w:rPr>
                                      <w:t>2.7</w:t>
                                    </w:r>
                                  </w:p>
                                  <w:p w14:paraId="4C3AD19B" w14:textId="77777777" w:rsidR="007F25D2" w:rsidRDefault="007F25D2" w:rsidP="00A277B5">
                                    <w:pPr>
                                      <w:spacing w:line="154" w:lineRule="exact"/>
                                      <w:jc w:val="right"/>
                                      <w:rPr>
                                        <w:sz w:val="13"/>
                                        <w:szCs w:val="13"/>
                                      </w:rPr>
                                    </w:pPr>
                                    <w:r>
                                      <w:rPr>
                                        <w:sz w:val="13"/>
                                        <w:szCs w:val="13"/>
                                      </w:rPr>
                                      <w:t>0.1</w:t>
                                    </w:r>
                                  </w:p>
                                  <w:p w14:paraId="07880F3D" w14:textId="77777777" w:rsidR="007F25D2" w:rsidRDefault="007F25D2" w:rsidP="00A277B5">
                                    <w:pPr>
                                      <w:spacing w:line="154" w:lineRule="exact"/>
                                      <w:jc w:val="right"/>
                                      <w:rPr>
                                        <w:sz w:val="13"/>
                                        <w:szCs w:val="13"/>
                                      </w:rPr>
                                    </w:pPr>
                                    <w:r>
                                      <w:rPr>
                                        <w:sz w:val="13"/>
                                        <w:szCs w:val="13"/>
                                      </w:rPr>
                                      <w:t>-1.8</w:t>
                                    </w:r>
                                  </w:p>
                                  <w:p w14:paraId="09BD482B" w14:textId="77777777" w:rsidR="007F25D2" w:rsidRDefault="007F25D2" w:rsidP="00A277B5">
                                    <w:pPr>
                                      <w:spacing w:line="154" w:lineRule="exact"/>
                                      <w:jc w:val="right"/>
                                      <w:rPr>
                                        <w:sz w:val="13"/>
                                        <w:szCs w:val="13"/>
                                      </w:rPr>
                                    </w:pPr>
                                    <w:r>
                                      <w:rPr>
                                        <w:sz w:val="13"/>
                                        <w:szCs w:val="13"/>
                                      </w:rPr>
                                      <w:t>-5.2</w:t>
                                    </w:r>
                                  </w:p>
                                  <w:p w14:paraId="3D864528" w14:textId="77777777" w:rsidR="007F25D2" w:rsidRDefault="007F25D2" w:rsidP="00A277B5">
                                    <w:pPr>
                                      <w:spacing w:line="154" w:lineRule="exact"/>
                                      <w:jc w:val="right"/>
                                      <w:rPr>
                                        <w:sz w:val="13"/>
                                        <w:szCs w:val="13"/>
                                      </w:rPr>
                                    </w:pPr>
                                    <w:r>
                                      <w:rPr>
                                        <w:sz w:val="13"/>
                                        <w:szCs w:val="13"/>
                                      </w:rPr>
                                      <w:t>-7.4</w:t>
                                    </w:r>
                                  </w:p>
                                  <w:p w14:paraId="6317D776" w14:textId="77777777" w:rsidR="007F25D2" w:rsidRDefault="007F25D2" w:rsidP="00A277B5">
                                    <w:pPr>
                                      <w:spacing w:line="154" w:lineRule="exact"/>
                                      <w:jc w:val="right"/>
                                      <w:rPr>
                                        <w:sz w:val="13"/>
                                        <w:szCs w:val="13"/>
                                      </w:rPr>
                                    </w:pPr>
                                    <w:r>
                                      <w:rPr>
                                        <w:sz w:val="13"/>
                                        <w:szCs w:val="13"/>
                                      </w:rPr>
                                      <w:t>-8.8</w:t>
                                    </w:r>
                                  </w:p>
                                  <w:p w14:paraId="7AB835CA" w14:textId="77777777" w:rsidR="00F7390D" w:rsidRDefault="007F25D2" w:rsidP="00A277B5">
                                    <w:pPr>
                                      <w:spacing w:line="154" w:lineRule="exact"/>
                                      <w:jc w:val="right"/>
                                      <w:rPr>
                                        <w:color w:val="FF0000"/>
                                        <w:sz w:val="13"/>
                                        <w:szCs w:val="13"/>
                                      </w:rPr>
                                    </w:pPr>
                                    <w:r w:rsidRPr="00E529CC">
                                      <w:rPr>
                                        <w:color w:val="CD2026"/>
                                        <w:sz w:val="13"/>
                                        <w:szCs w:val="13"/>
                                      </w:rPr>
                                      <w:t>-1.5</w:t>
                                    </w:r>
                                  </w:p>
                                  <w:p w14:paraId="500A0F98" w14:textId="2184B248" w:rsidR="007F25D2" w:rsidRPr="0012455B" w:rsidRDefault="007F25D2" w:rsidP="00A277B5">
                                    <w:pPr>
                                      <w:spacing w:line="154" w:lineRule="exact"/>
                                      <w:jc w:val="right"/>
                                      <w:rPr>
                                        <w:sz w:val="13"/>
                                        <w:szCs w:val="13"/>
                                      </w:rPr>
                                    </w:pPr>
                                  </w:p>
                                </w:txbxContent>
                              </wps:txbx>
                              <wps:bodyPr rot="0" vert="horz" wrap="square" lIns="91440" tIns="45720" rIns="91440" bIns="45720" anchor="t" anchorCtr="0">
                                <a:noAutofit/>
                              </wps:bodyPr>
                            </wps:wsp>
                            <wps:wsp>
                              <wps:cNvPr id="277" name="Text Box 2"/>
                              <wps:cNvSpPr txBox="1">
                                <a:spLocks noChangeArrowheads="1"/>
                              </wps:cNvSpPr>
                              <wps:spPr bwMode="auto">
                                <a:xfrm>
                                  <a:off x="2415014" y="1909730"/>
                                  <a:ext cx="369570" cy="1826895"/>
                                </a:xfrm>
                                <a:prstGeom prst="rect">
                                  <a:avLst/>
                                </a:prstGeom>
                                <a:noFill/>
                                <a:ln w="9525">
                                  <a:noFill/>
                                  <a:miter lim="800000"/>
                                  <a:headEnd/>
                                  <a:tailEnd/>
                                </a:ln>
                              </wps:spPr>
                              <wps:txbx>
                                <w:txbxContent>
                                  <w:p w14:paraId="2D0521FF"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38F5FD11" w14:textId="77777777" w:rsidR="007F25D2" w:rsidRDefault="007F25D2" w:rsidP="00A277B5">
                                    <w:pPr>
                                      <w:spacing w:line="154" w:lineRule="exact"/>
                                      <w:jc w:val="right"/>
                                      <w:rPr>
                                        <w:sz w:val="13"/>
                                        <w:szCs w:val="13"/>
                                      </w:rPr>
                                    </w:pPr>
                                    <w:r>
                                      <w:rPr>
                                        <w:sz w:val="13"/>
                                        <w:szCs w:val="13"/>
                                      </w:rPr>
                                      <w:t>-33.9</w:t>
                                    </w:r>
                                  </w:p>
                                  <w:p w14:paraId="4FFA4F50" w14:textId="77777777" w:rsidR="007F25D2" w:rsidRDefault="007F25D2" w:rsidP="00A277B5">
                                    <w:pPr>
                                      <w:spacing w:line="154" w:lineRule="exact"/>
                                      <w:jc w:val="right"/>
                                      <w:rPr>
                                        <w:sz w:val="13"/>
                                        <w:szCs w:val="13"/>
                                      </w:rPr>
                                    </w:pPr>
                                    <w:r>
                                      <w:rPr>
                                        <w:sz w:val="13"/>
                                        <w:szCs w:val="13"/>
                                      </w:rPr>
                                      <w:t>-2.0</w:t>
                                    </w:r>
                                  </w:p>
                                  <w:p w14:paraId="50C19D9B" w14:textId="77777777" w:rsidR="007F25D2" w:rsidRDefault="007F25D2" w:rsidP="00A277B5">
                                    <w:pPr>
                                      <w:spacing w:line="154" w:lineRule="exact"/>
                                      <w:jc w:val="right"/>
                                      <w:rPr>
                                        <w:sz w:val="13"/>
                                        <w:szCs w:val="13"/>
                                      </w:rPr>
                                    </w:pPr>
                                    <w:r>
                                      <w:rPr>
                                        <w:sz w:val="13"/>
                                        <w:szCs w:val="13"/>
                                      </w:rPr>
                                      <w:t>-3.3</w:t>
                                    </w:r>
                                  </w:p>
                                  <w:p w14:paraId="2EC83294" w14:textId="77777777" w:rsidR="007F25D2" w:rsidRDefault="007F25D2" w:rsidP="00A277B5">
                                    <w:pPr>
                                      <w:spacing w:line="154" w:lineRule="exact"/>
                                      <w:jc w:val="right"/>
                                      <w:rPr>
                                        <w:sz w:val="13"/>
                                        <w:szCs w:val="13"/>
                                      </w:rPr>
                                    </w:pPr>
                                    <w:r>
                                      <w:rPr>
                                        <w:sz w:val="13"/>
                                        <w:szCs w:val="13"/>
                                      </w:rPr>
                                      <w:t>-8.0</w:t>
                                    </w:r>
                                  </w:p>
                                  <w:p w14:paraId="5149277D" w14:textId="77777777" w:rsidR="007F25D2" w:rsidRDefault="007F25D2" w:rsidP="00A277B5">
                                    <w:pPr>
                                      <w:spacing w:line="154" w:lineRule="exact"/>
                                      <w:jc w:val="right"/>
                                      <w:rPr>
                                        <w:sz w:val="13"/>
                                        <w:szCs w:val="13"/>
                                      </w:rPr>
                                    </w:pPr>
                                    <w:r>
                                      <w:rPr>
                                        <w:sz w:val="13"/>
                                        <w:szCs w:val="13"/>
                                      </w:rPr>
                                      <w:t>-15.1</w:t>
                                    </w:r>
                                  </w:p>
                                  <w:p w14:paraId="7E7CCA70" w14:textId="77777777" w:rsidR="007F25D2" w:rsidRDefault="007F25D2" w:rsidP="00A277B5">
                                    <w:pPr>
                                      <w:spacing w:line="154" w:lineRule="exact"/>
                                      <w:jc w:val="right"/>
                                      <w:rPr>
                                        <w:sz w:val="13"/>
                                        <w:szCs w:val="13"/>
                                      </w:rPr>
                                    </w:pPr>
                                    <w:r>
                                      <w:rPr>
                                        <w:sz w:val="13"/>
                                        <w:szCs w:val="13"/>
                                      </w:rPr>
                                      <w:br/>
                                      <w:t>-5.1</w:t>
                                    </w:r>
                                  </w:p>
                                  <w:p w14:paraId="146F1756" w14:textId="77777777" w:rsidR="007F25D2" w:rsidRDefault="007F25D2" w:rsidP="00A277B5">
                                    <w:pPr>
                                      <w:spacing w:line="154" w:lineRule="exact"/>
                                      <w:jc w:val="right"/>
                                      <w:rPr>
                                        <w:sz w:val="13"/>
                                        <w:szCs w:val="13"/>
                                      </w:rPr>
                                    </w:pPr>
                                    <w:r>
                                      <w:rPr>
                                        <w:sz w:val="13"/>
                                        <w:szCs w:val="13"/>
                                      </w:rPr>
                                      <w:t>-7.6</w:t>
                                    </w:r>
                                  </w:p>
                                  <w:p w14:paraId="04DF0068" w14:textId="77777777" w:rsidR="007F25D2" w:rsidRDefault="007F25D2" w:rsidP="00A277B5">
                                    <w:pPr>
                                      <w:spacing w:line="154" w:lineRule="exact"/>
                                      <w:jc w:val="right"/>
                                      <w:rPr>
                                        <w:sz w:val="13"/>
                                        <w:szCs w:val="13"/>
                                      </w:rPr>
                                    </w:pPr>
                                    <w:r>
                                      <w:rPr>
                                        <w:sz w:val="13"/>
                                        <w:szCs w:val="13"/>
                                      </w:rPr>
                                      <w:br/>
                                      <w:t>-5.4</w:t>
                                    </w:r>
                                  </w:p>
                                  <w:p w14:paraId="7A1F582A" w14:textId="77777777" w:rsidR="007F25D2" w:rsidRDefault="007F25D2" w:rsidP="00A277B5">
                                    <w:pPr>
                                      <w:spacing w:line="154" w:lineRule="exact"/>
                                      <w:jc w:val="right"/>
                                      <w:rPr>
                                        <w:sz w:val="13"/>
                                        <w:szCs w:val="13"/>
                                      </w:rPr>
                                    </w:pPr>
                                    <w:r>
                                      <w:rPr>
                                        <w:sz w:val="13"/>
                                        <w:szCs w:val="13"/>
                                      </w:rPr>
                                      <w:t>-5.5</w:t>
                                    </w:r>
                                  </w:p>
                                  <w:p w14:paraId="1F8640EA" w14:textId="77777777" w:rsidR="007F25D2" w:rsidRDefault="007F25D2" w:rsidP="00A277B5">
                                    <w:pPr>
                                      <w:spacing w:line="154" w:lineRule="exact"/>
                                      <w:jc w:val="right"/>
                                      <w:rPr>
                                        <w:sz w:val="13"/>
                                        <w:szCs w:val="13"/>
                                      </w:rPr>
                                    </w:pPr>
                                    <w:r>
                                      <w:rPr>
                                        <w:sz w:val="13"/>
                                        <w:szCs w:val="13"/>
                                      </w:rPr>
                                      <w:t>-4.9</w:t>
                                    </w:r>
                                  </w:p>
                                  <w:p w14:paraId="7C751C02" w14:textId="77777777" w:rsidR="007F25D2" w:rsidRDefault="007F25D2" w:rsidP="00A277B5">
                                    <w:pPr>
                                      <w:spacing w:line="154" w:lineRule="exact"/>
                                      <w:jc w:val="right"/>
                                      <w:rPr>
                                        <w:sz w:val="13"/>
                                        <w:szCs w:val="13"/>
                                      </w:rPr>
                                    </w:pPr>
                                    <w:r>
                                      <w:rPr>
                                        <w:sz w:val="13"/>
                                        <w:szCs w:val="13"/>
                                      </w:rPr>
                                      <w:t>-10.3</w:t>
                                    </w:r>
                                  </w:p>
                                  <w:p w14:paraId="33C0721D" w14:textId="77777777" w:rsidR="007F25D2" w:rsidRDefault="007F25D2" w:rsidP="00A277B5">
                                    <w:pPr>
                                      <w:spacing w:line="154" w:lineRule="exact"/>
                                      <w:jc w:val="right"/>
                                      <w:rPr>
                                        <w:sz w:val="13"/>
                                        <w:szCs w:val="13"/>
                                      </w:rPr>
                                    </w:pPr>
                                    <w:r>
                                      <w:rPr>
                                        <w:sz w:val="13"/>
                                        <w:szCs w:val="13"/>
                                      </w:rPr>
                                      <w:t>-6.8</w:t>
                                    </w:r>
                                  </w:p>
                                  <w:p w14:paraId="78E67FE6" w14:textId="77777777" w:rsidR="007F25D2" w:rsidRPr="0012455B" w:rsidRDefault="007F25D2" w:rsidP="00A277B5">
                                    <w:pPr>
                                      <w:spacing w:line="154" w:lineRule="exact"/>
                                      <w:jc w:val="right"/>
                                      <w:rPr>
                                        <w:sz w:val="13"/>
                                        <w:szCs w:val="13"/>
                                      </w:rPr>
                                    </w:pPr>
                                    <w:r>
                                      <w:rPr>
                                        <w:sz w:val="13"/>
                                        <w:szCs w:val="13"/>
                                      </w:rPr>
                                      <w:t>-11.4</w:t>
                                    </w:r>
                                  </w:p>
                                  <w:p w14:paraId="4B88727B" w14:textId="77777777" w:rsidR="00F7390D" w:rsidRDefault="007F25D2" w:rsidP="00A277B5">
                                    <w:pPr>
                                      <w:spacing w:line="154" w:lineRule="exact"/>
                                      <w:jc w:val="right"/>
                                      <w:rPr>
                                        <w:color w:val="CC2202"/>
                                        <w:sz w:val="13"/>
                                        <w:szCs w:val="13"/>
                                      </w:rPr>
                                    </w:pPr>
                                    <w:r w:rsidRPr="00E529CC">
                                      <w:rPr>
                                        <w:color w:val="CC2202"/>
                                        <w:sz w:val="13"/>
                                        <w:szCs w:val="13"/>
                                      </w:rPr>
                                      <w:t>-6.3</w:t>
                                    </w:r>
                                  </w:p>
                                  <w:p w14:paraId="5F7305F2" w14:textId="07F48B16" w:rsidR="007F25D2" w:rsidRPr="0012455B" w:rsidRDefault="007F25D2" w:rsidP="00A277B5">
                                    <w:pPr>
                                      <w:spacing w:line="154" w:lineRule="exact"/>
                                      <w:jc w:val="right"/>
                                      <w:rPr>
                                        <w:sz w:val="13"/>
                                        <w:szCs w:val="13"/>
                                      </w:rPr>
                                    </w:pPr>
                                  </w:p>
                                </w:txbxContent>
                              </wps:txbx>
                              <wps:bodyPr rot="0" vert="horz" wrap="square" lIns="91440" tIns="45720" rIns="91440" bIns="45720" anchor="t" anchorCtr="0">
                                <a:noAutofit/>
                              </wps:bodyPr>
                            </wps:wsp>
                            <wps:wsp>
                              <wps:cNvPr id="278" name="Text Box 2"/>
                              <wps:cNvSpPr txBox="1">
                                <a:spLocks noChangeArrowheads="1"/>
                              </wps:cNvSpPr>
                              <wps:spPr bwMode="auto">
                                <a:xfrm>
                                  <a:off x="-31533" y="7620"/>
                                  <a:ext cx="369570" cy="1826895"/>
                                </a:xfrm>
                                <a:prstGeom prst="rect">
                                  <a:avLst/>
                                </a:prstGeom>
                                <a:noFill/>
                                <a:ln w="9525">
                                  <a:noFill/>
                                  <a:miter lim="800000"/>
                                  <a:headEnd/>
                                  <a:tailEnd/>
                                </a:ln>
                              </wps:spPr>
                              <wps:txbx>
                                <w:txbxContent>
                                  <w:p w14:paraId="5AB7FC2A"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5F51BCA2" w14:textId="77777777" w:rsidR="007F25D2" w:rsidRDefault="007F25D2" w:rsidP="00A277B5">
                                    <w:pPr>
                                      <w:spacing w:line="154" w:lineRule="exact"/>
                                      <w:jc w:val="right"/>
                                      <w:rPr>
                                        <w:sz w:val="13"/>
                                        <w:szCs w:val="13"/>
                                      </w:rPr>
                                    </w:pPr>
                                    <w:r>
                                      <w:rPr>
                                        <w:sz w:val="13"/>
                                        <w:szCs w:val="13"/>
                                      </w:rPr>
                                      <w:t>-10.9</w:t>
                                    </w:r>
                                  </w:p>
                                  <w:p w14:paraId="5DBE89D6" w14:textId="77777777" w:rsidR="007F25D2" w:rsidRDefault="007F25D2" w:rsidP="00A277B5">
                                    <w:pPr>
                                      <w:spacing w:line="154" w:lineRule="exact"/>
                                      <w:jc w:val="right"/>
                                      <w:rPr>
                                        <w:sz w:val="13"/>
                                        <w:szCs w:val="13"/>
                                      </w:rPr>
                                    </w:pPr>
                                    <w:r>
                                      <w:rPr>
                                        <w:sz w:val="13"/>
                                        <w:szCs w:val="13"/>
                                      </w:rPr>
                                      <w:t>4.0</w:t>
                                    </w:r>
                                  </w:p>
                                  <w:p w14:paraId="71BAC1AA" w14:textId="77777777" w:rsidR="007F25D2" w:rsidRDefault="007F25D2" w:rsidP="00A277B5">
                                    <w:pPr>
                                      <w:spacing w:line="154" w:lineRule="exact"/>
                                      <w:jc w:val="right"/>
                                      <w:rPr>
                                        <w:sz w:val="13"/>
                                        <w:szCs w:val="13"/>
                                      </w:rPr>
                                    </w:pPr>
                                    <w:r>
                                      <w:rPr>
                                        <w:sz w:val="13"/>
                                        <w:szCs w:val="13"/>
                                      </w:rPr>
                                      <w:t>1.2</w:t>
                                    </w:r>
                                  </w:p>
                                  <w:p w14:paraId="24A47851" w14:textId="77777777" w:rsidR="007F25D2" w:rsidRDefault="007F25D2" w:rsidP="00A277B5">
                                    <w:pPr>
                                      <w:spacing w:line="154" w:lineRule="exact"/>
                                      <w:jc w:val="right"/>
                                      <w:rPr>
                                        <w:sz w:val="13"/>
                                        <w:szCs w:val="13"/>
                                      </w:rPr>
                                    </w:pPr>
                                    <w:r>
                                      <w:rPr>
                                        <w:sz w:val="13"/>
                                        <w:szCs w:val="13"/>
                                      </w:rPr>
                                      <w:t>-5.8</w:t>
                                    </w:r>
                                  </w:p>
                                  <w:p w14:paraId="54A88215" w14:textId="77777777" w:rsidR="007F25D2" w:rsidRDefault="007F25D2" w:rsidP="00A277B5">
                                    <w:pPr>
                                      <w:spacing w:line="154" w:lineRule="exact"/>
                                      <w:jc w:val="right"/>
                                      <w:rPr>
                                        <w:sz w:val="13"/>
                                        <w:szCs w:val="13"/>
                                      </w:rPr>
                                    </w:pPr>
                                    <w:r>
                                      <w:rPr>
                                        <w:sz w:val="13"/>
                                        <w:szCs w:val="13"/>
                                      </w:rPr>
                                      <w:t>-10.2</w:t>
                                    </w:r>
                                  </w:p>
                                  <w:p w14:paraId="5F93447B" w14:textId="77777777" w:rsidR="007F25D2" w:rsidRDefault="007F25D2" w:rsidP="00A277B5">
                                    <w:pPr>
                                      <w:spacing w:line="154" w:lineRule="exact"/>
                                      <w:jc w:val="right"/>
                                      <w:rPr>
                                        <w:sz w:val="13"/>
                                        <w:szCs w:val="13"/>
                                      </w:rPr>
                                    </w:pPr>
                                    <w:r>
                                      <w:rPr>
                                        <w:sz w:val="13"/>
                                        <w:szCs w:val="13"/>
                                      </w:rPr>
                                      <w:br/>
                                      <w:t>0.6</w:t>
                                    </w:r>
                                  </w:p>
                                  <w:p w14:paraId="2FB70F42" w14:textId="77777777" w:rsidR="007F25D2" w:rsidRDefault="007F25D2" w:rsidP="00A277B5">
                                    <w:pPr>
                                      <w:spacing w:line="154" w:lineRule="exact"/>
                                      <w:jc w:val="right"/>
                                      <w:rPr>
                                        <w:sz w:val="13"/>
                                        <w:szCs w:val="13"/>
                                      </w:rPr>
                                    </w:pPr>
                                    <w:r>
                                      <w:rPr>
                                        <w:sz w:val="13"/>
                                        <w:szCs w:val="13"/>
                                      </w:rPr>
                                      <w:t>-4.0</w:t>
                                    </w:r>
                                  </w:p>
                                  <w:p w14:paraId="1CD11206" w14:textId="77777777" w:rsidR="007F25D2" w:rsidRDefault="007F25D2" w:rsidP="00A277B5">
                                    <w:pPr>
                                      <w:spacing w:line="154" w:lineRule="exact"/>
                                      <w:jc w:val="right"/>
                                      <w:rPr>
                                        <w:sz w:val="13"/>
                                        <w:szCs w:val="13"/>
                                      </w:rPr>
                                    </w:pPr>
                                    <w:r>
                                      <w:rPr>
                                        <w:sz w:val="13"/>
                                        <w:szCs w:val="13"/>
                                      </w:rPr>
                                      <w:br/>
                                      <w:t>2.7</w:t>
                                    </w:r>
                                  </w:p>
                                  <w:p w14:paraId="1BAD28C1" w14:textId="77777777" w:rsidR="007F25D2" w:rsidRDefault="007F25D2" w:rsidP="00A277B5">
                                    <w:pPr>
                                      <w:spacing w:line="154" w:lineRule="exact"/>
                                      <w:jc w:val="right"/>
                                      <w:rPr>
                                        <w:sz w:val="13"/>
                                        <w:szCs w:val="13"/>
                                      </w:rPr>
                                    </w:pPr>
                                    <w:r>
                                      <w:rPr>
                                        <w:sz w:val="13"/>
                                        <w:szCs w:val="13"/>
                                      </w:rPr>
                                      <w:t>0.1</w:t>
                                    </w:r>
                                  </w:p>
                                  <w:p w14:paraId="5D012CE8" w14:textId="77777777" w:rsidR="007F25D2" w:rsidRDefault="007F25D2" w:rsidP="00A277B5">
                                    <w:pPr>
                                      <w:spacing w:line="154" w:lineRule="exact"/>
                                      <w:jc w:val="right"/>
                                      <w:rPr>
                                        <w:sz w:val="13"/>
                                        <w:szCs w:val="13"/>
                                      </w:rPr>
                                    </w:pPr>
                                    <w:r>
                                      <w:rPr>
                                        <w:sz w:val="13"/>
                                        <w:szCs w:val="13"/>
                                      </w:rPr>
                                      <w:t>-1.7</w:t>
                                    </w:r>
                                  </w:p>
                                  <w:p w14:paraId="1124B459" w14:textId="77777777" w:rsidR="007F25D2" w:rsidRDefault="007F25D2" w:rsidP="00A277B5">
                                    <w:pPr>
                                      <w:spacing w:line="154" w:lineRule="exact"/>
                                      <w:jc w:val="right"/>
                                      <w:rPr>
                                        <w:sz w:val="13"/>
                                        <w:szCs w:val="13"/>
                                      </w:rPr>
                                    </w:pPr>
                                    <w:r>
                                      <w:rPr>
                                        <w:sz w:val="13"/>
                                        <w:szCs w:val="13"/>
                                      </w:rPr>
                                      <w:t>-5.0</w:t>
                                    </w:r>
                                  </w:p>
                                  <w:p w14:paraId="48277BAB" w14:textId="77777777" w:rsidR="007F25D2" w:rsidRDefault="007F25D2" w:rsidP="00A277B5">
                                    <w:pPr>
                                      <w:spacing w:line="154" w:lineRule="exact"/>
                                      <w:jc w:val="right"/>
                                      <w:rPr>
                                        <w:sz w:val="13"/>
                                        <w:szCs w:val="13"/>
                                      </w:rPr>
                                    </w:pPr>
                                    <w:r>
                                      <w:rPr>
                                        <w:sz w:val="13"/>
                                        <w:szCs w:val="13"/>
                                      </w:rPr>
                                      <w:t>-7.1</w:t>
                                    </w:r>
                                  </w:p>
                                  <w:p w14:paraId="2DC037F2" w14:textId="77777777" w:rsidR="007F25D2" w:rsidRPr="0012455B" w:rsidRDefault="007F25D2" w:rsidP="00A277B5">
                                    <w:pPr>
                                      <w:spacing w:line="154" w:lineRule="exact"/>
                                      <w:jc w:val="right"/>
                                      <w:rPr>
                                        <w:sz w:val="13"/>
                                        <w:szCs w:val="13"/>
                                      </w:rPr>
                                    </w:pPr>
                                    <w:r>
                                      <w:rPr>
                                        <w:sz w:val="13"/>
                                        <w:szCs w:val="13"/>
                                      </w:rPr>
                                      <w:t>-8.8</w:t>
                                    </w:r>
                                  </w:p>
                                  <w:p w14:paraId="422F1D2D" w14:textId="77777777" w:rsidR="007F25D2" w:rsidRPr="00E529CC" w:rsidRDefault="007F25D2" w:rsidP="00A277B5">
                                    <w:pPr>
                                      <w:spacing w:line="154" w:lineRule="exact"/>
                                      <w:jc w:val="right"/>
                                      <w:rPr>
                                        <w:color w:val="CD2026"/>
                                        <w:sz w:val="13"/>
                                        <w:szCs w:val="13"/>
                                      </w:rPr>
                                    </w:pPr>
                                    <w:r w:rsidRPr="00E529CC">
                                      <w:rPr>
                                        <w:color w:val="CD2026"/>
                                        <w:sz w:val="13"/>
                                        <w:szCs w:val="13"/>
                                      </w:rPr>
                                      <w:t>-1.5</w:t>
                                    </w:r>
                                  </w:p>
                                </w:txbxContent>
                              </wps:txbx>
                              <wps:bodyPr rot="0" vert="horz" wrap="square" lIns="91440" tIns="45720" rIns="91440" bIns="45720" anchor="t" anchorCtr="0">
                                <a:noAutofit/>
                              </wps:bodyPr>
                            </wps:wsp>
                            <wps:wsp>
                              <wps:cNvPr id="279" name="Text Box 2"/>
                              <wps:cNvSpPr txBox="1">
                                <a:spLocks noChangeArrowheads="1"/>
                              </wps:cNvSpPr>
                              <wps:spPr bwMode="auto">
                                <a:xfrm>
                                  <a:off x="-21022" y="1917350"/>
                                  <a:ext cx="369570" cy="1826895"/>
                                </a:xfrm>
                                <a:prstGeom prst="rect">
                                  <a:avLst/>
                                </a:prstGeom>
                                <a:noFill/>
                                <a:ln w="9525">
                                  <a:noFill/>
                                  <a:miter lim="800000"/>
                                  <a:headEnd/>
                                  <a:tailEnd/>
                                </a:ln>
                              </wps:spPr>
                              <wps:txbx>
                                <w:txbxContent>
                                  <w:p w14:paraId="247F0E28"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394EE0F5" w14:textId="77777777" w:rsidR="007F25D2" w:rsidRDefault="007F25D2" w:rsidP="00A277B5">
                                    <w:pPr>
                                      <w:spacing w:line="154" w:lineRule="exact"/>
                                      <w:jc w:val="right"/>
                                      <w:rPr>
                                        <w:sz w:val="13"/>
                                        <w:szCs w:val="13"/>
                                      </w:rPr>
                                    </w:pPr>
                                    <w:r>
                                      <w:rPr>
                                        <w:sz w:val="13"/>
                                        <w:szCs w:val="13"/>
                                      </w:rPr>
                                      <w:t>-33.9</w:t>
                                    </w:r>
                                  </w:p>
                                  <w:p w14:paraId="2218FB56" w14:textId="77777777" w:rsidR="007F25D2" w:rsidRDefault="007F25D2" w:rsidP="00A277B5">
                                    <w:pPr>
                                      <w:spacing w:line="154" w:lineRule="exact"/>
                                      <w:jc w:val="right"/>
                                      <w:rPr>
                                        <w:sz w:val="13"/>
                                        <w:szCs w:val="13"/>
                                      </w:rPr>
                                    </w:pPr>
                                    <w:r>
                                      <w:rPr>
                                        <w:sz w:val="13"/>
                                        <w:szCs w:val="13"/>
                                      </w:rPr>
                                      <w:t>-2.1</w:t>
                                    </w:r>
                                  </w:p>
                                  <w:p w14:paraId="336ECE09" w14:textId="77777777" w:rsidR="007F25D2" w:rsidRDefault="007F25D2" w:rsidP="00A277B5">
                                    <w:pPr>
                                      <w:spacing w:line="154" w:lineRule="exact"/>
                                      <w:jc w:val="right"/>
                                      <w:rPr>
                                        <w:sz w:val="13"/>
                                        <w:szCs w:val="13"/>
                                      </w:rPr>
                                    </w:pPr>
                                    <w:r>
                                      <w:rPr>
                                        <w:sz w:val="13"/>
                                        <w:szCs w:val="13"/>
                                      </w:rPr>
                                      <w:t>-3.3</w:t>
                                    </w:r>
                                  </w:p>
                                  <w:p w14:paraId="3CE30729" w14:textId="77777777" w:rsidR="007F25D2" w:rsidRDefault="007F25D2" w:rsidP="00A277B5">
                                    <w:pPr>
                                      <w:spacing w:line="154" w:lineRule="exact"/>
                                      <w:jc w:val="right"/>
                                      <w:rPr>
                                        <w:sz w:val="13"/>
                                        <w:szCs w:val="13"/>
                                      </w:rPr>
                                    </w:pPr>
                                    <w:r>
                                      <w:rPr>
                                        <w:sz w:val="13"/>
                                        <w:szCs w:val="13"/>
                                      </w:rPr>
                                      <w:t>-8.0</w:t>
                                    </w:r>
                                  </w:p>
                                  <w:p w14:paraId="6C968C34" w14:textId="77777777" w:rsidR="007F25D2" w:rsidRDefault="007F25D2" w:rsidP="00A277B5">
                                    <w:pPr>
                                      <w:spacing w:line="154" w:lineRule="exact"/>
                                      <w:jc w:val="right"/>
                                      <w:rPr>
                                        <w:sz w:val="13"/>
                                        <w:szCs w:val="13"/>
                                      </w:rPr>
                                    </w:pPr>
                                    <w:r>
                                      <w:rPr>
                                        <w:sz w:val="13"/>
                                        <w:szCs w:val="13"/>
                                      </w:rPr>
                                      <w:t>-15.1</w:t>
                                    </w:r>
                                  </w:p>
                                  <w:p w14:paraId="668D9EB3" w14:textId="77777777" w:rsidR="007F25D2" w:rsidRDefault="007F25D2" w:rsidP="00A277B5">
                                    <w:pPr>
                                      <w:spacing w:line="154" w:lineRule="exact"/>
                                      <w:jc w:val="right"/>
                                      <w:rPr>
                                        <w:sz w:val="13"/>
                                        <w:szCs w:val="13"/>
                                      </w:rPr>
                                    </w:pPr>
                                    <w:r>
                                      <w:rPr>
                                        <w:sz w:val="13"/>
                                        <w:szCs w:val="13"/>
                                      </w:rPr>
                                      <w:br/>
                                      <w:t>-5.2</w:t>
                                    </w:r>
                                  </w:p>
                                  <w:p w14:paraId="620E23F3" w14:textId="77777777" w:rsidR="007F25D2" w:rsidRDefault="007F25D2" w:rsidP="00A277B5">
                                    <w:pPr>
                                      <w:spacing w:line="154" w:lineRule="exact"/>
                                      <w:jc w:val="right"/>
                                      <w:rPr>
                                        <w:sz w:val="13"/>
                                        <w:szCs w:val="13"/>
                                      </w:rPr>
                                    </w:pPr>
                                    <w:r>
                                      <w:rPr>
                                        <w:sz w:val="13"/>
                                        <w:szCs w:val="13"/>
                                      </w:rPr>
                                      <w:t>-7.6</w:t>
                                    </w:r>
                                  </w:p>
                                  <w:p w14:paraId="538602D5" w14:textId="77777777" w:rsidR="007F25D2" w:rsidRDefault="007F25D2" w:rsidP="00A277B5">
                                    <w:pPr>
                                      <w:spacing w:line="154" w:lineRule="exact"/>
                                      <w:jc w:val="right"/>
                                      <w:rPr>
                                        <w:sz w:val="13"/>
                                        <w:szCs w:val="13"/>
                                      </w:rPr>
                                    </w:pPr>
                                    <w:r>
                                      <w:rPr>
                                        <w:sz w:val="13"/>
                                        <w:szCs w:val="13"/>
                                      </w:rPr>
                                      <w:br/>
                                      <w:t>-5.6</w:t>
                                    </w:r>
                                  </w:p>
                                  <w:p w14:paraId="57279240" w14:textId="77777777" w:rsidR="007F25D2" w:rsidRDefault="007F25D2" w:rsidP="00A277B5">
                                    <w:pPr>
                                      <w:spacing w:line="154" w:lineRule="exact"/>
                                      <w:jc w:val="right"/>
                                      <w:rPr>
                                        <w:sz w:val="13"/>
                                        <w:szCs w:val="13"/>
                                      </w:rPr>
                                    </w:pPr>
                                    <w:r>
                                      <w:rPr>
                                        <w:sz w:val="13"/>
                                        <w:szCs w:val="13"/>
                                      </w:rPr>
                                      <w:t>-5.5</w:t>
                                    </w:r>
                                  </w:p>
                                  <w:p w14:paraId="2422782B" w14:textId="77777777" w:rsidR="007F25D2" w:rsidRDefault="007F25D2" w:rsidP="00A277B5">
                                    <w:pPr>
                                      <w:spacing w:line="154" w:lineRule="exact"/>
                                      <w:jc w:val="right"/>
                                      <w:rPr>
                                        <w:sz w:val="13"/>
                                        <w:szCs w:val="13"/>
                                      </w:rPr>
                                    </w:pPr>
                                    <w:r>
                                      <w:rPr>
                                        <w:sz w:val="13"/>
                                        <w:szCs w:val="13"/>
                                      </w:rPr>
                                      <w:t>-4.9</w:t>
                                    </w:r>
                                  </w:p>
                                  <w:p w14:paraId="5968D812" w14:textId="77777777" w:rsidR="007F25D2" w:rsidRDefault="007F25D2" w:rsidP="00A277B5">
                                    <w:pPr>
                                      <w:spacing w:line="154" w:lineRule="exact"/>
                                      <w:jc w:val="right"/>
                                      <w:rPr>
                                        <w:sz w:val="13"/>
                                        <w:szCs w:val="13"/>
                                      </w:rPr>
                                    </w:pPr>
                                    <w:r>
                                      <w:rPr>
                                        <w:sz w:val="13"/>
                                        <w:szCs w:val="13"/>
                                      </w:rPr>
                                      <w:t>-10.2</w:t>
                                    </w:r>
                                  </w:p>
                                  <w:p w14:paraId="26360B33" w14:textId="77777777" w:rsidR="007F25D2" w:rsidRDefault="007F25D2" w:rsidP="00A277B5">
                                    <w:pPr>
                                      <w:spacing w:line="154" w:lineRule="exact"/>
                                      <w:jc w:val="right"/>
                                      <w:rPr>
                                        <w:sz w:val="13"/>
                                        <w:szCs w:val="13"/>
                                      </w:rPr>
                                    </w:pPr>
                                    <w:r>
                                      <w:rPr>
                                        <w:sz w:val="13"/>
                                        <w:szCs w:val="13"/>
                                      </w:rPr>
                                      <w:t>-6.9</w:t>
                                    </w:r>
                                  </w:p>
                                  <w:p w14:paraId="02586325" w14:textId="77777777" w:rsidR="007F25D2" w:rsidRDefault="007F25D2" w:rsidP="00A277B5">
                                    <w:pPr>
                                      <w:spacing w:line="154" w:lineRule="exact"/>
                                      <w:jc w:val="right"/>
                                      <w:rPr>
                                        <w:sz w:val="13"/>
                                        <w:szCs w:val="13"/>
                                      </w:rPr>
                                    </w:pPr>
                                    <w:r>
                                      <w:rPr>
                                        <w:sz w:val="13"/>
                                        <w:szCs w:val="13"/>
                                      </w:rPr>
                                      <w:t>-11.4</w:t>
                                    </w:r>
                                  </w:p>
                                  <w:p w14:paraId="30E44296" w14:textId="77777777" w:rsidR="00F7390D" w:rsidRDefault="007F25D2" w:rsidP="00A277B5">
                                    <w:pPr>
                                      <w:spacing w:line="154" w:lineRule="exact"/>
                                      <w:jc w:val="right"/>
                                      <w:rPr>
                                        <w:color w:val="CC2202"/>
                                        <w:sz w:val="13"/>
                                        <w:szCs w:val="13"/>
                                      </w:rPr>
                                    </w:pPr>
                                    <w:r w:rsidRPr="00E529CC">
                                      <w:rPr>
                                        <w:color w:val="CC2202"/>
                                        <w:sz w:val="13"/>
                                        <w:szCs w:val="13"/>
                                      </w:rPr>
                                      <w:t>-6.3</w:t>
                                    </w:r>
                                  </w:p>
                                  <w:p w14:paraId="1CBA9BF4" w14:textId="4C9CA7F5" w:rsidR="007F25D2" w:rsidRPr="0012455B" w:rsidRDefault="007F25D2" w:rsidP="00A277B5">
                                    <w:pPr>
                                      <w:spacing w:line="154" w:lineRule="exact"/>
                                      <w:jc w:val="right"/>
                                      <w:rPr>
                                        <w:sz w:val="13"/>
                                        <w:szCs w:val="13"/>
                                      </w:rPr>
                                    </w:pPr>
                                  </w:p>
                                </w:txbxContent>
                              </wps:txbx>
                              <wps:bodyPr rot="0" vert="horz" wrap="square" lIns="91440" tIns="45720" rIns="91440" bIns="45720" anchor="t" anchorCtr="0">
                                <a:noAutofit/>
                              </wps:bodyPr>
                            </wps:wsp>
                            <wps:wsp>
                              <wps:cNvPr id="280" name="Text Box 2"/>
                              <wps:cNvSpPr txBox="1">
                                <a:spLocks noChangeArrowheads="1"/>
                              </wps:cNvSpPr>
                              <wps:spPr bwMode="auto">
                                <a:xfrm>
                                  <a:off x="-26806" y="3817620"/>
                                  <a:ext cx="369570" cy="1826895"/>
                                </a:xfrm>
                                <a:prstGeom prst="rect">
                                  <a:avLst/>
                                </a:prstGeom>
                                <a:noFill/>
                                <a:ln w="9525">
                                  <a:noFill/>
                                  <a:miter lim="800000"/>
                                  <a:headEnd/>
                                  <a:tailEnd/>
                                </a:ln>
                              </wps:spPr>
                              <wps:txbx>
                                <w:txbxContent>
                                  <w:p w14:paraId="3DFD8E79"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434F7F97" w14:textId="77777777" w:rsidR="007F25D2" w:rsidRDefault="007F25D2" w:rsidP="00A277B5">
                                    <w:pPr>
                                      <w:spacing w:line="154" w:lineRule="exact"/>
                                      <w:jc w:val="right"/>
                                      <w:rPr>
                                        <w:sz w:val="13"/>
                                        <w:szCs w:val="13"/>
                                      </w:rPr>
                                    </w:pPr>
                                    <w:r>
                                      <w:rPr>
                                        <w:sz w:val="13"/>
                                        <w:szCs w:val="13"/>
                                      </w:rPr>
                                      <w:t>-3.2</w:t>
                                    </w:r>
                                  </w:p>
                                  <w:p w14:paraId="5BDE9035" w14:textId="77777777" w:rsidR="007F25D2" w:rsidRDefault="007F25D2" w:rsidP="00A277B5">
                                    <w:pPr>
                                      <w:spacing w:line="154" w:lineRule="exact"/>
                                      <w:jc w:val="right"/>
                                      <w:rPr>
                                        <w:sz w:val="13"/>
                                        <w:szCs w:val="13"/>
                                      </w:rPr>
                                    </w:pPr>
                                    <w:r>
                                      <w:rPr>
                                        <w:sz w:val="13"/>
                                        <w:szCs w:val="13"/>
                                      </w:rPr>
                                      <w:t>12.0</w:t>
                                    </w:r>
                                  </w:p>
                                  <w:p w14:paraId="044F1E9E" w14:textId="77777777" w:rsidR="007F25D2" w:rsidRDefault="007F25D2" w:rsidP="00A277B5">
                                    <w:pPr>
                                      <w:spacing w:line="154" w:lineRule="exact"/>
                                      <w:jc w:val="right"/>
                                      <w:rPr>
                                        <w:sz w:val="13"/>
                                        <w:szCs w:val="13"/>
                                      </w:rPr>
                                    </w:pPr>
                                    <w:r>
                                      <w:rPr>
                                        <w:sz w:val="13"/>
                                        <w:szCs w:val="13"/>
                                      </w:rPr>
                                      <w:t>6.3</w:t>
                                    </w:r>
                                  </w:p>
                                  <w:p w14:paraId="6A56534F" w14:textId="77777777" w:rsidR="007F25D2" w:rsidRDefault="007F25D2" w:rsidP="00A277B5">
                                    <w:pPr>
                                      <w:spacing w:line="154" w:lineRule="exact"/>
                                      <w:jc w:val="right"/>
                                      <w:rPr>
                                        <w:sz w:val="13"/>
                                        <w:szCs w:val="13"/>
                                      </w:rPr>
                                    </w:pPr>
                                    <w:r>
                                      <w:rPr>
                                        <w:sz w:val="13"/>
                                        <w:szCs w:val="13"/>
                                      </w:rPr>
                                      <w:t>-3.2</w:t>
                                    </w:r>
                                  </w:p>
                                  <w:p w14:paraId="0CC6FB95" w14:textId="77777777" w:rsidR="007F25D2" w:rsidRDefault="007F25D2" w:rsidP="00A277B5">
                                    <w:pPr>
                                      <w:spacing w:line="154" w:lineRule="exact"/>
                                      <w:jc w:val="right"/>
                                      <w:rPr>
                                        <w:sz w:val="13"/>
                                        <w:szCs w:val="13"/>
                                      </w:rPr>
                                    </w:pPr>
                                    <w:r>
                                      <w:rPr>
                                        <w:sz w:val="13"/>
                                        <w:szCs w:val="13"/>
                                      </w:rPr>
                                      <w:t>-6.5</w:t>
                                    </w:r>
                                  </w:p>
                                  <w:p w14:paraId="48AE3C99" w14:textId="77777777" w:rsidR="007F25D2" w:rsidRDefault="007F25D2" w:rsidP="00A277B5">
                                    <w:pPr>
                                      <w:spacing w:line="154" w:lineRule="exact"/>
                                      <w:jc w:val="right"/>
                                      <w:rPr>
                                        <w:sz w:val="13"/>
                                        <w:szCs w:val="13"/>
                                      </w:rPr>
                                    </w:pPr>
                                    <w:r>
                                      <w:rPr>
                                        <w:sz w:val="13"/>
                                        <w:szCs w:val="13"/>
                                      </w:rPr>
                                      <w:br/>
                                      <w:t>5.7</w:t>
                                    </w:r>
                                  </w:p>
                                  <w:p w14:paraId="5F579FA2" w14:textId="77777777" w:rsidR="007F25D2" w:rsidRDefault="007F25D2" w:rsidP="00A277B5">
                                    <w:pPr>
                                      <w:spacing w:line="154" w:lineRule="exact"/>
                                      <w:jc w:val="right"/>
                                      <w:rPr>
                                        <w:sz w:val="13"/>
                                        <w:szCs w:val="13"/>
                                      </w:rPr>
                                    </w:pPr>
                                    <w:r>
                                      <w:rPr>
                                        <w:sz w:val="13"/>
                                        <w:szCs w:val="13"/>
                                      </w:rPr>
                                      <w:t>0.4</w:t>
                                    </w:r>
                                  </w:p>
                                  <w:p w14:paraId="3F93F2D4" w14:textId="77777777" w:rsidR="007F25D2" w:rsidRDefault="007F25D2" w:rsidP="00A277B5">
                                    <w:pPr>
                                      <w:spacing w:line="154" w:lineRule="exact"/>
                                      <w:jc w:val="right"/>
                                      <w:rPr>
                                        <w:sz w:val="13"/>
                                        <w:szCs w:val="13"/>
                                      </w:rPr>
                                    </w:pPr>
                                    <w:r>
                                      <w:rPr>
                                        <w:sz w:val="13"/>
                                        <w:szCs w:val="13"/>
                                      </w:rPr>
                                      <w:br/>
                                      <w:t>4.6</w:t>
                                    </w:r>
                                  </w:p>
                                  <w:p w14:paraId="29D774DA" w14:textId="77777777" w:rsidR="007F25D2" w:rsidRDefault="007F25D2" w:rsidP="00A277B5">
                                    <w:pPr>
                                      <w:spacing w:line="154" w:lineRule="exact"/>
                                      <w:jc w:val="right"/>
                                      <w:rPr>
                                        <w:sz w:val="13"/>
                                        <w:szCs w:val="13"/>
                                      </w:rPr>
                                    </w:pPr>
                                    <w:r>
                                      <w:rPr>
                                        <w:sz w:val="13"/>
                                        <w:szCs w:val="13"/>
                                      </w:rPr>
                                      <w:t>4.2</w:t>
                                    </w:r>
                                  </w:p>
                                  <w:p w14:paraId="49AA8DC3" w14:textId="77777777" w:rsidR="007F25D2" w:rsidRDefault="007F25D2" w:rsidP="00A277B5">
                                    <w:pPr>
                                      <w:spacing w:line="154" w:lineRule="exact"/>
                                      <w:jc w:val="right"/>
                                      <w:rPr>
                                        <w:sz w:val="13"/>
                                        <w:szCs w:val="13"/>
                                      </w:rPr>
                                    </w:pPr>
                                    <w:r>
                                      <w:rPr>
                                        <w:sz w:val="13"/>
                                        <w:szCs w:val="13"/>
                                      </w:rPr>
                                      <w:t>2.1</w:t>
                                    </w:r>
                                  </w:p>
                                  <w:p w14:paraId="2F0D3F04" w14:textId="77777777" w:rsidR="007F25D2" w:rsidRDefault="007F25D2" w:rsidP="00A277B5">
                                    <w:pPr>
                                      <w:spacing w:line="154" w:lineRule="exact"/>
                                      <w:jc w:val="right"/>
                                      <w:rPr>
                                        <w:sz w:val="13"/>
                                        <w:szCs w:val="13"/>
                                      </w:rPr>
                                    </w:pPr>
                                    <w:r>
                                      <w:rPr>
                                        <w:sz w:val="13"/>
                                        <w:szCs w:val="13"/>
                                      </w:rPr>
                                      <w:t>0.6</w:t>
                                    </w:r>
                                  </w:p>
                                  <w:p w14:paraId="2A3759BE" w14:textId="77777777" w:rsidR="007F25D2" w:rsidRDefault="007F25D2" w:rsidP="00A277B5">
                                    <w:pPr>
                                      <w:spacing w:line="154" w:lineRule="exact"/>
                                      <w:jc w:val="right"/>
                                      <w:rPr>
                                        <w:sz w:val="13"/>
                                        <w:szCs w:val="13"/>
                                      </w:rPr>
                                    </w:pPr>
                                    <w:r>
                                      <w:rPr>
                                        <w:sz w:val="13"/>
                                        <w:szCs w:val="13"/>
                                      </w:rPr>
                                      <w:t>2.4</w:t>
                                    </w:r>
                                  </w:p>
                                  <w:p w14:paraId="287A86F9" w14:textId="77777777" w:rsidR="007F25D2" w:rsidRDefault="007F25D2" w:rsidP="00A277B5">
                                    <w:pPr>
                                      <w:spacing w:line="154" w:lineRule="exact"/>
                                      <w:jc w:val="right"/>
                                      <w:rPr>
                                        <w:sz w:val="13"/>
                                        <w:szCs w:val="13"/>
                                      </w:rPr>
                                    </w:pPr>
                                    <w:r>
                                      <w:rPr>
                                        <w:sz w:val="13"/>
                                        <w:szCs w:val="13"/>
                                      </w:rPr>
                                      <w:t>7.1</w:t>
                                    </w:r>
                                  </w:p>
                                  <w:p w14:paraId="7F98B3BA" w14:textId="77777777" w:rsidR="007F25D2" w:rsidRPr="00E529CC" w:rsidRDefault="007F25D2" w:rsidP="00A277B5">
                                    <w:pPr>
                                      <w:spacing w:line="154" w:lineRule="exact"/>
                                      <w:jc w:val="right"/>
                                      <w:rPr>
                                        <w:color w:val="CD2026"/>
                                        <w:sz w:val="13"/>
                                        <w:szCs w:val="13"/>
                                      </w:rPr>
                                    </w:pPr>
                                    <w:r w:rsidRPr="00E529CC">
                                      <w:rPr>
                                        <w:color w:val="CD2026"/>
                                        <w:sz w:val="13"/>
                                        <w:szCs w:val="13"/>
                                      </w:rPr>
                                      <w:t>3.3</w:t>
                                    </w:r>
                                  </w:p>
                                </w:txbxContent>
                              </wps:txbx>
                              <wps:bodyPr rot="0" vert="horz" wrap="square" lIns="91440" tIns="45720" rIns="91440" bIns="45720" anchor="t" anchorCtr="0">
                                <a:noAutofit/>
                              </wps:bodyPr>
                            </wps:wsp>
                          </wpg:grpSp>
                        </wpg:grpSp>
                      </wpg:grpSp>
                    </wpg:wgp>
                  </a:graphicData>
                </a:graphic>
              </wp:inline>
            </w:drawing>
          </mc:Choice>
          <mc:Fallback>
            <w:pict>
              <v:group w14:anchorId="7116E895" id="Group 258" o:spid="_x0000_s1045" alt="Figure 3.5 is a group of plot graphs showing the rate of uptake and utilisation of Better Access services delivered by consultant psychiatrists, by sociodemographic factors from 2018 to 2021.&#10;" style="width:494.2pt;height:478.5pt;mso-position-horizontal-relative:char;mso-position-vertical-relative:line" coordorigin="-831" coordsize="62769,60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">
                <v:shape id="Text Box 80" o:spid="_x0000_s1046" type="#_x0000_t202" style="position:absolute;left:-7124;top:46094;width:17729;height:38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" fillcolor="#f2f2f2 [3052]" stroked="f">
                  <v:textbox style="mso-fit-shape-to-text:t">
                    <w:txbxContent>
                      <w:p w14:paraId="206CAEEB" w14:textId="02142835" w:rsidR="007F25D2" w:rsidRPr="00CF2B60" w:rsidRDefault="007F25D2" w:rsidP="00A277B5">
                        <w:pPr>
                          <w:jc w:val="center"/>
                          <w:rPr>
                            <w:sz w:val="16"/>
                            <w:szCs w:val="16"/>
                            <w:lang w:val="en-US"/>
                          </w:rPr>
                        </w:pPr>
                        <w:r>
                          <w:rPr>
                            <w:sz w:val="16"/>
                            <w:szCs w:val="16"/>
                            <w:lang w:val="en-US"/>
                          </w:rPr>
                          <w:t>Initial patient consultation</w:t>
                        </w:r>
                      </w:p>
                    </w:txbxContent>
                  </v:textbox>
                </v:shape>
                <v:group id="Group 260" o:spid="_x0000_s1047" style="position:absolute;left:-831;width:62769;height:60769" coordorigin="-862" coordsize="62769,60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shape id="Text Box 2" o:spid="_x0000_s1048" type="#_x0000_t202" style="position:absolute;left:57939;top:38409;width:3696;height:18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" filled="f" stroked="f">
                    <v:textbox>
                      <w:txbxContent>
                        <w:p w14:paraId="047F39CD"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1FD92B71" w14:textId="77777777" w:rsidR="007F25D2" w:rsidRDefault="007F25D2" w:rsidP="00A277B5">
                          <w:pPr>
                            <w:spacing w:line="154" w:lineRule="exact"/>
                            <w:jc w:val="right"/>
                            <w:rPr>
                              <w:sz w:val="13"/>
                              <w:szCs w:val="13"/>
                            </w:rPr>
                          </w:pPr>
                          <w:r>
                            <w:rPr>
                              <w:sz w:val="13"/>
                              <w:szCs w:val="13"/>
                            </w:rPr>
                            <w:t>-3.4</w:t>
                          </w:r>
                        </w:p>
                        <w:p w14:paraId="696449D7" w14:textId="77777777" w:rsidR="007F25D2" w:rsidRDefault="007F25D2" w:rsidP="00A277B5">
                          <w:pPr>
                            <w:spacing w:line="154" w:lineRule="exact"/>
                            <w:jc w:val="right"/>
                            <w:rPr>
                              <w:sz w:val="13"/>
                              <w:szCs w:val="13"/>
                            </w:rPr>
                          </w:pPr>
                          <w:r>
                            <w:rPr>
                              <w:sz w:val="13"/>
                              <w:szCs w:val="13"/>
                            </w:rPr>
                            <w:t>11.2</w:t>
                          </w:r>
                        </w:p>
                        <w:p w14:paraId="4771BB5C" w14:textId="77777777" w:rsidR="007F25D2" w:rsidRDefault="007F25D2" w:rsidP="00A277B5">
                          <w:pPr>
                            <w:spacing w:line="154" w:lineRule="exact"/>
                            <w:jc w:val="right"/>
                            <w:rPr>
                              <w:sz w:val="13"/>
                              <w:szCs w:val="13"/>
                            </w:rPr>
                          </w:pPr>
                          <w:r>
                            <w:rPr>
                              <w:sz w:val="13"/>
                              <w:szCs w:val="13"/>
                            </w:rPr>
                            <w:t>5.3</w:t>
                          </w:r>
                        </w:p>
                        <w:p w14:paraId="712D94BB" w14:textId="77777777" w:rsidR="007F25D2" w:rsidRDefault="007F25D2" w:rsidP="00A277B5">
                          <w:pPr>
                            <w:spacing w:line="154" w:lineRule="exact"/>
                            <w:jc w:val="right"/>
                            <w:rPr>
                              <w:sz w:val="13"/>
                              <w:szCs w:val="13"/>
                            </w:rPr>
                          </w:pPr>
                          <w:r>
                            <w:rPr>
                              <w:sz w:val="13"/>
                              <w:szCs w:val="13"/>
                            </w:rPr>
                            <w:t>-3.9</w:t>
                          </w:r>
                        </w:p>
                        <w:p w14:paraId="7CAFC1BE" w14:textId="77777777" w:rsidR="007F25D2" w:rsidRDefault="007F25D2" w:rsidP="00A277B5">
                          <w:pPr>
                            <w:spacing w:line="154" w:lineRule="exact"/>
                            <w:jc w:val="right"/>
                            <w:rPr>
                              <w:sz w:val="13"/>
                              <w:szCs w:val="13"/>
                            </w:rPr>
                          </w:pPr>
                          <w:r>
                            <w:rPr>
                              <w:sz w:val="13"/>
                              <w:szCs w:val="13"/>
                            </w:rPr>
                            <w:t>-7.2</w:t>
                          </w:r>
                        </w:p>
                        <w:p w14:paraId="7DA880F1" w14:textId="77777777" w:rsidR="007F25D2" w:rsidRDefault="007F25D2" w:rsidP="00A277B5">
                          <w:pPr>
                            <w:spacing w:line="154" w:lineRule="exact"/>
                            <w:jc w:val="right"/>
                            <w:rPr>
                              <w:sz w:val="13"/>
                              <w:szCs w:val="13"/>
                            </w:rPr>
                          </w:pPr>
                          <w:r>
                            <w:rPr>
                              <w:sz w:val="13"/>
                              <w:szCs w:val="13"/>
                            </w:rPr>
                            <w:br/>
                            <w:t>4.8</w:t>
                          </w:r>
                        </w:p>
                        <w:p w14:paraId="4467A58C" w14:textId="77777777" w:rsidR="007F25D2" w:rsidRPr="0012455B" w:rsidRDefault="007F25D2" w:rsidP="00A277B5">
                          <w:pPr>
                            <w:spacing w:line="154" w:lineRule="exact"/>
                            <w:jc w:val="right"/>
                            <w:rPr>
                              <w:sz w:val="13"/>
                              <w:szCs w:val="13"/>
                            </w:rPr>
                          </w:pPr>
                          <w:r>
                            <w:rPr>
                              <w:sz w:val="13"/>
                              <w:szCs w:val="13"/>
                            </w:rPr>
                            <w:t>-0.4</w:t>
                          </w:r>
                        </w:p>
                        <w:p w14:paraId="5746B969" w14:textId="77777777" w:rsidR="007F25D2" w:rsidRDefault="007F25D2" w:rsidP="00A277B5">
                          <w:pPr>
                            <w:spacing w:line="154" w:lineRule="exact"/>
                            <w:jc w:val="right"/>
                            <w:rPr>
                              <w:sz w:val="13"/>
                              <w:szCs w:val="13"/>
                            </w:rPr>
                          </w:pPr>
                          <w:r>
                            <w:rPr>
                              <w:sz w:val="13"/>
                              <w:szCs w:val="13"/>
                            </w:rPr>
                            <w:br/>
                            <w:t>3.7</w:t>
                          </w:r>
                        </w:p>
                        <w:p w14:paraId="4F43CAE8" w14:textId="77777777" w:rsidR="007F25D2" w:rsidRDefault="007F25D2" w:rsidP="00A277B5">
                          <w:pPr>
                            <w:spacing w:line="154" w:lineRule="exact"/>
                            <w:jc w:val="right"/>
                            <w:rPr>
                              <w:sz w:val="13"/>
                              <w:szCs w:val="13"/>
                            </w:rPr>
                          </w:pPr>
                          <w:r>
                            <w:rPr>
                              <w:sz w:val="13"/>
                              <w:szCs w:val="13"/>
                            </w:rPr>
                            <w:t>3.2</w:t>
                          </w:r>
                        </w:p>
                        <w:p w14:paraId="76CC1758" w14:textId="77777777" w:rsidR="007F25D2" w:rsidRDefault="007F25D2" w:rsidP="00A277B5">
                          <w:pPr>
                            <w:spacing w:line="154" w:lineRule="exact"/>
                            <w:jc w:val="right"/>
                            <w:rPr>
                              <w:sz w:val="13"/>
                              <w:szCs w:val="13"/>
                            </w:rPr>
                          </w:pPr>
                          <w:r>
                            <w:rPr>
                              <w:sz w:val="13"/>
                              <w:szCs w:val="13"/>
                            </w:rPr>
                            <w:t>1.5</w:t>
                          </w:r>
                        </w:p>
                        <w:p w14:paraId="0EA88ED9" w14:textId="77777777" w:rsidR="007F25D2" w:rsidRDefault="007F25D2" w:rsidP="00A277B5">
                          <w:pPr>
                            <w:spacing w:line="154" w:lineRule="exact"/>
                            <w:jc w:val="right"/>
                            <w:rPr>
                              <w:sz w:val="13"/>
                              <w:szCs w:val="13"/>
                            </w:rPr>
                          </w:pPr>
                          <w:r>
                            <w:rPr>
                              <w:sz w:val="13"/>
                              <w:szCs w:val="13"/>
                            </w:rPr>
                            <w:t>-0.1</w:t>
                          </w:r>
                        </w:p>
                        <w:p w14:paraId="737CC251" w14:textId="77777777" w:rsidR="007F25D2" w:rsidRDefault="007F25D2" w:rsidP="00A277B5">
                          <w:pPr>
                            <w:spacing w:line="154" w:lineRule="exact"/>
                            <w:jc w:val="right"/>
                            <w:rPr>
                              <w:sz w:val="13"/>
                              <w:szCs w:val="13"/>
                            </w:rPr>
                          </w:pPr>
                          <w:r>
                            <w:rPr>
                              <w:sz w:val="13"/>
                              <w:szCs w:val="13"/>
                            </w:rPr>
                            <w:t>1.6</w:t>
                          </w:r>
                        </w:p>
                        <w:p w14:paraId="14379311" w14:textId="77777777" w:rsidR="007F25D2" w:rsidRDefault="007F25D2" w:rsidP="00A277B5">
                          <w:pPr>
                            <w:spacing w:line="154" w:lineRule="exact"/>
                            <w:jc w:val="right"/>
                            <w:rPr>
                              <w:sz w:val="13"/>
                              <w:szCs w:val="13"/>
                            </w:rPr>
                          </w:pPr>
                          <w:r>
                            <w:rPr>
                              <w:sz w:val="13"/>
                              <w:szCs w:val="13"/>
                            </w:rPr>
                            <w:t>6.1</w:t>
                          </w:r>
                        </w:p>
                        <w:p w14:paraId="3311AD8C" w14:textId="77777777" w:rsidR="007F25D2" w:rsidRPr="00E529CC" w:rsidRDefault="007F25D2" w:rsidP="00A277B5">
                          <w:pPr>
                            <w:spacing w:line="154" w:lineRule="exact"/>
                            <w:jc w:val="right"/>
                            <w:rPr>
                              <w:color w:val="CC2202"/>
                              <w:sz w:val="13"/>
                              <w:szCs w:val="13"/>
                            </w:rPr>
                          </w:pPr>
                          <w:r w:rsidRPr="00E529CC">
                            <w:rPr>
                              <w:color w:val="CC2202"/>
                              <w:sz w:val="13"/>
                              <w:szCs w:val="13"/>
                            </w:rPr>
                            <w:t>2.5</w:t>
                          </w:r>
                        </w:p>
                      </w:txbxContent>
                    </v:textbox>
                  </v:shape>
                  <v:group id="Group 262" o:spid="_x0000_s1049" style="position:absolute;left:-862;width:62769;height:60769" coordorigin="-862" coordsize="62769,60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group id="Group 263" o:spid="_x0000_s1050" style="position:absolute;left:-862;width:60047;height:60769" coordorigin="-862" coordsize="60048,60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group id="Group 264" o:spid="_x0000_s1051" style="position:absolute;left:-862;top:828;width:60047;height:59941" coordorigin="-862,600" coordsize="60048,59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shape id="Text Box 2" o:spid="_x0000_s1052" type="#_x0000_t202" style="position:absolute;left:-7155;top:7156;width:17799;height:521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" fillcolor="#f2f2f2 [3052]" stroked="f">
                          <v:textbox style="mso-fit-shape-to-text:t">
                            <w:txbxContent>
                              <w:p w14:paraId="483B9A71" w14:textId="77777777" w:rsidR="007F25D2" w:rsidRPr="00C73028" w:rsidRDefault="007F25D2" w:rsidP="00A277B5">
                                <w:pPr>
                                  <w:jc w:val="center"/>
                                  <w:rPr>
                                    <w:sz w:val="16"/>
                                    <w:szCs w:val="16"/>
                                  </w:rPr>
                                </w:pPr>
                                <w:r>
                                  <w:rPr>
                                    <w:sz w:val="16"/>
                                    <w:szCs w:val="16"/>
                                  </w:rPr>
                                  <w:t>Preparation of a psychiatrist assessment and management plan</w:t>
                                </w:r>
                              </w:p>
                            </w:txbxContent>
                          </v:textbox>
                        </v:shape>
                        <v:shape id="Text Box 79" o:spid="_x0000_s1053" type="#_x0000_t202" style="position:absolute;left:-7345;top:26400;width:18371;height:34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" fillcolor="#f2f2f2 [3052]" stroked="f">
                          <v:textbox>
                            <w:txbxContent>
                              <w:p w14:paraId="31A0BEF0" w14:textId="77777777" w:rsidR="007F25D2" w:rsidRPr="00C73028" w:rsidRDefault="007F25D2" w:rsidP="00A277B5">
                                <w:pPr>
                                  <w:jc w:val="center"/>
                                  <w:rPr>
                                    <w:sz w:val="16"/>
                                    <w:szCs w:val="16"/>
                                  </w:rPr>
                                </w:pPr>
                                <w:r>
                                  <w:rPr>
                                    <w:sz w:val="16"/>
                                    <w:szCs w:val="16"/>
                                  </w:rPr>
                                  <w:t>Review of a psychiatrist assessment and management plan</w:t>
                                </w:r>
                              </w:p>
                            </w:txbxContent>
                          </v:textbox>
                        </v:shape>
                        <v:group id="Group 267" o:spid="_x0000_s1054" style="position:absolute;left:3584;top:600;width:55601;height:59940" coordsize="55601,59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shape id="Picture 268" o:spid="_x0000_s1055" type="#_x0000_t75" style="position:absolute;left:24454;width:31147;height:2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">
                            <v:imagedata r:id="rId33" o:title=""/>
                          </v:shape>
                          <v:shape id="Picture 269" o:spid="_x0000_s1056" type="#_x0000_t75" style="position:absolute;top:87;width:30956;height:21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">
                            <v:imagedata r:id="rId34" o:title=""/>
                          </v:shape>
                          <v:shape id="Picture 270" o:spid="_x0000_s1057" type="#_x0000_t75" style="position:absolute;left:24630;top:19167;width:30861;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">
                            <v:imagedata r:id="rId35" o:title=""/>
                          </v:shape>
                          <v:shape id="Picture 271" o:spid="_x0000_s1058" type="#_x0000_t75" style="position:absolute;left:175;top:19079;width:30766;height:21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">
                            <v:imagedata r:id="rId36" o:title=""/>
                          </v:shape>
                          <v:shape id="Picture 272" o:spid="_x0000_s1059" type="#_x0000_t75" style="position:absolute;left:24718;top:38158;width:30575;height:21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">
                            <v:imagedata r:id="rId37" o:title=""/>
                          </v:shape>
                          <v:shape id="Picture 273" o:spid="_x0000_s1060" type="#_x0000_t75" style="position:absolute;left:351;top:38070;width:30601;height:21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">
                            <v:imagedata r:id="rId38" o:title=""/>
                          </v:shape>
                        </v:group>
                      </v:group>
                      <v:rect id="Rectangle 274" o:spid="_x0000_s1061" style="position:absolute;left:34518;width:4115;height:607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" fillcolor="white [3212]" stroked="f" strokeweight="1pt"/>
                    </v:group>
                    <v:group id="Group 275" o:spid="_x0000_s1062" style="position:absolute;left:33746;top:152;width:28161;height:56445" coordorigin="-315" coordsize="28161,56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shape id="Text Box 2" o:spid="_x0000_s1063" type="#_x0000_t202" style="position:absolute;left:24063;width:3696;height:18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" filled="f" stroked="f">
                        <v:textbox>
                          <w:txbxContent>
                            <w:p w14:paraId="7EC9C783"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1DF7F3FD" w14:textId="77777777" w:rsidR="007F25D2" w:rsidRDefault="007F25D2" w:rsidP="00A277B5">
                              <w:pPr>
                                <w:spacing w:line="154" w:lineRule="exact"/>
                                <w:jc w:val="right"/>
                                <w:rPr>
                                  <w:sz w:val="13"/>
                                  <w:szCs w:val="13"/>
                                </w:rPr>
                              </w:pPr>
                              <w:r>
                                <w:rPr>
                                  <w:sz w:val="13"/>
                                  <w:szCs w:val="13"/>
                                </w:rPr>
                                <w:t>-11.0</w:t>
                              </w:r>
                            </w:p>
                            <w:p w14:paraId="4C57ED14" w14:textId="77777777" w:rsidR="007F25D2" w:rsidRDefault="007F25D2" w:rsidP="00A277B5">
                              <w:pPr>
                                <w:spacing w:line="154" w:lineRule="exact"/>
                                <w:jc w:val="right"/>
                                <w:rPr>
                                  <w:sz w:val="13"/>
                                  <w:szCs w:val="13"/>
                                </w:rPr>
                              </w:pPr>
                              <w:r>
                                <w:rPr>
                                  <w:sz w:val="13"/>
                                  <w:szCs w:val="13"/>
                                </w:rPr>
                                <w:t>3.9</w:t>
                              </w:r>
                            </w:p>
                            <w:p w14:paraId="642EECA2" w14:textId="77777777" w:rsidR="007F25D2" w:rsidRDefault="007F25D2" w:rsidP="00A277B5">
                              <w:pPr>
                                <w:spacing w:line="154" w:lineRule="exact"/>
                                <w:jc w:val="right"/>
                                <w:rPr>
                                  <w:sz w:val="13"/>
                                  <w:szCs w:val="13"/>
                                </w:rPr>
                              </w:pPr>
                              <w:r>
                                <w:rPr>
                                  <w:sz w:val="13"/>
                                  <w:szCs w:val="13"/>
                                </w:rPr>
                                <w:t>1.2</w:t>
                              </w:r>
                            </w:p>
                            <w:p w14:paraId="7738F0EB" w14:textId="77777777" w:rsidR="007F25D2" w:rsidRDefault="007F25D2" w:rsidP="00A277B5">
                              <w:pPr>
                                <w:spacing w:line="154" w:lineRule="exact"/>
                                <w:jc w:val="right"/>
                                <w:rPr>
                                  <w:sz w:val="13"/>
                                  <w:szCs w:val="13"/>
                                </w:rPr>
                              </w:pPr>
                              <w:r>
                                <w:rPr>
                                  <w:sz w:val="13"/>
                                  <w:szCs w:val="13"/>
                                </w:rPr>
                                <w:t>-5.9</w:t>
                              </w:r>
                            </w:p>
                            <w:p w14:paraId="5E7F610E" w14:textId="77777777" w:rsidR="007F25D2" w:rsidRDefault="007F25D2" w:rsidP="00A277B5">
                              <w:pPr>
                                <w:spacing w:line="154" w:lineRule="exact"/>
                                <w:jc w:val="right"/>
                                <w:rPr>
                                  <w:sz w:val="13"/>
                                  <w:szCs w:val="13"/>
                                </w:rPr>
                              </w:pPr>
                              <w:r>
                                <w:rPr>
                                  <w:sz w:val="13"/>
                                  <w:szCs w:val="13"/>
                                </w:rPr>
                                <w:t>-10.3</w:t>
                              </w:r>
                            </w:p>
                            <w:p w14:paraId="57BB2F53" w14:textId="77777777" w:rsidR="007F25D2" w:rsidRDefault="007F25D2" w:rsidP="00A277B5">
                              <w:pPr>
                                <w:spacing w:line="154" w:lineRule="exact"/>
                                <w:jc w:val="right"/>
                                <w:rPr>
                                  <w:sz w:val="13"/>
                                  <w:szCs w:val="13"/>
                                </w:rPr>
                              </w:pPr>
                              <w:r>
                                <w:rPr>
                                  <w:sz w:val="13"/>
                                  <w:szCs w:val="13"/>
                                </w:rPr>
                                <w:br/>
                                <w:t>0.5</w:t>
                              </w:r>
                            </w:p>
                            <w:p w14:paraId="431369CE" w14:textId="77777777" w:rsidR="007F25D2" w:rsidRDefault="007F25D2" w:rsidP="00A277B5">
                              <w:pPr>
                                <w:spacing w:line="154" w:lineRule="exact"/>
                                <w:jc w:val="right"/>
                                <w:rPr>
                                  <w:sz w:val="13"/>
                                  <w:szCs w:val="13"/>
                                </w:rPr>
                              </w:pPr>
                              <w:r>
                                <w:rPr>
                                  <w:sz w:val="13"/>
                                  <w:szCs w:val="13"/>
                                </w:rPr>
                                <w:t>-4.0</w:t>
                              </w:r>
                              <w:r>
                                <w:rPr>
                                  <w:sz w:val="13"/>
                                  <w:szCs w:val="13"/>
                                </w:rPr>
                                <w:br/>
                              </w:r>
                            </w:p>
                            <w:p w14:paraId="5ACED7D4" w14:textId="77777777" w:rsidR="007F25D2" w:rsidRDefault="007F25D2" w:rsidP="00A277B5">
                              <w:pPr>
                                <w:spacing w:line="154" w:lineRule="exact"/>
                                <w:jc w:val="right"/>
                                <w:rPr>
                                  <w:sz w:val="13"/>
                                  <w:szCs w:val="13"/>
                                </w:rPr>
                              </w:pPr>
                              <w:r>
                                <w:rPr>
                                  <w:sz w:val="13"/>
                                  <w:szCs w:val="13"/>
                                </w:rPr>
                                <w:t>2.7</w:t>
                              </w:r>
                            </w:p>
                            <w:p w14:paraId="4C3AD19B" w14:textId="77777777" w:rsidR="007F25D2" w:rsidRDefault="007F25D2" w:rsidP="00A277B5">
                              <w:pPr>
                                <w:spacing w:line="154" w:lineRule="exact"/>
                                <w:jc w:val="right"/>
                                <w:rPr>
                                  <w:sz w:val="13"/>
                                  <w:szCs w:val="13"/>
                                </w:rPr>
                              </w:pPr>
                              <w:r>
                                <w:rPr>
                                  <w:sz w:val="13"/>
                                  <w:szCs w:val="13"/>
                                </w:rPr>
                                <w:t>0.1</w:t>
                              </w:r>
                            </w:p>
                            <w:p w14:paraId="07880F3D" w14:textId="77777777" w:rsidR="007F25D2" w:rsidRDefault="007F25D2" w:rsidP="00A277B5">
                              <w:pPr>
                                <w:spacing w:line="154" w:lineRule="exact"/>
                                <w:jc w:val="right"/>
                                <w:rPr>
                                  <w:sz w:val="13"/>
                                  <w:szCs w:val="13"/>
                                </w:rPr>
                              </w:pPr>
                              <w:r>
                                <w:rPr>
                                  <w:sz w:val="13"/>
                                  <w:szCs w:val="13"/>
                                </w:rPr>
                                <w:t>-1.8</w:t>
                              </w:r>
                            </w:p>
                            <w:p w14:paraId="09BD482B" w14:textId="77777777" w:rsidR="007F25D2" w:rsidRDefault="007F25D2" w:rsidP="00A277B5">
                              <w:pPr>
                                <w:spacing w:line="154" w:lineRule="exact"/>
                                <w:jc w:val="right"/>
                                <w:rPr>
                                  <w:sz w:val="13"/>
                                  <w:szCs w:val="13"/>
                                </w:rPr>
                              </w:pPr>
                              <w:r>
                                <w:rPr>
                                  <w:sz w:val="13"/>
                                  <w:szCs w:val="13"/>
                                </w:rPr>
                                <w:t>-5.2</w:t>
                              </w:r>
                            </w:p>
                            <w:p w14:paraId="3D864528" w14:textId="77777777" w:rsidR="007F25D2" w:rsidRDefault="007F25D2" w:rsidP="00A277B5">
                              <w:pPr>
                                <w:spacing w:line="154" w:lineRule="exact"/>
                                <w:jc w:val="right"/>
                                <w:rPr>
                                  <w:sz w:val="13"/>
                                  <w:szCs w:val="13"/>
                                </w:rPr>
                              </w:pPr>
                              <w:r>
                                <w:rPr>
                                  <w:sz w:val="13"/>
                                  <w:szCs w:val="13"/>
                                </w:rPr>
                                <w:t>-7.4</w:t>
                              </w:r>
                            </w:p>
                            <w:p w14:paraId="6317D776" w14:textId="77777777" w:rsidR="007F25D2" w:rsidRDefault="007F25D2" w:rsidP="00A277B5">
                              <w:pPr>
                                <w:spacing w:line="154" w:lineRule="exact"/>
                                <w:jc w:val="right"/>
                                <w:rPr>
                                  <w:sz w:val="13"/>
                                  <w:szCs w:val="13"/>
                                </w:rPr>
                              </w:pPr>
                              <w:r>
                                <w:rPr>
                                  <w:sz w:val="13"/>
                                  <w:szCs w:val="13"/>
                                </w:rPr>
                                <w:t>-8.8</w:t>
                              </w:r>
                            </w:p>
                            <w:p w14:paraId="7AB835CA" w14:textId="77777777" w:rsidR="00F7390D" w:rsidRDefault="007F25D2" w:rsidP="00A277B5">
                              <w:pPr>
                                <w:spacing w:line="154" w:lineRule="exact"/>
                                <w:jc w:val="right"/>
                                <w:rPr>
                                  <w:color w:val="FF0000"/>
                                  <w:sz w:val="13"/>
                                  <w:szCs w:val="13"/>
                                </w:rPr>
                              </w:pPr>
                              <w:r w:rsidRPr="00E529CC">
                                <w:rPr>
                                  <w:color w:val="CD2026"/>
                                  <w:sz w:val="13"/>
                                  <w:szCs w:val="13"/>
                                </w:rPr>
                                <w:t>-1.5</w:t>
                              </w:r>
                            </w:p>
                            <w:p w14:paraId="500A0F98" w14:textId="2184B248" w:rsidR="007F25D2" w:rsidRPr="0012455B" w:rsidRDefault="007F25D2" w:rsidP="00A277B5">
                              <w:pPr>
                                <w:spacing w:line="154" w:lineRule="exact"/>
                                <w:jc w:val="right"/>
                                <w:rPr>
                                  <w:sz w:val="13"/>
                                  <w:szCs w:val="13"/>
                                </w:rPr>
                              </w:pPr>
                            </w:p>
                          </w:txbxContent>
                        </v:textbox>
                      </v:shape>
                      <v:shape id="Text Box 2" o:spid="_x0000_s1064" type="#_x0000_t202" style="position:absolute;left:24150;top:19097;width:3695;height:18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" filled="f" stroked="f">
                        <v:textbox>
                          <w:txbxContent>
                            <w:p w14:paraId="2D0521FF"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38F5FD11" w14:textId="77777777" w:rsidR="007F25D2" w:rsidRDefault="007F25D2" w:rsidP="00A277B5">
                              <w:pPr>
                                <w:spacing w:line="154" w:lineRule="exact"/>
                                <w:jc w:val="right"/>
                                <w:rPr>
                                  <w:sz w:val="13"/>
                                  <w:szCs w:val="13"/>
                                </w:rPr>
                              </w:pPr>
                              <w:r>
                                <w:rPr>
                                  <w:sz w:val="13"/>
                                  <w:szCs w:val="13"/>
                                </w:rPr>
                                <w:t>-33.9</w:t>
                              </w:r>
                            </w:p>
                            <w:p w14:paraId="4FFA4F50" w14:textId="77777777" w:rsidR="007F25D2" w:rsidRDefault="007F25D2" w:rsidP="00A277B5">
                              <w:pPr>
                                <w:spacing w:line="154" w:lineRule="exact"/>
                                <w:jc w:val="right"/>
                                <w:rPr>
                                  <w:sz w:val="13"/>
                                  <w:szCs w:val="13"/>
                                </w:rPr>
                              </w:pPr>
                              <w:r>
                                <w:rPr>
                                  <w:sz w:val="13"/>
                                  <w:szCs w:val="13"/>
                                </w:rPr>
                                <w:t>-2.0</w:t>
                              </w:r>
                            </w:p>
                            <w:p w14:paraId="50C19D9B" w14:textId="77777777" w:rsidR="007F25D2" w:rsidRDefault="007F25D2" w:rsidP="00A277B5">
                              <w:pPr>
                                <w:spacing w:line="154" w:lineRule="exact"/>
                                <w:jc w:val="right"/>
                                <w:rPr>
                                  <w:sz w:val="13"/>
                                  <w:szCs w:val="13"/>
                                </w:rPr>
                              </w:pPr>
                              <w:r>
                                <w:rPr>
                                  <w:sz w:val="13"/>
                                  <w:szCs w:val="13"/>
                                </w:rPr>
                                <w:t>-3.3</w:t>
                              </w:r>
                            </w:p>
                            <w:p w14:paraId="2EC83294" w14:textId="77777777" w:rsidR="007F25D2" w:rsidRDefault="007F25D2" w:rsidP="00A277B5">
                              <w:pPr>
                                <w:spacing w:line="154" w:lineRule="exact"/>
                                <w:jc w:val="right"/>
                                <w:rPr>
                                  <w:sz w:val="13"/>
                                  <w:szCs w:val="13"/>
                                </w:rPr>
                              </w:pPr>
                              <w:r>
                                <w:rPr>
                                  <w:sz w:val="13"/>
                                  <w:szCs w:val="13"/>
                                </w:rPr>
                                <w:t>-8.0</w:t>
                              </w:r>
                            </w:p>
                            <w:p w14:paraId="5149277D" w14:textId="77777777" w:rsidR="007F25D2" w:rsidRDefault="007F25D2" w:rsidP="00A277B5">
                              <w:pPr>
                                <w:spacing w:line="154" w:lineRule="exact"/>
                                <w:jc w:val="right"/>
                                <w:rPr>
                                  <w:sz w:val="13"/>
                                  <w:szCs w:val="13"/>
                                </w:rPr>
                              </w:pPr>
                              <w:r>
                                <w:rPr>
                                  <w:sz w:val="13"/>
                                  <w:szCs w:val="13"/>
                                </w:rPr>
                                <w:t>-15.1</w:t>
                              </w:r>
                            </w:p>
                            <w:p w14:paraId="7E7CCA70" w14:textId="77777777" w:rsidR="007F25D2" w:rsidRDefault="007F25D2" w:rsidP="00A277B5">
                              <w:pPr>
                                <w:spacing w:line="154" w:lineRule="exact"/>
                                <w:jc w:val="right"/>
                                <w:rPr>
                                  <w:sz w:val="13"/>
                                  <w:szCs w:val="13"/>
                                </w:rPr>
                              </w:pPr>
                              <w:r>
                                <w:rPr>
                                  <w:sz w:val="13"/>
                                  <w:szCs w:val="13"/>
                                </w:rPr>
                                <w:br/>
                                <w:t>-5.1</w:t>
                              </w:r>
                            </w:p>
                            <w:p w14:paraId="146F1756" w14:textId="77777777" w:rsidR="007F25D2" w:rsidRDefault="007F25D2" w:rsidP="00A277B5">
                              <w:pPr>
                                <w:spacing w:line="154" w:lineRule="exact"/>
                                <w:jc w:val="right"/>
                                <w:rPr>
                                  <w:sz w:val="13"/>
                                  <w:szCs w:val="13"/>
                                </w:rPr>
                              </w:pPr>
                              <w:r>
                                <w:rPr>
                                  <w:sz w:val="13"/>
                                  <w:szCs w:val="13"/>
                                </w:rPr>
                                <w:t>-7.6</w:t>
                              </w:r>
                            </w:p>
                            <w:p w14:paraId="04DF0068" w14:textId="77777777" w:rsidR="007F25D2" w:rsidRDefault="007F25D2" w:rsidP="00A277B5">
                              <w:pPr>
                                <w:spacing w:line="154" w:lineRule="exact"/>
                                <w:jc w:val="right"/>
                                <w:rPr>
                                  <w:sz w:val="13"/>
                                  <w:szCs w:val="13"/>
                                </w:rPr>
                              </w:pPr>
                              <w:r>
                                <w:rPr>
                                  <w:sz w:val="13"/>
                                  <w:szCs w:val="13"/>
                                </w:rPr>
                                <w:br/>
                                <w:t>-5.4</w:t>
                              </w:r>
                            </w:p>
                            <w:p w14:paraId="7A1F582A" w14:textId="77777777" w:rsidR="007F25D2" w:rsidRDefault="007F25D2" w:rsidP="00A277B5">
                              <w:pPr>
                                <w:spacing w:line="154" w:lineRule="exact"/>
                                <w:jc w:val="right"/>
                                <w:rPr>
                                  <w:sz w:val="13"/>
                                  <w:szCs w:val="13"/>
                                </w:rPr>
                              </w:pPr>
                              <w:r>
                                <w:rPr>
                                  <w:sz w:val="13"/>
                                  <w:szCs w:val="13"/>
                                </w:rPr>
                                <w:t>-5.5</w:t>
                              </w:r>
                            </w:p>
                            <w:p w14:paraId="1F8640EA" w14:textId="77777777" w:rsidR="007F25D2" w:rsidRDefault="007F25D2" w:rsidP="00A277B5">
                              <w:pPr>
                                <w:spacing w:line="154" w:lineRule="exact"/>
                                <w:jc w:val="right"/>
                                <w:rPr>
                                  <w:sz w:val="13"/>
                                  <w:szCs w:val="13"/>
                                </w:rPr>
                              </w:pPr>
                              <w:r>
                                <w:rPr>
                                  <w:sz w:val="13"/>
                                  <w:szCs w:val="13"/>
                                </w:rPr>
                                <w:t>-4.9</w:t>
                              </w:r>
                            </w:p>
                            <w:p w14:paraId="7C751C02" w14:textId="77777777" w:rsidR="007F25D2" w:rsidRDefault="007F25D2" w:rsidP="00A277B5">
                              <w:pPr>
                                <w:spacing w:line="154" w:lineRule="exact"/>
                                <w:jc w:val="right"/>
                                <w:rPr>
                                  <w:sz w:val="13"/>
                                  <w:szCs w:val="13"/>
                                </w:rPr>
                              </w:pPr>
                              <w:r>
                                <w:rPr>
                                  <w:sz w:val="13"/>
                                  <w:szCs w:val="13"/>
                                </w:rPr>
                                <w:t>-10.3</w:t>
                              </w:r>
                            </w:p>
                            <w:p w14:paraId="33C0721D" w14:textId="77777777" w:rsidR="007F25D2" w:rsidRDefault="007F25D2" w:rsidP="00A277B5">
                              <w:pPr>
                                <w:spacing w:line="154" w:lineRule="exact"/>
                                <w:jc w:val="right"/>
                                <w:rPr>
                                  <w:sz w:val="13"/>
                                  <w:szCs w:val="13"/>
                                </w:rPr>
                              </w:pPr>
                              <w:r>
                                <w:rPr>
                                  <w:sz w:val="13"/>
                                  <w:szCs w:val="13"/>
                                </w:rPr>
                                <w:t>-6.8</w:t>
                              </w:r>
                            </w:p>
                            <w:p w14:paraId="78E67FE6" w14:textId="77777777" w:rsidR="007F25D2" w:rsidRPr="0012455B" w:rsidRDefault="007F25D2" w:rsidP="00A277B5">
                              <w:pPr>
                                <w:spacing w:line="154" w:lineRule="exact"/>
                                <w:jc w:val="right"/>
                                <w:rPr>
                                  <w:sz w:val="13"/>
                                  <w:szCs w:val="13"/>
                                </w:rPr>
                              </w:pPr>
                              <w:r>
                                <w:rPr>
                                  <w:sz w:val="13"/>
                                  <w:szCs w:val="13"/>
                                </w:rPr>
                                <w:t>-11.4</w:t>
                              </w:r>
                            </w:p>
                            <w:p w14:paraId="4B88727B" w14:textId="77777777" w:rsidR="00F7390D" w:rsidRDefault="007F25D2" w:rsidP="00A277B5">
                              <w:pPr>
                                <w:spacing w:line="154" w:lineRule="exact"/>
                                <w:jc w:val="right"/>
                                <w:rPr>
                                  <w:color w:val="CC2202"/>
                                  <w:sz w:val="13"/>
                                  <w:szCs w:val="13"/>
                                </w:rPr>
                              </w:pPr>
                              <w:r w:rsidRPr="00E529CC">
                                <w:rPr>
                                  <w:color w:val="CC2202"/>
                                  <w:sz w:val="13"/>
                                  <w:szCs w:val="13"/>
                                </w:rPr>
                                <w:t>-6.3</w:t>
                              </w:r>
                            </w:p>
                            <w:p w14:paraId="5F7305F2" w14:textId="07F48B16" w:rsidR="007F25D2" w:rsidRPr="0012455B" w:rsidRDefault="007F25D2" w:rsidP="00A277B5">
                              <w:pPr>
                                <w:spacing w:line="154" w:lineRule="exact"/>
                                <w:jc w:val="right"/>
                                <w:rPr>
                                  <w:sz w:val="13"/>
                                  <w:szCs w:val="13"/>
                                </w:rPr>
                              </w:pPr>
                            </w:p>
                          </w:txbxContent>
                        </v:textbox>
                      </v:shape>
                      <v:shape id="Text Box 2" o:spid="_x0000_s1065" type="#_x0000_t202" style="position:absolute;left:-315;top:76;width:3695;height:18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" filled="f" stroked="f">
                        <v:textbox>
                          <w:txbxContent>
                            <w:p w14:paraId="5AB7FC2A"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5F51BCA2" w14:textId="77777777" w:rsidR="007F25D2" w:rsidRDefault="007F25D2" w:rsidP="00A277B5">
                              <w:pPr>
                                <w:spacing w:line="154" w:lineRule="exact"/>
                                <w:jc w:val="right"/>
                                <w:rPr>
                                  <w:sz w:val="13"/>
                                  <w:szCs w:val="13"/>
                                </w:rPr>
                              </w:pPr>
                              <w:r>
                                <w:rPr>
                                  <w:sz w:val="13"/>
                                  <w:szCs w:val="13"/>
                                </w:rPr>
                                <w:t>-10.9</w:t>
                              </w:r>
                            </w:p>
                            <w:p w14:paraId="5DBE89D6" w14:textId="77777777" w:rsidR="007F25D2" w:rsidRDefault="007F25D2" w:rsidP="00A277B5">
                              <w:pPr>
                                <w:spacing w:line="154" w:lineRule="exact"/>
                                <w:jc w:val="right"/>
                                <w:rPr>
                                  <w:sz w:val="13"/>
                                  <w:szCs w:val="13"/>
                                </w:rPr>
                              </w:pPr>
                              <w:r>
                                <w:rPr>
                                  <w:sz w:val="13"/>
                                  <w:szCs w:val="13"/>
                                </w:rPr>
                                <w:t>4.0</w:t>
                              </w:r>
                            </w:p>
                            <w:p w14:paraId="71BAC1AA" w14:textId="77777777" w:rsidR="007F25D2" w:rsidRDefault="007F25D2" w:rsidP="00A277B5">
                              <w:pPr>
                                <w:spacing w:line="154" w:lineRule="exact"/>
                                <w:jc w:val="right"/>
                                <w:rPr>
                                  <w:sz w:val="13"/>
                                  <w:szCs w:val="13"/>
                                </w:rPr>
                              </w:pPr>
                              <w:r>
                                <w:rPr>
                                  <w:sz w:val="13"/>
                                  <w:szCs w:val="13"/>
                                </w:rPr>
                                <w:t>1.2</w:t>
                              </w:r>
                            </w:p>
                            <w:p w14:paraId="24A47851" w14:textId="77777777" w:rsidR="007F25D2" w:rsidRDefault="007F25D2" w:rsidP="00A277B5">
                              <w:pPr>
                                <w:spacing w:line="154" w:lineRule="exact"/>
                                <w:jc w:val="right"/>
                                <w:rPr>
                                  <w:sz w:val="13"/>
                                  <w:szCs w:val="13"/>
                                </w:rPr>
                              </w:pPr>
                              <w:r>
                                <w:rPr>
                                  <w:sz w:val="13"/>
                                  <w:szCs w:val="13"/>
                                </w:rPr>
                                <w:t>-5.8</w:t>
                              </w:r>
                            </w:p>
                            <w:p w14:paraId="54A88215" w14:textId="77777777" w:rsidR="007F25D2" w:rsidRDefault="007F25D2" w:rsidP="00A277B5">
                              <w:pPr>
                                <w:spacing w:line="154" w:lineRule="exact"/>
                                <w:jc w:val="right"/>
                                <w:rPr>
                                  <w:sz w:val="13"/>
                                  <w:szCs w:val="13"/>
                                </w:rPr>
                              </w:pPr>
                              <w:r>
                                <w:rPr>
                                  <w:sz w:val="13"/>
                                  <w:szCs w:val="13"/>
                                </w:rPr>
                                <w:t>-10.2</w:t>
                              </w:r>
                            </w:p>
                            <w:p w14:paraId="5F93447B" w14:textId="77777777" w:rsidR="007F25D2" w:rsidRDefault="007F25D2" w:rsidP="00A277B5">
                              <w:pPr>
                                <w:spacing w:line="154" w:lineRule="exact"/>
                                <w:jc w:val="right"/>
                                <w:rPr>
                                  <w:sz w:val="13"/>
                                  <w:szCs w:val="13"/>
                                </w:rPr>
                              </w:pPr>
                              <w:r>
                                <w:rPr>
                                  <w:sz w:val="13"/>
                                  <w:szCs w:val="13"/>
                                </w:rPr>
                                <w:br/>
                                <w:t>0.6</w:t>
                              </w:r>
                            </w:p>
                            <w:p w14:paraId="2FB70F42" w14:textId="77777777" w:rsidR="007F25D2" w:rsidRDefault="007F25D2" w:rsidP="00A277B5">
                              <w:pPr>
                                <w:spacing w:line="154" w:lineRule="exact"/>
                                <w:jc w:val="right"/>
                                <w:rPr>
                                  <w:sz w:val="13"/>
                                  <w:szCs w:val="13"/>
                                </w:rPr>
                              </w:pPr>
                              <w:r>
                                <w:rPr>
                                  <w:sz w:val="13"/>
                                  <w:szCs w:val="13"/>
                                </w:rPr>
                                <w:t>-4.0</w:t>
                              </w:r>
                            </w:p>
                            <w:p w14:paraId="1CD11206" w14:textId="77777777" w:rsidR="007F25D2" w:rsidRDefault="007F25D2" w:rsidP="00A277B5">
                              <w:pPr>
                                <w:spacing w:line="154" w:lineRule="exact"/>
                                <w:jc w:val="right"/>
                                <w:rPr>
                                  <w:sz w:val="13"/>
                                  <w:szCs w:val="13"/>
                                </w:rPr>
                              </w:pPr>
                              <w:r>
                                <w:rPr>
                                  <w:sz w:val="13"/>
                                  <w:szCs w:val="13"/>
                                </w:rPr>
                                <w:br/>
                                <w:t>2.7</w:t>
                              </w:r>
                            </w:p>
                            <w:p w14:paraId="1BAD28C1" w14:textId="77777777" w:rsidR="007F25D2" w:rsidRDefault="007F25D2" w:rsidP="00A277B5">
                              <w:pPr>
                                <w:spacing w:line="154" w:lineRule="exact"/>
                                <w:jc w:val="right"/>
                                <w:rPr>
                                  <w:sz w:val="13"/>
                                  <w:szCs w:val="13"/>
                                </w:rPr>
                              </w:pPr>
                              <w:r>
                                <w:rPr>
                                  <w:sz w:val="13"/>
                                  <w:szCs w:val="13"/>
                                </w:rPr>
                                <w:t>0.1</w:t>
                              </w:r>
                            </w:p>
                            <w:p w14:paraId="5D012CE8" w14:textId="77777777" w:rsidR="007F25D2" w:rsidRDefault="007F25D2" w:rsidP="00A277B5">
                              <w:pPr>
                                <w:spacing w:line="154" w:lineRule="exact"/>
                                <w:jc w:val="right"/>
                                <w:rPr>
                                  <w:sz w:val="13"/>
                                  <w:szCs w:val="13"/>
                                </w:rPr>
                              </w:pPr>
                              <w:r>
                                <w:rPr>
                                  <w:sz w:val="13"/>
                                  <w:szCs w:val="13"/>
                                </w:rPr>
                                <w:t>-1.7</w:t>
                              </w:r>
                            </w:p>
                            <w:p w14:paraId="1124B459" w14:textId="77777777" w:rsidR="007F25D2" w:rsidRDefault="007F25D2" w:rsidP="00A277B5">
                              <w:pPr>
                                <w:spacing w:line="154" w:lineRule="exact"/>
                                <w:jc w:val="right"/>
                                <w:rPr>
                                  <w:sz w:val="13"/>
                                  <w:szCs w:val="13"/>
                                </w:rPr>
                              </w:pPr>
                              <w:r>
                                <w:rPr>
                                  <w:sz w:val="13"/>
                                  <w:szCs w:val="13"/>
                                </w:rPr>
                                <w:t>-5.0</w:t>
                              </w:r>
                            </w:p>
                            <w:p w14:paraId="48277BAB" w14:textId="77777777" w:rsidR="007F25D2" w:rsidRDefault="007F25D2" w:rsidP="00A277B5">
                              <w:pPr>
                                <w:spacing w:line="154" w:lineRule="exact"/>
                                <w:jc w:val="right"/>
                                <w:rPr>
                                  <w:sz w:val="13"/>
                                  <w:szCs w:val="13"/>
                                </w:rPr>
                              </w:pPr>
                              <w:r>
                                <w:rPr>
                                  <w:sz w:val="13"/>
                                  <w:szCs w:val="13"/>
                                </w:rPr>
                                <w:t>-7.1</w:t>
                              </w:r>
                            </w:p>
                            <w:p w14:paraId="2DC037F2" w14:textId="77777777" w:rsidR="007F25D2" w:rsidRPr="0012455B" w:rsidRDefault="007F25D2" w:rsidP="00A277B5">
                              <w:pPr>
                                <w:spacing w:line="154" w:lineRule="exact"/>
                                <w:jc w:val="right"/>
                                <w:rPr>
                                  <w:sz w:val="13"/>
                                  <w:szCs w:val="13"/>
                                </w:rPr>
                              </w:pPr>
                              <w:r>
                                <w:rPr>
                                  <w:sz w:val="13"/>
                                  <w:szCs w:val="13"/>
                                </w:rPr>
                                <w:t>-8.8</w:t>
                              </w:r>
                            </w:p>
                            <w:p w14:paraId="422F1D2D" w14:textId="77777777" w:rsidR="007F25D2" w:rsidRPr="00E529CC" w:rsidRDefault="007F25D2" w:rsidP="00A277B5">
                              <w:pPr>
                                <w:spacing w:line="154" w:lineRule="exact"/>
                                <w:jc w:val="right"/>
                                <w:rPr>
                                  <w:color w:val="CD2026"/>
                                  <w:sz w:val="13"/>
                                  <w:szCs w:val="13"/>
                                </w:rPr>
                              </w:pPr>
                              <w:r w:rsidRPr="00E529CC">
                                <w:rPr>
                                  <w:color w:val="CD2026"/>
                                  <w:sz w:val="13"/>
                                  <w:szCs w:val="13"/>
                                </w:rPr>
                                <w:t>-1.5</w:t>
                              </w:r>
                            </w:p>
                          </w:txbxContent>
                        </v:textbox>
                      </v:shape>
                      <v:shape id="Text Box 2" o:spid="_x0000_s1066" type="#_x0000_t202" style="position:absolute;left:-210;top:19173;width:3695;height:18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R8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wMoPXmXgE5PIJAAD//wMAUEsBAi0AFAAGAAgAAAAhANvh9svuAAAAhQEAABMAAAAAAAAAAAAA&#10;AAAAAAAAAFtDb250ZW50X1R5cGVzXS54bWxQSwECLQAUAAYACAAAACEAWvQsW78AAAAVAQAACwAA&#10;AAAAAAAAAAAAAAAfAQAAX3JlbHMvLnJlbHNQSwECLQAUAAYACAAAACEA/kmkfMMAAADcAAAADwAA&#10;AAAAAAAAAAAAAAAHAgAAZHJzL2Rvd25yZXYueG1sUEsFBgAAAAADAAMAtwAAAPcCAAAAAA==&#10;" filled="f" stroked="f">
                        <v:textbox>
                          <w:txbxContent>
                            <w:p w14:paraId="247F0E28"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394EE0F5" w14:textId="77777777" w:rsidR="007F25D2" w:rsidRDefault="007F25D2" w:rsidP="00A277B5">
                              <w:pPr>
                                <w:spacing w:line="154" w:lineRule="exact"/>
                                <w:jc w:val="right"/>
                                <w:rPr>
                                  <w:sz w:val="13"/>
                                  <w:szCs w:val="13"/>
                                </w:rPr>
                              </w:pPr>
                              <w:r>
                                <w:rPr>
                                  <w:sz w:val="13"/>
                                  <w:szCs w:val="13"/>
                                </w:rPr>
                                <w:t>-33.9</w:t>
                              </w:r>
                            </w:p>
                            <w:p w14:paraId="2218FB56" w14:textId="77777777" w:rsidR="007F25D2" w:rsidRDefault="007F25D2" w:rsidP="00A277B5">
                              <w:pPr>
                                <w:spacing w:line="154" w:lineRule="exact"/>
                                <w:jc w:val="right"/>
                                <w:rPr>
                                  <w:sz w:val="13"/>
                                  <w:szCs w:val="13"/>
                                </w:rPr>
                              </w:pPr>
                              <w:r>
                                <w:rPr>
                                  <w:sz w:val="13"/>
                                  <w:szCs w:val="13"/>
                                </w:rPr>
                                <w:t>-2.1</w:t>
                              </w:r>
                            </w:p>
                            <w:p w14:paraId="336ECE09" w14:textId="77777777" w:rsidR="007F25D2" w:rsidRDefault="007F25D2" w:rsidP="00A277B5">
                              <w:pPr>
                                <w:spacing w:line="154" w:lineRule="exact"/>
                                <w:jc w:val="right"/>
                                <w:rPr>
                                  <w:sz w:val="13"/>
                                  <w:szCs w:val="13"/>
                                </w:rPr>
                              </w:pPr>
                              <w:r>
                                <w:rPr>
                                  <w:sz w:val="13"/>
                                  <w:szCs w:val="13"/>
                                </w:rPr>
                                <w:t>-3.3</w:t>
                              </w:r>
                            </w:p>
                            <w:p w14:paraId="3CE30729" w14:textId="77777777" w:rsidR="007F25D2" w:rsidRDefault="007F25D2" w:rsidP="00A277B5">
                              <w:pPr>
                                <w:spacing w:line="154" w:lineRule="exact"/>
                                <w:jc w:val="right"/>
                                <w:rPr>
                                  <w:sz w:val="13"/>
                                  <w:szCs w:val="13"/>
                                </w:rPr>
                              </w:pPr>
                              <w:r>
                                <w:rPr>
                                  <w:sz w:val="13"/>
                                  <w:szCs w:val="13"/>
                                </w:rPr>
                                <w:t>-8.0</w:t>
                              </w:r>
                            </w:p>
                            <w:p w14:paraId="6C968C34" w14:textId="77777777" w:rsidR="007F25D2" w:rsidRDefault="007F25D2" w:rsidP="00A277B5">
                              <w:pPr>
                                <w:spacing w:line="154" w:lineRule="exact"/>
                                <w:jc w:val="right"/>
                                <w:rPr>
                                  <w:sz w:val="13"/>
                                  <w:szCs w:val="13"/>
                                </w:rPr>
                              </w:pPr>
                              <w:r>
                                <w:rPr>
                                  <w:sz w:val="13"/>
                                  <w:szCs w:val="13"/>
                                </w:rPr>
                                <w:t>-15.1</w:t>
                              </w:r>
                            </w:p>
                            <w:p w14:paraId="668D9EB3" w14:textId="77777777" w:rsidR="007F25D2" w:rsidRDefault="007F25D2" w:rsidP="00A277B5">
                              <w:pPr>
                                <w:spacing w:line="154" w:lineRule="exact"/>
                                <w:jc w:val="right"/>
                                <w:rPr>
                                  <w:sz w:val="13"/>
                                  <w:szCs w:val="13"/>
                                </w:rPr>
                              </w:pPr>
                              <w:r>
                                <w:rPr>
                                  <w:sz w:val="13"/>
                                  <w:szCs w:val="13"/>
                                </w:rPr>
                                <w:br/>
                                <w:t>-5.2</w:t>
                              </w:r>
                            </w:p>
                            <w:p w14:paraId="620E23F3" w14:textId="77777777" w:rsidR="007F25D2" w:rsidRDefault="007F25D2" w:rsidP="00A277B5">
                              <w:pPr>
                                <w:spacing w:line="154" w:lineRule="exact"/>
                                <w:jc w:val="right"/>
                                <w:rPr>
                                  <w:sz w:val="13"/>
                                  <w:szCs w:val="13"/>
                                </w:rPr>
                              </w:pPr>
                              <w:r>
                                <w:rPr>
                                  <w:sz w:val="13"/>
                                  <w:szCs w:val="13"/>
                                </w:rPr>
                                <w:t>-7.6</w:t>
                              </w:r>
                            </w:p>
                            <w:p w14:paraId="538602D5" w14:textId="77777777" w:rsidR="007F25D2" w:rsidRDefault="007F25D2" w:rsidP="00A277B5">
                              <w:pPr>
                                <w:spacing w:line="154" w:lineRule="exact"/>
                                <w:jc w:val="right"/>
                                <w:rPr>
                                  <w:sz w:val="13"/>
                                  <w:szCs w:val="13"/>
                                </w:rPr>
                              </w:pPr>
                              <w:r>
                                <w:rPr>
                                  <w:sz w:val="13"/>
                                  <w:szCs w:val="13"/>
                                </w:rPr>
                                <w:br/>
                                <w:t>-5.6</w:t>
                              </w:r>
                            </w:p>
                            <w:p w14:paraId="57279240" w14:textId="77777777" w:rsidR="007F25D2" w:rsidRDefault="007F25D2" w:rsidP="00A277B5">
                              <w:pPr>
                                <w:spacing w:line="154" w:lineRule="exact"/>
                                <w:jc w:val="right"/>
                                <w:rPr>
                                  <w:sz w:val="13"/>
                                  <w:szCs w:val="13"/>
                                </w:rPr>
                              </w:pPr>
                              <w:r>
                                <w:rPr>
                                  <w:sz w:val="13"/>
                                  <w:szCs w:val="13"/>
                                </w:rPr>
                                <w:t>-5.5</w:t>
                              </w:r>
                            </w:p>
                            <w:p w14:paraId="2422782B" w14:textId="77777777" w:rsidR="007F25D2" w:rsidRDefault="007F25D2" w:rsidP="00A277B5">
                              <w:pPr>
                                <w:spacing w:line="154" w:lineRule="exact"/>
                                <w:jc w:val="right"/>
                                <w:rPr>
                                  <w:sz w:val="13"/>
                                  <w:szCs w:val="13"/>
                                </w:rPr>
                              </w:pPr>
                              <w:r>
                                <w:rPr>
                                  <w:sz w:val="13"/>
                                  <w:szCs w:val="13"/>
                                </w:rPr>
                                <w:t>-4.9</w:t>
                              </w:r>
                            </w:p>
                            <w:p w14:paraId="5968D812" w14:textId="77777777" w:rsidR="007F25D2" w:rsidRDefault="007F25D2" w:rsidP="00A277B5">
                              <w:pPr>
                                <w:spacing w:line="154" w:lineRule="exact"/>
                                <w:jc w:val="right"/>
                                <w:rPr>
                                  <w:sz w:val="13"/>
                                  <w:szCs w:val="13"/>
                                </w:rPr>
                              </w:pPr>
                              <w:r>
                                <w:rPr>
                                  <w:sz w:val="13"/>
                                  <w:szCs w:val="13"/>
                                </w:rPr>
                                <w:t>-10.2</w:t>
                              </w:r>
                            </w:p>
                            <w:p w14:paraId="26360B33" w14:textId="77777777" w:rsidR="007F25D2" w:rsidRDefault="007F25D2" w:rsidP="00A277B5">
                              <w:pPr>
                                <w:spacing w:line="154" w:lineRule="exact"/>
                                <w:jc w:val="right"/>
                                <w:rPr>
                                  <w:sz w:val="13"/>
                                  <w:szCs w:val="13"/>
                                </w:rPr>
                              </w:pPr>
                              <w:r>
                                <w:rPr>
                                  <w:sz w:val="13"/>
                                  <w:szCs w:val="13"/>
                                </w:rPr>
                                <w:t>-6.9</w:t>
                              </w:r>
                            </w:p>
                            <w:p w14:paraId="02586325" w14:textId="77777777" w:rsidR="007F25D2" w:rsidRDefault="007F25D2" w:rsidP="00A277B5">
                              <w:pPr>
                                <w:spacing w:line="154" w:lineRule="exact"/>
                                <w:jc w:val="right"/>
                                <w:rPr>
                                  <w:sz w:val="13"/>
                                  <w:szCs w:val="13"/>
                                </w:rPr>
                              </w:pPr>
                              <w:r>
                                <w:rPr>
                                  <w:sz w:val="13"/>
                                  <w:szCs w:val="13"/>
                                </w:rPr>
                                <w:t>-11.4</w:t>
                              </w:r>
                            </w:p>
                            <w:p w14:paraId="30E44296" w14:textId="77777777" w:rsidR="00F7390D" w:rsidRDefault="007F25D2" w:rsidP="00A277B5">
                              <w:pPr>
                                <w:spacing w:line="154" w:lineRule="exact"/>
                                <w:jc w:val="right"/>
                                <w:rPr>
                                  <w:color w:val="CC2202"/>
                                  <w:sz w:val="13"/>
                                  <w:szCs w:val="13"/>
                                </w:rPr>
                              </w:pPr>
                              <w:r w:rsidRPr="00E529CC">
                                <w:rPr>
                                  <w:color w:val="CC2202"/>
                                  <w:sz w:val="13"/>
                                  <w:szCs w:val="13"/>
                                </w:rPr>
                                <w:t>-6.3</w:t>
                              </w:r>
                            </w:p>
                            <w:p w14:paraId="1CBA9BF4" w14:textId="4C9CA7F5" w:rsidR="007F25D2" w:rsidRPr="0012455B" w:rsidRDefault="007F25D2" w:rsidP="00A277B5">
                              <w:pPr>
                                <w:spacing w:line="154" w:lineRule="exact"/>
                                <w:jc w:val="right"/>
                                <w:rPr>
                                  <w:sz w:val="13"/>
                                  <w:szCs w:val="13"/>
                                </w:rPr>
                              </w:pPr>
                            </w:p>
                          </w:txbxContent>
                        </v:textbox>
                      </v:shape>
                      <v:shape id="Text Box 2" o:spid="_x0000_s1067" type="#_x0000_t202" style="position:absolute;left:-268;top:38176;width:3695;height:18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" filled="f" stroked="f">
                        <v:textbox>
                          <w:txbxContent>
                            <w:p w14:paraId="3DFD8E79" w14:textId="77777777" w:rsidR="007F25D2" w:rsidRPr="000F6C88" w:rsidRDefault="007F25D2" w:rsidP="00A277B5">
                              <w:pPr>
                                <w:spacing w:line="154" w:lineRule="exact"/>
                                <w:ind w:left="-284"/>
                                <w:jc w:val="right"/>
                                <w:rPr>
                                  <w:b/>
                                  <w:bCs/>
                                  <w:sz w:val="13"/>
                                  <w:szCs w:val="13"/>
                                </w:rPr>
                              </w:pPr>
                              <w:r w:rsidRPr="000F6C88">
                                <w:rPr>
                                  <w:b/>
                                  <w:bCs/>
                                  <w:sz w:val="13"/>
                                  <w:szCs w:val="13"/>
                                </w:rPr>
                                <w:t>%</w:t>
                              </w:r>
                              <w:r w:rsidRPr="000F6C88">
                                <w:rPr>
                                  <w:b/>
                                  <w:bCs/>
                                  <w:sz w:val="13"/>
                                  <w:szCs w:val="13"/>
                                </w:rPr>
                                <w:sym w:font="Wingdings 3" w:char="F072"/>
                              </w:r>
                            </w:p>
                            <w:p w14:paraId="434F7F97" w14:textId="77777777" w:rsidR="007F25D2" w:rsidRDefault="007F25D2" w:rsidP="00A277B5">
                              <w:pPr>
                                <w:spacing w:line="154" w:lineRule="exact"/>
                                <w:jc w:val="right"/>
                                <w:rPr>
                                  <w:sz w:val="13"/>
                                  <w:szCs w:val="13"/>
                                </w:rPr>
                              </w:pPr>
                              <w:r>
                                <w:rPr>
                                  <w:sz w:val="13"/>
                                  <w:szCs w:val="13"/>
                                </w:rPr>
                                <w:t>-3.2</w:t>
                              </w:r>
                            </w:p>
                            <w:p w14:paraId="5BDE9035" w14:textId="77777777" w:rsidR="007F25D2" w:rsidRDefault="007F25D2" w:rsidP="00A277B5">
                              <w:pPr>
                                <w:spacing w:line="154" w:lineRule="exact"/>
                                <w:jc w:val="right"/>
                                <w:rPr>
                                  <w:sz w:val="13"/>
                                  <w:szCs w:val="13"/>
                                </w:rPr>
                              </w:pPr>
                              <w:r>
                                <w:rPr>
                                  <w:sz w:val="13"/>
                                  <w:szCs w:val="13"/>
                                </w:rPr>
                                <w:t>12.0</w:t>
                              </w:r>
                            </w:p>
                            <w:p w14:paraId="044F1E9E" w14:textId="77777777" w:rsidR="007F25D2" w:rsidRDefault="007F25D2" w:rsidP="00A277B5">
                              <w:pPr>
                                <w:spacing w:line="154" w:lineRule="exact"/>
                                <w:jc w:val="right"/>
                                <w:rPr>
                                  <w:sz w:val="13"/>
                                  <w:szCs w:val="13"/>
                                </w:rPr>
                              </w:pPr>
                              <w:r>
                                <w:rPr>
                                  <w:sz w:val="13"/>
                                  <w:szCs w:val="13"/>
                                </w:rPr>
                                <w:t>6.3</w:t>
                              </w:r>
                            </w:p>
                            <w:p w14:paraId="6A56534F" w14:textId="77777777" w:rsidR="007F25D2" w:rsidRDefault="007F25D2" w:rsidP="00A277B5">
                              <w:pPr>
                                <w:spacing w:line="154" w:lineRule="exact"/>
                                <w:jc w:val="right"/>
                                <w:rPr>
                                  <w:sz w:val="13"/>
                                  <w:szCs w:val="13"/>
                                </w:rPr>
                              </w:pPr>
                              <w:r>
                                <w:rPr>
                                  <w:sz w:val="13"/>
                                  <w:szCs w:val="13"/>
                                </w:rPr>
                                <w:t>-3.2</w:t>
                              </w:r>
                            </w:p>
                            <w:p w14:paraId="0CC6FB95" w14:textId="77777777" w:rsidR="007F25D2" w:rsidRDefault="007F25D2" w:rsidP="00A277B5">
                              <w:pPr>
                                <w:spacing w:line="154" w:lineRule="exact"/>
                                <w:jc w:val="right"/>
                                <w:rPr>
                                  <w:sz w:val="13"/>
                                  <w:szCs w:val="13"/>
                                </w:rPr>
                              </w:pPr>
                              <w:r>
                                <w:rPr>
                                  <w:sz w:val="13"/>
                                  <w:szCs w:val="13"/>
                                </w:rPr>
                                <w:t>-6.5</w:t>
                              </w:r>
                            </w:p>
                            <w:p w14:paraId="48AE3C99" w14:textId="77777777" w:rsidR="007F25D2" w:rsidRDefault="007F25D2" w:rsidP="00A277B5">
                              <w:pPr>
                                <w:spacing w:line="154" w:lineRule="exact"/>
                                <w:jc w:val="right"/>
                                <w:rPr>
                                  <w:sz w:val="13"/>
                                  <w:szCs w:val="13"/>
                                </w:rPr>
                              </w:pPr>
                              <w:r>
                                <w:rPr>
                                  <w:sz w:val="13"/>
                                  <w:szCs w:val="13"/>
                                </w:rPr>
                                <w:br/>
                                <w:t>5.7</w:t>
                              </w:r>
                            </w:p>
                            <w:p w14:paraId="5F579FA2" w14:textId="77777777" w:rsidR="007F25D2" w:rsidRDefault="007F25D2" w:rsidP="00A277B5">
                              <w:pPr>
                                <w:spacing w:line="154" w:lineRule="exact"/>
                                <w:jc w:val="right"/>
                                <w:rPr>
                                  <w:sz w:val="13"/>
                                  <w:szCs w:val="13"/>
                                </w:rPr>
                              </w:pPr>
                              <w:r>
                                <w:rPr>
                                  <w:sz w:val="13"/>
                                  <w:szCs w:val="13"/>
                                </w:rPr>
                                <w:t>0.4</w:t>
                              </w:r>
                            </w:p>
                            <w:p w14:paraId="3F93F2D4" w14:textId="77777777" w:rsidR="007F25D2" w:rsidRDefault="007F25D2" w:rsidP="00A277B5">
                              <w:pPr>
                                <w:spacing w:line="154" w:lineRule="exact"/>
                                <w:jc w:val="right"/>
                                <w:rPr>
                                  <w:sz w:val="13"/>
                                  <w:szCs w:val="13"/>
                                </w:rPr>
                              </w:pPr>
                              <w:r>
                                <w:rPr>
                                  <w:sz w:val="13"/>
                                  <w:szCs w:val="13"/>
                                </w:rPr>
                                <w:br/>
                                <w:t>4.6</w:t>
                              </w:r>
                            </w:p>
                            <w:p w14:paraId="29D774DA" w14:textId="77777777" w:rsidR="007F25D2" w:rsidRDefault="007F25D2" w:rsidP="00A277B5">
                              <w:pPr>
                                <w:spacing w:line="154" w:lineRule="exact"/>
                                <w:jc w:val="right"/>
                                <w:rPr>
                                  <w:sz w:val="13"/>
                                  <w:szCs w:val="13"/>
                                </w:rPr>
                              </w:pPr>
                              <w:r>
                                <w:rPr>
                                  <w:sz w:val="13"/>
                                  <w:szCs w:val="13"/>
                                </w:rPr>
                                <w:t>4.2</w:t>
                              </w:r>
                            </w:p>
                            <w:p w14:paraId="49AA8DC3" w14:textId="77777777" w:rsidR="007F25D2" w:rsidRDefault="007F25D2" w:rsidP="00A277B5">
                              <w:pPr>
                                <w:spacing w:line="154" w:lineRule="exact"/>
                                <w:jc w:val="right"/>
                                <w:rPr>
                                  <w:sz w:val="13"/>
                                  <w:szCs w:val="13"/>
                                </w:rPr>
                              </w:pPr>
                              <w:r>
                                <w:rPr>
                                  <w:sz w:val="13"/>
                                  <w:szCs w:val="13"/>
                                </w:rPr>
                                <w:t>2.1</w:t>
                              </w:r>
                            </w:p>
                            <w:p w14:paraId="2F0D3F04" w14:textId="77777777" w:rsidR="007F25D2" w:rsidRDefault="007F25D2" w:rsidP="00A277B5">
                              <w:pPr>
                                <w:spacing w:line="154" w:lineRule="exact"/>
                                <w:jc w:val="right"/>
                                <w:rPr>
                                  <w:sz w:val="13"/>
                                  <w:szCs w:val="13"/>
                                </w:rPr>
                              </w:pPr>
                              <w:r>
                                <w:rPr>
                                  <w:sz w:val="13"/>
                                  <w:szCs w:val="13"/>
                                </w:rPr>
                                <w:t>0.6</w:t>
                              </w:r>
                            </w:p>
                            <w:p w14:paraId="2A3759BE" w14:textId="77777777" w:rsidR="007F25D2" w:rsidRDefault="007F25D2" w:rsidP="00A277B5">
                              <w:pPr>
                                <w:spacing w:line="154" w:lineRule="exact"/>
                                <w:jc w:val="right"/>
                                <w:rPr>
                                  <w:sz w:val="13"/>
                                  <w:szCs w:val="13"/>
                                </w:rPr>
                              </w:pPr>
                              <w:r>
                                <w:rPr>
                                  <w:sz w:val="13"/>
                                  <w:szCs w:val="13"/>
                                </w:rPr>
                                <w:t>2.4</w:t>
                              </w:r>
                            </w:p>
                            <w:p w14:paraId="287A86F9" w14:textId="77777777" w:rsidR="007F25D2" w:rsidRDefault="007F25D2" w:rsidP="00A277B5">
                              <w:pPr>
                                <w:spacing w:line="154" w:lineRule="exact"/>
                                <w:jc w:val="right"/>
                                <w:rPr>
                                  <w:sz w:val="13"/>
                                  <w:szCs w:val="13"/>
                                </w:rPr>
                              </w:pPr>
                              <w:r>
                                <w:rPr>
                                  <w:sz w:val="13"/>
                                  <w:szCs w:val="13"/>
                                </w:rPr>
                                <w:t>7.1</w:t>
                              </w:r>
                            </w:p>
                            <w:p w14:paraId="7F98B3BA" w14:textId="77777777" w:rsidR="007F25D2" w:rsidRPr="00E529CC" w:rsidRDefault="007F25D2" w:rsidP="00A277B5">
                              <w:pPr>
                                <w:spacing w:line="154" w:lineRule="exact"/>
                                <w:jc w:val="right"/>
                                <w:rPr>
                                  <w:color w:val="CD2026"/>
                                  <w:sz w:val="13"/>
                                  <w:szCs w:val="13"/>
                                </w:rPr>
                              </w:pPr>
                              <w:r w:rsidRPr="00E529CC">
                                <w:rPr>
                                  <w:color w:val="CD2026"/>
                                  <w:sz w:val="13"/>
                                  <w:szCs w:val="13"/>
                                </w:rPr>
                                <w:t>3.3</w:t>
                              </w:r>
                            </w:p>
                          </w:txbxContent>
                        </v:textbox>
                      </v:shape>
                    </v:group>
                  </v:group>
                </v:group>
                <w10:anchorlock/>
              </v:group>
            </w:pict>
          </mc:Fallback>
        </mc:AlternateContent>
      </w:r>
    </w:p>
    <w:p w14:paraId="21E53850" w14:textId="0108E54E" w:rsidR="00A277B5" w:rsidRPr="0002386E" w:rsidRDefault="00A277B5" w:rsidP="004C5C84">
      <w:pPr>
        <w:pStyle w:val="Footnote"/>
      </w:pPr>
      <w:r w:rsidRPr="0002386E">
        <w:t xml:space="preserve">Note: ‘% </w:t>
      </w:r>
      <w:r w:rsidRPr="0002386E">
        <w:rPr>
          <w:b/>
          <w:bCs/>
          <w:sz w:val="13"/>
          <w:szCs w:val="13"/>
        </w:rPr>
        <w:sym w:font="Wingdings 3" w:char="F072"/>
      </w:r>
      <w:r w:rsidRPr="0002386E">
        <w:t>’, average annual percentage change 2018-21. Red text, change for total population. ‘SES’, socioeconomic status.</w:t>
      </w:r>
    </w:p>
    <w:p w14:paraId="4A2EE55A" w14:textId="77777777" w:rsidR="007D3B63" w:rsidRPr="00694720" w:rsidRDefault="007D3B63" w:rsidP="00694720">
      <w:r w:rsidRPr="00694720">
        <w:br w:type="page"/>
      </w:r>
    </w:p>
    <w:p w14:paraId="399BF08A" w14:textId="77777777" w:rsidR="00F7390D" w:rsidRDefault="007D3B63" w:rsidP="0021731B">
      <w:pPr>
        <w:pStyle w:val="Heading3"/>
      </w:pPr>
      <w:r w:rsidRPr="0002386E">
        <w:lastRenderedPageBreak/>
        <w:t>Affordability to consumers</w:t>
      </w:r>
    </w:p>
    <w:p w14:paraId="5B4EC589" w14:textId="77777777" w:rsidR="00F7390D" w:rsidRDefault="007D3B63" w:rsidP="007D3B63">
      <w:pPr>
        <w:autoSpaceDE w:val="0"/>
        <w:autoSpaceDN w:val="0"/>
        <w:adjustRightInd w:val="0"/>
        <w:rPr>
          <w:rFonts w:asciiTheme="minorHAnsi" w:hAnsiTheme="minorHAnsi" w:cstheme="minorHAnsi"/>
        </w:rPr>
      </w:pPr>
      <w:r w:rsidRPr="0002386E">
        <w:rPr>
          <w:rFonts w:asciiTheme="minorHAnsi" w:hAnsiTheme="minorHAnsi" w:cstheme="minorHAnsi"/>
        </w:rPr>
        <w:t>In 2021, approximately half (52.8%) of all Better Access</w:t>
      </w:r>
      <w:r w:rsidRPr="0002386E">
        <w:rPr>
          <w:rFonts w:asciiTheme="minorHAnsi" w:hAnsiTheme="minorHAnsi" w:cstheme="minorHAnsi"/>
          <w:i/>
          <w:iCs/>
        </w:rPr>
        <w:t xml:space="preserve"> </w:t>
      </w:r>
      <w:r w:rsidRPr="0002386E">
        <w:rPr>
          <w:rFonts w:asciiTheme="minorHAnsi" w:hAnsiTheme="minorHAnsi" w:cstheme="minorHAnsi"/>
        </w:rPr>
        <w:t>services were bulk‐billed, an average annual decrease of 6.0% per year from 63.5% in 2018 (Table 3.</w:t>
      </w:r>
      <w:r w:rsidR="00697D05" w:rsidRPr="0002386E">
        <w:rPr>
          <w:rFonts w:asciiTheme="minorHAnsi" w:hAnsiTheme="minorHAnsi" w:cstheme="minorHAnsi"/>
        </w:rPr>
        <w:t>10</w:t>
      </w:r>
      <w:r w:rsidRPr="0002386E">
        <w:rPr>
          <w:rFonts w:asciiTheme="minorHAnsi" w:hAnsiTheme="minorHAnsi" w:cstheme="minorHAnsi"/>
        </w:rPr>
        <w:t>). Conversely, 46.6% of services in 2021 involved a co‐payment by the consumer, an increase of 9.3% each year from 35.7% in 2018.</w:t>
      </w:r>
      <w:r w:rsidR="00697D05" w:rsidRPr="0002386E">
        <w:rPr>
          <w:rFonts w:asciiTheme="minorHAnsi" w:hAnsiTheme="minorHAnsi"/>
        </w:rPr>
        <w:footnoteReference w:id="5"/>
      </w:r>
      <w:r w:rsidRPr="0002386E">
        <w:rPr>
          <w:rFonts w:asciiTheme="minorHAnsi" w:hAnsiTheme="minorHAnsi" w:cstheme="minorHAnsi"/>
        </w:rPr>
        <w:t xml:space="preserve"> If a co‐payment was made, the median out-of-pocket cost per service was constant between 2018 and 2021 at $74 per service. In the first half of 2022, the</w:t>
      </w:r>
      <w:r w:rsidR="00C81049" w:rsidRPr="0002386E">
        <w:rPr>
          <w:rFonts w:asciiTheme="minorHAnsi" w:hAnsiTheme="minorHAnsi" w:cstheme="minorHAnsi"/>
        </w:rPr>
        <w:t xml:space="preserve"> </w:t>
      </w:r>
      <w:r w:rsidRPr="0002386E">
        <w:rPr>
          <w:rFonts w:asciiTheme="minorHAnsi" w:hAnsiTheme="minorHAnsi" w:cstheme="minorHAnsi"/>
        </w:rPr>
        <w:t>percentage of services for which the consumer made a co-payment increased to 50.5% and the median out-of-pocket cost per service increased to $87.</w:t>
      </w:r>
    </w:p>
    <w:p w14:paraId="3DC8FE49" w14:textId="77777777" w:rsidR="00F7390D" w:rsidRDefault="007D3B63" w:rsidP="007D3B63">
      <w:pPr>
        <w:autoSpaceDE w:val="0"/>
        <w:autoSpaceDN w:val="0"/>
        <w:adjustRightInd w:val="0"/>
        <w:rPr>
          <w:rFonts w:asciiTheme="minorHAnsi" w:hAnsiTheme="minorHAnsi" w:cstheme="minorHAnsi"/>
        </w:rPr>
      </w:pPr>
      <w:r w:rsidRPr="0002386E">
        <w:rPr>
          <w:rFonts w:asciiTheme="minorHAnsi" w:hAnsiTheme="minorHAnsi" w:cstheme="minorHAnsi"/>
        </w:rPr>
        <w:t xml:space="preserve">In 2021, approximately </w:t>
      </w:r>
      <w:r w:rsidR="00DC0D63" w:rsidRPr="0002386E">
        <w:rPr>
          <w:rFonts w:asciiTheme="minorHAnsi" w:hAnsiTheme="minorHAnsi" w:cstheme="minorHAnsi"/>
        </w:rPr>
        <w:t xml:space="preserve">one </w:t>
      </w:r>
      <w:r w:rsidRPr="0002386E">
        <w:rPr>
          <w:rFonts w:asciiTheme="minorHAnsi" w:hAnsiTheme="minorHAnsi" w:cstheme="minorHAnsi"/>
        </w:rPr>
        <w:t>third (34.4%) of Better Access treatment services were bulk-billed, down from 46.2% in 2018, while 64.8% involved a consumer co-payment, up from 52.7% in 2018. These trends continued into the first half of 2022. The median co-payment was stable at $74 from 2018 to 2021 and increased to $90 in the first half of 2022.</w:t>
      </w:r>
    </w:p>
    <w:p w14:paraId="14DA26F9" w14:textId="4E4FB3AB" w:rsidR="007D3B63" w:rsidRPr="00694720" w:rsidRDefault="007D3B63" w:rsidP="0021755F">
      <w:pPr>
        <w:pStyle w:val="Caption"/>
      </w:pPr>
      <w:r w:rsidRPr="0002386E">
        <w:t>Table 3.</w:t>
      </w:r>
      <w:r w:rsidR="00FF2C51" w:rsidRPr="0002386E">
        <w:t>10</w:t>
      </w:r>
      <w:r w:rsidRPr="0002386E">
        <w:t>: Bulk-billing and out-of-pocket costs paid by consumers, for any Better Access services and any Better Access treatment services, 2018 to 2022 year to date</w:t>
      </w:r>
    </w:p>
    <w:tbl>
      <w:tblPr>
        <w:tblStyle w:val="GridTable4"/>
        <w:tblW w:w="5000" w:type="pct"/>
        <w:tblLook w:val="00A0" w:firstRow="1" w:lastRow="0" w:firstColumn="1" w:lastColumn="0" w:noHBand="0" w:noVBand="0"/>
        <w:tblDescription w:val="Table 3.10 is a list of the bulk-billing and out-of-pocket costs paid by consumers, for any Better Access services and any Better Access treatment services, 2018 to 2022 year to date"/>
      </w:tblPr>
      <w:tblGrid>
        <w:gridCol w:w="1062"/>
        <w:gridCol w:w="1033"/>
        <w:gridCol w:w="1021"/>
        <w:gridCol w:w="1021"/>
        <w:gridCol w:w="1122"/>
        <w:gridCol w:w="1122"/>
        <w:gridCol w:w="1614"/>
        <w:gridCol w:w="1021"/>
      </w:tblGrid>
      <w:tr w:rsidR="004C5C84" w:rsidRPr="0002386E" w14:paraId="2099DE56" w14:textId="77777777" w:rsidTr="004C5C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82" w:type="pct"/>
          </w:tcPr>
          <w:p w14:paraId="1015CB0B" w14:textId="77777777" w:rsidR="007D3B63" w:rsidRPr="0002386E" w:rsidRDefault="007D3B63" w:rsidP="000B5CD8">
            <w:pPr>
              <w:rPr>
                <w:rFonts w:cstheme="minorHAnsi"/>
                <w:b w:val="0"/>
                <w:caps/>
                <w:sz w:val="18"/>
                <w:szCs w:val="18"/>
              </w:rPr>
            </w:pPr>
          </w:p>
        </w:tc>
        <w:tc>
          <w:tcPr>
            <w:tcW w:w="795" w:type="pct"/>
          </w:tcPr>
          <w:p w14:paraId="2F1B1B65"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p>
        </w:tc>
        <w:tc>
          <w:tcPr>
            <w:tcW w:w="524" w:type="pct"/>
          </w:tcPr>
          <w:p w14:paraId="3DF6C696"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2018</w:t>
            </w:r>
          </w:p>
        </w:tc>
        <w:tc>
          <w:tcPr>
            <w:tcW w:w="524" w:type="pct"/>
          </w:tcPr>
          <w:p w14:paraId="3F2D3A9D"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2019</w:t>
            </w:r>
          </w:p>
        </w:tc>
        <w:tc>
          <w:tcPr>
            <w:tcW w:w="575" w:type="pct"/>
          </w:tcPr>
          <w:p w14:paraId="452E75DF"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2020</w:t>
            </w:r>
          </w:p>
        </w:tc>
        <w:tc>
          <w:tcPr>
            <w:tcW w:w="575" w:type="pct"/>
          </w:tcPr>
          <w:p w14:paraId="226CC7E0"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2021</w:t>
            </w:r>
          </w:p>
        </w:tc>
        <w:tc>
          <w:tcPr>
            <w:tcW w:w="900" w:type="pct"/>
          </w:tcPr>
          <w:p w14:paraId="423CAA60" w14:textId="0BA5CDC9"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caps/>
                <w:sz w:val="18"/>
                <w:szCs w:val="18"/>
              </w:rPr>
              <w:t>Average annual</w:t>
            </w:r>
            <w:r w:rsidR="004C5C84">
              <w:rPr>
                <w:caps/>
                <w:sz w:val="18"/>
                <w:szCs w:val="18"/>
              </w:rPr>
              <w:t xml:space="preserve"> </w:t>
            </w:r>
            <w:r w:rsidRPr="0002386E">
              <w:rPr>
                <w:caps/>
                <w:sz w:val="18"/>
                <w:szCs w:val="18"/>
              </w:rPr>
              <w:t>change (%) 2018-2021</w:t>
            </w:r>
          </w:p>
        </w:tc>
        <w:tc>
          <w:tcPr>
            <w:tcW w:w="524" w:type="pct"/>
          </w:tcPr>
          <w:p w14:paraId="2C610216" w14:textId="3830400D"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caps/>
                <w:sz w:val="18"/>
                <w:szCs w:val="18"/>
              </w:rPr>
              <w:t>2022 year to date</w:t>
            </w:r>
          </w:p>
        </w:tc>
      </w:tr>
      <w:tr w:rsidR="007D3B63" w:rsidRPr="0002386E" w14:paraId="1A7ABE94" w14:textId="77777777" w:rsidTr="004C5C84">
        <w:tc>
          <w:tcPr>
            <w:cnfStyle w:val="001000000000" w:firstRow="0" w:lastRow="0" w:firstColumn="1" w:lastColumn="0" w:oddVBand="0" w:evenVBand="0" w:oddHBand="0" w:evenHBand="0" w:firstRowFirstColumn="0" w:firstRowLastColumn="0" w:lastRowFirstColumn="0" w:lastRowLastColumn="0"/>
            <w:tcW w:w="582" w:type="pct"/>
            <w:vMerge w:val="restart"/>
          </w:tcPr>
          <w:p w14:paraId="49F342A3" w14:textId="77777777" w:rsidR="007D3B63" w:rsidRPr="006835E2" w:rsidRDefault="007D3B63" w:rsidP="006835E2">
            <w:r w:rsidRPr="006835E2">
              <w:t>Any Better Access service</w:t>
            </w:r>
          </w:p>
        </w:tc>
        <w:tc>
          <w:tcPr>
            <w:tcW w:w="795" w:type="pct"/>
          </w:tcPr>
          <w:p w14:paraId="1450464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524" w:type="pct"/>
          </w:tcPr>
          <w:p w14:paraId="66A5BEB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9,567,533 </w:t>
            </w:r>
          </w:p>
        </w:tc>
        <w:tc>
          <w:tcPr>
            <w:tcW w:w="524" w:type="pct"/>
          </w:tcPr>
          <w:p w14:paraId="7F91EB3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9,873,074 </w:t>
            </w:r>
          </w:p>
        </w:tc>
        <w:tc>
          <w:tcPr>
            <w:tcW w:w="575" w:type="pct"/>
          </w:tcPr>
          <w:p w14:paraId="1BF95F1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10,647,956 </w:t>
            </w:r>
          </w:p>
        </w:tc>
        <w:tc>
          <w:tcPr>
            <w:tcW w:w="575" w:type="pct"/>
          </w:tcPr>
          <w:p w14:paraId="48C0F11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11,295,485 </w:t>
            </w:r>
          </w:p>
        </w:tc>
        <w:tc>
          <w:tcPr>
            <w:tcW w:w="900" w:type="pct"/>
          </w:tcPr>
          <w:p w14:paraId="2CEE822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w:t>
            </w:r>
          </w:p>
        </w:tc>
        <w:tc>
          <w:tcPr>
            <w:tcW w:w="524" w:type="pct"/>
          </w:tcPr>
          <w:p w14:paraId="5504213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5,172,960 </w:t>
            </w:r>
          </w:p>
        </w:tc>
      </w:tr>
      <w:tr w:rsidR="007D3B63" w:rsidRPr="0002386E" w14:paraId="32075854" w14:textId="77777777" w:rsidTr="004C5C84">
        <w:tc>
          <w:tcPr>
            <w:cnfStyle w:val="001000000000" w:firstRow="0" w:lastRow="0" w:firstColumn="1" w:lastColumn="0" w:oddVBand="0" w:evenVBand="0" w:oddHBand="0" w:evenHBand="0" w:firstRowFirstColumn="0" w:firstRowLastColumn="0" w:lastRowFirstColumn="0" w:lastRowLastColumn="0"/>
            <w:tcW w:w="582" w:type="pct"/>
            <w:vMerge/>
          </w:tcPr>
          <w:p w14:paraId="71EE02D0" w14:textId="77777777" w:rsidR="007D3B63" w:rsidRPr="006835E2" w:rsidRDefault="007D3B63" w:rsidP="006835E2"/>
        </w:tc>
        <w:tc>
          <w:tcPr>
            <w:tcW w:w="795" w:type="pct"/>
          </w:tcPr>
          <w:p w14:paraId="52EED79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bulk-billed (%)</w:t>
            </w:r>
          </w:p>
        </w:tc>
        <w:tc>
          <w:tcPr>
            <w:tcW w:w="524" w:type="pct"/>
          </w:tcPr>
          <w:p w14:paraId="2FD21A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63.5</w:t>
            </w:r>
          </w:p>
        </w:tc>
        <w:tc>
          <w:tcPr>
            <w:tcW w:w="524" w:type="pct"/>
          </w:tcPr>
          <w:p w14:paraId="2A4E3A2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60.7</w:t>
            </w:r>
          </w:p>
        </w:tc>
        <w:tc>
          <w:tcPr>
            <w:tcW w:w="575" w:type="pct"/>
          </w:tcPr>
          <w:p w14:paraId="161A75E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61.4</w:t>
            </w:r>
          </w:p>
        </w:tc>
        <w:tc>
          <w:tcPr>
            <w:tcW w:w="575" w:type="pct"/>
          </w:tcPr>
          <w:p w14:paraId="10295F6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52.8</w:t>
            </w:r>
          </w:p>
        </w:tc>
        <w:tc>
          <w:tcPr>
            <w:tcW w:w="900" w:type="pct"/>
          </w:tcPr>
          <w:p w14:paraId="1E3CE4E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-6.0</w:t>
            </w:r>
          </w:p>
        </w:tc>
        <w:tc>
          <w:tcPr>
            <w:tcW w:w="524" w:type="pct"/>
          </w:tcPr>
          <w:p w14:paraId="2125610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49.0</w:t>
            </w:r>
          </w:p>
        </w:tc>
      </w:tr>
      <w:tr w:rsidR="007D3B63" w:rsidRPr="0002386E" w14:paraId="39093B2A" w14:textId="77777777" w:rsidTr="004C5C84">
        <w:tc>
          <w:tcPr>
            <w:cnfStyle w:val="001000000000" w:firstRow="0" w:lastRow="0" w:firstColumn="1" w:lastColumn="0" w:oddVBand="0" w:evenVBand="0" w:oddHBand="0" w:evenHBand="0" w:firstRowFirstColumn="0" w:firstRowLastColumn="0" w:lastRowFirstColumn="0" w:lastRowLastColumn="0"/>
            <w:tcW w:w="582" w:type="pct"/>
            <w:vMerge/>
          </w:tcPr>
          <w:p w14:paraId="5ED456BF" w14:textId="77777777" w:rsidR="007D3B63" w:rsidRPr="006835E2" w:rsidRDefault="007D3B63" w:rsidP="006835E2"/>
        </w:tc>
        <w:tc>
          <w:tcPr>
            <w:tcW w:w="795" w:type="pct"/>
          </w:tcPr>
          <w:p w14:paraId="1310BB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with OOP (%)</w:t>
            </w:r>
          </w:p>
        </w:tc>
        <w:tc>
          <w:tcPr>
            <w:tcW w:w="524" w:type="pct"/>
          </w:tcPr>
          <w:p w14:paraId="03E777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35.7</w:t>
            </w:r>
          </w:p>
        </w:tc>
        <w:tc>
          <w:tcPr>
            <w:tcW w:w="524" w:type="pct"/>
          </w:tcPr>
          <w:p w14:paraId="61CDBDB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38.5</w:t>
            </w:r>
          </w:p>
        </w:tc>
        <w:tc>
          <w:tcPr>
            <w:tcW w:w="575" w:type="pct"/>
          </w:tcPr>
          <w:p w14:paraId="2CF46A4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38.0</w:t>
            </w:r>
          </w:p>
        </w:tc>
        <w:tc>
          <w:tcPr>
            <w:tcW w:w="575" w:type="pct"/>
          </w:tcPr>
          <w:p w14:paraId="379DFA3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46.6</w:t>
            </w:r>
          </w:p>
        </w:tc>
        <w:tc>
          <w:tcPr>
            <w:tcW w:w="900" w:type="pct"/>
          </w:tcPr>
          <w:p w14:paraId="4295C4D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524" w:type="pct"/>
          </w:tcPr>
          <w:p w14:paraId="06AD14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50.5</w:t>
            </w:r>
          </w:p>
        </w:tc>
      </w:tr>
      <w:tr w:rsidR="007D3B63" w:rsidRPr="0002386E" w14:paraId="739C4F13" w14:textId="77777777" w:rsidTr="004C5C84">
        <w:tc>
          <w:tcPr>
            <w:cnfStyle w:val="001000000000" w:firstRow="0" w:lastRow="0" w:firstColumn="1" w:lastColumn="0" w:oddVBand="0" w:evenVBand="0" w:oddHBand="0" w:evenHBand="0" w:firstRowFirstColumn="0" w:firstRowLastColumn="0" w:lastRowFirstColumn="0" w:lastRowLastColumn="0"/>
            <w:tcW w:w="582" w:type="pct"/>
            <w:vMerge/>
          </w:tcPr>
          <w:p w14:paraId="322F9D64" w14:textId="77777777" w:rsidR="007D3B63" w:rsidRPr="006835E2" w:rsidRDefault="007D3B63" w:rsidP="006835E2"/>
        </w:tc>
        <w:tc>
          <w:tcPr>
            <w:tcW w:w="795" w:type="pct"/>
          </w:tcPr>
          <w:p w14:paraId="67B5C4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Median OOP ($)</w:t>
            </w:r>
          </w:p>
        </w:tc>
        <w:tc>
          <w:tcPr>
            <w:tcW w:w="524" w:type="pct"/>
          </w:tcPr>
          <w:p w14:paraId="434893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74</w:t>
            </w:r>
          </w:p>
        </w:tc>
        <w:tc>
          <w:tcPr>
            <w:tcW w:w="524" w:type="pct"/>
          </w:tcPr>
          <w:p w14:paraId="5260813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72</w:t>
            </w:r>
          </w:p>
        </w:tc>
        <w:tc>
          <w:tcPr>
            <w:tcW w:w="575" w:type="pct"/>
          </w:tcPr>
          <w:p w14:paraId="5B4A97D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77</w:t>
            </w:r>
          </w:p>
        </w:tc>
        <w:tc>
          <w:tcPr>
            <w:tcW w:w="575" w:type="pct"/>
          </w:tcPr>
          <w:p w14:paraId="57B0D48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74</w:t>
            </w:r>
          </w:p>
        </w:tc>
        <w:tc>
          <w:tcPr>
            <w:tcW w:w="900" w:type="pct"/>
          </w:tcPr>
          <w:p w14:paraId="35D6E1D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w:t>
            </w:r>
          </w:p>
        </w:tc>
        <w:tc>
          <w:tcPr>
            <w:tcW w:w="524" w:type="pct"/>
          </w:tcPr>
          <w:p w14:paraId="0FA2CCE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87</w:t>
            </w:r>
          </w:p>
        </w:tc>
      </w:tr>
      <w:tr w:rsidR="007D3B63" w:rsidRPr="0002386E" w14:paraId="223ED8C7" w14:textId="77777777" w:rsidTr="004C5C84">
        <w:tc>
          <w:tcPr>
            <w:cnfStyle w:val="001000000000" w:firstRow="0" w:lastRow="0" w:firstColumn="1" w:lastColumn="0" w:oddVBand="0" w:evenVBand="0" w:oddHBand="0" w:evenHBand="0" w:firstRowFirstColumn="0" w:firstRowLastColumn="0" w:lastRowFirstColumn="0" w:lastRowLastColumn="0"/>
            <w:tcW w:w="582" w:type="pct"/>
            <w:vMerge/>
          </w:tcPr>
          <w:p w14:paraId="4E9287D5" w14:textId="77777777" w:rsidR="007D3B63" w:rsidRPr="006835E2" w:rsidRDefault="007D3B63" w:rsidP="006835E2"/>
        </w:tc>
        <w:tc>
          <w:tcPr>
            <w:tcW w:w="795" w:type="pct"/>
          </w:tcPr>
          <w:p w14:paraId="6671E10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25th percentile ($)</w:t>
            </w:r>
          </w:p>
        </w:tc>
        <w:tc>
          <w:tcPr>
            <w:tcW w:w="524" w:type="pct"/>
          </w:tcPr>
          <w:p w14:paraId="39D1A90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w:t>
            </w:r>
          </w:p>
        </w:tc>
        <w:tc>
          <w:tcPr>
            <w:tcW w:w="524" w:type="pct"/>
          </w:tcPr>
          <w:p w14:paraId="3B4F085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575" w:type="pct"/>
          </w:tcPr>
          <w:p w14:paraId="62003A1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w:t>
            </w:r>
          </w:p>
        </w:tc>
        <w:tc>
          <w:tcPr>
            <w:tcW w:w="575" w:type="pct"/>
          </w:tcPr>
          <w:p w14:paraId="3DC2471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43</w:t>
            </w:r>
          </w:p>
        </w:tc>
        <w:tc>
          <w:tcPr>
            <w:tcW w:w="900" w:type="pct"/>
          </w:tcPr>
          <w:p w14:paraId="612D63E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w:t>
            </w:r>
          </w:p>
        </w:tc>
        <w:tc>
          <w:tcPr>
            <w:tcW w:w="524" w:type="pct"/>
          </w:tcPr>
          <w:p w14:paraId="255E005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60</w:t>
            </w:r>
          </w:p>
        </w:tc>
      </w:tr>
      <w:tr w:rsidR="007D3B63" w:rsidRPr="0002386E" w14:paraId="140E7FC6" w14:textId="77777777" w:rsidTr="004C5C84">
        <w:tc>
          <w:tcPr>
            <w:cnfStyle w:val="001000000000" w:firstRow="0" w:lastRow="0" w:firstColumn="1" w:lastColumn="0" w:oddVBand="0" w:evenVBand="0" w:oddHBand="0" w:evenHBand="0" w:firstRowFirstColumn="0" w:firstRowLastColumn="0" w:lastRowFirstColumn="0" w:lastRowLastColumn="0"/>
            <w:tcW w:w="582" w:type="pct"/>
            <w:vMerge/>
          </w:tcPr>
          <w:p w14:paraId="600F0A5B" w14:textId="77777777" w:rsidR="007D3B63" w:rsidRPr="006835E2" w:rsidRDefault="007D3B63" w:rsidP="006835E2"/>
        </w:tc>
        <w:tc>
          <w:tcPr>
            <w:tcW w:w="795" w:type="pct"/>
          </w:tcPr>
          <w:p w14:paraId="3C0D2A8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75th percentile ($)</w:t>
            </w:r>
          </w:p>
        </w:tc>
        <w:tc>
          <w:tcPr>
            <w:tcW w:w="524" w:type="pct"/>
          </w:tcPr>
          <w:p w14:paraId="6024BB2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97</w:t>
            </w:r>
          </w:p>
        </w:tc>
        <w:tc>
          <w:tcPr>
            <w:tcW w:w="524" w:type="pct"/>
          </w:tcPr>
          <w:p w14:paraId="7C2DBA8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98</w:t>
            </w:r>
          </w:p>
        </w:tc>
        <w:tc>
          <w:tcPr>
            <w:tcW w:w="575" w:type="pct"/>
          </w:tcPr>
          <w:p w14:paraId="0159158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w:t>
            </w:r>
          </w:p>
        </w:tc>
        <w:tc>
          <w:tcPr>
            <w:tcW w:w="575" w:type="pct"/>
          </w:tcPr>
          <w:p w14:paraId="519B78B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w:t>
            </w:r>
          </w:p>
        </w:tc>
        <w:tc>
          <w:tcPr>
            <w:tcW w:w="900" w:type="pct"/>
          </w:tcPr>
          <w:p w14:paraId="5473DA4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0.8</w:t>
            </w:r>
          </w:p>
        </w:tc>
        <w:tc>
          <w:tcPr>
            <w:tcW w:w="524" w:type="pct"/>
          </w:tcPr>
          <w:p w14:paraId="7B8ABA0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109</w:t>
            </w:r>
          </w:p>
        </w:tc>
      </w:tr>
      <w:tr w:rsidR="007D3B63" w:rsidRPr="0002386E" w14:paraId="0ED343D3" w14:textId="77777777" w:rsidTr="004C5C84">
        <w:trPr>
          <w:trHeight w:val="137"/>
        </w:trPr>
        <w:tc>
          <w:tcPr>
            <w:cnfStyle w:val="001000000000" w:firstRow="0" w:lastRow="0" w:firstColumn="1" w:lastColumn="0" w:oddVBand="0" w:evenVBand="0" w:oddHBand="0" w:evenHBand="0" w:firstRowFirstColumn="0" w:firstRowLastColumn="0" w:lastRowFirstColumn="0" w:lastRowLastColumn="0"/>
            <w:tcW w:w="582" w:type="pct"/>
            <w:vMerge w:val="restart"/>
          </w:tcPr>
          <w:p w14:paraId="0B488675" w14:textId="77777777" w:rsidR="007D3B63" w:rsidRPr="006835E2" w:rsidRDefault="007D3B63" w:rsidP="006835E2">
            <w:r w:rsidRPr="006835E2">
              <w:t>Any Better Access treatment service</w:t>
            </w:r>
          </w:p>
        </w:tc>
        <w:tc>
          <w:tcPr>
            <w:tcW w:w="795" w:type="pct"/>
          </w:tcPr>
          <w:p w14:paraId="785ADA7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524" w:type="pct"/>
          </w:tcPr>
          <w:p w14:paraId="507C0EA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5,733,018 </w:t>
            </w:r>
          </w:p>
        </w:tc>
        <w:tc>
          <w:tcPr>
            <w:tcW w:w="524" w:type="pct"/>
          </w:tcPr>
          <w:p w14:paraId="4249F2A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5,975,389 </w:t>
            </w:r>
          </w:p>
        </w:tc>
        <w:tc>
          <w:tcPr>
            <w:tcW w:w="575" w:type="pct"/>
          </w:tcPr>
          <w:p w14:paraId="29EEEB6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6,569,630 </w:t>
            </w:r>
          </w:p>
        </w:tc>
        <w:tc>
          <w:tcPr>
            <w:tcW w:w="575" w:type="pct"/>
          </w:tcPr>
          <w:p w14:paraId="4DC996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7,275,153 </w:t>
            </w:r>
          </w:p>
        </w:tc>
        <w:tc>
          <w:tcPr>
            <w:tcW w:w="900" w:type="pct"/>
          </w:tcPr>
          <w:p w14:paraId="49911C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8.3</w:t>
            </w:r>
          </w:p>
        </w:tc>
        <w:tc>
          <w:tcPr>
            <w:tcW w:w="524" w:type="pct"/>
          </w:tcPr>
          <w:p w14:paraId="5F10492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3,352,832 </w:t>
            </w:r>
          </w:p>
        </w:tc>
      </w:tr>
      <w:tr w:rsidR="007D3B63" w:rsidRPr="0002386E" w14:paraId="5850F5F2" w14:textId="77777777" w:rsidTr="004C5C84">
        <w:tc>
          <w:tcPr>
            <w:cnfStyle w:val="001000000000" w:firstRow="0" w:lastRow="0" w:firstColumn="1" w:lastColumn="0" w:oddVBand="0" w:evenVBand="0" w:oddHBand="0" w:evenHBand="0" w:firstRowFirstColumn="0" w:firstRowLastColumn="0" w:lastRowFirstColumn="0" w:lastRowLastColumn="0"/>
            <w:tcW w:w="582" w:type="pct"/>
            <w:vMerge/>
          </w:tcPr>
          <w:p w14:paraId="59DDA348" w14:textId="77777777" w:rsidR="007D3B63" w:rsidRPr="006835E2" w:rsidRDefault="007D3B63" w:rsidP="006835E2"/>
        </w:tc>
        <w:tc>
          <w:tcPr>
            <w:tcW w:w="795" w:type="pct"/>
          </w:tcPr>
          <w:p w14:paraId="26CDF2C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bulk-billed (%)</w:t>
            </w:r>
          </w:p>
        </w:tc>
        <w:tc>
          <w:tcPr>
            <w:tcW w:w="524" w:type="pct"/>
          </w:tcPr>
          <w:p w14:paraId="45E671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46.2</w:t>
            </w:r>
          </w:p>
        </w:tc>
        <w:tc>
          <w:tcPr>
            <w:tcW w:w="524" w:type="pct"/>
          </w:tcPr>
          <w:p w14:paraId="3495E16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42.7</w:t>
            </w:r>
          </w:p>
        </w:tc>
        <w:tc>
          <w:tcPr>
            <w:tcW w:w="575" w:type="pct"/>
          </w:tcPr>
          <w:p w14:paraId="74F60AD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44.2</w:t>
            </w:r>
          </w:p>
        </w:tc>
        <w:tc>
          <w:tcPr>
            <w:tcW w:w="575" w:type="pct"/>
          </w:tcPr>
          <w:p w14:paraId="1E0B61D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34.4</w:t>
            </w:r>
          </w:p>
        </w:tc>
        <w:tc>
          <w:tcPr>
            <w:tcW w:w="900" w:type="pct"/>
          </w:tcPr>
          <w:p w14:paraId="35B5D06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-9.4</w:t>
            </w:r>
          </w:p>
        </w:tc>
        <w:tc>
          <w:tcPr>
            <w:tcW w:w="524" w:type="pct"/>
          </w:tcPr>
          <w:p w14:paraId="1B098C1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30.5</w:t>
            </w:r>
          </w:p>
        </w:tc>
      </w:tr>
      <w:tr w:rsidR="007D3B63" w:rsidRPr="0002386E" w14:paraId="0A74F692" w14:textId="77777777" w:rsidTr="004C5C84">
        <w:tc>
          <w:tcPr>
            <w:cnfStyle w:val="001000000000" w:firstRow="0" w:lastRow="0" w:firstColumn="1" w:lastColumn="0" w:oddVBand="0" w:evenVBand="0" w:oddHBand="0" w:evenHBand="0" w:firstRowFirstColumn="0" w:firstRowLastColumn="0" w:lastRowFirstColumn="0" w:lastRowLastColumn="0"/>
            <w:tcW w:w="582" w:type="pct"/>
            <w:vMerge/>
          </w:tcPr>
          <w:p w14:paraId="34F834B5" w14:textId="77777777" w:rsidR="007D3B63" w:rsidRPr="006835E2" w:rsidRDefault="007D3B63" w:rsidP="006835E2"/>
        </w:tc>
        <w:tc>
          <w:tcPr>
            <w:tcW w:w="795" w:type="pct"/>
          </w:tcPr>
          <w:p w14:paraId="310ADDE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with OOP (%)</w:t>
            </w:r>
          </w:p>
        </w:tc>
        <w:tc>
          <w:tcPr>
            <w:tcW w:w="524" w:type="pct"/>
          </w:tcPr>
          <w:p w14:paraId="08EF616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52.7</w:t>
            </w:r>
          </w:p>
        </w:tc>
        <w:tc>
          <w:tcPr>
            <w:tcW w:w="524" w:type="pct"/>
          </w:tcPr>
          <w:p w14:paraId="627768C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56.3</w:t>
            </w:r>
          </w:p>
        </w:tc>
        <w:tc>
          <w:tcPr>
            <w:tcW w:w="575" w:type="pct"/>
          </w:tcPr>
          <w:p w14:paraId="19FB906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55.0</w:t>
            </w:r>
          </w:p>
        </w:tc>
        <w:tc>
          <w:tcPr>
            <w:tcW w:w="575" w:type="pct"/>
          </w:tcPr>
          <w:p w14:paraId="62DEBD4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64.8</w:t>
            </w:r>
          </w:p>
        </w:tc>
        <w:tc>
          <w:tcPr>
            <w:tcW w:w="900" w:type="pct"/>
          </w:tcPr>
          <w:p w14:paraId="160FC65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7.2</w:t>
            </w:r>
          </w:p>
        </w:tc>
        <w:tc>
          <w:tcPr>
            <w:tcW w:w="524" w:type="pct"/>
          </w:tcPr>
          <w:p w14:paraId="76392CB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68.9</w:t>
            </w:r>
          </w:p>
        </w:tc>
      </w:tr>
      <w:tr w:rsidR="007D3B63" w:rsidRPr="0002386E" w14:paraId="24BDE214" w14:textId="77777777" w:rsidTr="004C5C84">
        <w:trPr>
          <w:trHeight w:val="177"/>
        </w:trPr>
        <w:tc>
          <w:tcPr>
            <w:cnfStyle w:val="001000000000" w:firstRow="0" w:lastRow="0" w:firstColumn="1" w:lastColumn="0" w:oddVBand="0" w:evenVBand="0" w:oddHBand="0" w:evenHBand="0" w:firstRowFirstColumn="0" w:firstRowLastColumn="0" w:lastRowFirstColumn="0" w:lastRowLastColumn="0"/>
            <w:tcW w:w="582" w:type="pct"/>
            <w:vMerge/>
          </w:tcPr>
          <w:p w14:paraId="4423F836" w14:textId="77777777" w:rsidR="007D3B63" w:rsidRPr="006835E2" w:rsidRDefault="007D3B63" w:rsidP="006835E2"/>
        </w:tc>
        <w:tc>
          <w:tcPr>
            <w:tcW w:w="795" w:type="pct"/>
          </w:tcPr>
          <w:p w14:paraId="32F5F9C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Median OOP ($)</w:t>
            </w:r>
          </w:p>
        </w:tc>
        <w:tc>
          <w:tcPr>
            <w:tcW w:w="524" w:type="pct"/>
          </w:tcPr>
          <w:p w14:paraId="217CDA3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74</w:t>
            </w:r>
          </w:p>
        </w:tc>
        <w:tc>
          <w:tcPr>
            <w:tcW w:w="524" w:type="pct"/>
          </w:tcPr>
          <w:p w14:paraId="4DCBE79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75</w:t>
            </w:r>
          </w:p>
        </w:tc>
        <w:tc>
          <w:tcPr>
            <w:tcW w:w="575" w:type="pct"/>
          </w:tcPr>
          <w:p w14:paraId="2280588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77</w:t>
            </w:r>
          </w:p>
        </w:tc>
        <w:tc>
          <w:tcPr>
            <w:tcW w:w="575" w:type="pct"/>
          </w:tcPr>
          <w:p w14:paraId="30D0461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74</w:t>
            </w:r>
          </w:p>
        </w:tc>
        <w:tc>
          <w:tcPr>
            <w:tcW w:w="900" w:type="pct"/>
          </w:tcPr>
          <w:p w14:paraId="411E02E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w:t>
            </w:r>
          </w:p>
        </w:tc>
        <w:tc>
          <w:tcPr>
            <w:tcW w:w="524" w:type="pct"/>
          </w:tcPr>
          <w:p w14:paraId="3761246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90</w:t>
            </w:r>
          </w:p>
        </w:tc>
      </w:tr>
      <w:tr w:rsidR="007D3B63" w:rsidRPr="0002386E" w14:paraId="0441F055" w14:textId="77777777" w:rsidTr="004C5C84">
        <w:tc>
          <w:tcPr>
            <w:cnfStyle w:val="001000000000" w:firstRow="0" w:lastRow="0" w:firstColumn="1" w:lastColumn="0" w:oddVBand="0" w:evenVBand="0" w:oddHBand="0" w:evenHBand="0" w:firstRowFirstColumn="0" w:firstRowLastColumn="0" w:lastRowFirstColumn="0" w:lastRowLastColumn="0"/>
            <w:tcW w:w="582" w:type="pct"/>
            <w:vMerge/>
          </w:tcPr>
          <w:p w14:paraId="2396D343" w14:textId="77777777" w:rsidR="007D3B63" w:rsidRPr="006835E2" w:rsidRDefault="007D3B63" w:rsidP="006835E2"/>
        </w:tc>
        <w:tc>
          <w:tcPr>
            <w:tcW w:w="795" w:type="pct"/>
          </w:tcPr>
          <w:p w14:paraId="6C337B7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25th percentile ($)</w:t>
            </w:r>
          </w:p>
        </w:tc>
        <w:tc>
          <w:tcPr>
            <w:tcW w:w="524" w:type="pct"/>
          </w:tcPr>
          <w:p w14:paraId="0E1390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524" w:type="pct"/>
          </w:tcPr>
          <w:p w14:paraId="1F9CECF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w:t>
            </w:r>
          </w:p>
        </w:tc>
        <w:tc>
          <w:tcPr>
            <w:tcW w:w="575" w:type="pct"/>
          </w:tcPr>
          <w:p w14:paraId="623B18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w:t>
            </w:r>
          </w:p>
        </w:tc>
        <w:tc>
          <w:tcPr>
            <w:tcW w:w="575" w:type="pct"/>
          </w:tcPr>
          <w:p w14:paraId="1037C5C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900" w:type="pct"/>
          </w:tcPr>
          <w:p w14:paraId="46AAB43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w:t>
            </w:r>
          </w:p>
        </w:tc>
        <w:tc>
          <w:tcPr>
            <w:tcW w:w="524" w:type="pct"/>
          </w:tcPr>
          <w:p w14:paraId="1DD15F4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w:t>
            </w:r>
          </w:p>
        </w:tc>
      </w:tr>
      <w:tr w:rsidR="007D3B63" w:rsidRPr="0002386E" w14:paraId="0451F8C5" w14:textId="77777777" w:rsidTr="004C5C84">
        <w:tc>
          <w:tcPr>
            <w:cnfStyle w:val="001000000000" w:firstRow="0" w:lastRow="0" w:firstColumn="1" w:lastColumn="0" w:oddVBand="0" w:evenVBand="0" w:oddHBand="0" w:evenHBand="0" w:firstRowFirstColumn="0" w:firstRowLastColumn="0" w:lastRowFirstColumn="0" w:lastRowLastColumn="0"/>
            <w:tcW w:w="582" w:type="pct"/>
            <w:vMerge/>
          </w:tcPr>
          <w:p w14:paraId="70AD9ACF" w14:textId="77777777" w:rsidR="007D3B63" w:rsidRPr="006835E2" w:rsidRDefault="007D3B63" w:rsidP="006835E2"/>
        </w:tc>
        <w:tc>
          <w:tcPr>
            <w:tcW w:w="795" w:type="pct"/>
          </w:tcPr>
          <w:p w14:paraId="4F18DE4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75th percentile ($)</w:t>
            </w:r>
          </w:p>
        </w:tc>
        <w:tc>
          <w:tcPr>
            <w:tcW w:w="524" w:type="pct"/>
          </w:tcPr>
          <w:p w14:paraId="0815076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97</w:t>
            </w:r>
          </w:p>
        </w:tc>
        <w:tc>
          <w:tcPr>
            <w:tcW w:w="524" w:type="pct"/>
          </w:tcPr>
          <w:p w14:paraId="29CA466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97</w:t>
            </w:r>
          </w:p>
        </w:tc>
        <w:tc>
          <w:tcPr>
            <w:tcW w:w="575" w:type="pct"/>
          </w:tcPr>
          <w:p w14:paraId="4FFA94A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w:t>
            </w:r>
          </w:p>
        </w:tc>
        <w:tc>
          <w:tcPr>
            <w:tcW w:w="575" w:type="pct"/>
          </w:tcPr>
          <w:p w14:paraId="5B26E62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w:t>
            </w:r>
          </w:p>
        </w:tc>
        <w:tc>
          <w:tcPr>
            <w:tcW w:w="900" w:type="pct"/>
          </w:tcPr>
          <w:p w14:paraId="7E5915B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0.8</w:t>
            </w:r>
          </w:p>
        </w:tc>
        <w:tc>
          <w:tcPr>
            <w:tcW w:w="524" w:type="pct"/>
          </w:tcPr>
          <w:p w14:paraId="3AA26D9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109</w:t>
            </w:r>
          </w:p>
        </w:tc>
      </w:tr>
    </w:tbl>
    <w:p w14:paraId="191B6C36" w14:textId="1F6E8531" w:rsidR="004C5C84" w:rsidRDefault="004C5C84" w:rsidP="004C5C84">
      <w:pPr>
        <w:pStyle w:val="Footnote"/>
      </w:pPr>
      <w:r w:rsidRPr="004C5C84">
        <w:t>OOP, out-of-pocket. Data include all claims for services received from 1 January 2018 to 30 June 2022 and processed up to 7 August 2022. Fees charged, benefits paid, and out-of-pocket costs are expressed in 2021-22 dollars. Estimates of out-of-pocket costs are based on services for which a co-payment was charged. ‘Any Better Access service’ refers to a service provided under any of the Better Access MBS items in Appendix 1. ‘Any Better Access treatment service’ refers to a service provided under any of the following Better Access MBS items in Appendix 1: psychological therapy services delivered by clinical psychologists or focussed psychological strategies services delivered by GPs/other medical practitioners, psychologists, social workers and occupational therapists.</w:t>
      </w:r>
    </w:p>
    <w:p w14:paraId="60C60579" w14:textId="258FCF96" w:rsidR="00F7390D" w:rsidRDefault="007D3B63" w:rsidP="00694720">
      <w:r w:rsidRPr="0002386E">
        <w:t>Tables 3.</w:t>
      </w:r>
      <w:r w:rsidR="00697D05" w:rsidRPr="0002386E">
        <w:t>11</w:t>
      </w:r>
      <w:r w:rsidRPr="0002386E">
        <w:t>-3.</w:t>
      </w:r>
      <w:r w:rsidR="00697D05" w:rsidRPr="0002386E">
        <w:t xml:space="preserve">13 </w:t>
      </w:r>
      <w:r w:rsidRPr="0002386E">
        <w:t>profile bulk-billing rates and out-of-pocket costs for key Better Access item groups. These show that the percentage of services which were bulk-billed or, conversely, for which a co-payment was made by the consumer varied depending on the type of provider and service the consumer received. Notably:</w:t>
      </w:r>
    </w:p>
    <w:p w14:paraId="7C098408" w14:textId="77777777" w:rsidR="00F7390D" w:rsidRDefault="007D3B63" w:rsidP="004C5C84">
      <w:pPr>
        <w:pStyle w:val="ListBullet"/>
      </w:pPr>
      <w:r w:rsidRPr="0002386E">
        <w:t xml:space="preserve">The item groups with the highest rates of bulk-billing were mental health treatment plans and reviews, mental health </w:t>
      </w:r>
      <w:r w:rsidR="001C64D0" w:rsidRPr="0002386E">
        <w:t xml:space="preserve">treatment </w:t>
      </w:r>
      <w:r w:rsidRPr="0002386E">
        <w:t xml:space="preserve">consultations, and reviews of a psychiatrist assessment and management plan (all had bulk-billing rates of 80% or higher in all years 2018 to 2022 year to date). These rates declined modestly between 2018 and 2021. The item groups with the lowest rates of bulk-billing were initial patient consultations delivered by psychiatrists (16.0% in 2021), psychological therapy services delivered by clinical psychologists (30.5% in 2021) and </w:t>
      </w:r>
      <w:r w:rsidR="00C81049" w:rsidRPr="0002386E">
        <w:t>f</w:t>
      </w:r>
      <w:r w:rsidRPr="0002386E">
        <w:t>ocussed psychological strategies delivered by psychologists (34.7% in 2021). These item groups also had large decreases in bulk-billing rates between 2018 and 2021 (-12.5%, -8.4% and -10.9%, respectively).</w:t>
      </w:r>
    </w:p>
    <w:p w14:paraId="6D095956" w14:textId="77777777" w:rsidR="00F7390D" w:rsidRDefault="007D3B63" w:rsidP="004C5C84">
      <w:pPr>
        <w:pStyle w:val="ListBullet"/>
      </w:pPr>
      <w:r w:rsidRPr="0002386E">
        <w:t xml:space="preserve">In 2021, for GPs and other medical practitioners, services relating to the delivery of focussed psychological strategies involved a co-payment more frequently (32.3% of services) than services for the preparation or review of a mental health treatment plan (14.6%-15.6%) or for mental health </w:t>
      </w:r>
      <w:r w:rsidR="001C64D0" w:rsidRPr="0002386E">
        <w:t xml:space="preserve">treatment </w:t>
      </w:r>
      <w:r w:rsidRPr="0002386E">
        <w:t>consultation (5.4%) (Table 3.</w:t>
      </w:r>
      <w:r w:rsidR="004354D6" w:rsidRPr="0002386E">
        <w:t>11</w:t>
      </w:r>
      <w:r w:rsidRPr="0002386E">
        <w:t xml:space="preserve">). </w:t>
      </w:r>
    </w:p>
    <w:p w14:paraId="31D686AE" w14:textId="77777777" w:rsidR="00F7390D" w:rsidRDefault="007D3B63" w:rsidP="004C5C84">
      <w:pPr>
        <w:pStyle w:val="ListBullet"/>
      </w:pPr>
      <w:r w:rsidRPr="0002386E">
        <w:t xml:space="preserve">Approximately </w:t>
      </w:r>
      <w:r w:rsidR="00DC0D63" w:rsidRPr="0002386E">
        <w:t xml:space="preserve">two </w:t>
      </w:r>
      <w:r w:rsidRPr="0002386E">
        <w:t>thirds of the treatment services delivered by clinical psychologists, psychologists and occupations therapists in 2021 involved a co-payment (61.2%-68.8%), compared to less than half (46.2%) of services delivered by social workers (Table 3.</w:t>
      </w:r>
      <w:r w:rsidR="004354D6" w:rsidRPr="0002386E">
        <w:t>12</w:t>
      </w:r>
      <w:r w:rsidRPr="0002386E">
        <w:t>).</w:t>
      </w:r>
    </w:p>
    <w:p w14:paraId="3C67ABC4" w14:textId="77777777" w:rsidR="00F7390D" w:rsidRDefault="007D3B63" w:rsidP="004C5C84">
      <w:pPr>
        <w:pStyle w:val="ListBullet"/>
      </w:pPr>
      <w:r w:rsidRPr="0002386E">
        <w:t xml:space="preserve">For consultant psychiatrists, the majority of services for initial patient consultation involved a co-payment (83.8%), compared to </w:t>
      </w:r>
      <w:r w:rsidR="00DC0D63" w:rsidRPr="0002386E">
        <w:t xml:space="preserve">one </w:t>
      </w:r>
      <w:r w:rsidRPr="0002386E">
        <w:t>third of services for preparing a psychiatrist assessment and management plan (33.8%) or reviewing a psychiatrist assessment and management plan (15.5%) (Table 3.</w:t>
      </w:r>
      <w:r w:rsidR="004354D6" w:rsidRPr="0002386E">
        <w:t>13</w:t>
      </w:r>
      <w:r w:rsidRPr="0002386E">
        <w:t xml:space="preserve">). </w:t>
      </w:r>
    </w:p>
    <w:p w14:paraId="477CE6D1" w14:textId="77777777" w:rsidR="00F7390D" w:rsidRDefault="007D3B63" w:rsidP="004C5C84">
      <w:pPr>
        <w:pStyle w:val="ListBullet"/>
      </w:pPr>
      <w:r w:rsidRPr="0002386E">
        <w:t xml:space="preserve">Between 2018 and 2021, the percentage of services for which a co-payment was made increased for all item groups except focussed psychological strategies delivered by GPs/other medical practitioners and occupational therapists. The increase was highest for services relating to review of a mental health treatment plan and mental health </w:t>
      </w:r>
      <w:r w:rsidR="001C64D0" w:rsidRPr="0002386E">
        <w:t xml:space="preserve">treatment </w:t>
      </w:r>
      <w:r w:rsidRPr="0002386E">
        <w:t>consultations delivered by GPs/other medical practitioners (11.5% and 11.3% average annual increase, respectively), preparation of a psychiatrist assessment and management plan (17.9%), and focussed psychological strategies delivered by social workers (11.1%). In the first half of 2022, the percentage of services for which the consumer paid a co-payment increased across all providers and item groups.</w:t>
      </w:r>
    </w:p>
    <w:p w14:paraId="7AB85763" w14:textId="77777777" w:rsidR="00F7390D" w:rsidRDefault="007D3B63" w:rsidP="007D3B63">
      <w:pPr>
        <w:autoSpaceDE w:val="0"/>
        <w:autoSpaceDN w:val="0"/>
        <w:adjustRightInd w:val="0"/>
      </w:pPr>
      <w:r w:rsidRPr="0002386E">
        <w:t xml:space="preserve">For services at which a co-payment was paid, the out-of-pocket cost varied depended on the type of provider that the </w:t>
      </w:r>
      <w:r w:rsidR="003308D3" w:rsidRPr="0002386E">
        <w:t xml:space="preserve">consumer </w:t>
      </w:r>
      <w:r w:rsidRPr="0002386E">
        <w:t>saw:</w:t>
      </w:r>
    </w:p>
    <w:p w14:paraId="71AC1336" w14:textId="77777777" w:rsidR="00F7390D" w:rsidRDefault="007D3B63" w:rsidP="004C5C84">
      <w:pPr>
        <w:pStyle w:val="ListBullet"/>
      </w:pPr>
      <w:r w:rsidRPr="0002386E">
        <w:t xml:space="preserve">For services delivered by GPs/other medical practitioners, the median co-payment varied between $41 (interquartile range [IQR] $24-$56) for mental health </w:t>
      </w:r>
      <w:r w:rsidR="001C64D0" w:rsidRPr="0002386E">
        <w:t xml:space="preserve">treatment </w:t>
      </w:r>
      <w:r w:rsidRPr="0002386E">
        <w:t xml:space="preserve">consultations and $62 (IQR $39-$92) for focussed psychological strategies. For services delivered by allied health professionals, the median co-payment varied between $72 (IQR $46-$93) for psychological therapy services (clinical psychologists) and $83 (IQR $53-$104) for focussed psychological strategies (psychologists). For consultant psychiatrist services, the median co-payment varied between $100 (IQR $51-$149) for </w:t>
      </w:r>
      <w:r w:rsidRPr="0002386E">
        <w:lastRenderedPageBreak/>
        <w:t xml:space="preserve">review of a psychiatrist assessment and management plan and $171 (IQR $118-$222) for initial patient consultation. </w:t>
      </w:r>
    </w:p>
    <w:p w14:paraId="07B28EE0" w14:textId="77777777" w:rsidR="00F7390D" w:rsidRDefault="007D3B63" w:rsidP="004C5C84">
      <w:pPr>
        <w:pStyle w:val="ListBullet"/>
      </w:pPr>
      <w:r w:rsidRPr="0002386E">
        <w:t xml:space="preserve">Between 2018 and 2021, average annual change in median out-of-pocket costs was modest across all providers and items groups (change of no more than +/- 5%), with the exception of focussed psychological strategies delivered by occupational therapists which increased by 8.8% annually. In the first half of 2022, however, median co-payments for all allied health professional services and initial patient consultations by psychiatrists showed strong increases compared to 2021. </w:t>
      </w:r>
    </w:p>
    <w:p w14:paraId="6278F644" w14:textId="4BE9BE7E" w:rsidR="007D3B63" w:rsidRPr="00694720" w:rsidRDefault="007D3B63" w:rsidP="004C5C84">
      <w:pPr>
        <w:pStyle w:val="Caption"/>
      </w:pPr>
      <w:r w:rsidRPr="0002386E">
        <w:t>Table 3.</w:t>
      </w:r>
      <w:r w:rsidR="00697D05" w:rsidRPr="0002386E">
        <w:t>11</w:t>
      </w:r>
      <w:r w:rsidRPr="0002386E">
        <w:t>: Bulk-billing and out-of-pocket costs paid by consumers, for Better Access services delivered by GPs and other medical practitioners, 2018 to 2022 year to date</w:t>
      </w:r>
    </w:p>
    <w:tbl>
      <w:tblPr>
        <w:tblStyle w:val="GridTable4"/>
        <w:tblW w:w="5000" w:type="pct"/>
        <w:tblLook w:val="00A0" w:firstRow="1" w:lastRow="0" w:firstColumn="1" w:lastColumn="0" w:noHBand="0" w:noVBand="0"/>
        <w:tblDescription w:val="Table 3.11 is a list of the Bulk-billing and out-of-pocket costs paid by consumers, for Better Access services delivered by GPs and other medical practitioners, 2018 to 2022 year to date"/>
      </w:tblPr>
      <w:tblGrid>
        <w:gridCol w:w="1329"/>
        <w:gridCol w:w="1086"/>
        <w:gridCol w:w="1026"/>
        <w:gridCol w:w="1026"/>
        <w:gridCol w:w="1026"/>
        <w:gridCol w:w="1026"/>
        <w:gridCol w:w="1622"/>
        <w:gridCol w:w="875"/>
      </w:tblGrid>
      <w:tr w:rsidR="007D3B63" w:rsidRPr="0002386E" w14:paraId="55613178" w14:textId="77777777" w:rsidTr="004C5C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75" w:type="pct"/>
          </w:tcPr>
          <w:p w14:paraId="558C7EF2" w14:textId="77777777" w:rsidR="007D3B63" w:rsidRPr="0002386E" w:rsidRDefault="007D3B63" w:rsidP="000B5CD8">
            <w:pPr>
              <w:rPr>
                <w:rFonts w:cstheme="minorHAnsi"/>
                <w:b w:val="0"/>
                <w:bCs w:val="0"/>
                <w:caps/>
                <w:sz w:val="18"/>
                <w:szCs w:val="18"/>
              </w:rPr>
            </w:pPr>
          </w:p>
        </w:tc>
        <w:tc>
          <w:tcPr>
            <w:tcW w:w="880" w:type="pct"/>
          </w:tcPr>
          <w:p w14:paraId="09EEE781"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p>
        </w:tc>
        <w:tc>
          <w:tcPr>
            <w:tcW w:w="524" w:type="pct"/>
          </w:tcPr>
          <w:p w14:paraId="2D33EE52"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2018</w:t>
            </w:r>
          </w:p>
        </w:tc>
        <w:tc>
          <w:tcPr>
            <w:tcW w:w="524" w:type="pct"/>
          </w:tcPr>
          <w:p w14:paraId="3C4A8AF1"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2019</w:t>
            </w:r>
          </w:p>
        </w:tc>
        <w:tc>
          <w:tcPr>
            <w:tcW w:w="524" w:type="pct"/>
          </w:tcPr>
          <w:p w14:paraId="12C12083"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2020</w:t>
            </w:r>
          </w:p>
        </w:tc>
        <w:tc>
          <w:tcPr>
            <w:tcW w:w="524" w:type="pct"/>
          </w:tcPr>
          <w:p w14:paraId="1608F6B8"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2021</w:t>
            </w:r>
          </w:p>
        </w:tc>
        <w:tc>
          <w:tcPr>
            <w:tcW w:w="900" w:type="pct"/>
          </w:tcPr>
          <w:p w14:paraId="70ED9C00" w14:textId="30C30966"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Average annual</w:t>
            </w:r>
            <w:r w:rsidR="004C5C84">
              <w:rPr>
                <w:caps/>
                <w:sz w:val="18"/>
                <w:szCs w:val="18"/>
              </w:rPr>
              <w:t xml:space="preserve"> </w:t>
            </w:r>
            <w:r w:rsidRPr="0002386E">
              <w:rPr>
                <w:caps/>
                <w:sz w:val="18"/>
                <w:szCs w:val="18"/>
              </w:rPr>
              <w:t>change (%) 2018-2021</w:t>
            </w:r>
          </w:p>
        </w:tc>
        <w:tc>
          <w:tcPr>
            <w:tcW w:w="449" w:type="pct"/>
          </w:tcPr>
          <w:p w14:paraId="66869DD0" w14:textId="0B2DDE5C"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2022 year to date</w:t>
            </w:r>
          </w:p>
        </w:tc>
      </w:tr>
      <w:tr w:rsidR="007D3B63" w:rsidRPr="0002386E" w14:paraId="55D79D39" w14:textId="77777777" w:rsidTr="004C5C84">
        <w:tc>
          <w:tcPr>
            <w:cnfStyle w:val="001000000000" w:firstRow="0" w:lastRow="0" w:firstColumn="1" w:lastColumn="0" w:oddVBand="0" w:evenVBand="0" w:oddHBand="0" w:evenHBand="0" w:firstRowFirstColumn="0" w:firstRowLastColumn="0" w:lastRowFirstColumn="0" w:lastRowLastColumn="0"/>
            <w:tcW w:w="675" w:type="pct"/>
            <w:vMerge w:val="restart"/>
          </w:tcPr>
          <w:p w14:paraId="0CB39A92" w14:textId="77777777" w:rsidR="007D3B63" w:rsidRPr="006835E2" w:rsidRDefault="007D3B63" w:rsidP="006835E2">
            <w:r w:rsidRPr="006835E2">
              <w:t>Preparation of a mental health treatment plan</w:t>
            </w:r>
          </w:p>
        </w:tc>
        <w:tc>
          <w:tcPr>
            <w:tcW w:w="880" w:type="pct"/>
          </w:tcPr>
          <w:p w14:paraId="613D7B9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524" w:type="pct"/>
          </w:tcPr>
          <w:p w14:paraId="0EBA9A8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1,334,869 </w:t>
            </w:r>
          </w:p>
        </w:tc>
        <w:tc>
          <w:tcPr>
            <w:tcW w:w="524" w:type="pct"/>
          </w:tcPr>
          <w:p w14:paraId="27C63A7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1,418,974 </w:t>
            </w:r>
          </w:p>
        </w:tc>
        <w:tc>
          <w:tcPr>
            <w:tcW w:w="524" w:type="pct"/>
          </w:tcPr>
          <w:p w14:paraId="7ABE3E9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1,473,480 </w:t>
            </w:r>
          </w:p>
        </w:tc>
        <w:tc>
          <w:tcPr>
            <w:tcW w:w="524" w:type="pct"/>
          </w:tcPr>
          <w:p w14:paraId="6F73689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1,425,356 </w:t>
            </w:r>
          </w:p>
        </w:tc>
        <w:tc>
          <w:tcPr>
            <w:tcW w:w="900" w:type="pct"/>
          </w:tcPr>
          <w:p w14:paraId="398044F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w:t>
            </w:r>
          </w:p>
        </w:tc>
        <w:tc>
          <w:tcPr>
            <w:tcW w:w="449" w:type="pct"/>
          </w:tcPr>
          <w:p w14:paraId="08E1B48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662,552 </w:t>
            </w:r>
          </w:p>
        </w:tc>
      </w:tr>
      <w:tr w:rsidR="007D3B63" w:rsidRPr="0002386E" w14:paraId="24BAED9A"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4BB7690D" w14:textId="77777777" w:rsidR="007D3B63" w:rsidRPr="006835E2" w:rsidRDefault="007D3B63" w:rsidP="006835E2"/>
        </w:tc>
        <w:tc>
          <w:tcPr>
            <w:tcW w:w="880" w:type="pct"/>
          </w:tcPr>
          <w:p w14:paraId="5645ED4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bulk-billed (%)</w:t>
            </w:r>
          </w:p>
        </w:tc>
        <w:tc>
          <w:tcPr>
            <w:tcW w:w="524" w:type="pct"/>
          </w:tcPr>
          <w:p w14:paraId="53AD1A5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88.3</w:t>
            </w:r>
          </w:p>
        </w:tc>
        <w:tc>
          <w:tcPr>
            <w:tcW w:w="524" w:type="pct"/>
          </w:tcPr>
          <w:p w14:paraId="32D8F32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87.4</w:t>
            </w:r>
          </w:p>
        </w:tc>
        <w:tc>
          <w:tcPr>
            <w:tcW w:w="524" w:type="pct"/>
          </w:tcPr>
          <w:p w14:paraId="47F597D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88.6</w:t>
            </w:r>
          </w:p>
        </w:tc>
        <w:tc>
          <w:tcPr>
            <w:tcW w:w="524" w:type="pct"/>
          </w:tcPr>
          <w:p w14:paraId="33CF813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85.1</w:t>
            </w:r>
          </w:p>
        </w:tc>
        <w:tc>
          <w:tcPr>
            <w:tcW w:w="900" w:type="pct"/>
          </w:tcPr>
          <w:p w14:paraId="3A9D71A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w:t>
            </w:r>
          </w:p>
        </w:tc>
        <w:tc>
          <w:tcPr>
            <w:tcW w:w="449" w:type="pct"/>
          </w:tcPr>
          <w:p w14:paraId="451DD68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82.3</w:t>
            </w:r>
          </w:p>
        </w:tc>
      </w:tr>
      <w:tr w:rsidR="007D3B63" w:rsidRPr="0002386E" w14:paraId="1590FEAE"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323A0583" w14:textId="77777777" w:rsidR="007D3B63" w:rsidRPr="006835E2" w:rsidRDefault="007D3B63" w:rsidP="006835E2"/>
        </w:tc>
        <w:tc>
          <w:tcPr>
            <w:tcW w:w="880" w:type="pct"/>
          </w:tcPr>
          <w:p w14:paraId="76F240E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with OOP (%)</w:t>
            </w:r>
          </w:p>
        </w:tc>
        <w:tc>
          <w:tcPr>
            <w:tcW w:w="524" w:type="pct"/>
          </w:tcPr>
          <w:p w14:paraId="46B03D8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11.2</w:t>
            </w:r>
          </w:p>
        </w:tc>
        <w:tc>
          <w:tcPr>
            <w:tcW w:w="524" w:type="pct"/>
          </w:tcPr>
          <w:p w14:paraId="7236121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12.2</w:t>
            </w:r>
          </w:p>
        </w:tc>
        <w:tc>
          <w:tcPr>
            <w:tcW w:w="524" w:type="pct"/>
          </w:tcPr>
          <w:p w14:paraId="1F606A8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11.1</w:t>
            </w:r>
          </w:p>
        </w:tc>
        <w:tc>
          <w:tcPr>
            <w:tcW w:w="524" w:type="pct"/>
          </w:tcPr>
          <w:p w14:paraId="50E367D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14.6</w:t>
            </w:r>
          </w:p>
        </w:tc>
        <w:tc>
          <w:tcPr>
            <w:tcW w:w="900" w:type="pct"/>
          </w:tcPr>
          <w:p w14:paraId="3F12FEF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9.1</w:t>
            </w:r>
          </w:p>
        </w:tc>
        <w:tc>
          <w:tcPr>
            <w:tcW w:w="449" w:type="pct"/>
          </w:tcPr>
          <w:p w14:paraId="56CD1AF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17.4</w:t>
            </w:r>
          </w:p>
        </w:tc>
      </w:tr>
      <w:tr w:rsidR="007D3B63" w:rsidRPr="0002386E" w14:paraId="4F49024F"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76871779" w14:textId="77777777" w:rsidR="007D3B63" w:rsidRPr="006835E2" w:rsidRDefault="007D3B63" w:rsidP="006835E2"/>
        </w:tc>
        <w:tc>
          <w:tcPr>
            <w:tcW w:w="880" w:type="pct"/>
          </w:tcPr>
          <w:p w14:paraId="379C7AF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Median OOP ($)</w:t>
            </w:r>
          </w:p>
        </w:tc>
        <w:tc>
          <w:tcPr>
            <w:tcW w:w="524" w:type="pct"/>
          </w:tcPr>
          <w:p w14:paraId="092703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w:t>
            </w:r>
          </w:p>
        </w:tc>
        <w:tc>
          <w:tcPr>
            <w:tcW w:w="524" w:type="pct"/>
          </w:tcPr>
          <w:p w14:paraId="38BCD7F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w:t>
            </w:r>
          </w:p>
        </w:tc>
        <w:tc>
          <w:tcPr>
            <w:tcW w:w="524" w:type="pct"/>
          </w:tcPr>
          <w:p w14:paraId="3FB6734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w:t>
            </w:r>
          </w:p>
        </w:tc>
        <w:tc>
          <w:tcPr>
            <w:tcW w:w="524" w:type="pct"/>
          </w:tcPr>
          <w:p w14:paraId="557236E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w:t>
            </w:r>
          </w:p>
        </w:tc>
        <w:tc>
          <w:tcPr>
            <w:tcW w:w="900" w:type="pct"/>
          </w:tcPr>
          <w:p w14:paraId="19B00A6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w:t>
            </w:r>
          </w:p>
        </w:tc>
        <w:tc>
          <w:tcPr>
            <w:tcW w:w="449" w:type="pct"/>
          </w:tcPr>
          <w:p w14:paraId="118C529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r>
      <w:tr w:rsidR="007D3B63" w:rsidRPr="0002386E" w14:paraId="661EEDE0"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3EEA64EB" w14:textId="77777777" w:rsidR="007D3B63" w:rsidRPr="006835E2" w:rsidRDefault="007D3B63" w:rsidP="006835E2"/>
        </w:tc>
        <w:tc>
          <w:tcPr>
            <w:tcW w:w="880" w:type="pct"/>
          </w:tcPr>
          <w:p w14:paraId="412E6B8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25th percentile ($)</w:t>
            </w:r>
          </w:p>
        </w:tc>
        <w:tc>
          <w:tcPr>
            <w:tcW w:w="524" w:type="pct"/>
          </w:tcPr>
          <w:p w14:paraId="2CDF0F6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w:t>
            </w:r>
          </w:p>
        </w:tc>
        <w:tc>
          <w:tcPr>
            <w:tcW w:w="524" w:type="pct"/>
          </w:tcPr>
          <w:p w14:paraId="045FA11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w:t>
            </w:r>
          </w:p>
        </w:tc>
        <w:tc>
          <w:tcPr>
            <w:tcW w:w="524" w:type="pct"/>
          </w:tcPr>
          <w:p w14:paraId="63B3B6A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w:t>
            </w:r>
          </w:p>
        </w:tc>
        <w:tc>
          <w:tcPr>
            <w:tcW w:w="524" w:type="pct"/>
          </w:tcPr>
          <w:p w14:paraId="007454C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31</w:t>
            </w:r>
          </w:p>
        </w:tc>
        <w:tc>
          <w:tcPr>
            <w:tcW w:w="900" w:type="pct"/>
          </w:tcPr>
          <w:p w14:paraId="09E5442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w:t>
            </w:r>
          </w:p>
        </w:tc>
        <w:tc>
          <w:tcPr>
            <w:tcW w:w="449" w:type="pct"/>
          </w:tcPr>
          <w:p w14:paraId="3B73D77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w:t>
            </w:r>
          </w:p>
        </w:tc>
      </w:tr>
      <w:tr w:rsidR="007D3B63" w:rsidRPr="0002386E" w14:paraId="3002660E"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4B989E83" w14:textId="77777777" w:rsidR="007D3B63" w:rsidRPr="006835E2" w:rsidRDefault="007D3B63" w:rsidP="006835E2"/>
        </w:tc>
        <w:tc>
          <w:tcPr>
            <w:tcW w:w="880" w:type="pct"/>
          </w:tcPr>
          <w:p w14:paraId="3905F64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75th percentile ($)</w:t>
            </w:r>
          </w:p>
        </w:tc>
        <w:tc>
          <w:tcPr>
            <w:tcW w:w="524" w:type="pct"/>
          </w:tcPr>
          <w:p w14:paraId="34C526A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66</w:t>
            </w:r>
          </w:p>
        </w:tc>
        <w:tc>
          <w:tcPr>
            <w:tcW w:w="524" w:type="pct"/>
          </w:tcPr>
          <w:p w14:paraId="0A69BFD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w:t>
            </w:r>
          </w:p>
        </w:tc>
        <w:tc>
          <w:tcPr>
            <w:tcW w:w="524" w:type="pct"/>
          </w:tcPr>
          <w:p w14:paraId="15F1AB1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w:t>
            </w:r>
          </w:p>
        </w:tc>
        <w:tc>
          <w:tcPr>
            <w:tcW w:w="524" w:type="pct"/>
          </w:tcPr>
          <w:p w14:paraId="733E7C1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60</w:t>
            </w:r>
          </w:p>
        </w:tc>
        <w:tc>
          <w:tcPr>
            <w:tcW w:w="900" w:type="pct"/>
          </w:tcPr>
          <w:p w14:paraId="3F2B17D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w:t>
            </w:r>
          </w:p>
        </w:tc>
        <w:tc>
          <w:tcPr>
            <w:tcW w:w="449" w:type="pct"/>
          </w:tcPr>
          <w:p w14:paraId="733E16E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w:t>
            </w:r>
          </w:p>
        </w:tc>
      </w:tr>
      <w:tr w:rsidR="007D3B63" w:rsidRPr="0002386E" w14:paraId="76CE58A3" w14:textId="77777777" w:rsidTr="004C5C84">
        <w:tc>
          <w:tcPr>
            <w:cnfStyle w:val="001000000000" w:firstRow="0" w:lastRow="0" w:firstColumn="1" w:lastColumn="0" w:oddVBand="0" w:evenVBand="0" w:oddHBand="0" w:evenHBand="0" w:firstRowFirstColumn="0" w:firstRowLastColumn="0" w:lastRowFirstColumn="0" w:lastRowLastColumn="0"/>
            <w:tcW w:w="675" w:type="pct"/>
            <w:vMerge w:val="restart"/>
          </w:tcPr>
          <w:p w14:paraId="6711E68C" w14:textId="77777777" w:rsidR="007D3B63" w:rsidRPr="006835E2" w:rsidRDefault="007D3B63" w:rsidP="006835E2">
            <w:r w:rsidRPr="006835E2">
              <w:t>Review of a mental health treatment plan</w:t>
            </w:r>
          </w:p>
        </w:tc>
        <w:tc>
          <w:tcPr>
            <w:tcW w:w="880" w:type="pct"/>
          </w:tcPr>
          <w:p w14:paraId="34C6834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524" w:type="pct"/>
          </w:tcPr>
          <w:p w14:paraId="3EA7A67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494,123 </w:t>
            </w:r>
          </w:p>
        </w:tc>
        <w:tc>
          <w:tcPr>
            <w:tcW w:w="524" w:type="pct"/>
          </w:tcPr>
          <w:p w14:paraId="40A920D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527,938 </w:t>
            </w:r>
          </w:p>
        </w:tc>
        <w:tc>
          <w:tcPr>
            <w:tcW w:w="524" w:type="pct"/>
          </w:tcPr>
          <w:p w14:paraId="335E494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618,470 </w:t>
            </w:r>
          </w:p>
        </w:tc>
        <w:tc>
          <w:tcPr>
            <w:tcW w:w="524" w:type="pct"/>
          </w:tcPr>
          <w:p w14:paraId="432EDD5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624,547 </w:t>
            </w:r>
          </w:p>
        </w:tc>
        <w:tc>
          <w:tcPr>
            <w:tcW w:w="900" w:type="pct"/>
          </w:tcPr>
          <w:p w14:paraId="77EE79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449" w:type="pct"/>
          </w:tcPr>
          <w:p w14:paraId="12A59EE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288,031 </w:t>
            </w:r>
          </w:p>
        </w:tc>
      </w:tr>
      <w:tr w:rsidR="007D3B63" w:rsidRPr="0002386E" w14:paraId="4BFAE971"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652B590D" w14:textId="77777777" w:rsidR="007D3B63" w:rsidRPr="006835E2" w:rsidRDefault="007D3B63" w:rsidP="006835E2"/>
        </w:tc>
        <w:tc>
          <w:tcPr>
            <w:tcW w:w="880" w:type="pct"/>
          </w:tcPr>
          <w:p w14:paraId="4B04410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bulk-billed (%)</w:t>
            </w:r>
          </w:p>
        </w:tc>
        <w:tc>
          <w:tcPr>
            <w:tcW w:w="524" w:type="pct"/>
          </w:tcPr>
          <w:p w14:paraId="7D3FACA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88.3</w:t>
            </w:r>
          </w:p>
        </w:tc>
        <w:tc>
          <w:tcPr>
            <w:tcW w:w="524" w:type="pct"/>
          </w:tcPr>
          <w:p w14:paraId="0ECFF1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87.1</w:t>
            </w:r>
          </w:p>
        </w:tc>
        <w:tc>
          <w:tcPr>
            <w:tcW w:w="524" w:type="pct"/>
          </w:tcPr>
          <w:p w14:paraId="5A5DF8A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88.7</w:t>
            </w:r>
          </w:p>
        </w:tc>
        <w:tc>
          <w:tcPr>
            <w:tcW w:w="524" w:type="pct"/>
          </w:tcPr>
          <w:p w14:paraId="6218DC1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84.0</w:t>
            </w:r>
          </w:p>
        </w:tc>
        <w:tc>
          <w:tcPr>
            <w:tcW w:w="900" w:type="pct"/>
          </w:tcPr>
          <w:p w14:paraId="6EC0F5E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w:t>
            </w:r>
          </w:p>
        </w:tc>
        <w:tc>
          <w:tcPr>
            <w:tcW w:w="449" w:type="pct"/>
          </w:tcPr>
          <w:p w14:paraId="7BA6E06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80.6</w:t>
            </w:r>
          </w:p>
        </w:tc>
      </w:tr>
      <w:tr w:rsidR="007D3B63" w:rsidRPr="0002386E" w14:paraId="23A07DB3"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73DA65CB" w14:textId="77777777" w:rsidR="007D3B63" w:rsidRPr="006835E2" w:rsidRDefault="007D3B63" w:rsidP="006835E2"/>
        </w:tc>
        <w:tc>
          <w:tcPr>
            <w:tcW w:w="880" w:type="pct"/>
          </w:tcPr>
          <w:p w14:paraId="1C8023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with OOP (%)</w:t>
            </w:r>
          </w:p>
        </w:tc>
        <w:tc>
          <w:tcPr>
            <w:tcW w:w="524" w:type="pct"/>
          </w:tcPr>
          <w:p w14:paraId="7ADD7CD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11.3</w:t>
            </w:r>
          </w:p>
        </w:tc>
        <w:tc>
          <w:tcPr>
            <w:tcW w:w="524" w:type="pct"/>
          </w:tcPr>
          <w:p w14:paraId="1E0B6AE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12.4</w:t>
            </w:r>
          </w:p>
        </w:tc>
        <w:tc>
          <w:tcPr>
            <w:tcW w:w="524" w:type="pct"/>
          </w:tcPr>
          <w:p w14:paraId="3710B9E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11.0</w:t>
            </w:r>
          </w:p>
        </w:tc>
        <w:tc>
          <w:tcPr>
            <w:tcW w:w="524" w:type="pct"/>
          </w:tcPr>
          <w:p w14:paraId="17B9475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15.6</w:t>
            </w:r>
          </w:p>
        </w:tc>
        <w:tc>
          <w:tcPr>
            <w:tcW w:w="900" w:type="pct"/>
          </w:tcPr>
          <w:p w14:paraId="39F2755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11.5</w:t>
            </w:r>
          </w:p>
        </w:tc>
        <w:tc>
          <w:tcPr>
            <w:tcW w:w="449" w:type="pct"/>
          </w:tcPr>
          <w:p w14:paraId="258CBFA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18.9</w:t>
            </w:r>
          </w:p>
        </w:tc>
      </w:tr>
      <w:tr w:rsidR="007D3B63" w:rsidRPr="0002386E" w14:paraId="035AD413"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5F02F951" w14:textId="77777777" w:rsidR="007D3B63" w:rsidRPr="006835E2" w:rsidRDefault="007D3B63" w:rsidP="006835E2"/>
        </w:tc>
        <w:tc>
          <w:tcPr>
            <w:tcW w:w="880" w:type="pct"/>
          </w:tcPr>
          <w:p w14:paraId="1023889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Median OOP ($)</w:t>
            </w:r>
          </w:p>
        </w:tc>
        <w:tc>
          <w:tcPr>
            <w:tcW w:w="524" w:type="pct"/>
          </w:tcPr>
          <w:p w14:paraId="3E3C05D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44</w:t>
            </w:r>
          </w:p>
        </w:tc>
        <w:tc>
          <w:tcPr>
            <w:tcW w:w="524" w:type="pct"/>
          </w:tcPr>
          <w:p w14:paraId="1FB8BBA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43</w:t>
            </w:r>
          </w:p>
        </w:tc>
        <w:tc>
          <w:tcPr>
            <w:tcW w:w="524" w:type="pct"/>
          </w:tcPr>
          <w:p w14:paraId="0D04F35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44</w:t>
            </w:r>
          </w:p>
        </w:tc>
        <w:tc>
          <w:tcPr>
            <w:tcW w:w="524" w:type="pct"/>
          </w:tcPr>
          <w:p w14:paraId="11F8A82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42</w:t>
            </w:r>
          </w:p>
        </w:tc>
        <w:tc>
          <w:tcPr>
            <w:tcW w:w="900" w:type="pct"/>
          </w:tcPr>
          <w:p w14:paraId="0B58901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w:t>
            </w:r>
          </w:p>
        </w:tc>
        <w:tc>
          <w:tcPr>
            <w:tcW w:w="449" w:type="pct"/>
          </w:tcPr>
          <w:p w14:paraId="5F9C1E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r>
      <w:tr w:rsidR="007D3B63" w:rsidRPr="0002386E" w14:paraId="30757F3A"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4E8680F1" w14:textId="77777777" w:rsidR="007D3B63" w:rsidRPr="006835E2" w:rsidRDefault="007D3B63" w:rsidP="006835E2"/>
        </w:tc>
        <w:tc>
          <w:tcPr>
            <w:tcW w:w="880" w:type="pct"/>
          </w:tcPr>
          <w:p w14:paraId="190D858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25th percentile ($)</w:t>
            </w:r>
          </w:p>
        </w:tc>
        <w:tc>
          <w:tcPr>
            <w:tcW w:w="524" w:type="pct"/>
          </w:tcPr>
          <w:p w14:paraId="36C9508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w:t>
            </w:r>
          </w:p>
        </w:tc>
        <w:tc>
          <w:tcPr>
            <w:tcW w:w="524" w:type="pct"/>
          </w:tcPr>
          <w:p w14:paraId="64244BB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w:t>
            </w:r>
          </w:p>
        </w:tc>
        <w:tc>
          <w:tcPr>
            <w:tcW w:w="524" w:type="pct"/>
          </w:tcPr>
          <w:p w14:paraId="5F79E6E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w:t>
            </w:r>
          </w:p>
        </w:tc>
        <w:tc>
          <w:tcPr>
            <w:tcW w:w="524" w:type="pct"/>
          </w:tcPr>
          <w:p w14:paraId="629B041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23</w:t>
            </w:r>
          </w:p>
        </w:tc>
        <w:tc>
          <w:tcPr>
            <w:tcW w:w="900" w:type="pct"/>
          </w:tcPr>
          <w:p w14:paraId="6FF851E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-4.0</w:t>
            </w:r>
          </w:p>
        </w:tc>
        <w:tc>
          <w:tcPr>
            <w:tcW w:w="449" w:type="pct"/>
          </w:tcPr>
          <w:p w14:paraId="246ACE3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30</w:t>
            </w:r>
          </w:p>
        </w:tc>
      </w:tr>
      <w:tr w:rsidR="007D3B63" w:rsidRPr="0002386E" w14:paraId="75273695"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269EA1D9" w14:textId="77777777" w:rsidR="007D3B63" w:rsidRPr="006835E2" w:rsidRDefault="007D3B63" w:rsidP="006835E2"/>
        </w:tc>
        <w:tc>
          <w:tcPr>
            <w:tcW w:w="880" w:type="pct"/>
          </w:tcPr>
          <w:p w14:paraId="2EB3CA2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75th percentile ($)</w:t>
            </w:r>
          </w:p>
        </w:tc>
        <w:tc>
          <w:tcPr>
            <w:tcW w:w="524" w:type="pct"/>
          </w:tcPr>
          <w:p w14:paraId="425E856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w:t>
            </w:r>
          </w:p>
        </w:tc>
        <w:tc>
          <w:tcPr>
            <w:tcW w:w="524" w:type="pct"/>
          </w:tcPr>
          <w:p w14:paraId="3F31388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58</w:t>
            </w:r>
          </w:p>
        </w:tc>
        <w:tc>
          <w:tcPr>
            <w:tcW w:w="524" w:type="pct"/>
          </w:tcPr>
          <w:p w14:paraId="5E51968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59</w:t>
            </w:r>
          </w:p>
        </w:tc>
        <w:tc>
          <w:tcPr>
            <w:tcW w:w="524" w:type="pct"/>
          </w:tcPr>
          <w:p w14:paraId="7B07FD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w:t>
            </w:r>
          </w:p>
        </w:tc>
        <w:tc>
          <w:tcPr>
            <w:tcW w:w="900" w:type="pct"/>
          </w:tcPr>
          <w:p w14:paraId="7C9F7B2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w:t>
            </w:r>
          </w:p>
        </w:tc>
        <w:tc>
          <w:tcPr>
            <w:tcW w:w="449" w:type="pct"/>
          </w:tcPr>
          <w:p w14:paraId="0D4397E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60</w:t>
            </w:r>
          </w:p>
        </w:tc>
      </w:tr>
      <w:tr w:rsidR="007D3B63" w:rsidRPr="0002386E" w14:paraId="3C10F78E" w14:textId="77777777" w:rsidTr="004C5C84">
        <w:tc>
          <w:tcPr>
            <w:cnfStyle w:val="001000000000" w:firstRow="0" w:lastRow="0" w:firstColumn="1" w:lastColumn="0" w:oddVBand="0" w:evenVBand="0" w:oddHBand="0" w:evenHBand="0" w:firstRowFirstColumn="0" w:firstRowLastColumn="0" w:lastRowFirstColumn="0" w:lastRowLastColumn="0"/>
            <w:tcW w:w="675" w:type="pct"/>
            <w:vMerge w:val="restart"/>
          </w:tcPr>
          <w:p w14:paraId="7C65DEC6" w14:textId="11769541" w:rsidR="007D3B63" w:rsidRPr="006835E2" w:rsidRDefault="007D3B63" w:rsidP="006835E2">
            <w:r w:rsidRPr="006835E2">
              <w:t xml:space="preserve">Mental health </w:t>
            </w:r>
            <w:r w:rsidR="001C64D0" w:rsidRPr="006835E2">
              <w:t xml:space="preserve">treatment </w:t>
            </w:r>
            <w:r w:rsidRPr="006835E2">
              <w:t>consultation</w:t>
            </w:r>
          </w:p>
        </w:tc>
        <w:tc>
          <w:tcPr>
            <w:tcW w:w="880" w:type="pct"/>
          </w:tcPr>
          <w:p w14:paraId="6B203A7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524" w:type="pct"/>
          </w:tcPr>
          <w:p w14:paraId="4E6F5CF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1,809,232 </w:t>
            </w:r>
          </w:p>
        </w:tc>
        <w:tc>
          <w:tcPr>
            <w:tcW w:w="524" w:type="pct"/>
          </w:tcPr>
          <w:p w14:paraId="214E4E1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1,753,947 </w:t>
            </w:r>
          </w:p>
        </w:tc>
        <w:tc>
          <w:tcPr>
            <w:tcW w:w="524" w:type="pct"/>
          </w:tcPr>
          <w:p w14:paraId="5415AFF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1,787,109 </w:t>
            </w:r>
          </w:p>
        </w:tc>
        <w:tc>
          <w:tcPr>
            <w:tcW w:w="524" w:type="pct"/>
          </w:tcPr>
          <w:p w14:paraId="5F0BEB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1,759,821 </w:t>
            </w:r>
          </w:p>
        </w:tc>
        <w:tc>
          <w:tcPr>
            <w:tcW w:w="900" w:type="pct"/>
          </w:tcPr>
          <w:p w14:paraId="6767879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-0.9</w:t>
            </w:r>
          </w:p>
        </w:tc>
        <w:tc>
          <w:tcPr>
            <w:tcW w:w="449" w:type="pct"/>
          </w:tcPr>
          <w:p w14:paraId="09CA970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753,460 </w:t>
            </w:r>
          </w:p>
        </w:tc>
      </w:tr>
      <w:tr w:rsidR="007D3B63" w:rsidRPr="0002386E" w14:paraId="5BB824B4"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71F5E0C5" w14:textId="77777777" w:rsidR="007D3B63" w:rsidRPr="006835E2" w:rsidRDefault="007D3B63" w:rsidP="006835E2"/>
        </w:tc>
        <w:tc>
          <w:tcPr>
            <w:tcW w:w="880" w:type="pct"/>
          </w:tcPr>
          <w:p w14:paraId="00BCCBC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bulk-billed (%)</w:t>
            </w:r>
          </w:p>
        </w:tc>
        <w:tc>
          <w:tcPr>
            <w:tcW w:w="524" w:type="pct"/>
          </w:tcPr>
          <w:p w14:paraId="65E2151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95.9</w:t>
            </w:r>
          </w:p>
        </w:tc>
        <w:tc>
          <w:tcPr>
            <w:tcW w:w="524" w:type="pct"/>
          </w:tcPr>
          <w:p w14:paraId="2D50DD7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95.5</w:t>
            </w:r>
          </w:p>
        </w:tc>
        <w:tc>
          <w:tcPr>
            <w:tcW w:w="524" w:type="pct"/>
          </w:tcPr>
          <w:p w14:paraId="124DF58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95.8</w:t>
            </w:r>
          </w:p>
        </w:tc>
        <w:tc>
          <w:tcPr>
            <w:tcW w:w="524" w:type="pct"/>
          </w:tcPr>
          <w:p w14:paraId="53D206B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94.4</w:t>
            </w:r>
          </w:p>
        </w:tc>
        <w:tc>
          <w:tcPr>
            <w:tcW w:w="900" w:type="pct"/>
          </w:tcPr>
          <w:p w14:paraId="3B57F11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449" w:type="pct"/>
          </w:tcPr>
          <w:p w14:paraId="37CA01E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93.2</w:t>
            </w:r>
          </w:p>
        </w:tc>
      </w:tr>
      <w:tr w:rsidR="007D3B63" w:rsidRPr="0002386E" w14:paraId="07695568"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4264FE28" w14:textId="77777777" w:rsidR="007D3B63" w:rsidRPr="006835E2" w:rsidRDefault="007D3B63" w:rsidP="006835E2"/>
        </w:tc>
        <w:tc>
          <w:tcPr>
            <w:tcW w:w="880" w:type="pct"/>
          </w:tcPr>
          <w:p w14:paraId="37772C8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with OOP (%)</w:t>
            </w:r>
          </w:p>
        </w:tc>
        <w:tc>
          <w:tcPr>
            <w:tcW w:w="524" w:type="pct"/>
          </w:tcPr>
          <w:p w14:paraId="71F43BB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w:t>
            </w:r>
          </w:p>
        </w:tc>
        <w:tc>
          <w:tcPr>
            <w:tcW w:w="524" w:type="pct"/>
          </w:tcPr>
          <w:p w14:paraId="41A4B5C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4.3</w:t>
            </w:r>
          </w:p>
        </w:tc>
        <w:tc>
          <w:tcPr>
            <w:tcW w:w="524" w:type="pct"/>
          </w:tcPr>
          <w:p w14:paraId="66DF41E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4.0</w:t>
            </w:r>
          </w:p>
        </w:tc>
        <w:tc>
          <w:tcPr>
            <w:tcW w:w="524" w:type="pct"/>
          </w:tcPr>
          <w:p w14:paraId="1DF113B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w:t>
            </w:r>
          </w:p>
        </w:tc>
        <w:tc>
          <w:tcPr>
            <w:tcW w:w="900" w:type="pct"/>
          </w:tcPr>
          <w:p w14:paraId="448F100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11.3</w:t>
            </w:r>
          </w:p>
        </w:tc>
        <w:tc>
          <w:tcPr>
            <w:tcW w:w="449" w:type="pct"/>
          </w:tcPr>
          <w:p w14:paraId="3F67AD1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6.6</w:t>
            </w:r>
          </w:p>
        </w:tc>
      </w:tr>
      <w:tr w:rsidR="007D3B63" w:rsidRPr="0002386E" w14:paraId="6FA7C869"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6EFE33C5" w14:textId="77777777" w:rsidR="007D3B63" w:rsidRPr="006835E2" w:rsidRDefault="007D3B63" w:rsidP="006835E2"/>
        </w:tc>
        <w:tc>
          <w:tcPr>
            <w:tcW w:w="880" w:type="pct"/>
          </w:tcPr>
          <w:p w14:paraId="2915073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Median OOP ($)</w:t>
            </w:r>
          </w:p>
        </w:tc>
        <w:tc>
          <w:tcPr>
            <w:tcW w:w="524" w:type="pct"/>
          </w:tcPr>
          <w:p w14:paraId="26C2FCE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41</w:t>
            </w:r>
          </w:p>
        </w:tc>
        <w:tc>
          <w:tcPr>
            <w:tcW w:w="524" w:type="pct"/>
          </w:tcPr>
          <w:p w14:paraId="216C488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42</w:t>
            </w:r>
          </w:p>
        </w:tc>
        <w:tc>
          <w:tcPr>
            <w:tcW w:w="524" w:type="pct"/>
          </w:tcPr>
          <w:p w14:paraId="52269E5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43</w:t>
            </w:r>
          </w:p>
        </w:tc>
        <w:tc>
          <w:tcPr>
            <w:tcW w:w="524" w:type="pct"/>
          </w:tcPr>
          <w:p w14:paraId="2E950D6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41</w:t>
            </w:r>
          </w:p>
        </w:tc>
        <w:tc>
          <w:tcPr>
            <w:tcW w:w="900" w:type="pct"/>
          </w:tcPr>
          <w:p w14:paraId="2730F3A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w:t>
            </w:r>
          </w:p>
        </w:tc>
        <w:tc>
          <w:tcPr>
            <w:tcW w:w="449" w:type="pct"/>
          </w:tcPr>
          <w:p w14:paraId="1C010EF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r>
      <w:tr w:rsidR="007D3B63" w:rsidRPr="0002386E" w14:paraId="0AE4C0CB"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12C04435" w14:textId="77777777" w:rsidR="007D3B63" w:rsidRPr="006835E2" w:rsidRDefault="007D3B63" w:rsidP="006835E2"/>
        </w:tc>
        <w:tc>
          <w:tcPr>
            <w:tcW w:w="880" w:type="pct"/>
          </w:tcPr>
          <w:p w14:paraId="750553A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25th percentile ($)</w:t>
            </w:r>
          </w:p>
        </w:tc>
        <w:tc>
          <w:tcPr>
            <w:tcW w:w="524" w:type="pct"/>
          </w:tcPr>
          <w:p w14:paraId="6866586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26</w:t>
            </w:r>
          </w:p>
        </w:tc>
        <w:tc>
          <w:tcPr>
            <w:tcW w:w="524" w:type="pct"/>
          </w:tcPr>
          <w:p w14:paraId="395A264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26</w:t>
            </w:r>
          </w:p>
        </w:tc>
        <w:tc>
          <w:tcPr>
            <w:tcW w:w="524" w:type="pct"/>
          </w:tcPr>
          <w:p w14:paraId="527B813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w:t>
            </w:r>
          </w:p>
        </w:tc>
        <w:tc>
          <w:tcPr>
            <w:tcW w:w="524" w:type="pct"/>
          </w:tcPr>
          <w:p w14:paraId="67189B0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w:t>
            </w:r>
          </w:p>
        </w:tc>
        <w:tc>
          <w:tcPr>
            <w:tcW w:w="900" w:type="pct"/>
          </w:tcPr>
          <w:p w14:paraId="360148E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w:t>
            </w:r>
          </w:p>
        </w:tc>
        <w:tc>
          <w:tcPr>
            <w:tcW w:w="449" w:type="pct"/>
          </w:tcPr>
          <w:p w14:paraId="6A5646B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30</w:t>
            </w:r>
          </w:p>
        </w:tc>
      </w:tr>
      <w:tr w:rsidR="007D3B63" w:rsidRPr="0002386E" w14:paraId="52B9CBFB"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04C4D017" w14:textId="77777777" w:rsidR="007D3B63" w:rsidRPr="006835E2" w:rsidRDefault="007D3B63" w:rsidP="006835E2"/>
        </w:tc>
        <w:tc>
          <w:tcPr>
            <w:tcW w:w="880" w:type="pct"/>
          </w:tcPr>
          <w:p w14:paraId="0D6FB98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75th percentile ($)</w:t>
            </w:r>
          </w:p>
        </w:tc>
        <w:tc>
          <w:tcPr>
            <w:tcW w:w="524" w:type="pct"/>
          </w:tcPr>
          <w:p w14:paraId="122C57B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w:t>
            </w:r>
          </w:p>
        </w:tc>
        <w:tc>
          <w:tcPr>
            <w:tcW w:w="524" w:type="pct"/>
          </w:tcPr>
          <w:p w14:paraId="4A2DD6C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w:t>
            </w:r>
          </w:p>
        </w:tc>
        <w:tc>
          <w:tcPr>
            <w:tcW w:w="524" w:type="pct"/>
          </w:tcPr>
          <w:p w14:paraId="5B948AB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w:t>
            </w:r>
          </w:p>
        </w:tc>
        <w:tc>
          <w:tcPr>
            <w:tcW w:w="524" w:type="pct"/>
          </w:tcPr>
          <w:p w14:paraId="6C99ADA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w:t>
            </w:r>
          </w:p>
        </w:tc>
        <w:tc>
          <w:tcPr>
            <w:tcW w:w="900" w:type="pct"/>
          </w:tcPr>
          <w:p w14:paraId="5EA8859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w:t>
            </w:r>
          </w:p>
        </w:tc>
        <w:tc>
          <w:tcPr>
            <w:tcW w:w="449" w:type="pct"/>
          </w:tcPr>
          <w:p w14:paraId="021AA1B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w:t>
            </w:r>
          </w:p>
        </w:tc>
      </w:tr>
      <w:tr w:rsidR="007D3B63" w:rsidRPr="0002386E" w14:paraId="3DE725C8" w14:textId="77777777" w:rsidTr="004C5C84">
        <w:tc>
          <w:tcPr>
            <w:cnfStyle w:val="001000000000" w:firstRow="0" w:lastRow="0" w:firstColumn="1" w:lastColumn="0" w:oddVBand="0" w:evenVBand="0" w:oddHBand="0" w:evenHBand="0" w:firstRowFirstColumn="0" w:firstRowLastColumn="0" w:lastRowFirstColumn="0" w:lastRowLastColumn="0"/>
            <w:tcW w:w="675" w:type="pct"/>
            <w:vMerge w:val="restart"/>
          </w:tcPr>
          <w:p w14:paraId="3CD33D5E" w14:textId="77777777" w:rsidR="007D3B63" w:rsidRPr="006835E2" w:rsidRDefault="007D3B63" w:rsidP="006835E2">
            <w:r w:rsidRPr="006835E2">
              <w:t>Focussed psychological strategies</w:t>
            </w:r>
          </w:p>
        </w:tc>
        <w:tc>
          <w:tcPr>
            <w:tcW w:w="880" w:type="pct"/>
          </w:tcPr>
          <w:p w14:paraId="0EE6202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524" w:type="pct"/>
          </w:tcPr>
          <w:p w14:paraId="2D6D672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32,160 </w:t>
            </w:r>
          </w:p>
        </w:tc>
        <w:tc>
          <w:tcPr>
            <w:tcW w:w="524" w:type="pct"/>
          </w:tcPr>
          <w:p w14:paraId="591BAA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32,325 </w:t>
            </w:r>
          </w:p>
        </w:tc>
        <w:tc>
          <w:tcPr>
            <w:tcW w:w="524" w:type="pct"/>
          </w:tcPr>
          <w:p w14:paraId="1556740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42,669 </w:t>
            </w:r>
          </w:p>
        </w:tc>
        <w:tc>
          <w:tcPr>
            <w:tcW w:w="524" w:type="pct"/>
          </w:tcPr>
          <w:p w14:paraId="30AD43A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44,143 </w:t>
            </w:r>
          </w:p>
        </w:tc>
        <w:tc>
          <w:tcPr>
            <w:tcW w:w="900" w:type="pct"/>
          </w:tcPr>
          <w:p w14:paraId="0209FA4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11.1</w:t>
            </w:r>
          </w:p>
        </w:tc>
        <w:tc>
          <w:tcPr>
            <w:tcW w:w="449" w:type="pct"/>
          </w:tcPr>
          <w:p w14:paraId="53D217C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21,994 </w:t>
            </w:r>
          </w:p>
        </w:tc>
      </w:tr>
      <w:tr w:rsidR="007D3B63" w:rsidRPr="0002386E" w14:paraId="3DF6AC8B"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67A13721" w14:textId="77777777" w:rsidR="007D3B63" w:rsidRPr="006835E2" w:rsidRDefault="007D3B63" w:rsidP="006835E2"/>
        </w:tc>
        <w:tc>
          <w:tcPr>
            <w:tcW w:w="880" w:type="pct"/>
          </w:tcPr>
          <w:p w14:paraId="2ECCE62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bulk-billed (%)</w:t>
            </w:r>
          </w:p>
        </w:tc>
        <w:tc>
          <w:tcPr>
            <w:tcW w:w="524" w:type="pct"/>
          </w:tcPr>
          <w:p w14:paraId="05A60EA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66.7</w:t>
            </w:r>
          </w:p>
        </w:tc>
        <w:tc>
          <w:tcPr>
            <w:tcW w:w="524" w:type="pct"/>
          </w:tcPr>
          <w:p w14:paraId="4E8C13A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63.9</w:t>
            </w:r>
          </w:p>
        </w:tc>
        <w:tc>
          <w:tcPr>
            <w:tcW w:w="524" w:type="pct"/>
          </w:tcPr>
          <w:p w14:paraId="6ED9B27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73.1</w:t>
            </w:r>
          </w:p>
        </w:tc>
        <w:tc>
          <w:tcPr>
            <w:tcW w:w="524" w:type="pct"/>
          </w:tcPr>
          <w:p w14:paraId="30A1960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67.5</w:t>
            </w:r>
          </w:p>
        </w:tc>
        <w:tc>
          <w:tcPr>
            <w:tcW w:w="900" w:type="pct"/>
          </w:tcPr>
          <w:p w14:paraId="4204F63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449" w:type="pct"/>
          </w:tcPr>
          <w:p w14:paraId="5367536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65.3</w:t>
            </w:r>
          </w:p>
        </w:tc>
      </w:tr>
      <w:tr w:rsidR="007D3B63" w:rsidRPr="0002386E" w14:paraId="38E3AB89"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3B463773" w14:textId="77777777" w:rsidR="007D3B63" w:rsidRPr="006835E2" w:rsidRDefault="007D3B63" w:rsidP="006835E2"/>
        </w:tc>
        <w:tc>
          <w:tcPr>
            <w:tcW w:w="880" w:type="pct"/>
          </w:tcPr>
          <w:p w14:paraId="0FCA004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with OOP (%)</w:t>
            </w:r>
          </w:p>
        </w:tc>
        <w:tc>
          <w:tcPr>
            <w:tcW w:w="524" w:type="pct"/>
          </w:tcPr>
          <w:p w14:paraId="5379AB4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33.0</w:t>
            </w:r>
          </w:p>
        </w:tc>
        <w:tc>
          <w:tcPr>
            <w:tcW w:w="524" w:type="pct"/>
          </w:tcPr>
          <w:p w14:paraId="7DAC12C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35.7</w:t>
            </w:r>
          </w:p>
        </w:tc>
        <w:tc>
          <w:tcPr>
            <w:tcW w:w="524" w:type="pct"/>
          </w:tcPr>
          <w:p w14:paraId="4D58B27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26.5</w:t>
            </w:r>
          </w:p>
        </w:tc>
        <w:tc>
          <w:tcPr>
            <w:tcW w:w="524" w:type="pct"/>
          </w:tcPr>
          <w:p w14:paraId="5EC40B6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32.3</w:t>
            </w:r>
          </w:p>
        </w:tc>
        <w:tc>
          <w:tcPr>
            <w:tcW w:w="900" w:type="pct"/>
          </w:tcPr>
          <w:p w14:paraId="21F6256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w:t>
            </w:r>
          </w:p>
        </w:tc>
        <w:tc>
          <w:tcPr>
            <w:tcW w:w="449" w:type="pct"/>
          </w:tcPr>
          <w:p w14:paraId="7B0639C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34.5</w:t>
            </w:r>
          </w:p>
        </w:tc>
      </w:tr>
      <w:tr w:rsidR="007D3B63" w:rsidRPr="0002386E" w14:paraId="02EACA04"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1138869B" w14:textId="77777777" w:rsidR="007D3B63" w:rsidRPr="006835E2" w:rsidRDefault="007D3B63" w:rsidP="006835E2"/>
        </w:tc>
        <w:tc>
          <w:tcPr>
            <w:tcW w:w="880" w:type="pct"/>
          </w:tcPr>
          <w:p w14:paraId="4090A7F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Median OOP ($)</w:t>
            </w:r>
          </w:p>
        </w:tc>
        <w:tc>
          <w:tcPr>
            <w:tcW w:w="524" w:type="pct"/>
          </w:tcPr>
          <w:p w14:paraId="0889CA9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59</w:t>
            </w:r>
          </w:p>
        </w:tc>
        <w:tc>
          <w:tcPr>
            <w:tcW w:w="524" w:type="pct"/>
          </w:tcPr>
          <w:p w14:paraId="292EAED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w:t>
            </w:r>
          </w:p>
        </w:tc>
        <w:tc>
          <w:tcPr>
            <w:tcW w:w="524" w:type="pct"/>
          </w:tcPr>
          <w:p w14:paraId="7EF75F9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w:t>
            </w:r>
          </w:p>
        </w:tc>
        <w:tc>
          <w:tcPr>
            <w:tcW w:w="524" w:type="pct"/>
          </w:tcPr>
          <w:p w14:paraId="731A7DF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w:t>
            </w:r>
          </w:p>
        </w:tc>
        <w:tc>
          <w:tcPr>
            <w:tcW w:w="900" w:type="pct"/>
          </w:tcPr>
          <w:p w14:paraId="5A5E63F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449" w:type="pct"/>
          </w:tcPr>
          <w:p w14:paraId="722EA7D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w:t>
            </w:r>
          </w:p>
        </w:tc>
      </w:tr>
      <w:tr w:rsidR="007D3B63" w:rsidRPr="0002386E" w14:paraId="1899D005"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0454B155" w14:textId="77777777" w:rsidR="007D3B63" w:rsidRPr="006835E2" w:rsidRDefault="007D3B63" w:rsidP="006835E2"/>
        </w:tc>
        <w:tc>
          <w:tcPr>
            <w:tcW w:w="880" w:type="pct"/>
          </w:tcPr>
          <w:p w14:paraId="4023ADF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25th percentile ($)</w:t>
            </w:r>
          </w:p>
        </w:tc>
        <w:tc>
          <w:tcPr>
            <w:tcW w:w="524" w:type="pct"/>
          </w:tcPr>
          <w:p w14:paraId="33D6EF3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42</w:t>
            </w:r>
          </w:p>
        </w:tc>
        <w:tc>
          <w:tcPr>
            <w:tcW w:w="524" w:type="pct"/>
          </w:tcPr>
          <w:p w14:paraId="57A4B9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44</w:t>
            </w:r>
          </w:p>
        </w:tc>
        <w:tc>
          <w:tcPr>
            <w:tcW w:w="524" w:type="pct"/>
          </w:tcPr>
          <w:p w14:paraId="655AE80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42</w:t>
            </w:r>
          </w:p>
        </w:tc>
        <w:tc>
          <w:tcPr>
            <w:tcW w:w="524" w:type="pct"/>
          </w:tcPr>
          <w:p w14:paraId="6B8548D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w:t>
            </w:r>
          </w:p>
        </w:tc>
        <w:tc>
          <w:tcPr>
            <w:tcW w:w="900" w:type="pct"/>
          </w:tcPr>
          <w:p w14:paraId="73490FB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w:t>
            </w:r>
          </w:p>
        </w:tc>
        <w:tc>
          <w:tcPr>
            <w:tcW w:w="449" w:type="pct"/>
          </w:tcPr>
          <w:p w14:paraId="54ECB99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r>
      <w:tr w:rsidR="007D3B63" w:rsidRPr="0002386E" w14:paraId="431E0B6D" w14:textId="77777777" w:rsidTr="004C5C84">
        <w:tc>
          <w:tcPr>
            <w:cnfStyle w:val="001000000000" w:firstRow="0" w:lastRow="0" w:firstColumn="1" w:lastColumn="0" w:oddVBand="0" w:evenVBand="0" w:oddHBand="0" w:evenHBand="0" w:firstRowFirstColumn="0" w:firstRowLastColumn="0" w:lastRowFirstColumn="0" w:lastRowLastColumn="0"/>
            <w:tcW w:w="675" w:type="pct"/>
            <w:vMerge/>
          </w:tcPr>
          <w:p w14:paraId="5FCE1FB0" w14:textId="77777777" w:rsidR="007D3B63" w:rsidRPr="006835E2" w:rsidRDefault="007D3B63" w:rsidP="006835E2"/>
        </w:tc>
        <w:tc>
          <w:tcPr>
            <w:tcW w:w="880" w:type="pct"/>
          </w:tcPr>
          <w:p w14:paraId="01A294E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75th percentile ($)</w:t>
            </w:r>
          </w:p>
        </w:tc>
        <w:tc>
          <w:tcPr>
            <w:tcW w:w="524" w:type="pct"/>
          </w:tcPr>
          <w:p w14:paraId="5537465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77</w:t>
            </w:r>
          </w:p>
        </w:tc>
        <w:tc>
          <w:tcPr>
            <w:tcW w:w="524" w:type="pct"/>
          </w:tcPr>
          <w:p w14:paraId="4491A0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w:t>
            </w:r>
          </w:p>
        </w:tc>
        <w:tc>
          <w:tcPr>
            <w:tcW w:w="524" w:type="pct"/>
          </w:tcPr>
          <w:p w14:paraId="21D7103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91</w:t>
            </w:r>
          </w:p>
        </w:tc>
        <w:tc>
          <w:tcPr>
            <w:tcW w:w="524" w:type="pct"/>
          </w:tcPr>
          <w:p w14:paraId="5296EF3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92</w:t>
            </w:r>
          </w:p>
        </w:tc>
        <w:tc>
          <w:tcPr>
            <w:tcW w:w="900" w:type="pct"/>
          </w:tcPr>
          <w:p w14:paraId="03630E6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6.4</w:t>
            </w:r>
          </w:p>
        </w:tc>
        <w:tc>
          <w:tcPr>
            <w:tcW w:w="449" w:type="pct"/>
          </w:tcPr>
          <w:p w14:paraId="0A2B887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w:t>
            </w:r>
          </w:p>
        </w:tc>
      </w:tr>
    </w:tbl>
    <w:p w14:paraId="4AAF1565" w14:textId="1622D1D4" w:rsidR="004C5C84" w:rsidRPr="004C5C84" w:rsidRDefault="004C5C84" w:rsidP="004C5C84">
      <w:pPr>
        <w:pStyle w:val="Footnote"/>
      </w:pPr>
      <w:bookmarkStart w:id="88" w:name="_Hlk113337429"/>
      <w:r w:rsidRPr="004C5C84">
        <w:t>OOP, out-of-pocket. Data include all claims for services received from 1 January 2018 to 30 June 2022 and processed up to 7 August 2022. Fees charged, benefits paid, and out-of-pocket costs are expressed in 2021-22 dollars. Estimates of out-of-pocket costs are based on services for which a co-payment was charged.</w:t>
      </w:r>
    </w:p>
    <w:p w14:paraId="76B8117B" w14:textId="73388342" w:rsidR="007D3B63" w:rsidRPr="004C5C84" w:rsidRDefault="007D3B63" w:rsidP="0021755F">
      <w:pPr>
        <w:pStyle w:val="Caption"/>
        <w:pageBreakBefore/>
      </w:pPr>
      <w:r w:rsidRPr="0002386E">
        <w:lastRenderedPageBreak/>
        <w:t>Table 3.</w:t>
      </w:r>
      <w:r w:rsidR="00697D05" w:rsidRPr="0002386E">
        <w:t>12</w:t>
      </w:r>
      <w:r w:rsidRPr="0002386E">
        <w:t>: Bulk-billing and out-of-pocket costs paid by consumers, for Better Access services delivered by allied health professionals, 2018 to 2022 year to date</w:t>
      </w:r>
    </w:p>
    <w:tbl>
      <w:tblPr>
        <w:tblStyle w:val="GridTable4"/>
        <w:tblW w:w="10065" w:type="dxa"/>
        <w:tblLayout w:type="fixed"/>
        <w:tblLook w:val="00A0" w:firstRow="1" w:lastRow="0" w:firstColumn="1" w:lastColumn="0" w:noHBand="0" w:noVBand="0"/>
        <w:tblDescription w:val="Table 3.12 is a list of the Bulk-billing and out-of-pocket costs paid by consumers, for Better Access services delivered by allied health professionals, 2018 to 2022 year to date"/>
      </w:tblPr>
      <w:tblGrid>
        <w:gridCol w:w="1560"/>
        <w:gridCol w:w="1984"/>
        <w:gridCol w:w="1086"/>
        <w:gridCol w:w="1087"/>
        <w:gridCol w:w="1087"/>
        <w:gridCol w:w="1087"/>
        <w:gridCol w:w="1087"/>
        <w:gridCol w:w="1087"/>
      </w:tblGrid>
      <w:tr w:rsidR="007D3B63" w:rsidRPr="0002386E" w14:paraId="54F24C04" w14:textId="77777777" w:rsidTr="004C5C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60" w:type="dxa"/>
          </w:tcPr>
          <w:p w14:paraId="0E83A5EE" w14:textId="77777777" w:rsidR="007D3B63" w:rsidRPr="0002386E" w:rsidRDefault="007D3B63" w:rsidP="000B5CD8">
            <w:pPr>
              <w:rPr>
                <w:rFonts w:cstheme="minorHAnsi"/>
                <w:b w:val="0"/>
                <w:bCs w:val="0"/>
                <w:caps/>
                <w:sz w:val="18"/>
                <w:szCs w:val="18"/>
              </w:rPr>
            </w:pPr>
          </w:p>
        </w:tc>
        <w:tc>
          <w:tcPr>
            <w:tcW w:w="1984" w:type="dxa"/>
          </w:tcPr>
          <w:p w14:paraId="6B8153E1"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p>
        </w:tc>
        <w:tc>
          <w:tcPr>
            <w:tcW w:w="1086" w:type="dxa"/>
          </w:tcPr>
          <w:p w14:paraId="5B7BD653"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2018</w:t>
            </w:r>
          </w:p>
        </w:tc>
        <w:tc>
          <w:tcPr>
            <w:tcW w:w="1087" w:type="dxa"/>
          </w:tcPr>
          <w:p w14:paraId="38DA0419"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2019</w:t>
            </w:r>
          </w:p>
        </w:tc>
        <w:tc>
          <w:tcPr>
            <w:tcW w:w="1087" w:type="dxa"/>
          </w:tcPr>
          <w:p w14:paraId="1EDBF3AC"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2020</w:t>
            </w:r>
          </w:p>
        </w:tc>
        <w:tc>
          <w:tcPr>
            <w:tcW w:w="1087" w:type="dxa"/>
          </w:tcPr>
          <w:p w14:paraId="771FD6FC"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2021</w:t>
            </w:r>
          </w:p>
        </w:tc>
        <w:tc>
          <w:tcPr>
            <w:tcW w:w="1087" w:type="dxa"/>
          </w:tcPr>
          <w:p w14:paraId="1B878905" w14:textId="2447DE98"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Average annual</w:t>
            </w:r>
            <w:r w:rsidR="004C5C84">
              <w:rPr>
                <w:caps/>
                <w:sz w:val="18"/>
                <w:szCs w:val="18"/>
              </w:rPr>
              <w:t xml:space="preserve"> </w:t>
            </w:r>
            <w:r w:rsidRPr="0002386E">
              <w:rPr>
                <w:caps/>
                <w:sz w:val="18"/>
                <w:szCs w:val="18"/>
              </w:rPr>
              <w:t>change (%) 2018-2021</w:t>
            </w:r>
          </w:p>
        </w:tc>
        <w:tc>
          <w:tcPr>
            <w:tcW w:w="1087" w:type="dxa"/>
          </w:tcPr>
          <w:p w14:paraId="39A047E1" w14:textId="4A56745C"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2022 year to date</w:t>
            </w:r>
          </w:p>
        </w:tc>
      </w:tr>
      <w:tr w:rsidR="007D3B63" w:rsidRPr="0002386E" w14:paraId="4E65970A"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val="restart"/>
          </w:tcPr>
          <w:p w14:paraId="6E5B2804" w14:textId="77777777" w:rsidR="007D3B63" w:rsidRPr="006835E2" w:rsidRDefault="007D3B63" w:rsidP="006835E2">
            <w:r w:rsidRPr="006835E2">
              <w:t>Psychological therapy services (clinical psychologists)</w:t>
            </w:r>
          </w:p>
        </w:tc>
        <w:tc>
          <w:tcPr>
            <w:tcW w:w="1984" w:type="dxa"/>
          </w:tcPr>
          <w:p w14:paraId="3A1B173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1086" w:type="dxa"/>
          </w:tcPr>
          <w:p w14:paraId="3C576DA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2,358,867 </w:t>
            </w:r>
          </w:p>
        </w:tc>
        <w:tc>
          <w:tcPr>
            <w:tcW w:w="1087" w:type="dxa"/>
          </w:tcPr>
          <w:p w14:paraId="011782F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2,479,293 </w:t>
            </w:r>
          </w:p>
        </w:tc>
        <w:tc>
          <w:tcPr>
            <w:tcW w:w="1087" w:type="dxa"/>
          </w:tcPr>
          <w:p w14:paraId="7E0897B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2,797,843 </w:t>
            </w:r>
          </w:p>
        </w:tc>
        <w:tc>
          <w:tcPr>
            <w:tcW w:w="1087" w:type="dxa"/>
          </w:tcPr>
          <w:p w14:paraId="2AB0709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3,037,179 </w:t>
            </w:r>
          </w:p>
        </w:tc>
        <w:tc>
          <w:tcPr>
            <w:tcW w:w="1087" w:type="dxa"/>
          </w:tcPr>
          <w:p w14:paraId="4DDB351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w:t>
            </w:r>
          </w:p>
        </w:tc>
        <w:tc>
          <w:tcPr>
            <w:tcW w:w="1087" w:type="dxa"/>
          </w:tcPr>
          <w:p w14:paraId="6D90284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1,409,629 </w:t>
            </w:r>
          </w:p>
        </w:tc>
      </w:tr>
      <w:tr w:rsidR="007D3B63" w:rsidRPr="0002386E" w14:paraId="486010A7"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2A60287C" w14:textId="77777777" w:rsidR="007D3B63" w:rsidRPr="006835E2" w:rsidRDefault="007D3B63" w:rsidP="006835E2"/>
        </w:tc>
        <w:tc>
          <w:tcPr>
            <w:tcW w:w="1984" w:type="dxa"/>
          </w:tcPr>
          <w:p w14:paraId="45FDEC5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bulk-billed (%)</w:t>
            </w:r>
          </w:p>
        </w:tc>
        <w:tc>
          <w:tcPr>
            <w:tcW w:w="1086" w:type="dxa"/>
          </w:tcPr>
          <w:p w14:paraId="395FE65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39.8</w:t>
            </w:r>
          </w:p>
        </w:tc>
        <w:tc>
          <w:tcPr>
            <w:tcW w:w="1087" w:type="dxa"/>
          </w:tcPr>
          <w:p w14:paraId="2F15A98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36.4</w:t>
            </w:r>
          </w:p>
        </w:tc>
        <w:tc>
          <w:tcPr>
            <w:tcW w:w="1087" w:type="dxa"/>
          </w:tcPr>
          <w:p w14:paraId="6D15397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39.8</w:t>
            </w:r>
          </w:p>
        </w:tc>
        <w:tc>
          <w:tcPr>
            <w:tcW w:w="1087" w:type="dxa"/>
          </w:tcPr>
          <w:p w14:paraId="624993F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30.5</w:t>
            </w:r>
          </w:p>
        </w:tc>
        <w:tc>
          <w:tcPr>
            <w:tcW w:w="1087" w:type="dxa"/>
          </w:tcPr>
          <w:p w14:paraId="3BBF5F8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-8.4</w:t>
            </w:r>
          </w:p>
        </w:tc>
        <w:tc>
          <w:tcPr>
            <w:tcW w:w="1087" w:type="dxa"/>
          </w:tcPr>
          <w:p w14:paraId="37BF7E6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26.9</w:t>
            </w:r>
          </w:p>
        </w:tc>
      </w:tr>
      <w:tr w:rsidR="007D3B63" w:rsidRPr="0002386E" w14:paraId="3F7DB443"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286BA019" w14:textId="77777777" w:rsidR="007D3B63" w:rsidRPr="006835E2" w:rsidRDefault="007D3B63" w:rsidP="006835E2"/>
        </w:tc>
        <w:tc>
          <w:tcPr>
            <w:tcW w:w="1984" w:type="dxa"/>
          </w:tcPr>
          <w:p w14:paraId="43E9B93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with OOP (%)</w:t>
            </w:r>
          </w:p>
        </w:tc>
        <w:tc>
          <w:tcPr>
            <w:tcW w:w="1086" w:type="dxa"/>
          </w:tcPr>
          <w:p w14:paraId="787386E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59.1</w:t>
            </w:r>
          </w:p>
        </w:tc>
        <w:tc>
          <w:tcPr>
            <w:tcW w:w="1087" w:type="dxa"/>
          </w:tcPr>
          <w:p w14:paraId="030AA1B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62.6</w:t>
            </w:r>
          </w:p>
        </w:tc>
        <w:tc>
          <w:tcPr>
            <w:tcW w:w="1087" w:type="dxa"/>
          </w:tcPr>
          <w:p w14:paraId="49EB791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59.4</w:t>
            </w:r>
          </w:p>
        </w:tc>
        <w:tc>
          <w:tcPr>
            <w:tcW w:w="1087" w:type="dxa"/>
          </w:tcPr>
          <w:p w14:paraId="699178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68.8</w:t>
            </w:r>
          </w:p>
        </w:tc>
        <w:tc>
          <w:tcPr>
            <w:tcW w:w="1087" w:type="dxa"/>
          </w:tcPr>
          <w:p w14:paraId="0CD1040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w:t>
            </w:r>
          </w:p>
        </w:tc>
        <w:tc>
          <w:tcPr>
            <w:tcW w:w="1087" w:type="dxa"/>
          </w:tcPr>
          <w:p w14:paraId="4993A06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72.5</w:t>
            </w:r>
          </w:p>
        </w:tc>
      </w:tr>
      <w:tr w:rsidR="007D3B63" w:rsidRPr="0002386E" w14:paraId="04A271CB"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54793931" w14:textId="77777777" w:rsidR="007D3B63" w:rsidRPr="006835E2" w:rsidRDefault="007D3B63" w:rsidP="006835E2"/>
        </w:tc>
        <w:tc>
          <w:tcPr>
            <w:tcW w:w="1984" w:type="dxa"/>
          </w:tcPr>
          <w:p w14:paraId="4993F83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Median OOP ($)</w:t>
            </w:r>
          </w:p>
        </w:tc>
        <w:tc>
          <w:tcPr>
            <w:tcW w:w="1086" w:type="dxa"/>
          </w:tcPr>
          <w:p w14:paraId="4CA774D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75</w:t>
            </w:r>
          </w:p>
        </w:tc>
        <w:tc>
          <w:tcPr>
            <w:tcW w:w="1087" w:type="dxa"/>
          </w:tcPr>
          <w:p w14:paraId="4F3AEB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72</w:t>
            </w:r>
          </w:p>
        </w:tc>
        <w:tc>
          <w:tcPr>
            <w:tcW w:w="1087" w:type="dxa"/>
          </w:tcPr>
          <w:p w14:paraId="227A7C7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74</w:t>
            </w:r>
          </w:p>
        </w:tc>
        <w:tc>
          <w:tcPr>
            <w:tcW w:w="1087" w:type="dxa"/>
          </w:tcPr>
          <w:p w14:paraId="50054A4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72</w:t>
            </w:r>
          </w:p>
        </w:tc>
        <w:tc>
          <w:tcPr>
            <w:tcW w:w="1087" w:type="dxa"/>
          </w:tcPr>
          <w:p w14:paraId="760055D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w:t>
            </w:r>
          </w:p>
        </w:tc>
        <w:tc>
          <w:tcPr>
            <w:tcW w:w="1087" w:type="dxa"/>
          </w:tcPr>
          <w:p w14:paraId="05EA329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82</w:t>
            </w:r>
          </w:p>
        </w:tc>
      </w:tr>
      <w:tr w:rsidR="007D3B63" w:rsidRPr="0002386E" w14:paraId="1A2DD450"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66F4240D" w14:textId="77777777" w:rsidR="007D3B63" w:rsidRPr="006835E2" w:rsidRDefault="007D3B63" w:rsidP="006835E2"/>
        </w:tc>
        <w:tc>
          <w:tcPr>
            <w:tcW w:w="1984" w:type="dxa"/>
          </w:tcPr>
          <w:p w14:paraId="3F18067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25th percentile ($)</w:t>
            </w:r>
          </w:p>
        </w:tc>
        <w:tc>
          <w:tcPr>
            <w:tcW w:w="1086" w:type="dxa"/>
          </w:tcPr>
          <w:p w14:paraId="17BD448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1087" w:type="dxa"/>
          </w:tcPr>
          <w:p w14:paraId="52FB7A9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w:t>
            </w:r>
          </w:p>
        </w:tc>
        <w:tc>
          <w:tcPr>
            <w:tcW w:w="1087" w:type="dxa"/>
          </w:tcPr>
          <w:p w14:paraId="149BA50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w:t>
            </w:r>
          </w:p>
        </w:tc>
        <w:tc>
          <w:tcPr>
            <w:tcW w:w="1087" w:type="dxa"/>
          </w:tcPr>
          <w:p w14:paraId="321644F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w:t>
            </w:r>
          </w:p>
        </w:tc>
        <w:tc>
          <w:tcPr>
            <w:tcW w:w="1087" w:type="dxa"/>
          </w:tcPr>
          <w:p w14:paraId="1B60D8F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w:t>
            </w:r>
          </w:p>
        </w:tc>
        <w:tc>
          <w:tcPr>
            <w:tcW w:w="1087" w:type="dxa"/>
          </w:tcPr>
          <w:p w14:paraId="6D70C47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60</w:t>
            </w:r>
          </w:p>
        </w:tc>
      </w:tr>
      <w:tr w:rsidR="007D3B63" w:rsidRPr="0002386E" w14:paraId="58AA26EA"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6B36B4D6" w14:textId="77777777" w:rsidR="007D3B63" w:rsidRPr="006835E2" w:rsidRDefault="007D3B63" w:rsidP="006835E2"/>
        </w:tc>
        <w:tc>
          <w:tcPr>
            <w:tcW w:w="1984" w:type="dxa"/>
          </w:tcPr>
          <w:p w14:paraId="2CC4634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75th percentile ($)</w:t>
            </w:r>
          </w:p>
        </w:tc>
        <w:tc>
          <w:tcPr>
            <w:tcW w:w="1086" w:type="dxa"/>
          </w:tcPr>
          <w:p w14:paraId="0521D6F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86</w:t>
            </w:r>
          </w:p>
        </w:tc>
        <w:tc>
          <w:tcPr>
            <w:tcW w:w="1087" w:type="dxa"/>
          </w:tcPr>
          <w:p w14:paraId="7E3F92D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92</w:t>
            </w:r>
          </w:p>
        </w:tc>
        <w:tc>
          <w:tcPr>
            <w:tcW w:w="1087" w:type="dxa"/>
          </w:tcPr>
          <w:p w14:paraId="67F16A9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95</w:t>
            </w:r>
          </w:p>
        </w:tc>
        <w:tc>
          <w:tcPr>
            <w:tcW w:w="1087" w:type="dxa"/>
          </w:tcPr>
          <w:p w14:paraId="33941CD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1087" w:type="dxa"/>
          </w:tcPr>
          <w:p w14:paraId="542458F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w:t>
            </w:r>
          </w:p>
        </w:tc>
        <w:tc>
          <w:tcPr>
            <w:tcW w:w="1087" w:type="dxa"/>
          </w:tcPr>
          <w:p w14:paraId="117536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w:t>
            </w:r>
          </w:p>
        </w:tc>
      </w:tr>
      <w:tr w:rsidR="007D3B63" w:rsidRPr="0002386E" w14:paraId="34D9ECDB"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val="restart"/>
          </w:tcPr>
          <w:p w14:paraId="12A3CF2E" w14:textId="77777777" w:rsidR="007D3B63" w:rsidRPr="006835E2" w:rsidRDefault="007D3B63" w:rsidP="006835E2">
            <w:r w:rsidRPr="006835E2">
              <w:t>Focussed psychological strategies (psychologists)</w:t>
            </w:r>
          </w:p>
        </w:tc>
        <w:tc>
          <w:tcPr>
            <w:tcW w:w="1984" w:type="dxa"/>
          </w:tcPr>
          <w:p w14:paraId="314FC7F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1086" w:type="dxa"/>
          </w:tcPr>
          <w:p w14:paraId="5CB727A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2,913,026 </w:t>
            </w:r>
          </w:p>
        </w:tc>
        <w:tc>
          <w:tcPr>
            <w:tcW w:w="1087" w:type="dxa"/>
          </w:tcPr>
          <w:p w14:paraId="7979BC4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3,007,372 </w:t>
            </w:r>
          </w:p>
        </w:tc>
        <w:tc>
          <w:tcPr>
            <w:tcW w:w="1087" w:type="dxa"/>
          </w:tcPr>
          <w:p w14:paraId="4E383AD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3,240,295 </w:t>
            </w:r>
          </w:p>
        </w:tc>
        <w:tc>
          <w:tcPr>
            <w:tcW w:w="1087" w:type="dxa"/>
          </w:tcPr>
          <w:p w14:paraId="5E35541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3,637,688 </w:t>
            </w:r>
          </w:p>
        </w:tc>
        <w:tc>
          <w:tcPr>
            <w:tcW w:w="1087" w:type="dxa"/>
          </w:tcPr>
          <w:p w14:paraId="3EE7F35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7.7</w:t>
            </w:r>
          </w:p>
        </w:tc>
        <w:tc>
          <w:tcPr>
            <w:tcW w:w="1087" w:type="dxa"/>
          </w:tcPr>
          <w:p w14:paraId="636F032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1,664,914 </w:t>
            </w:r>
          </w:p>
        </w:tc>
      </w:tr>
      <w:tr w:rsidR="007D3B63" w:rsidRPr="0002386E" w14:paraId="1F1BBA87"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27604BAD" w14:textId="77777777" w:rsidR="007D3B63" w:rsidRPr="006835E2" w:rsidRDefault="007D3B63" w:rsidP="006835E2"/>
        </w:tc>
        <w:tc>
          <w:tcPr>
            <w:tcW w:w="1984" w:type="dxa"/>
          </w:tcPr>
          <w:p w14:paraId="3443F59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bulk-billed (%)</w:t>
            </w:r>
          </w:p>
        </w:tc>
        <w:tc>
          <w:tcPr>
            <w:tcW w:w="1086" w:type="dxa"/>
          </w:tcPr>
          <w:p w14:paraId="2E30FE6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49.1</w:t>
            </w:r>
          </w:p>
        </w:tc>
        <w:tc>
          <w:tcPr>
            <w:tcW w:w="1087" w:type="dxa"/>
          </w:tcPr>
          <w:p w14:paraId="289D059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45.1</w:t>
            </w:r>
          </w:p>
        </w:tc>
        <w:tc>
          <w:tcPr>
            <w:tcW w:w="1087" w:type="dxa"/>
          </w:tcPr>
          <w:p w14:paraId="2AEB7C7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45.2</w:t>
            </w:r>
          </w:p>
        </w:tc>
        <w:tc>
          <w:tcPr>
            <w:tcW w:w="1087" w:type="dxa"/>
          </w:tcPr>
          <w:p w14:paraId="2711E30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34.7</w:t>
            </w:r>
          </w:p>
        </w:tc>
        <w:tc>
          <w:tcPr>
            <w:tcW w:w="1087" w:type="dxa"/>
          </w:tcPr>
          <w:p w14:paraId="7440480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-10.9</w:t>
            </w:r>
          </w:p>
        </w:tc>
        <w:tc>
          <w:tcPr>
            <w:tcW w:w="1087" w:type="dxa"/>
          </w:tcPr>
          <w:p w14:paraId="6119353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30.5</w:t>
            </w:r>
          </w:p>
        </w:tc>
      </w:tr>
      <w:tr w:rsidR="007D3B63" w:rsidRPr="0002386E" w14:paraId="79ED8F8D"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05CF9953" w14:textId="77777777" w:rsidR="007D3B63" w:rsidRPr="006835E2" w:rsidRDefault="007D3B63" w:rsidP="006835E2"/>
        </w:tc>
        <w:tc>
          <w:tcPr>
            <w:tcW w:w="1984" w:type="dxa"/>
          </w:tcPr>
          <w:p w14:paraId="0839B52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with OOP (%)</w:t>
            </w:r>
          </w:p>
        </w:tc>
        <w:tc>
          <w:tcPr>
            <w:tcW w:w="1086" w:type="dxa"/>
          </w:tcPr>
          <w:p w14:paraId="28E8901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49.8</w:t>
            </w:r>
          </w:p>
        </w:tc>
        <w:tc>
          <w:tcPr>
            <w:tcW w:w="1087" w:type="dxa"/>
          </w:tcPr>
          <w:p w14:paraId="7CED594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54.0</w:t>
            </w:r>
          </w:p>
        </w:tc>
        <w:tc>
          <w:tcPr>
            <w:tcW w:w="1087" w:type="dxa"/>
          </w:tcPr>
          <w:p w14:paraId="3888356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54.1</w:t>
            </w:r>
          </w:p>
        </w:tc>
        <w:tc>
          <w:tcPr>
            <w:tcW w:w="1087" w:type="dxa"/>
          </w:tcPr>
          <w:p w14:paraId="5C761E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64.5</w:t>
            </w:r>
          </w:p>
        </w:tc>
        <w:tc>
          <w:tcPr>
            <w:tcW w:w="1087" w:type="dxa"/>
          </w:tcPr>
          <w:p w14:paraId="3A75D81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9.0</w:t>
            </w:r>
          </w:p>
        </w:tc>
        <w:tc>
          <w:tcPr>
            <w:tcW w:w="1087" w:type="dxa"/>
          </w:tcPr>
          <w:p w14:paraId="55F02C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68.9</w:t>
            </w:r>
          </w:p>
        </w:tc>
      </w:tr>
      <w:tr w:rsidR="007D3B63" w:rsidRPr="0002386E" w14:paraId="2F9090E8"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29A91DB8" w14:textId="77777777" w:rsidR="007D3B63" w:rsidRPr="006835E2" w:rsidRDefault="007D3B63" w:rsidP="006835E2"/>
        </w:tc>
        <w:tc>
          <w:tcPr>
            <w:tcW w:w="1984" w:type="dxa"/>
          </w:tcPr>
          <w:p w14:paraId="57E5DB4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Median OOP ($)</w:t>
            </w:r>
          </w:p>
        </w:tc>
        <w:tc>
          <w:tcPr>
            <w:tcW w:w="1086" w:type="dxa"/>
          </w:tcPr>
          <w:p w14:paraId="281B39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74</w:t>
            </w:r>
          </w:p>
        </w:tc>
        <w:tc>
          <w:tcPr>
            <w:tcW w:w="1087" w:type="dxa"/>
          </w:tcPr>
          <w:p w14:paraId="37840CC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1087" w:type="dxa"/>
          </w:tcPr>
          <w:p w14:paraId="5FEA78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79</w:t>
            </w:r>
          </w:p>
        </w:tc>
        <w:tc>
          <w:tcPr>
            <w:tcW w:w="1087" w:type="dxa"/>
          </w:tcPr>
          <w:p w14:paraId="412329A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83</w:t>
            </w:r>
          </w:p>
        </w:tc>
        <w:tc>
          <w:tcPr>
            <w:tcW w:w="1087" w:type="dxa"/>
          </w:tcPr>
          <w:p w14:paraId="7D02EC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w:t>
            </w:r>
          </w:p>
        </w:tc>
        <w:tc>
          <w:tcPr>
            <w:tcW w:w="1087" w:type="dxa"/>
          </w:tcPr>
          <w:p w14:paraId="7448FFF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91</w:t>
            </w:r>
          </w:p>
        </w:tc>
      </w:tr>
      <w:tr w:rsidR="007D3B63" w:rsidRPr="0002386E" w14:paraId="4B55B146"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5813D697" w14:textId="77777777" w:rsidR="007D3B63" w:rsidRPr="006835E2" w:rsidRDefault="007D3B63" w:rsidP="006835E2"/>
        </w:tc>
        <w:tc>
          <w:tcPr>
            <w:tcW w:w="1984" w:type="dxa"/>
          </w:tcPr>
          <w:p w14:paraId="0C1C558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25th percentile ($)</w:t>
            </w:r>
          </w:p>
        </w:tc>
        <w:tc>
          <w:tcPr>
            <w:tcW w:w="1086" w:type="dxa"/>
          </w:tcPr>
          <w:p w14:paraId="360A848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w:t>
            </w:r>
          </w:p>
        </w:tc>
        <w:tc>
          <w:tcPr>
            <w:tcW w:w="1087" w:type="dxa"/>
          </w:tcPr>
          <w:p w14:paraId="4C8BBA8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w:t>
            </w:r>
          </w:p>
        </w:tc>
        <w:tc>
          <w:tcPr>
            <w:tcW w:w="1087" w:type="dxa"/>
          </w:tcPr>
          <w:p w14:paraId="2780052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w:t>
            </w:r>
          </w:p>
        </w:tc>
        <w:tc>
          <w:tcPr>
            <w:tcW w:w="1087" w:type="dxa"/>
          </w:tcPr>
          <w:p w14:paraId="75521B1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w:t>
            </w:r>
          </w:p>
        </w:tc>
        <w:tc>
          <w:tcPr>
            <w:tcW w:w="1087" w:type="dxa"/>
          </w:tcPr>
          <w:p w14:paraId="69E5C8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0.8</w:t>
            </w:r>
          </w:p>
        </w:tc>
        <w:tc>
          <w:tcPr>
            <w:tcW w:w="1087" w:type="dxa"/>
          </w:tcPr>
          <w:p w14:paraId="2F542D2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71</w:t>
            </w:r>
          </w:p>
        </w:tc>
      </w:tr>
      <w:tr w:rsidR="007D3B63" w:rsidRPr="0002386E" w14:paraId="6C95369C"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317E9E6D" w14:textId="77777777" w:rsidR="007D3B63" w:rsidRPr="006835E2" w:rsidRDefault="007D3B63" w:rsidP="006835E2"/>
        </w:tc>
        <w:tc>
          <w:tcPr>
            <w:tcW w:w="1984" w:type="dxa"/>
          </w:tcPr>
          <w:p w14:paraId="619086D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75th percentile ($)</w:t>
            </w:r>
          </w:p>
        </w:tc>
        <w:tc>
          <w:tcPr>
            <w:tcW w:w="1086" w:type="dxa"/>
          </w:tcPr>
          <w:p w14:paraId="0091349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97</w:t>
            </w:r>
          </w:p>
        </w:tc>
        <w:tc>
          <w:tcPr>
            <w:tcW w:w="1087" w:type="dxa"/>
          </w:tcPr>
          <w:p w14:paraId="5D9AE92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103</w:t>
            </w:r>
          </w:p>
        </w:tc>
        <w:tc>
          <w:tcPr>
            <w:tcW w:w="1087" w:type="dxa"/>
          </w:tcPr>
          <w:p w14:paraId="1AEE8F4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101</w:t>
            </w:r>
          </w:p>
        </w:tc>
        <w:tc>
          <w:tcPr>
            <w:tcW w:w="1087" w:type="dxa"/>
          </w:tcPr>
          <w:p w14:paraId="4CFA5D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104</w:t>
            </w:r>
          </w:p>
        </w:tc>
        <w:tc>
          <w:tcPr>
            <w:tcW w:w="1087" w:type="dxa"/>
          </w:tcPr>
          <w:p w14:paraId="3BE7632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w:t>
            </w:r>
          </w:p>
        </w:tc>
        <w:tc>
          <w:tcPr>
            <w:tcW w:w="1087" w:type="dxa"/>
          </w:tcPr>
          <w:p w14:paraId="36D38B5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111</w:t>
            </w:r>
          </w:p>
        </w:tc>
      </w:tr>
      <w:tr w:rsidR="007D3B63" w:rsidRPr="0002386E" w14:paraId="31B28126"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val="restart"/>
          </w:tcPr>
          <w:p w14:paraId="335CECBE" w14:textId="77777777" w:rsidR="007D3B63" w:rsidRPr="006835E2" w:rsidRDefault="007D3B63" w:rsidP="006835E2">
            <w:r w:rsidRPr="006835E2">
              <w:t>Focussed psychological strategies (social workers)</w:t>
            </w:r>
          </w:p>
        </w:tc>
        <w:tc>
          <w:tcPr>
            <w:tcW w:w="1984" w:type="dxa"/>
          </w:tcPr>
          <w:p w14:paraId="0EF3086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1086" w:type="dxa"/>
          </w:tcPr>
          <w:p w14:paraId="1C96D11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357,727 </w:t>
            </w:r>
          </w:p>
        </w:tc>
        <w:tc>
          <w:tcPr>
            <w:tcW w:w="1087" w:type="dxa"/>
          </w:tcPr>
          <w:p w14:paraId="60DFCEC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386,133 </w:t>
            </w:r>
          </w:p>
        </w:tc>
        <w:tc>
          <w:tcPr>
            <w:tcW w:w="1087" w:type="dxa"/>
          </w:tcPr>
          <w:p w14:paraId="050D3C7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428,297 </w:t>
            </w:r>
          </w:p>
        </w:tc>
        <w:tc>
          <w:tcPr>
            <w:tcW w:w="1087" w:type="dxa"/>
          </w:tcPr>
          <w:p w14:paraId="67D6026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492,153 </w:t>
            </w:r>
          </w:p>
        </w:tc>
        <w:tc>
          <w:tcPr>
            <w:tcW w:w="1087" w:type="dxa"/>
          </w:tcPr>
          <w:p w14:paraId="182689A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11.2</w:t>
            </w:r>
          </w:p>
        </w:tc>
        <w:tc>
          <w:tcPr>
            <w:tcW w:w="1087" w:type="dxa"/>
          </w:tcPr>
          <w:p w14:paraId="197B7E8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228,301 </w:t>
            </w:r>
          </w:p>
        </w:tc>
      </w:tr>
      <w:tr w:rsidR="007D3B63" w:rsidRPr="0002386E" w14:paraId="4157C7F7"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281162CD" w14:textId="77777777" w:rsidR="007D3B63" w:rsidRPr="006835E2" w:rsidRDefault="007D3B63" w:rsidP="006835E2"/>
        </w:tc>
        <w:tc>
          <w:tcPr>
            <w:tcW w:w="1984" w:type="dxa"/>
          </w:tcPr>
          <w:p w14:paraId="3E081DB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bulk-billed (%)</w:t>
            </w:r>
          </w:p>
        </w:tc>
        <w:tc>
          <w:tcPr>
            <w:tcW w:w="1086" w:type="dxa"/>
          </w:tcPr>
          <w:p w14:paraId="586843F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64.8</w:t>
            </w:r>
          </w:p>
        </w:tc>
        <w:tc>
          <w:tcPr>
            <w:tcW w:w="1087" w:type="dxa"/>
          </w:tcPr>
          <w:p w14:paraId="3303BF0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62.8</w:t>
            </w:r>
          </w:p>
        </w:tc>
        <w:tc>
          <w:tcPr>
            <w:tcW w:w="1087" w:type="dxa"/>
          </w:tcPr>
          <w:p w14:paraId="31C381A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62.9</w:t>
            </w:r>
          </w:p>
        </w:tc>
        <w:tc>
          <w:tcPr>
            <w:tcW w:w="1087" w:type="dxa"/>
          </w:tcPr>
          <w:p w14:paraId="34509F0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52.6</w:t>
            </w:r>
          </w:p>
        </w:tc>
        <w:tc>
          <w:tcPr>
            <w:tcW w:w="1087" w:type="dxa"/>
          </w:tcPr>
          <w:p w14:paraId="13F2C4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-6.7</w:t>
            </w:r>
          </w:p>
        </w:tc>
        <w:tc>
          <w:tcPr>
            <w:tcW w:w="1087" w:type="dxa"/>
          </w:tcPr>
          <w:p w14:paraId="6361FDF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48.4</w:t>
            </w:r>
          </w:p>
        </w:tc>
      </w:tr>
      <w:tr w:rsidR="007D3B63" w:rsidRPr="0002386E" w14:paraId="1BE564EB"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5F9F1829" w14:textId="77777777" w:rsidR="007D3B63" w:rsidRPr="006835E2" w:rsidRDefault="007D3B63" w:rsidP="006835E2"/>
        </w:tc>
        <w:tc>
          <w:tcPr>
            <w:tcW w:w="1984" w:type="dxa"/>
          </w:tcPr>
          <w:p w14:paraId="756EB70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with OOP (%)</w:t>
            </w:r>
          </w:p>
        </w:tc>
        <w:tc>
          <w:tcPr>
            <w:tcW w:w="1086" w:type="dxa"/>
          </w:tcPr>
          <w:p w14:paraId="33709B7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33.7</w:t>
            </w:r>
          </w:p>
        </w:tc>
        <w:tc>
          <w:tcPr>
            <w:tcW w:w="1087" w:type="dxa"/>
          </w:tcPr>
          <w:p w14:paraId="02087A3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35.6</w:t>
            </w:r>
          </w:p>
        </w:tc>
        <w:tc>
          <w:tcPr>
            <w:tcW w:w="1087" w:type="dxa"/>
          </w:tcPr>
          <w:p w14:paraId="1A44ADD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35.8</w:t>
            </w:r>
          </w:p>
        </w:tc>
        <w:tc>
          <w:tcPr>
            <w:tcW w:w="1087" w:type="dxa"/>
          </w:tcPr>
          <w:p w14:paraId="57CD537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46.2</w:t>
            </w:r>
          </w:p>
        </w:tc>
        <w:tc>
          <w:tcPr>
            <w:tcW w:w="1087" w:type="dxa"/>
          </w:tcPr>
          <w:p w14:paraId="7B06F41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11.1</w:t>
            </w:r>
          </w:p>
        </w:tc>
        <w:tc>
          <w:tcPr>
            <w:tcW w:w="1087" w:type="dxa"/>
          </w:tcPr>
          <w:p w14:paraId="54CEC84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50.7</w:t>
            </w:r>
          </w:p>
        </w:tc>
      </w:tr>
      <w:tr w:rsidR="007D3B63" w:rsidRPr="0002386E" w14:paraId="19028E06"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4A5D5626" w14:textId="77777777" w:rsidR="007D3B63" w:rsidRPr="006835E2" w:rsidRDefault="007D3B63" w:rsidP="006835E2"/>
        </w:tc>
        <w:tc>
          <w:tcPr>
            <w:tcW w:w="1984" w:type="dxa"/>
          </w:tcPr>
          <w:p w14:paraId="79BED44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Median OOP ($)</w:t>
            </w:r>
          </w:p>
        </w:tc>
        <w:tc>
          <w:tcPr>
            <w:tcW w:w="1086" w:type="dxa"/>
          </w:tcPr>
          <w:p w14:paraId="28E2BE4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69</w:t>
            </w:r>
          </w:p>
        </w:tc>
        <w:tc>
          <w:tcPr>
            <w:tcW w:w="1087" w:type="dxa"/>
          </w:tcPr>
          <w:p w14:paraId="1DA96CE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70</w:t>
            </w:r>
          </w:p>
        </w:tc>
        <w:tc>
          <w:tcPr>
            <w:tcW w:w="1087" w:type="dxa"/>
          </w:tcPr>
          <w:p w14:paraId="07C3909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73</w:t>
            </w:r>
          </w:p>
        </w:tc>
        <w:tc>
          <w:tcPr>
            <w:tcW w:w="1087" w:type="dxa"/>
          </w:tcPr>
          <w:p w14:paraId="748FC7C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74</w:t>
            </w:r>
          </w:p>
        </w:tc>
        <w:tc>
          <w:tcPr>
            <w:tcW w:w="1087" w:type="dxa"/>
          </w:tcPr>
          <w:p w14:paraId="4AF0EB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w:t>
            </w:r>
          </w:p>
        </w:tc>
        <w:tc>
          <w:tcPr>
            <w:tcW w:w="1087" w:type="dxa"/>
          </w:tcPr>
          <w:p w14:paraId="17865F4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r>
      <w:tr w:rsidR="007D3B63" w:rsidRPr="0002386E" w14:paraId="407D4BC9"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120F447D" w14:textId="77777777" w:rsidR="007D3B63" w:rsidRPr="006835E2" w:rsidRDefault="007D3B63" w:rsidP="006835E2"/>
        </w:tc>
        <w:tc>
          <w:tcPr>
            <w:tcW w:w="1984" w:type="dxa"/>
          </w:tcPr>
          <w:p w14:paraId="6EC32DB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25th percentile ($)</w:t>
            </w:r>
          </w:p>
        </w:tc>
        <w:tc>
          <w:tcPr>
            <w:tcW w:w="1086" w:type="dxa"/>
          </w:tcPr>
          <w:p w14:paraId="50BEFD6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40</w:t>
            </w:r>
          </w:p>
        </w:tc>
        <w:tc>
          <w:tcPr>
            <w:tcW w:w="1087" w:type="dxa"/>
          </w:tcPr>
          <w:p w14:paraId="4A0B825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44</w:t>
            </w:r>
          </w:p>
        </w:tc>
        <w:tc>
          <w:tcPr>
            <w:tcW w:w="1087" w:type="dxa"/>
          </w:tcPr>
          <w:p w14:paraId="36938F4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w:t>
            </w:r>
          </w:p>
        </w:tc>
        <w:tc>
          <w:tcPr>
            <w:tcW w:w="1087" w:type="dxa"/>
          </w:tcPr>
          <w:p w14:paraId="55ED856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43</w:t>
            </w:r>
          </w:p>
        </w:tc>
        <w:tc>
          <w:tcPr>
            <w:tcW w:w="1087" w:type="dxa"/>
          </w:tcPr>
          <w:p w14:paraId="14242AC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w:t>
            </w:r>
          </w:p>
        </w:tc>
        <w:tc>
          <w:tcPr>
            <w:tcW w:w="1087" w:type="dxa"/>
          </w:tcPr>
          <w:p w14:paraId="4A8A8E2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w:t>
            </w:r>
          </w:p>
        </w:tc>
      </w:tr>
      <w:tr w:rsidR="007D3B63" w:rsidRPr="0002386E" w14:paraId="6B4524CE"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21D12607" w14:textId="77777777" w:rsidR="007D3B63" w:rsidRPr="006835E2" w:rsidRDefault="007D3B63" w:rsidP="006835E2"/>
        </w:tc>
        <w:tc>
          <w:tcPr>
            <w:tcW w:w="1984" w:type="dxa"/>
          </w:tcPr>
          <w:p w14:paraId="6FACA35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75th percentile ($)</w:t>
            </w:r>
          </w:p>
        </w:tc>
        <w:tc>
          <w:tcPr>
            <w:tcW w:w="1086" w:type="dxa"/>
          </w:tcPr>
          <w:p w14:paraId="4D0462A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w:t>
            </w:r>
          </w:p>
        </w:tc>
        <w:tc>
          <w:tcPr>
            <w:tcW w:w="1087" w:type="dxa"/>
          </w:tcPr>
          <w:p w14:paraId="3C48A2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92</w:t>
            </w:r>
          </w:p>
        </w:tc>
        <w:tc>
          <w:tcPr>
            <w:tcW w:w="1087" w:type="dxa"/>
          </w:tcPr>
          <w:p w14:paraId="4997135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90</w:t>
            </w:r>
          </w:p>
        </w:tc>
        <w:tc>
          <w:tcPr>
            <w:tcW w:w="1087" w:type="dxa"/>
          </w:tcPr>
          <w:p w14:paraId="43CE71D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95</w:t>
            </w:r>
          </w:p>
        </w:tc>
        <w:tc>
          <w:tcPr>
            <w:tcW w:w="1087" w:type="dxa"/>
          </w:tcPr>
          <w:p w14:paraId="61F1E82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w:t>
            </w:r>
          </w:p>
        </w:tc>
        <w:tc>
          <w:tcPr>
            <w:tcW w:w="1087" w:type="dxa"/>
          </w:tcPr>
          <w:p w14:paraId="1864BA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101</w:t>
            </w:r>
          </w:p>
        </w:tc>
      </w:tr>
      <w:tr w:rsidR="007D3B63" w:rsidRPr="0002386E" w14:paraId="0FEE54A1"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val="restart"/>
          </w:tcPr>
          <w:p w14:paraId="56A1E21A" w14:textId="77777777" w:rsidR="007D3B63" w:rsidRPr="006835E2" w:rsidRDefault="007D3B63" w:rsidP="006835E2">
            <w:r w:rsidRPr="006835E2">
              <w:t>Focussed psychological strategies (occupational therapists)</w:t>
            </w:r>
          </w:p>
        </w:tc>
        <w:tc>
          <w:tcPr>
            <w:tcW w:w="1984" w:type="dxa"/>
          </w:tcPr>
          <w:p w14:paraId="1B6BF59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1086" w:type="dxa"/>
          </w:tcPr>
          <w:p w14:paraId="17BA264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71,238 </w:t>
            </w:r>
          </w:p>
        </w:tc>
        <w:tc>
          <w:tcPr>
            <w:tcW w:w="1087" w:type="dxa"/>
          </w:tcPr>
          <w:p w14:paraId="5B5C66D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70,266 </w:t>
            </w:r>
          </w:p>
        </w:tc>
        <w:tc>
          <w:tcPr>
            <w:tcW w:w="1087" w:type="dxa"/>
          </w:tcPr>
          <w:p w14:paraId="02E2EEA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60,526 </w:t>
            </w:r>
          </w:p>
        </w:tc>
        <w:tc>
          <w:tcPr>
            <w:tcW w:w="1087" w:type="dxa"/>
          </w:tcPr>
          <w:p w14:paraId="56EB13C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63,990 </w:t>
            </w:r>
          </w:p>
        </w:tc>
        <w:tc>
          <w:tcPr>
            <w:tcW w:w="1087" w:type="dxa"/>
          </w:tcPr>
          <w:p w14:paraId="1362843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w:t>
            </w:r>
          </w:p>
        </w:tc>
        <w:tc>
          <w:tcPr>
            <w:tcW w:w="1087" w:type="dxa"/>
          </w:tcPr>
          <w:p w14:paraId="457761C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27,994 </w:t>
            </w:r>
          </w:p>
        </w:tc>
      </w:tr>
      <w:tr w:rsidR="007D3B63" w:rsidRPr="0002386E" w14:paraId="14F37244"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45314F59" w14:textId="77777777" w:rsidR="007D3B63" w:rsidRPr="006835E2" w:rsidRDefault="007D3B63" w:rsidP="006835E2"/>
        </w:tc>
        <w:tc>
          <w:tcPr>
            <w:tcW w:w="1984" w:type="dxa"/>
          </w:tcPr>
          <w:p w14:paraId="0FBDDF4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bulk-billed (%)</w:t>
            </w:r>
          </w:p>
        </w:tc>
        <w:tc>
          <w:tcPr>
            <w:tcW w:w="1086" w:type="dxa"/>
          </w:tcPr>
          <w:p w14:paraId="022B676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37.7</w:t>
            </w:r>
          </w:p>
        </w:tc>
        <w:tc>
          <w:tcPr>
            <w:tcW w:w="1087" w:type="dxa"/>
          </w:tcPr>
          <w:p w14:paraId="5629E41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41.3</w:t>
            </w:r>
          </w:p>
        </w:tc>
        <w:tc>
          <w:tcPr>
            <w:tcW w:w="1087" w:type="dxa"/>
          </w:tcPr>
          <w:p w14:paraId="2020C0E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47.2</w:t>
            </w:r>
          </w:p>
        </w:tc>
        <w:tc>
          <w:tcPr>
            <w:tcW w:w="1087" w:type="dxa"/>
          </w:tcPr>
          <w:p w14:paraId="2395D17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38.0</w:t>
            </w:r>
          </w:p>
        </w:tc>
        <w:tc>
          <w:tcPr>
            <w:tcW w:w="1087" w:type="dxa"/>
          </w:tcPr>
          <w:p w14:paraId="459075E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w:t>
            </w:r>
          </w:p>
        </w:tc>
        <w:tc>
          <w:tcPr>
            <w:tcW w:w="1087" w:type="dxa"/>
          </w:tcPr>
          <w:p w14:paraId="5207EB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35.1</w:t>
            </w:r>
          </w:p>
        </w:tc>
      </w:tr>
      <w:tr w:rsidR="007D3B63" w:rsidRPr="0002386E" w14:paraId="44EC046E"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5A735BE4" w14:textId="77777777" w:rsidR="007D3B63" w:rsidRPr="006835E2" w:rsidRDefault="007D3B63" w:rsidP="006835E2"/>
        </w:tc>
        <w:tc>
          <w:tcPr>
            <w:tcW w:w="1984" w:type="dxa"/>
          </w:tcPr>
          <w:p w14:paraId="169914B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with OOP (%)</w:t>
            </w:r>
          </w:p>
        </w:tc>
        <w:tc>
          <w:tcPr>
            <w:tcW w:w="1086" w:type="dxa"/>
          </w:tcPr>
          <w:p w14:paraId="09BC96F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61.4</w:t>
            </w:r>
          </w:p>
        </w:tc>
        <w:tc>
          <w:tcPr>
            <w:tcW w:w="1087" w:type="dxa"/>
          </w:tcPr>
          <w:p w14:paraId="22F9079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57.9</w:t>
            </w:r>
          </w:p>
        </w:tc>
        <w:tc>
          <w:tcPr>
            <w:tcW w:w="1087" w:type="dxa"/>
          </w:tcPr>
          <w:p w14:paraId="46A598C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51.7</w:t>
            </w:r>
          </w:p>
        </w:tc>
        <w:tc>
          <w:tcPr>
            <w:tcW w:w="1087" w:type="dxa"/>
          </w:tcPr>
          <w:p w14:paraId="59E2F1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61.2</w:t>
            </w:r>
          </w:p>
        </w:tc>
        <w:tc>
          <w:tcPr>
            <w:tcW w:w="1087" w:type="dxa"/>
          </w:tcPr>
          <w:p w14:paraId="7256670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w:t>
            </w:r>
          </w:p>
        </w:tc>
        <w:tc>
          <w:tcPr>
            <w:tcW w:w="1087" w:type="dxa"/>
          </w:tcPr>
          <w:p w14:paraId="77BA661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64.4</w:t>
            </w:r>
          </w:p>
        </w:tc>
      </w:tr>
      <w:tr w:rsidR="007D3B63" w:rsidRPr="0002386E" w14:paraId="14A2BCF8"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2D72DC15" w14:textId="77777777" w:rsidR="007D3B63" w:rsidRPr="006835E2" w:rsidRDefault="007D3B63" w:rsidP="006835E2"/>
        </w:tc>
        <w:tc>
          <w:tcPr>
            <w:tcW w:w="1984" w:type="dxa"/>
          </w:tcPr>
          <w:p w14:paraId="2A71EF9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Median OOP ($)</w:t>
            </w:r>
          </w:p>
        </w:tc>
        <w:tc>
          <w:tcPr>
            <w:tcW w:w="1086" w:type="dxa"/>
          </w:tcPr>
          <w:p w14:paraId="7001452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w:t>
            </w:r>
          </w:p>
        </w:tc>
        <w:tc>
          <w:tcPr>
            <w:tcW w:w="1087" w:type="dxa"/>
          </w:tcPr>
          <w:p w14:paraId="7BC6C61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w:t>
            </w:r>
          </w:p>
        </w:tc>
        <w:tc>
          <w:tcPr>
            <w:tcW w:w="1087" w:type="dxa"/>
          </w:tcPr>
          <w:p w14:paraId="13A9D01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69</w:t>
            </w:r>
          </w:p>
        </w:tc>
        <w:tc>
          <w:tcPr>
            <w:tcW w:w="1087" w:type="dxa"/>
          </w:tcPr>
          <w:p w14:paraId="74A1190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74</w:t>
            </w:r>
          </w:p>
        </w:tc>
        <w:tc>
          <w:tcPr>
            <w:tcW w:w="1087" w:type="dxa"/>
          </w:tcPr>
          <w:p w14:paraId="634A52D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w:t>
            </w:r>
          </w:p>
        </w:tc>
        <w:tc>
          <w:tcPr>
            <w:tcW w:w="1087" w:type="dxa"/>
          </w:tcPr>
          <w:p w14:paraId="3558398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r>
      <w:tr w:rsidR="007D3B63" w:rsidRPr="0002386E" w14:paraId="00B98C0F"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423824ED" w14:textId="77777777" w:rsidR="007D3B63" w:rsidRPr="006835E2" w:rsidRDefault="007D3B63" w:rsidP="006835E2"/>
        </w:tc>
        <w:tc>
          <w:tcPr>
            <w:tcW w:w="1984" w:type="dxa"/>
          </w:tcPr>
          <w:p w14:paraId="7EED5FB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25th percentile ($)</w:t>
            </w:r>
          </w:p>
        </w:tc>
        <w:tc>
          <w:tcPr>
            <w:tcW w:w="1086" w:type="dxa"/>
          </w:tcPr>
          <w:p w14:paraId="737E554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w:t>
            </w:r>
          </w:p>
        </w:tc>
        <w:tc>
          <w:tcPr>
            <w:tcW w:w="1087" w:type="dxa"/>
          </w:tcPr>
          <w:p w14:paraId="509AAEF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w:t>
            </w:r>
          </w:p>
        </w:tc>
        <w:tc>
          <w:tcPr>
            <w:tcW w:w="1087" w:type="dxa"/>
          </w:tcPr>
          <w:p w14:paraId="5936B3F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w:t>
            </w:r>
          </w:p>
        </w:tc>
        <w:tc>
          <w:tcPr>
            <w:tcW w:w="1087" w:type="dxa"/>
          </w:tcPr>
          <w:p w14:paraId="22A2BEB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26</w:t>
            </w:r>
          </w:p>
        </w:tc>
        <w:tc>
          <w:tcPr>
            <w:tcW w:w="1087" w:type="dxa"/>
          </w:tcPr>
          <w:p w14:paraId="587BE8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w:t>
            </w:r>
          </w:p>
        </w:tc>
        <w:tc>
          <w:tcPr>
            <w:tcW w:w="1087" w:type="dxa"/>
          </w:tcPr>
          <w:p w14:paraId="2480EAB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w:t>
            </w:r>
          </w:p>
        </w:tc>
      </w:tr>
      <w:tr w:rsidR="007D3B63" w:rsidRPr="0002386E" w14:paraId="561E3A1E"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693ECE8C" w14:textId="77777777" w:rsidR="007D3B63" w:rsidRPr="006835E2" w:rsidRDefault="007D3B63" w:rsidP="006835E2"/>
        </w:tc>
        <w:tc>
          <w:tcPr>
            <w:tcW w:w="1984" w:type="dxa"/>
          </w:tcPr>
          <w:p w14:paraId="2986CC6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75th percentile ($)</w:t>
            </w:r>
          </w:p>
        </w:tc>
        <w:tc>
          <w:tcPr>
            <w:tcW w:w="1086" w:type="dxa"/>
          </w:tcPr>
          <w:p w14:paraId="335CF7F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w:t>
            </w:r>
          </w:p>
        </w:tc>
        <w:tc>
          <w:tcPr>
            <w:tcW w:w="1087" w:type="dxa"/>
          </w:tcPr>
          <w:p w14:paraId="10A1A96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92</w:t>
            </w:r>
          </w:p>
        </w:tc>
        <w:tc>
          <w:tcPr>
            <w:tcW w:w="1087" w:type="dxa"/>
          </w:tcPr>
          <w:p w14:paraId="24EDAD9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w:t>
            </w:r>
          </w:p>
        </w:tc>
        <w:tc>
          <w:tcPr>
            <w:tcW w:w="1087" w:type="dxa"/>
          </w:tcPr>
          <w:p w14:paraId="4D2A32E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w:t>
            </w:r>
          </w:p>
        </w:tc>
        <w:tc>
          <w:tcPr>
            <w:tcW w:w="1087" w:type="dxa"/>
          </w:tcPr>
          <w:p w14:paraId="66EFC41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4.0</w:t>
            </w:r>
          </w:p>
        </w:tc>
        <w:tc>
          <w:tcPr>
            <w:tcW w:w="1087" w:type="dxa"/>
          </w:tcPr>
          <w:p w14:paraId="1741E5E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111</w:t>
            </w:r>
          </w:p>
        </w:tc>
      </w:tr>
    </w:tbl>
    <w:bookmarkEnd w:id="88"/>
    <w:p w14:paraId="46B94BA2" w14:textId="1F1263C7" w:rsidR="004C5C84" w:rsidRDefault="004C5C84" w:rsidP="004C5C84">
      <w:pPr>
        <w:pStyle w:val="Footnote"/>
      </w:pPr>
      <w:r w:rsidRPr="004C5C84">
        <w:t>OOP, out-of-pocket. Data include all claims for services received from 1 January 2018 to 30 June 2022 and processed up to 7 August 2022. Fees charged, benefits paid, and out-of-pocket costs are expressed in 2021-22 dollars. Estimates of out-of-pocket costs are based on services for which a co-payment was charged.</w:t>
      </w:r>
    </w:p>
    <w:p w14:paraId="2BE04ED7" w14:textId="5E6AEAA9" w:rsidR="007D3B63" w:rsidRPr="0002386E" w:rsidRDefault="007D3B63" w:rsidP="0021755F">
      <w:pPr>
        <w:pStyle w:val="Caption"/>
        <w:pageBreakBefore/>
      </w:pPr>
      <w:r w:rsidRPr="0002386E">
        <w:lastRenderedPageBreak/>
        <w:t>Table 3.</w:t>
      </w:r>
      <w:r w:rsidR="00697D05" w:rsidRPr="0002386E">
        <w:t>13</w:t>
      </w:r>
      <w:r w:rsidRPr="0002386E">
        <w:t>: Bulk-billing and out-of-pocket costs paid by consumers, for Better Access services delivered by consultant psychiatrists, 2018 to 2022 year to date</w:t>
      </w:r>
    </w:p>
    <w:tbl>
      <w:tblPr>
        <w:tblStyle w:val="GridTable4"/>
        <w:tblW w:w="10065" w:type="dxa"/>
        <w:tblLayout w:type="fixed"/>
        <w:tblLook w:val="00A0" w:firstRow="1" w:lastRow="0" w:firstColumn="1" w:lastColumn="0" w:noHBand="0" w:noVBand="0"/>
        <w:tblDescription w:val="Table 3.13 is a lsit of Bulk-billing and out-of-pocket costs paid by consumers, for Better Access services delivered by consultant psychiatrists, 2018 to 2022 year to date"/>
      </w:tblPr>
      <w:tblGrid>
        <w:gridCol w:w="1560"/>
        <w:gridCol w:w="1984"/>
        <w:gridCol w:w="1086"/>
        <w:gridCol w:w="1087"/>
        <w:gridCol w:w="1087"/>
        <w:gridCol w:w="1087"/>
        <w:gridCol w:w="1087"/>
        <w:gridCol w:w="1087"/>
      </w:tblGrid>
      <w:tr w:rsidR="007D3B63" w:rsidRPr="0002386E" w14:paraId="7343023F" w14:textId="77777777" w:rsidTr="0084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60" w:type="dxa"/>
          </w:tcPr>
          <w:p w14:paraId="573D5237" w14:textId="77777777" w:rsidR="007D3B63" w:rsidRPr="0002386E" w:rsidRDefault="007D3B63" w:rsidP="000B5CD8">
            <w:pPr>
              <w:rPr>
                <w:rFonts w:cstheme="minorHAnsi"/>
                <w:b w:val="0"/>
                <w:bCs w:val="0"/>
                <w:caps/>
                <w:sz w:val="18"/>
                <w:szCs w:val="18"/>
              </w:rPr>
            </w:pPr>
          </w:p>
        </w:tc>
        <w:tc>
          <w:tcPr>
            <w:tcW w:w="1984" w:type="dxa"/>
          </w:tcPr>
          <w:p w14:paraId="6687E617"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p>
        </w:tc>
        <w:tc>
          <w:tcPr>
            <w:tcW w:w="1086" w:type="dxa"/>
          </w:tcPr>
          <w:p w14:paraId="0692DF98"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2018</w:t>
            </w:r>
          </w:p>
        </w:tc>
        <w:tc>
          <w:tcPr>
            <w:tcW w:w="1087" w:type="dxa"/>
          </w:tcPr>
          <w:p w14:paraId="4B987886"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2019</w:t>
            </w:r>
          </w:p>
        </w:tc>
        <w:tc>
          <w:tcPr>
            <w:tcW w:w="1087" w:type="dxa"/>
          </w:tcPr>
          <w:p w14:paraId="33549043"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2020</w:t>
            </w:r>
          </w:p>
        </w:tc>
        <w:tc>
          <w:tcPr>
            <w:tcW w:w="1087" w:type="dxa"/>
          </w:tcPr>
          <w:p w14:paraId="4E2F1D2D"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2021</w:t>
            </w:r>
          </w:p>
        </w:tc>
        <w:tc>
          <w:tcPr>
            <w:tcW w:w="1087" w:type="dxa"/>
          </w:tcPr>
          <w:p w14:paraId="007F2217" w14:textId="14A5A1BE"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Average annualchange (%) 2018-2021</w:t>
            </w:r>
          </w:p>
        </w:tc>
        <w:tc>
          <w:tcPr>
            <w:tcW w:w="1087" w:type="dxa"/>
          </w:tcPr>
          <w:p w14:paraId="284B7E8F" w14:textId="313ABEDB"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2022 year to date</w:t>
            </w:r>
          </w:p>
        </w:tc>
      </w:tr>
      <w:tr w:rsidR="007D3B63" w:rsidRPr="0002386E" w14:paraId="2695EE5D" w14:textId="77777777" w:rsidTr="004C5C84">
        <w:trPr>
          <w:trHeight w:val="229"/>
        </w:trPr>
        <w:tc>
          <w:tcPr>
            <w:cnfStyle w:val="001000000000" w:firstRow="0" w:lastRow="0" w:firstColumn="1" w:lastColumn="0" w:oddVBand="0" w:evenVBand="0" w:oddHBand="0" w:evenHBand="0" w:firstRowFirstColumn="0" w:firstRowLastColumn="0" w:lastRowFirstColumn="0" w:lastRowLastColumn="0"/>
            <w:tcW w:w="1560" w:type="dxa"/>
            <w:vMerge w:val="restart"/>
          </w:tcPr>
          <w:p w14:paraId="6CBA2F78" w14:textId="77777777" w:rsidR="007D3B63" w:rsidRPr="006835E2" w:rsidRDefault="007D3B63" w:rsidP="006835E2">
            <w:r w:rsidRPr="006835E2">
              <w:t>Preparation of a psychiatrist assessment and management plan</w:t>
            </w:r>
          </w:p>
        </w:tc>
        <w:tc>
          <w:tcPr>
            <w:tcW w:w="1984" w:type="dxa"/>
          </w:tcPr>
          <w:p w14:paraId="3DBC0B8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1086" w:type="dxa"/>
          </w:tcPr>
          <w:p w14:paraId="7211FF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42,870 </w:t>
            </w:r>
          </w:p>
        </w:tc>
        <w:tc>
          <w:tcPr>
            <w:tcW w:w="1087" w:type="dxa"/>
          </w:tcPr>
          <w:p w14:paraId="378573B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41,799 </w:t>
            </w:r>
          </w:p>
        </w:tc>
        <w:tc>
          <w:tcPr>
            <w:tcW w:w="1087" w:type="dxa"/>
          </w:tcPr>
          <w:p w14:paraId="15B586B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41,515 </w:t>
            </w:r>
          </w:p>
        </w:tc>
        <w:tc>
          <w:tcPr>
            <w:tcW w:w="1087" w:type="dxa"/>
          </w:tcPr>
          <w:p w14:paraId="6FFD82F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42,267 </w:t>
            </w:r>
          </w:p>
        </w:tc>
        <w:tc>
          <w:tcPr>
            <w:tcW w:w="1087" w:type="dxa"/>
          </w:tcPr>
          <w:p w14:paraId="6B95A32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1087" w:type="dxa"/>
          </w:tcPr>
          <w:p w14:paraId="66A016C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29,125 </w:t>
            </w:r>
          </w:p>
        </w:tc>
      </w:tr>
      <w:tr w:rsidR="007D3B63" w:rsidRPr="0002386E" w14:paraId="00D67DB7"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60E6301D" w14:textId="77777777" w:rsidR="007D3B63" w:rsidRPr="006835E2" w:rsidRDefault="007D3B63" w:rsidP="006835E2"/>
        </w:tc>
        <w:tc>
          <w:tcPr>
            <w:tcW w:w="1984" w:type="dxa"/>
          </w:tcPr>
          <w:p w14:paraId="79D0A99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bulk-billed (%)</w:t>
            </w:r>
          </w:p>
        </w:tc>
        <w:tc>
          <w:tcPr>
            <w:tcW w:w="1086" w:type="dxa"/>
          </w:tcPr>
          <w:p w14:paraId="5506022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79.0</w:t>
            </w:r>
          </w:p>
        </w:tc>
        <w:tc>
          <w:tcPr>
            <w:tcW w:w="1087" w:type="dxa"/>
          </w:tcPr>
          <w:p w14:paraId="628C9FE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75.1</w:t>
            </w:r>
          </w:p>
        </w:tc>
        <w:tc>
          <w:tcPr>
            <w:tcW w:w="1087" w:type="dxa"/>
          </w:tcPr>
          <w:p w14:paraId="47DF3AA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74.5</w:t>
            </w:r>
          </w:p>
        </w:tc>
        <w:tc>
          <w:tcPr>
            <w:tcW w:w="1087" w:type="dxa"/>
          </w:tcPr>
          <w:p w14:paraId="59DB164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65.6</w:t>
            </w:r>
          </w:p>
        </w:tc>
        <w:tc>
          <w:tcPr>
            <w:tcW w:w="1087" w:type="dxa"/>
          </w:tcPr>
          <w:p w14:paraId="44F27F4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-6.0</w:t>
            </w:r>
          </w:p>
        </w:tc>
        <w:tc>
          <w:tcPr>
            <w:tcW w:w="1087" w:type="dxa"/>
          </w:tcPr>
          <w:p w14:paraId="260AA13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60.4</w:t>
            </w:r>
          </w:p>
        </w:tc>
      </w:tr>
      <w:tr w:rsidR="007D3B63" w:rsidRPr="0002386E" w14:paraId="266D3FF2"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3FA18FB3" w14:textId="77777777" w:rsidR="007D3B63" w:rsidRPr="006835E2" w:rsidRDefault="007D3B63" w:rsidP="006835E2"/>
        </w:tc>
        <w:tc>
          <w:tcPr>
            <w:tcW w:w="1984" w:type="dxa"/>
          </w:tcPr>
          <w:p w14:paraId="3412A50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with OOP (%)</w:t>
            </w:r>
          </w:p>
        </w:tc>
        <w:tc>
          <w:tcPr>
            <w:tcW w:w="1086" w:type="dxa"/>
          </w:tcPr>
          <w:p w14:paraId="4A523BD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20.6</w:t>
            </w:r>
          </w:p>
        </w:tc>
        <w:tc>
          <w:tcPr>
            <w:tcW w:w="1087" w:type="dxa"/>
          </w:tcPr>
          <w:p w14:paraId="4FCF4ED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24.5</w:t>
            </w:r>
          </w:p>
        </w:tc>
        <w:tc>
          <w:tcPr>
            <w:tcW w:w="1087" w:type="dxa"/>
          </w:tcPr>
          <w:p w14:paraId="5F10B23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25.0</w:t>
            </w:r>
          </w:p>
        </w:tc>
        <w:tc>
          <w:tcPr>
            <w:tcW w:w="1087" w:type="dxa"/>
          </w:tcPr>
          <w:p w14:paraId="1E91206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33.8</w:t>
            </w:r>
          </w:p>
        </w:tc>
        <w:tc>
          <w:tcPr>
            <w:tcW w:w="1087" w:type="dxa"/>
          </w:tcPr>
          <w:p w14:paraId="4095BD8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17.9</w:t>
            </w:r>
          </w:p>
        </w:tc>
        <w:tc>
          <w:tcPr>
            <w:tcW w:w="1087" w:type="dxa"/>
          </w:tcPr>
          <w:p w14:paraId="4B94CC4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38.9</w:t>
            </w:r>
          </w:p>
        </w:tc>
      </w:tr>
      <w:tr w:rsidR="007D3B63" w:rsidRPr="0002386E" w14:paraId="22600BDA"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483AE854" w14:textId="77777777" w:rsidR="007D3B63" w:rsidRPr="006835E2" w:rsidRDefault="007D3B63" w:rsidP="006835E2"/>
        </w:tc>
        <w:tc>
          <w:tcPr>
            <w:tcW w:w="1984" w:type="dxa"/>
          </w:tcPr>
          <w:p w14:paraId="16EFA7F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Median OOP ($)</w:t>
            </w:r>
          </w:p>
        </w:tc>
        <w:tc>
          <w:tcPr>
            <w:tcW w:w="1086" w:type="dxa"/>
          </w:tcPr>
          <w:p w14:paraId="030AC90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120</w:t>
            </w:r>
          </w:p>
        </w:tc>
        <w:tc>
          <w:tcPr>
            <w:tcW w:w="1087" w:type="dxa"/>
          </w:tcPr>
          <w:p w14:paraId="4FCFE54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120</w:t>
            </w:r>
          </w:p>
        </w:tc>
        <w:tc>
          <w:tcPr>
            <w:tcW w:w="1087" w:type="dxa"/>
          </w:tcPr>
          <w:p w14:paraId="759B50F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118</w:t>
            </w:r>
          </w:p>
        </w:tc>
        <w:tc>
          <w:tcPr>
            <w:tcW w:w="1087" w:type="dxa"/>
          </w:tcPr>
          <w:p w14:paraId="627E472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146</w:t>
            </w:r>
          </w:p>
        </w:tc>
        <w:tc>
          <w:tcPr>
            <w:tcW w:w="1087" w:type="dxa"/>
          </w:tcPr>
          <w:p w14:paraId="217DB11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6.9</w:t>
            </w:r>
          </w:p>
        </w:tc>
        <w:tc>
          <w:tcPr>
            <w:tcW w:w="1087" w:type="dxa"/>
          </w:tcPr>
          <w:p w14:paraId="6E00739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201</w:t>
            </w:r>
          </w:p>
        </w:tc>
      </w:tr>
      <w:tr w:rsidR="007D3B63" w:rsidRPr="0002386E" w14:paraId="429EF932"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59B37E7D" w14:textId="77777777" w:rsidR="007D3B63" w:rsidRPr="006835E2" w:rsidRDefault="007D3B63" w:rsidP="006835E2"/>
        </w:tc>
        <w:tc>
          <w:tcPr>
            <w:tcW w:w="1984" w:type="dxa"/>
          </w:tcPr>
          <w:p w14:paraId="5608688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25th percentile ($)</w:t>
            </w:r>
          </w:p>
        </w:tc>
        <w:tc>
          <w:tcPr>
            <w:tcW w:w="1086" w:type="dxa"/>
          </w:tcPr>
          <w:p w14:paraId="1B9E410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68</w:t>
            </w:r>
          </w:p>
        </w:tc>
        <w:tc>
          <w:tcPr>
            <w:tcW w:w="1087" w:type="dxa"/>
          </w:tcPr>
          <w:p w14:paraId="2131A8C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w:t>
            </w:r>
          </w:p>
        </w:tc>
        <w:tc>
          <w:tcPr>
            <w:tcW w:w="1087" w:type="dxa"/>
          </w:tcPr>
          <w:p w14:paraId="092477B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75</w:t>
            </w:r>
          </w:p>
        </w:tc>
        <w:tc>
          <w:tcPr>
            <w:tcW w:w="1087" w:type="dxa"/>
          </w:tcPr>
          <w:p w14:paraId="5712764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1087" w:type="dxa"/>
          </w:tcPr>
          <w:p w14:paraId="7A4FB1B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6.4</w:t>
            </w:r>
          </w:p>
        </w:tc>
        <w:tc>
          <w:tcPr>
            <w:tcW w:w="1087" w:type="dxa"/>
          </w:tcPr>
          <w:p w14:paraId="5E60CCD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142</w:t>
            </w:r>
          </w:p>
        </w:tc>
      </w:tr>
      <w:tr w:rsidR="007D3B63" w:rsidRPr="0002386E" w14:paraId="6D932526"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67CAC9A1" w14:textId="77777777" w:rsidR="007D3B63" w:rsidRPr="006835E2" w:rsidRDefault="007D3B63" w:rsidP="006835E2"/>
        </w:tc>
        <w:tc>
          <w:tcPr>
            <w:tcW w:w="1984" w:type="dxa"/>
          </w:tcPr>
          <w:p w14:paraId="69A616D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75th percentile ($)</w:t>
            </w:r>
          </w:p>
        </w:tc>
        <w:tc>
          <w:tcPr>
            <w:tcW w:w="1086" w:type="dxa"/>
          </w:tcPr>
          <w:p w14:paraId="23C7A29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182</w:t>
            </w:r>
          </w:p>
        </w:tc>
        <w:tc>
          <w:tcPr>
            <w:tcW w:w="1087" w:type="dxa"/>
          </w:tcPr>
          <w:p w14:paraId="3CB4EB7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175</w:t>
            </w:r>
          </w:p>
        </w:tc>
        <w:tc>
          <w:tcPr>
            <w:tcW w:w="1087" w:type="dxa"/>
          </w:tcPr>
          <w:p w14:paraId="03BB37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197</w:t>
            </w:r>
          </w:p>
        </w:tc>
        <w:tc>
          <w:tcPr>
            <w:tcW w:w="1087" w:type="dxa"/>
          </w:tcPr>
          <w:p w14:paraId="405CB82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204</w:t>
            </w:r>
          </w:p>
        </w:tc>
        <w:tc>
          <w:tcPr>
            <w:tcW w:w="1087" w:type="dxa"/>
          </w:tcPr>
          <w:p w14:paraId="4011166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w:t>
            </w:r>
          </w:p>
        </w:tc>
        <w:tc>
          <w:tcPr>
            <w:tcW w:w="1087" w:type="dxa"/>
          </w:tcPr>
          <w:p w14:paraId="6A94E7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270</w:t>
            </w:r>
          </w:p>
        </w:tc>
      </w:tr>
      <w:tr w:rsidR="007D3B63" w:rsidRPr="0002386E" w14:paraId="2ACF230A"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val="restart"/>
          </w:tcPr>
          <w:p w14:paraId="410514C5" w14:textId="77777777" w:rsidR="007D3B63" w:rsidRPr="006835E2" w:rsidRDefault="007D3B63" w:rsidP="006835E2">
            <w:r w:rsidRPr="006835E2">
              <w:t>Review of a psychiatrist assessment and management plan</w:t>
            </w:r>
          </w:p>
        </w:tc>
        <w:tc>
          <w:tcPr>
            <w:tcW w:w="1984" w:type="dxa"/>
          </w:tcPr>
          <w:p w14:paraId="7AFAAE0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1086" w:type="dxa"/>
          </w:tcPr>
          <w:p w14:paraId="7DF3CC1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9,033 </w:t>
            </w:r>
          </w:p>
        </w:tc>
        <w:tc>
          <w:tcPr>
            <w:tcW w:w="1087" w:type="dxa"/>
          </w:tcPr>
          <w:p w14:paraId="0CE95E0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8,691 </w:t>
            </w:r>
          </w:p>
        </w:tc>
        <w:tc>
          <w:tcPr>
            <w:tcW w:w="1087" w:type="dxa"/>
          </w:tcPr>
          <w:p w14:paraId="6FC8297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8,875 </w:t>
            </w:r>
          </w:p>
        </w:tc>
        <w:tc>
          <w:tcPr>
            <w:tcW w:w="1087" w:type="dxa"/>
          </w:tcPr>
          <w:p w14:paraId="6CECE4D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7,681 </w:t>
            </w:r>
          </w:p>
        </w:tc>
        <w:tc>
          <w:tcPr>
            <w:tcW w:w="1087" w:type="dxa"/>
          </w:tcPr>
          <w:p w14:paraId="5715230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w:t>
            </w:r>
          </w:p>
        </w:tc>
        <w:tc>
          <w:tcPr>
            <w:tcW w:w="1087" w:type="dxa"/>
          </w:tcPr>
          <w:p w14:paraId="60EE235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5,541 </w:t>
            </w:r>
          </w:p>
        </w:tc>
      </w:tr>
      <w:tr w:rsidR="007D3B63" w:rsidRPr="0002386E" w14:paraId="754E8503"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67800D53" w14:textId="77777777" w:rsidR="007D3B63" w:rsidRPr="006835E2" w:rsidRDefault="007D3B63" w:rsidP="006835E2"/>
        </w:tc>
        <w:tc>
          <w:tcPr>
            <w:tcW w:w="1984" w:type="dxa"/>
          </w:tcPr>
          <w:p w14:paraId="368C091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bulk-billed (%)</w:t>
            </w:r>
          </w:p>
        </w:tc>
        <w:tc>
          <w:tcPr>
            <w:tcW w:w="1086" w:type="dxa"/>
          </w:tcPr>
          <w:p w14:paraId="354471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87.5</w:t>
            </w:r>
          </w:p>
        </w:tc>
        <w:tc>
          <w:tcPr>
            <w:tcW w:w="1087" w:type="dxa"/>
          </w:tcPr>
          <w:p w14:paraId="1DC1ED7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87.8</w:t>
            </w:r>
          </w:p>
        </w:tc>
        <w:tc>
          <w:tcPr>
            <w:tcW w:w="1087" w:type="dxa"/>
          </w:tcPr>
          <w:p w14:paraId="33BF1AF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87.0</w:t>
            </w:r>
          </w:p>
        </w:tc>
        <w:tc>
          <w:tcPr>
            <w:tcW w:w="1087" w:type="dxa"/>
          </w:tcPr>
          <w:p w14:paraId="457B16F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84.3</w:t>
            </w:r>
          </w:p>
        </w:tc>
        <w:tc>
          <w:tcPr>
            <w:tcW w:w="1087" w:type="dxa"/>
          </w:tcPr>
          <w:p w14:paraId="1E2C6D9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w:t>
            </w:r>
          </w:p>
        </w:tc>
        <w:tc>
          <w:tcPr>
            <w:tcW w:w="1087" w:type="dxa"/>
          </w:tcPr>
          <w:p w14:paraId="29747F9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73.8</w:t>
            </w:r>
          </w:p>
        </w:tc>
      </w:tr>
      <w:tr w:rsidR="007D3B63" w:rsidRPr="0002386E" w14:paraId="337FF7B4"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6051ABCA" w14:textId="77777777" w:rsidR="007D3B63" w:rsidRPr="006835E2" w:rsidRDefault="007D3B63" w:rsidP="006835E2"/>
        </w:tc>
        <w:tc>
          <w:tcPr>
            <w:tcW w:w="1984" w:type="dxa"/>
          </w:tcPr>
          <w:p w14:paraId="38384D3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with OOP (%)</w:t>
            </w:r>
          </w:p>
        </w:tc>
        <w:tc>
          <w:tcPr>
            <w:tcW w:w="1086" w:type="dxa"/>
          </w:tcPr>
          <w:p w14:paraId="62F6C88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12.3</w:t>
            </w:r>
          </w:p>
        </w:tc>
        <w:tc>
          <w:tcPr>
            <w:tcW w:w="1087" w:type="dxa"/>
          </w:tcPr>
          <w:p w14:paraId="307736C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12.0</w:t>
            </w:r>
          </w:p>
        </w:tc>
        <w:tc>
          <w:tcPr>
            <w:tcW w:w="1087" w:type="dxa"/>
          </w:tcPr>
          <w:p w14:paraId="687CA34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12.9</w:t>
            </w:r>
          </w:p>
        </w:tc>
        <w:tc>
          <w:tcPr>
            <w:tcW w:w="1087" w:type="dxa"/>
          </w:tcPr>
          <w:p w14:paraId="10904C0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15.5</w:t>
            </w:r>
          </w:p>
        </w:tc>
        <w:tc>
          <w:tcPr>
            <w:tcW w:w="1087" w:type="dxa"/>
          </w:tcPr>
          <w:p w14:paraId="0AC1B11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8.0</w:t>
            </w:r>
          </w:p>
        </w:tc>
        <w:tc>
          <w:tcPr>
            <w:tcW w:w="1087" w:type="dxa"/>
          </w:tcPr>
          <w:p w14:paraId="43B28AB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25.6</w:t>
            </w:r>
          </w:p>
        </w:tc>
      </w:tr>
      <w:tr w:rsidR="007D3B63" w:rsidRPr="0002386E" w14:paraId="07100222"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4F4E85D6" w14:textId="77777777" w:rsidR="007D3B63" w:rsidRPr="006835E2" w:rsidRDefault="007D3B63" w:rsidP="006835E2"/>
        </w:tc>
        <w:tc>
          <w:tcPr>
            <w:tcW w:w="1984" w:type="dxa"/>
          </w:tcPr>
          <w:p w14:paraId="12714D9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Median OOP ($)</w:t>
            </w:r>
          </w:p>
        </w:tc>
        <w:tc>
          <w:tcPr>
            <w:tcW w:w="1086" w:type="dxa"/>
          </w:tcPr>
          <w:p w14:paraId="1FBA747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90</w:t>
            </w:r>
          </w:p>
        </w:tc>
        <w:tc>
          <w:tcPr>
            <w:tcW w:w="1087" w:type="dxa"/>
          </w:tcPr>
          <w:p w14:paraId="4F12040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83</w:t>
            </w:r>
          </w:p>
        </w:tc>
        <w:tc>
          <w:tcPr>
            <w:tcW w:w="1087" w:type="dxa"/>
          </w:tcPr>
          <w:p w14:paraId="0131F0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86</w:t>
            </w:r>
          </w:p>
        </w:tc>
        <w:tc>
          <w:tcPr>
            <w:tcW w:w="1087" w:type="dxa"/>
          </w:tcPr>
          <w:p w14:paraId="73E5B01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w:t>
            </w:r>
          </w:p>
        </w:tc>
        <w:tc>
          <w:tcPr>
            <w:tcW w:w="1087" w:type="dxa"/>
          </w:tcPr>
          <w:p w14:paraId="4DA1CAB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3.4</w:t>
            </w:r>
          </w:p>
        </w:tc>
        <w:tc>
          <w:tcPr>
            <w:tcW w:w="1087" w:type="dxa"/>
          </w:tcPr>
          <w:p w14:paraId="52EA71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144</w:t>
            </w:r>
          </w:p>
        </w:tc>
      </w:tr>
      <w:tr w:rsidR="007D3B63" w:rsidRPr="0002386E" w14:paraId="5CEBECE1"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0C2E774B" w14:textId="77777777" w:rsidR="007D3B63" w:rsidRPr="006835E2" w:rsidRDefault="007D3B63" w:rsidP="006835E2"/>
        </w:tc>
        <w:tc>
          <w:tcPr>
            <w:tcW w:w="1984" w:type="dxa"/>
          </w:tcPr>
          <w:p w14:paraId="6DA340C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25th percentile ($)</w:t>
            </w:r>
          </w:p>
        </w:tc>
        <w:tc>
          <w:tcPr>
            <w:tcW w:w="1086" w:type="dxa"/>
          </w:tcPr>
          <w:p w14:paraId="2AF8E58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w:t>
            </w:r>
          </w:p>
        </w:tc>
        <w:tc>
          <w:tcPr>
            <w:tcW w:w="1087" w:type="dxa"/>
          </w:tcPr>
          <w:p w14:paraId="298AB17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44</w:t>
            </w:r>
          </w:p>
        </w:tc>
        <w:tc>
          <w:tcPr>
            <w:tcW w:w="1087" w:type="dxa"/>
          </w:tcPr>
          <w:p w14:paraId="48C7871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w:t>
            </w:r>
          </w:p>
        </w:tc>
        <w:tc>
          <w:tcPr>
            <w:tcW w:w="1087" w:type="dxa"/>
          </w:tcPr>
          <w:p w14:paraId="299540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w:t>
            </w:r>
          </w:p>
        </w:tc>
        <w:tc>
          <w:tcPr>
            <w:tcW w:w="1087" w:type="dxa"/>
          </w:tcPr>
          <w:p w14:paraId="5DD10C2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-3.7</w:t>
            </w:r>
          </w:p>
        </w:tc>
        <w:tc>
          <w:tcPr>
            <w:tcW w:w="1087" w:type="dxa"/>
          </w:tcPr>
          <w:p w14:paraId="37CD601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w:t>
            </w:r>
          </w:p>
        </w:tc>
      </w:tr>
      <w:tr w:rsidR="007D3B63" w:rsidRPr="0002386E" w14:paraId="1C1DFB93"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61EB591D" w14:textId="77777777" w:rsidR="007D3B63" w:rsidRPr="006835E2" w:rsidRDefault="007D3B63" w:rsidP="006835E2"/>
        </w:tc>
        <w:tc>
          <w:tcPr>
            <w:tcW w:w="1984" w:type="dxa"/>
          </w:tcPr>
          <w:p w14:paraId="1CC6A48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75th percentile ($)</w:t>
            </w:r>
          </w:p>
        </w:tc>
        <w:tc>
          <w:tcPr>
            <w:tcW w:w="1086" w:type="dxa"/>
          </w:tcPr>
          <w:p w14:paraId="0BA26D3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136</w:t>
            </w:r>
          </w:p>
        </w:tc>
        <w:tc>
          <w:tcPr>
            <w:tcW w:w="1087" w:type="dxa"/>
          </w:tcPr>
          <w:p w14:paraId="71459E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160</w:t>
            </w:r>
          </w:p>
        </w:tc>
        <w:tc>
          <w:tcPr>
            <w:tcW w:w="1087" w:type="dxa"/>
          </w:tcPr>
          <w:p w14:paraId="16E6BF5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147</w:t>
            </w:r>
          </w:p>
        </w:tc>
        <w:tc>
          <w:tcPr>
            <w:tcW w:w="1087" w:type="dxa"/>
          </w:tcPr>
          <w:p w14:paraId="2D47B6B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149</w:t>
            </w:r>
          </w:p>
        </w:tc>
        <w:tc>
          <w:tcPr>
            <w:tcW w:w="1087" w:type="dxa"/>
          </w:tcPr>
          <w:p w14:paraId="3338535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3.0</w:t>
            </w:r>
          </w:p>
        </w:tc>
        <w:tc>
          <w:tcPr>
            <w:tcW w:w="1087" w:type="dxa"/>
          </w:tcPr>
          <w:p w14:paraId="12E2A69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149</w:t>
            </w:r>
          </w:p>
        </w:tc>
      </w:tr>
      <w:tr w:rsidR="007D3B63" w:rsidRPr="0002386E" w14:paraId="7AF45A64"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val="restart"/>
          </w:tcPr>
          <w:p w14:paraId="4548EE86" w14:textId="77777777" w:rsidR="007D3B63" w:rsidRPr="006835E2" w:rsidRDefault="007D3B63" w:rsidP="006835E2">
            <w:r w:rsidRPr="006835E2">
              <w:t>Initial patient consultation</w:t>
            </w:r>
          </w:p>
        </w:tc>
        <w:tc>
          <w:tcPr>
            <w:tcW w:w="1984" w:type="dxa"/>
          </w:tcPr>
          <w:p w14:paraId="19F3666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Services </w:t>
            </w:r>
          </w:p>
        </w:tc>
        <w:tc>
          <w:tcPr>
            <w:tcW w:w="1086" w:type="dxa"/>
          </w:tcPr>
          <w:p w14:paraId="29ABF0C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144,388 </w:t>
            </w:r>
          </w:p>
        </w:tc>
        <w:tc>
          <w:tcPr>
            <w:tcW w:w="1087" w:type="dxa"/>
          </w:tcPr>
          <w:p w14:paraId="4440019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146,336 </w:t>
            </w:r>
          </w:p>
        </w:tc>
        <w:tc>
          <w:tcPr>
            <w:tcW w:w="1087" w:type="dxa"/>
          </w:tcPr>
          <w:p w14:paraId="6688EF4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148,877 </w:t>
            </w:r>
          </w:p>
        </w:tc>
        <w:tc>
          <w:tcPr>
            <w:tcW w:w="1087" w:type="dxa"/>
          </w:tcPr>
          <w:p w14:paraId="2E4FEA8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160,660 </w:t>
            </w:r>
          </w:p>
        </w:tc>
        <w:tc>
          <w:tcPr>
            <w:tcW w:w="1087" w:type="dxa"/>
          </w:tcPr>
          <w:p w14:paraId="4AE438C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3.6</w:t>
            </w:r>
          </w:p>
        </w:tc>
        <w:tc>
          <w:tcPr>
            <w:tcW w:w="1087" w:type="dxa"/>
          </w:tcPr>
          <w:p w14:paraId="3063AD1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81,419 </w:t>
            </w:r>
          </w:p>
        </w:tc>
      </w:tr>
      <w:tr w:rsidR="007D3B63" w:rsidRPr="0002386E" w14:paraId="41A947A2" w14:textId="77777777" w:rsidTr="004C5C84">
        <w:trPr>
          <w:trHeight w:val="145"/>
        </w:trPr>
        <w:tc>
          <w:tcPr>
            <w:cnfStyle w:val="001000000000" w:firstRow="0" w:lastRow="0" w:firstColumn="1" w:lastColumn="0" w:oddVBand="0" w:evenVBand="0" w:oddHBand="0" w:evenHBand="0" w:firstRowFirstColumn="0" w:firstRowLastColumn="0" w:lastRowFirstColumn="0" w:lastRowLastColumn="0"/>
            <w:tcW w:w="1560" w:type="dxa"/>
            <w:vMerge/>
          </w:tcPr>
          <w:p w14:paraId="0B3CA505" w14:textId="77777777" w:rsidR="007D3B63" w:rsidRPr="006835E2" w:rsidRDefault="007D3B63" w:rsidP="006835E2"/>
        </w:tc>
        <w:tc>
          <w:tcPr>
            <w:tcW w:w="1984" w:type="dxa"/>
          </w:tcPr>
          <w:p w14:paraId="3093598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bulk-billed (%)</w:t>
            </w:r>
          </w:p>
        </w:tc>
        <w:tc>
          <w:tcPr>
            <w:tcW w:w="1086" w:type="dxa"/>
          </w:tcPr>
          <w:p w14:paraId="1FDD75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23.8</w:t>
            </w:r>
          </w:p>
        </w:tc>
        <w:tc>
          <w:tcPr>
            <w:tcW w:w="1087" w:type="dxa"/>
          </w:tcPr>
          <w:p w14:paraId="0DF31A8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20.7</w:t>
            </w:r>
          </w:p>
        </w:tc>
        <w:tc>
          <w:tcPr>
            <w:tcW w:w="1087" w:type="dxa"/>
          </w:tcPr>
          <w:p w14:paraId="424CABD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19.7</w:t>
            </w:r>
          </w:p>
        </w:tc>
        <w:tc>
          <w:tcPr>
            <w:tcW w:w="1087" w:type="dxa"/>
          </w:tcPr>
          <w:p w14:paraId="126A37C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16.0</w:t>
            </w:r>
          </w:p>
        </w:tc>
        <w:tc>
          <w:tcPr>
            <w:tcW w:w="1087" w:type="dxa"/>
          </w:tcPr>
          <w:p w14:paraId="0FEB3F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-12.5</w:t>
            </w:r>
          </w:p>
        </w:tc>
        <w:tc>
          <w:tcPr>
            <w:tcW w:w="1087" w:type="dxa"/>
          </w:tcPr>
          <w:p w14:paraId="4EFFAD5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15.4</w:t>
            </w:r>
          </w:p>
        </w:tc>
      </w:tr>
      <w:tr w:rsidR="007D3B63" w:rsidRPr="0002386E" w14:paraId="2D6B7C20"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162DDCB5" w14:textId="77777777" w:rsidR="007D3B63" w:rsidRPr="006835E2" w:rsidRDefault="007D3B63" w:rsidP="006835E2"/>
        </w:tc>
        <w:tc>
          <w:tcPr>
            <w:tcW w:w="1984" w:type="dxa"/>
          </w:tcPr>
          <w:p w14:paraId="7878D0D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with OOP (%)</w:t>
            </w:r>
          </w:p>
        </w:tc>
        <w:tc>
          <w:tcPr>
            <w:tcW w:w="1086" w:type="dxa"/>
          </w:tcPr>
          <w:p w14:paraId="4DF08D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76.0</w:t>
            </w:r>
          </w:p>
        </w:tc>
        <w:tc>
          <w:tcPr>
            <w:tcW w:w="1087" w:type="dxa"/>
          </w:tcPr>
          <w:p w14:paraId="2079759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79.0</w:t>
            </w:r>
          </w:p>
        </w:tc>
        <w:tc>
          <w:tcPr>
            <w:tcW w:w="1087" w:type="dxa"/>
          </w:tcPr>
          <w:p w14:paraId="6EA08F4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80.1</w:t>
            </w:r>
          </w:p>
        </w:tc>
        <w:tc>
          <w:tcPr>
            <w:tcW w:w="1087" w:type="dxa"/>
          </w:tcPr>
          <w:p w14:paraId="20A548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83.8</w:t>
            </w:r>
          </w:p>
        </w:tc>
        <w:tc>
          <w:tcPr>
            <w:tcW w:w="1087" w:type="dxa"/>
          </w:tcPr>
          <w:p w14:paraId="7FDA0D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w:t>
            </w:r>
          </w:p>
        </w:tc>
        <w:tc>
          <w:tcPr>
            <w:tcW w:w="1087" w:type="dxa"/>
          </w:tcPr>
          <w:p w14:paraId="6B54C0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84.4</w:t>
            </w:r>
          </w:p>
        </w:tc>
      </w:tr>
      <w:tr w:rsidR="007D3B63" w:rsidRPr="0002386E" w14:paraId="27A301D0"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0F859332" w14:textId="77777777" w:rsidR="007D3B63" w:rsidRPr="006835E2" w:rsidRDefault="007D3B63" w:rsidP="006835E2"/>
        </w:tc>
        <w:tc>
          <w:tcPr>
            <w:tcW w:w="1984" w:type="dxa"/>
          </w:tcPr>
          <w:p w14:paraId="126CA82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Median OOP ($)</w:t>
            </w:r>
          </w:p>
        </w:tc>
        <w:tc>
          <w:tcPr>
            <w:tcW w:w="1086" w:type="dxa"/>
          </w:tcPr>
          <w:p w14:paraId="6D7BA27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158</w:t>
            </w:r>
          </w:p>
        </w:tc>
        <w:tc>
          <w:tcPr>
            <w:tcW w:w="1087" w:type="dxa"/>
          </w:tcPr>
          <w:p w14:paraId="3B15190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158</w:t>
            </w:r>
          </w:p>
        </w:tc>
        <w:tc>
          <w:tcPr>
            <w:tcW w:w="1087" w:type="dxa"/>
          </w:tcPr>
          <w:p w14:paraId="336D30C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170</w:t>
            </w:r>
          </w:p>
        </w:tc>
        <w:tc>
          <w:tcPr>
            <w:tcW w:w="1087" w:type="dxa"/>
          </w:tcPr>
          <w:p w14:paraId="7EF50DF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171</w:t>
            </w:r>
          </w:p>
        </w:tc>
        <w:tc>
          <w:tcPr>
            <w:tcW w:w="1087" w:type="dxa"/>
          </w:tcPr>
          <w:p w14:paraId="1A25CE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w:t>
            </w:r>
          </w:p>
        </w:tc>
        <w:tc>
          <w:tcPr>
            <w:tcW w:w="1087" w:type="dxa"/>
          </w:tcPr>
          <w:p w14:paraId="376E904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204</w:t>
            </w:r>
          </w:p>
        </w:tc>
      </w:tr>
      <w:tr w:rsidR="007D3B63" w:rsidRPr="0002386E" w14:paraId="369AEFEC"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33895D9B" w14:textId="77777777" w:rsidR="007D3B63" w:rsidRPr="006835E2" w:rsidRDefault="007D3B63" w:rsidP="006835E2"/>
        </w:tc>
        <w:tc>
          <w:tcPr>
            <w:tcW w:w="1984" w:type="dxa"/>
          </w:tcPr>
          <w:p w14:paraId="37D8E35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25th percentile ($)</w:t>
            </w:r>
          </w:p>
        </w:tc>
        <w:tc>
          <w:tcPr>
            <w:tcW w:w="1086" w:type="dxa"/>
          </w:tcPr>
          <w:p w14:paraId="169761B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118</w:t>
            </w:r>
          </w:p>
        </w:tc>
        <w:tc>
          <w:tcPr>
            <w:tcW w:w="1087" w:type="dxa"/>
          </w:tcPr>
          <w:p w14:paraId="488D92A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118</w:t>
            </w:r>
          </w:p>
        </w:tc>
        <w:tc>
          <w:tcPr>
            <w:tcW w:w="1087" w:type="dxa"/>
          </w:tcPr>
          <w:p w14:paraId="7A3F3E2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122</w:t>
            </w:r>
          </w:p>
        </w:tc>
        <w:tc>
          <w:tcPr>
            <w:tcW w:w="1087" w:type="dxa"/>
          </w:tcPr>
          <w:p w14:paraId="6740F85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118</w:t>
            </w:r>
          </w:p>
        </w:tc>
        <w:tc>
          <w:tcPr>
            <w:tcW w:w="1087" w:type="dxa"/>
          </w:tcPr>
          <w:p w14:paraId="42844A9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w:t>
            </w:r>
          </w:p>
        </w:tc>
        <w:tc>
          <w:tcPr>
            <w:tcW w:w="1087" w:type="dxa"/>
          </w:tcPr>
          <w:p w14:paraId="682D8D8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135</w:t>
            </w:r>
          </w:p>
        </w:tc>
      </w:tr>
      <w:tr w:rsidR="007D3B63" w:rsidRPr="0002386E" w14:paraId="76D0B004" w14:textId="77777777" w:rsidTr="004C5C84">
        <w:tc>
          <w:tcPr>
            <w:cnfStyle w:val="001000000000" w:firstRow="0" w:lastRow="0" w:firstColumn="1" w:lastColumn="0" w:oddVBand="0" w:evenVBand="0" w:oddHBand="0" w:evenHBand="0" w:firstRowFirstColumn="0" w:firstRowLastColumn="0" w:lastRowFirstColumn="0" w:lastRowLastColumn="0"/>
            <w:tcW w:w="1560" w:type="dxa"/>
            <w:vMerge/>
          </w:tcPr>
          <w:p w14:paraId="70F30AF2" w14:textId="77777777" w:rsidR="007D3B63" w:rsidRPr="006835E2" w:rsidRDefault="007D3B63" w:rsidP="006835E2"/>
        </w:tc>
        <w:tc>
          <w:tcPr>
            <w:tcW w:w="1984" w:type="dxa"/>
          </w:tcPr>
          <w:p w14:paraId="36F7DA6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OOP 75th percentile ($)</w:t>
            </w:r>
          </w:p>
        </w:tc>
        <w:tc>
          <w:tcPr>
            <w:tcW w:w="1086" w:type="dxa"/>
          </w:tcPr>
          <w:p w14:paraId="5D8372D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205</w:t>
            </w:r>
          </w:p>
        </w:tc>
        <w:tc>
          <w:tcPr>
            <w:tcW w:w="1087" w:type="dxa"/>
          </w:tcPr>
          <w:p w14:paraId="16D8B95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209</w:t>
            </w:r>
          </w:p>
        </w:tc>
        <w:tc>
          <w:tcPr>
            <w:tcW w:w="1087" w:type="dxa"/>
          </w:tcPr>
          <w:p w14:paraId="134BB47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213</w:t>
            </w:r>
          </w:p>
        </w:tc>
        <w:tc>
          <w:tcPr>
            <w:tcW w:w="1087" w:type="dxa"/>
          </w:tcPr>
          <w:p w14:paraId="5A5651D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222</w:t>
            </w:r>
          </w:p>
        </w:tc>
        <w:tc>
          <w:tcPr>
            <w:tcW w:w="1087" w:type="dxa"/>
          </w:tcPr>
          <w:p w14:paraId="3C8E18B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w:t>
            </w:r>
          </w:p>
        </w:tc>
        <w:tc>
          <w:tcPr>
            <w:tcW w:w="1087" w:type="dxa"/>
          </w:tcPr>
          <w:p w14:paraId="32580BF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264</w:t>
            </w:r>
          </w:p>
        </w:tc>
      </w:tr>
    </w:tbl>
    <w:p w14:paraId="7A4465B4" w14:textId="793DC57F" w:rsidR="004C5C84" w:rsidRDefault="004C5C84" w:rsidP="004C5C84">
      <w:pPr>
        <w:pStyle w:val="Footnote"/>
      </w:pPr>
      <w:bookmarkStart w:id="89" w:name="_Hlk121213272"/>
      <w:r w:rsidRPr="004C5C84">
        <w:t>OOP, out-of-pocket. Data include all claims for services received from 1 January 2018 to 30 June 2022 and processed up to 7 August 2022. Fees charged, benefits paid, and out-of-pocket costs are expressed in 2021-22 dollars. Estimates of out-of-pocket costs are based on services for which a co-payment was charged. Rates are crude rates per 1,000 total population.</w:t>
      </w:r>
    </w:p>
    <w:p w14:paraId="272D451D" w14:textId="576935DE" w:rsidR="00F7390D" w:rsidRDefault="00A277B5" w:rsidP="00144B51">
      <w:r w:rsidRPr="0002386E">
        <w:t xml:space="preserve">Figures 3.6 to 3.9 profile differences in co-payment rates and median out-of-pocket costs between </w:t>
      </w:r>
      <w:r w:rsidR="007867D0">
        <w:t>sociodemographic</w:t>
      </w:r>
      <w:r w:rsidRPr="0002386E">
        <w:t xml:space="preserve"> groups and over time. These show that:</w:t>
      </w:r>
    </w:p>
    <w:p w14:paraId="242EEEFC" w14:textId="77777777" w:rsidR="00F7390D" w:rsidRDefault="00A277B5" w:rsidP="004C5C84">
      <w:pPr>
        <w:pStyle w:val="ListBullet"/>
      </w:pPr>
      <w:r w:rsidRPr="0002386E">
        <w:t>Overall, co-payment rates tended to be higher for people aged 0-14, 15-24 and 25-44 compared to those aged 45-64 and 65 and over. Median out-of-pocket costs were lower for people aged 65 and over, compared to all other age groups. This was the case for most item groups, except for services provided by GPs/other medical practitioners. These tended to have lower co-payment rates for people aged 0-14, 15-24 and 65 and over, compared to those aged 25-44 and 45-64.</w:t>
      </w:r>
    </w:p>
    <w:p w14:paraId="1D08B4EB" w14:textId="77777777" w:rsidR="00F7390D" w:rsidRDefault="00A277B5" w:rsidP="004C5C84">
      <w:pPr>
        <w:pStyle w:val="ListBullet"/>
      </w:pPr>
      <w:r w:rsidRPr="0002386E">
        <w:t>Co-payment rates and median out-of-pocket costs tended to be similar for males and females, except that co-payment rates were somewhat higher for females than males who received focussed psychological strategies from GPs/other medical practitioners, and for males than females among those who received focussed psychological strategies from occupational therapists.</w:t>
      </w:r>
    </w:p>
    <w:p w14:paraId="218E3884" w14:textId="77777777" w:rsidR="00F7390D" w:rsidRDefault="00A277B5" w:rsidP="004C5C84">
      <w:pPr>
        <w:pStyle w:val="ListBullet"/>
      </w:pPr>
      <w:bookmarkStart w:id="90" w:name="_Hlk119415699"/>
      <w:r w:rsidRPr="0002386E">
        <w:t>For people living in major cities, there was a gradient in co-payment rates and median out-of-pocket costs whereby those living in areas of greatest disadvantage were the least likely to make a co-</w:t>
      </w:r>
      <w:r w:rsidRPr="0002386E">
        <w:lastRenderedPageBreak/>
        <w:t>payment and, if a co-payment was made, to pay lower out-of-pocket costs while people in higher socioeconomic areas were the most likely to make a co-payment and to pay a higher amount. This was generally true across all provider and item groups, although there tended to be more variation between socioeconomic areas for allied health professional services than for GP/OMP services.</w:t>
      </w:r>
    </w:p>
    <w:p w14:paraId="22BF5470" w14:textId="64401FD7" w:rsidR="00A277B5" w:rsidRPr="0002386E" w:rsidRDefault="00A277B5" w:rsidP="004C5C84">
      <w:pPr>
        <w:pStyle w:val="ListBullet"/>
        <w:rPr>
          <w:rFonts w:eastAsia="Times New Roman" w:cs="Arial"/>
          <w:b/>
          <w:bCs/>
          <w:lang w:val="en-US" w:eastAsia="en-US"/>
        </w:rPr>
      </w:pPr>
      <w:r w:rsidRPr="0002386E">
        <w:t xml:space="preserve">For people living in inner regional, outer regional and remote areas, the percentage of services with a co-payment was generally similar. Median co-payments overall were higher for people in remote compared to inner regional and outer regional areas, although these patterns varied across providers and item groups. </w:t>
      </w:r>
      <w:bookmarkEnd w:id="89"/>
      <w:bookmarkEnd w:id="90"/>
    </w:p>
    <w:p w14:paraId="7BF52E86" w14:textId="2422EEC4" w:rsidR="007C595D" w:rsidRPr="00144B51" w:rsidRDefault="00A277B5" w:rsidP="004C5C84">
      <w:pPr>
        <w:pStyle w:val="Caption"/>
      </w:pPr>
      <w:r w:rsidRPr="0002386E">
        <w:t xml:space="preserve">Figure 3.6: Out-of-pocket costs for any Better Access service and any Better Access treatment service, by </w:t>
      </w:r>
      <w:r w:rsidR="007867D0">
        <w:t>sociodemographic</w:t>
      </w:r>
      <w:r w:rsidRPr="0002386E">
        <w:t xml:space="preserve"> factors, 2018 to 2022</w:t>
      </w:r>
    </w:p>
    <w:p w14:paraId="0E117308" w14:textId="77777777" w:rsidR="00A277B5" w:rsidRPr="0002386E" w:rsidRDefault="00A277B5" w:rsidP="00A277B5">
      <w:pPr>
        <w:jc w:val="center"/>
        <w:rPr>
          <w:b/>
          <w:bCs/>
        </w:rPr>
      </w:pPr>
      <w:r w:rsidRPr="0002386E">
        <w:rPr>
          <w:noProof/>
        </w:rPr>
        <mc:AlternateContent>
          <mc:Choice Requires="wpg">
            <w:drawing>
              <wp:inline distT="0" distB="0" distL="0" distR="0" wp14:anchorId="567D291E" wp14:editId="2C4E27B6">
                <wp:extent cx="5814207" cy="4375785"/>
                <wp:effectExtent l="0" t="0" r="0" b="5715"/>
                <wp:docPr id="48" name="Group 48" descr="Figure 3.6 is a group of plot graphs showing the differences in co-payment rates and out-of-pocket costs between sociodemographic groups from 2018 and 2022."/>
                <wp:cNvGraphicFramePr/>
                <a:graphic xmlns:a="http://schemas.openxmlformats.org/drawingml/2006/main">
                  <a:graphicData uri="http://schemas.microsoft.com/office/word/2010/wordprocessingGroup">
                    <wpg:wgp>
                      <wpg:cNvGrpSpPr/>
                      <wpg:grpSpPr>
                        <a:xfrm>
                          <a:off x="0" y="0"/>
                          <a:ext cx="5814207" cy="4375785"/>
                          <a:chOff x="-86507" y="0"/>
                          <a:chExt cx="5814207" cy="4375785"/>
                        </a:xfrm>
                      </wpg:grpSpPr>
                      <pic:pic xmlns:pic="http://schemas.openxmlformats.org/drawingml/2006/picture">
                        <pic:nvPicPr>
                          <pic:cNvPr id="49" name="Picture 4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2628900" y="0"/>
                            <a:ext cx="3075940" cy="2141220"/>
                          </a:xfrm>
                          <a:prstGeom prst="rect">
                            <a:avLst/>
                          </a:prstGeom>
                        </pic:spPr>
                      </pic:pic>
                      <wpg:grpSp>
                        <wpg:cNvPr id="50" name="Group 50"/>
                        <wpg:cNvGrpSpPr/>
                        <wpg:grpSpPr>
                          <a:xfrm>
                            <a:off x="-86507" y="200885"/>
                            <a:ext cx="521334" cy="3847875"/>
                            <a:chOff x="-87157" y="87833"/>
                            <a:chExt cx="522390" cy="3848309"/>
                          </a:xfrm>
                        </wpg:grpSpPr>
                        <wps:wsp>
                          <wps:cNvPr id="51" name="Text Box 2"/>
                          <wps:cNvSpPr txBox="1">
                            <a:spLocks noChangeArrowheads="1"/>
                          </wps:cNvSpPr>
                          <wps:spPr bwMode="auto">
                            <a:xfrm rot="16200000">
                              <a:off x="-715380" y="716056"/>
                              <a:ext cx="1778835" cy="522390"/>
                            </a:xfrm>
                            <a:prstGeom prst="rect">
                              <a:avLst/>
                            </a:prstGeom>
                            <a:solidFill>
                              <a:schemeClr val="bg1">
                                <a:lumMod val="95000"/>
                              </a:schemeClr>
                            </a:solidFill>
                            <a:ln w="9525">
                              <a:noFill/>
                              <a:miter lim="800000"/>
                              <a:headEnd/>
                              <a:tailEnd/>
                            </a:ln>
                          </wps:spPr>
                          <wps:txbx>
                            <w:txbxContent>
                              <w:p w14:paraId="700944EF" w14:textId="77777777" w:rsidR="007F25D2" w:rsidRPr="00575CC9" w:rsidRDefault="007F25D2" w:rsidP="00A277B5">
                                <w:pPr>
                                  <w:jc w:val="center"/>
                                  <w:rPr>
                                    <w:sz w:val="16"/>
                                    <w:szCs w:val="16"/>
                                    <w:lang w:val="en-US"/>
                                  </w:rPr>
                                </w:pPr>
                                <w:r>
                                  <w:rPr>
                                    <w:sz w:val="16"/>
                                    <w:szCs w:val="16"/>
                                    <w:lang w:val="en-US"/>
                                  </w:rPr>
                                  <w:t>Any Better Access service</w:t>
                                </w:r>
                                <w:r>
                                  <w:rPr>
                                    <w:sz w:val="16"/>
                                    <w:szCs w:val="16"/>
                                    <w:lang w:val="en-US"/>
                                  </w:rPr>
                                  <w:br/>
                                </w:r>
                              </w:p>
                            </w:txbxContent>
                          </wps:txbx>
                          <wps:bodyPr rot="0" vert="horz" wrap="square" lIns="91440" tIns="45720" rIns="91440" bIns="45720" anchor="t" anchorCtr="0">
                            <a:spAutoFit/>
                          </wps:bodyPr>
                        </wps:wsp>
                        <wps:wsp>
                          <wps:cNvPr id="52" name="Text Box 52"/>
                          <wps:cNvSpPr txBox="1">
                            <a:spLocks noChangeArrowheads="1"/>
                          </wps:cNvSpPr>
                          <wps:spPr bwMode="auto">
                            <a:xfrm rot="16200000">
                              <a:off x="-741759" y="2842989"/>
                              <a:ext cx="1837690" cy="348615"/>
                            </a:xfrm>
                            <a:prstGeom prst="rect">
                              <a:avLst/>
                            </a:prstGeom>
                            <a:solidFill>
                              <a:schemeClr val="bg1">
                                <a:lumMod val="95000"/>
                              </a:schemeClr>
                            </a:solidFill>
                            <a:ln w="9525">
                              <a:noFill/>
                              <a:miter lim="800000"/>
                              <a:headEnd/>
                              <a:tailEnd/>
                            </a:ln>
                          </wps:spPr>
                          <wps:txbx>
                            <w:txbxContent>
                              <w:p w14:paraId="2EA6743E" w14:textId="77777777" w:rsidR="007F25D2" w:rsidRPr="00C73028" w:rsidRDefault="007F25D2" w:rsidP="00A277B5">
                                <w:pPr>
                                  <w:jc w:val="center"/>
                                  <w:rPr>
                                    <w:sz w:val="16"/>
                                    <w:szCs w:val="16"/>
                                  </w:rPr>
                                </w:pPr>
                                <w:r>
                                  <w:rPr>
                                    <w:sz w:val="16"/>
                                    <w:szCs w:val="16"/>
                                  </w:rPr>
                                  <w:t>Any Better Access treatment service</w:t>
                                </w:r>
                                <w:r>
                                  <w:rPr>
                                    <w:sz w:val="16"/>
                                    <w:szCs w:val="16"/>
                                  </w:rPr>
                                  <w:br/>
                                </w:r>
                              </w:p>
                            </w:txbxContent>
                          </wps:txbx>
                          <wps:bodyPr rot="0" vert="horz" wrap="square" lIns="91440" tIns="45720" rIns="91440" bIns="45720" anchor="t" anchorCtr="0">
                            <a:noAutofit/>
                          </wps:bodyPr>
                        </wps:wsp>
                      </wpg:grpSp>
                      <pic:pic xmlns:pic="http://schemas.openxmlformats.org/drawingml/2006/picture">
                        <pic:nvPicPr>
                          <pic:cNvPr id="53" name="Picture 5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381000" y="0"/>
                            <a:ext cx="3092450" cy="2141220"/>
                          </a:xfrm>
                          <a:prstGeom prst="rect">
                            <a:avLst/>
                          </a:prstGeom>
                        </pic:spPr>
                      </pic:pic>
                      <pic:pic xmlns:pic="http://schemas.openxmlformats.org/drawingml/2006/picture">
                        <pic:nvPicPr>
                          <pic:cNvPr id="54" name="Picture 54" descr="The graphic image showing the pattern of out-of-pocket costs for Better Access services and any Better Access &#10;treatment service by consumers’ age group, sex, and where they live, and how these patterns have changed over time (from 2018 to 202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606040" y="2156460"/>
                            <a:ext cx="3121660" cy="2219325"/>
                          </a:xfrm>
                          <a:prstGeom prst="rect">
                            <a:avLst/>
                          </a:prstGeom>
                        </pic:spPr>
                      </pic:pic>
                      <pic:pic xmlns:pic="http://schemas.openxmlformats.org/drawingml/2006/picture">
                        <pic:nvPicPr>
                          <pic:cNvPr id="55" name="Picture 5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388620" y="2118360"/>
                            <a:ext cx="3084830" cy="2257425"/>
                          </a:xfrm>
                          <a:prstGeom prst="rect">
                            <a:avLst/>
                          </a:prstGeom>
                        </pic:spPr>
                      </pic:pic>
                      <wps:wsp>
                        <wps:cNvPr id="57" name="Rectangle 57"/>
                        <wps:cNvSpPr/>
                        <wps:spPr>
                          <a:xfrm>
                            <a:off x="3421380" y="114300"/>
                            <a:ext cx="365125" cy="42614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67D291E" id="Group 48" o:spid="_x0000_s1068" alt="Figure 3.6 is a group of plot graphs showing the differences in co-payment rates and out-of-pocket costs between sociodemographic groups from 2018 and 2022." style="width:457.8pt;height:344.55pt;mso-position-horizontal-relative:char;mso-position-vertical-relative:line" coordorigin="-865" coordsize="58142,43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">
                <v:shape id="Picture 49" o:spid="_x0000_s1069" type="#_x0000_t75" style="position:absolute;left:26289;width:30759;height:21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">
                  <v:imagedata r:id="rId43" o:title=""/>
                </v:shape>
                <v:group id="Group 50" o:spid="_x0000_s1070" style="position:absolute;left:-865;top:2008;width:5213;height:38479" coordorigin="-871,878" coordsize="5223,38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Text Box 2" o:spid="_x0000_s1071" type="#_x0000_t202" style="position:absolute;left:-7153;top:7160;width:17788;height:52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" fillcolor="#f2f2f2 [3052]" stroked="f">
                    <v:textbox style="mso-fit-shape-to-text:t">
                      <w:txbxContent>
                        <w:p w14:paraId="700944EF" w14:textId="77777777" w:rsidR="007F25D2" w:rsidRPr="00575CC9" w:rsidRDefault="007F25D2" w:rsidP="00A277B5">
                          <w:pPr>
                            <w:jc w:val="center"/>
                            <w:rPr>
                              <w:sz w:val="16"/>
                              <w:szCs w:val="16"/>
                              <w:lang w:val="en-US"/>
                            </w:rPr>
                          </w:pPr>
                          <w:r>
                            <w:rPr>
                              <w:sz w:val="16"/>
                              <w:szCs w:val="16"/>
                              <w:lang w:val="en-US"/>
                            </w:rPr>
                            <w:t>Any Better Access service</w:t>
                          </w:r>
                          <w:r>
                            <w:rPr>
                              <w:sz w:val="16"/>
                              <w:szCs w:val="16"/>
                              <w:lang w:val="en-US"/>
                            </w:rPr>
                            <w:br/>
                          </w:r>
                        </w:p>
                      </w:txbxContent>
                    </v:textbox>
                  </v:shape>
                  <v:shape id="Text Box 52" o:spid="_x0000_s1072" type="#_x0000_t202" style="position:absolute;left:-7419;top:28430;width:18377;height:348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" fillcolor="#f2f2f2 [3052]" stroked="f">
                    <v:textbox>
                      <w:txbxContent>
                        <w:p w14:paraId="2EA6743E" w14:textId="77777777" w:rsidR="007F25D2" w:rsidRPr="00C73028" w:rsidRDefault="007F25D2" w:rsidP="00A277B5">
                          <w:pPr>
                            <w:jc w:val="center"/>
                            <w:rPr>
                              <w:sz w:val="16"/>
                              <w:szCs w:val="16"/>
                            </w:rPr>
                          </w:pPr>
                          <w:r>
                            <w:rPr>
                              <w:sz w:val="16"/>
                              <w:szCs w:val="16"/>
                            </w:rPr>
                            <w:t>Any Better Access treatment service</w:t>
                          </w:r>
                          <w:r>
                            <w:rPr>
                              <w:sz w:val="16"/>
                              <w:szCs w:val="16"/>
                            </w:rPr>
                            <w:br/>
                          </w:r>
                        </w:p>
                      </w:txbxContent>
                    </v:textbox>
                  </v:shape>
                </v:group>
                <v:shape id="Picture 53" o:spid="_x0000_s1073" type="#_x0000_t75" style="position:absolute;left:3810;width:30924;height:21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">
                  <v:imagedata r:id="rId44" o:title=""/>
                </v:shape>
                <v:shape id="Picture 54" o:spid="_x0000_s1074" type="#_x0000_t75" alt="The graphic image showing the pattern of out-of-pocket costs for Better Access services and any Better Access &#10;treatment service by consumers’ age group, sex, and where they live, and how these patterns have changed over time (from 2018 to 2021)." style="position:absolute;left:26060;top:21564;width:31217;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">
                  <v:imagedata r:id="rId45" o:title="The graphic image showing the pattern of out-of-pocket costs for Better Access services and any Better Access &#10;treatment service by consumers’ age group, sex, and where they live, and how these patterns have changed over time (from 2018 to 2021)"/>
                </v:shape>
                <v:shape id="Picture 55" o:spid="_x0000_s1075" type="#_x0000_t75" style="position:absolute;left:3886;top:21183;width:30848;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">
                  <v:imagedata r:id="rId46" o:title=""/>
                </v:shape>
                <v:rect id="Rectangle 57" o:spid="_x0000_s1076" style="position:absolute;left:34213;top:1143;width:3652;height:42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" fillcolor="white [3212]" stroked="f" strokeweight="1pt"/>
                <w10:anchorlock/>
              </v:group>
            </w:pict>
          </mc:Fallback>
        </mc:AlternateContent>
      </w:r>
    </w:p>
    <w:p w14:paraId="18AB88AC" w14:textId="77777777" w:rsidR="00F7390D" w:rsidRPr="004C5C84" w:rsidRDefault="00A277B5" w:rsidP="004C5C84">
      <w:pPr>
        <w:pStyle w:val="Footnote"/>
      </w:pPr>
      <w:r w:rsidRPr="004C5C84">
        <w:t>Note: SES, socioeconomic status. ‘Any Better Access service’ refers to a service provided under any of the Better Access MBS items in Appendix 1. ‘Any Better Access treatment service’ refers to a service provided under any of the following Better Access MBS items in Appendix 1: psychological therapy services delivered by clinical psychologists or focussed psychological strategies services delivered by GPs/other medical practitioners, psychologists, social workers and occupational therapists.</w:t>
      </w:r>
    </w:p>
    <w:p w14:paraId="199F7461" w14:textId="78125545" w:rsidR="00A277B5" w:rsidRPr="0002386E" w:rsidRDefault="00A277B5" w:rsidP="004C5C84">
      <w:pPr>
        <w:pStyle w:val="Caption"/>
      </w:pPr>
      <w:r w:rsidRPr="0002386E">
        <w:lastRenderedPageBreak/>
        <w:t xml:space="preserve">Figure 3.7: Out-of-pocket costs for Better Access services delivered by GPs and other medical practitioners, by </w:t>
      </w:r>
      <w:r w:rsidR="007867D0">
        <w:t>sociodemographic</w:t>
      </w:r>
      <w:r w:rsidRPr="0002386E">
        <w:t xml:space="preserve"> factors, 2018 to 2022</w:t>
      </w:r>
    </w:p>
    <w:p w14:paraId="15405B19" w14:textId="77777777" w:rsidR="00A277B5" w:rsidRPr="0002386E" w:rsidRDefault="00A277B5" w:rsidP="00A277B5">
      <w:pPr>
        <w:spacing w:after="0" w:line="240" w:lineRule="auto"/>
        <w:jc w:val="center"/>
        <w:rPr>
          <w:b/>
          <w:bCs/>
        </w:rPr>
      </w:pPr>
      <w:r w:rsidRPr="0002386E">
        <w:rPr>
          <w:b/>
          <w:bCs/>
          <w:noProof/>
        </w:rPr>
        <mc:AlternateContent>
          <mc:Choice Requires="wpg">
            <w:drawing>
              <wp:inline distT="0" distB="0" distL="0" distR="0" wp14:anchorId="6E407D17" wp14:editId="2E192E54">
                <wp:extent cx="5422900" cy="8039100"/>
                <wp:effectExtent l="0" t="0" r="6350" b="0"/>
                <wp:docPr id="281" name="Group 281" descr="Figure 3.7 is a group of plot graphs showing the differences in co-payment rates and median out-of-pocket costs for Better Access services delivered by GPs and other medical practitioners between sociodemographic groups and over time (from 2018 to 2021)."/>
                <wp:cNvGraphicFramePr/>
                <a:graphic xmlns:a="http://schemas.openxmlformats.org/drawingml/2006/main">
                  <a:graphicData uri="http://schemas.microsoft.com/office/word/2010/wordprocessingGroup">
                    <wpg:wgp>
                      <wpg:cNvGrpSpPr/>
                      <wpg:grpSpPr>
                        <a:xfrm>
                          <a:off x="0" y="0"/>
                          <a:ext cx="5422900" cy="8039100"/>
                          <a:chOff x="0" y="0"/>
                          <a:chExt cx="5766435" cy="8248072"/>
                        </a:xfrm>
                      </wpg:grpSpPr>
                      <wpg:grpSp>
                        <wpg:cNvPr id="282" name="Group 282"/>
                        <wpg:cNvGrpSpPr>
                          <a:grpSpLocks/>
                        </wpg:cNvGrpSpPr>
                        <wpg:grpSpPr>
                          <a:xfrm>
                            <a:off x="0" y="0"/>
                            <a:ext cx="5766435" cy="8248072"/>
                            <a:chOff x="0" y="0"/>
                            <a:chExt cx="5769176" cy="8620667"/>
                          </a:xfrm>
                        </wpg:grpSpPr>
                        <pic:pic xmlns:pic="http://schemas.openxmlformats.org/drawingml/2006/picture">
                          <pic:nvPicPr>
                            <pic:cNvPr id="283" name="Picture 51" descr="The graphic image showing the pattern of out-of-pocket costs for Better Access services delivered by GPs and &#10;other medical practitioners by consumers’ age group, sex, and where they live, and how these patterns have changed over time (from 2018 to 2021)."/>
                            <pic:cNvPicPr>
                              <a:picLocks noChangeAspect="1"/>
                            </pic:cNvPicPr>
                          </pic:nvPicPr>
                          <pic:blipFill>
                            <a:blip r:embed="rId47" cstate="print"/>
                            <a:stretch>
                              <a:fillRect/>
                            </a:stretch>
                          </pic:blipFill>
                          <pic:spPr>
                            <a:xfrm>
                              <a:off x="2709746" y="6556917"/>
                              <a:ext cx="3059430" cy="2063750"/>
                            </a:xfrm>
                            <a:prstGeom prst="rect">
                              <a:avLst/>
                            </a:prstGeom>
                          </pic:spPr>
                        </pic:pic>
                        <pic:pic xmlns:pic="http://schemas.openxmlformats.org/drawingml/2006/picture">
                          <pic:nvPicPr>
                            <pic:cNvPr id="284" name="Picture 49"/>
                            <pic:cNvPicPr>
                              <a:picLocks noChangeAspect="1"/>
                            </pic:cNvPicPr>
                          </pic:nvPicPr>
                          <pic:blipFill>
                            <a:blip r:embed="rId48" cstate="print"/>
                            <a:stretch>
                              <a:fillRect/>
                            </a:stretch>
                          </pic:blipFill>
                          <pic:spPr>
                            <a:xfrm>
                              <a:off x="2709746" y="4382429"/>
                              <a:ext cx="3057525" cy="2169795"/>
                            </a:xfrm>
                            <a:prstGeom prst="rect">
                              <a:avLst/>
                            </a:prstGeom>
                          </pic:spPr>
                        </pic:pic>
                        <pic:pic xmlns:pic="http://schemas.openxmlformats.org/drawingml/2006/picture">
                          <pic:nvPicPr>
                            <pic:cNvPr id="285" name="Picture 47"/>
                            <pic:cNvPicPr>
                              <a:picLocks noChangeAspect="1"/>
                            </pic:cNvPicPr>
                          </pic:nvPicPr>
                          <pic:blipFill>
                            <a:blip r:embed="rId49" cstate="print"/>
                            <a:stretch>
                              <a:fillRect/>
                            </a:stretch>
                          </pic:blipFill>
                          <pic:spPr>
                            <a:xfrm>
                              <a:off x="2709746" y="2230244"/>
                              <a:ext cx="3058160" cy="2118360"/>
                            </a:xfrm>
                            <a:prstGeom prst="rect">
                              <a:avLst/>
                            </a:prstGeom>
                          </pic:spPr>
                        </pic:pic>
                        <pic:pic xmlns:pic="http://schemas.openxmlformats.org/drawingml/2006/picture">
                          <pic:nvPicPr>
                            <pic:cNvPr id="286" name="Picture 45"/>
                            <pic:cNvPicPr>
                              <a:picLocks noChangeAspect="1"/>
                            </pic:cNvPicPr>
                          </pic:nvPicPr>
                          <pic:blipFill>
                            <a:blip r:embed="rId50" cstate="print"/>
                            <a:stretch>
                              <a:fillRect/>
                            </a:stretch>
                          </pic:blipFill>
                          <pic:spPr>
                            <a:xfrm>
                              <a:off x="2709746" y="0"/>
                              <a:ext cx="3058795" cy="2198370"/>
                            </a:xfrm>
                            <a:prstGeom prst="rect">
                              <a:avLst/>
                            </a:prstGeom>
                          </pic:spPr>
                        </pic:pic>
                        <pic:pic xmlns:pic="http://schemas.openxmlformats.org/drawingml/2006/picture">
                          <pic:nvPicPr>
                            <pic:cNvPr id="287" name="Picture 44"/>
                            <pic:cNvPicPr>
                              <a:picLocks noChangeAspect="1"/>
                            </pic:cNvPicPr>
                          </pic:nvPicPr>
                          <pic:blipFill>
                            <a:blip r:embed="rId51" cstate="print"/>
                            <a:stretch>
                              <a:fillRect/>
                            </a:stretch>
                          </pic:blipFill>
                          <pic:spPr>
                            <a:xfrm>
                              <a:off x="446049" y="0"/>
                              <a:ext cx="3058160" cy="2186940"/>
                            </a:xfrm>
                            <a:prstGeom prst="rect">
                              <a:avLst/>
                            </a:prstGeom>
                          </pic:spPr>
                        </pic:pic>
                        <pic:pic xmlns:pic="http://schemas.openxmlformats.org/drawingml/2006/picture">
                          <pic:nvPicPr>
                            <pic:cNvPr id="288" name="Picture 46"/>
                            <pic:cNvPicPr>
                              <a:picLocks noChangeAspect="1"/>
                            </pic:cNvPicPr>
                          </pic:nvPicPr>
                          <pic:blipFill>
                            <a:blip r:embed="rId52" cstate="print"/>
                            <a:stretch>
                              <a:fillRect/>
                            </a:stretch>
                          </pic:blipFill>
                          <pic:spPr>
                            <a:xfrm>
                              <a:off x="446049" y="2219092"/>
                              <a:ext cx="3058795" cy="2127885"/>
                            </a:xfrm>
                            <a:prstGeom prst="rect">
                              <a:avLst/>
                            </a:prstGeom>
                          </pic:spPr>
                        </pic:pic>
                        <pic:pic xmlns:pic="http://schemas.openxmlformats.org/drawingml/2006/picture">
                          <pic:nvPicPr>
                            <pic:cNvPr id="289" name="Picture 48"/>
                            <pic:cNvPicPr>
                              <a:picLocks noChangeAspect="1"/>
                            </pic:cNvPicPr>
                          </pic:nvPicPr>
                          <pic:blipFill>
                            <a:blip r:embed="rId53" cstate="print"/>
                            <a:stretch>
                              <a:fillRect/>
                            </a:stretch>
                          </pic:blipFill>
                          <pic:spPr>
                            <a:xfrm>
                              <a:off x="446049" y="4371278"/>
                              <a:ext cx="3058160" cy="2190750"/>
                            </a:xfrm>
                            <a:prstGeom prst="rect">
                              <a:avLst/>
                            </a:prstGeom>
                          </pic:spPr>
                        </pic:pic>
                        <pic:pic xmlns:pic="http://schemas.openxmlformats.org/drawingml/2006/picture">
                          <pic:nvPicPr>
                            <pic:cNvPr id="290" name="Picture 50"/>
                            <pic:cNvPicPr>
                              <a:picLocks noChangeAspect="1"/>
                            </pic:cNvPicPr>
                          </pic:nvPicPr>
                          <pic:blipFill>
                            <a:blip r:embed="rId54" cstate="print"/>
                            <a:stretch>
                              <a:fillRect/>
                            </a:stretch>
                          </pic:blipFill>
                          <pic:spPr>
                            <a:xfrm>
                              <a:off x="446049" y="6545765"/>
                              <a:ext cx="3058795" cy="2073910"/>
                            </a:xfrm>
                            <a:prstGeom prst="rect">
                              <a:avLst/>
                            </a:prstGeom>
                          </pic:spPr>
                        </pic:pic>
                        <wpg:grpSp>
                          <wpg:cNvPr id="291" name="Group 68"/>
                          <wpg:cNvGrpSpPr/>
                          <wpg:grpSpPr>
                            <a:xfrm>
                              <a:off x="0" y="122668"/>
                              <a:ext cx="358775" cy="8234039"/>
                              <a:chOff x="-648" y="67189"/>
                              <a:chExt cx="359639" cy="8234219"/>
                            </a:xfrm>
                          </wpg:grpSpPr>
                          <wpg:grpSp>
                            <wpg:cNvPr id="292" name="Group 69"/>
                            <wpg:cNvGrpSpPr/>
                            <wpg:grpSpPr>
                              <a:xfrm>
                                <a:off x="-648" y="67189"/>
                                <a:ext cx="359639" cy="6080668"/>
                                <a:chOff x="-8245" y="67189"/>
                                <a:chExt cx="359639" cy="6080668"/>
                              </a:xfrm>
                            </wpg:grpSpPr>
                            <wps:wsp>
                              <wps:cNvPr id="293" name="Text Box 2"/>
                              <wps:cNvSpPr txBox="1">
                                <a:spLocks noChangeArrowheads="1"/>
                              </wps:cNvSpPr>
                              <wps:spPr bwMode="auto">
                                <a:xfrm rot="16200000">
                                  <a:off x="-724214" y="783158"/>
                                  <a:ext cx="1781202" cy="349263"/>
                                </a:xfrm>
                                <a:prstGeom prst="rect">
                                  <a:avLst/>
                                </a:prstGeom>
                                <a:solidFill>
                                  <a:schemeClr val="bg1">
                                    <a:lumMod val="95000"/>
                                  </a:schemeClr>
                                </a:solidFill>
                                <a:ln w="9525">
                                  <a:noFill/>
                                  <a:miter lim="800000"/>
                                  <a:headEnd/>
                                  <a:tailEnd/>
                                </a:ln>
                              </wps:spPr>
                              <wps:txbx>
                                <w:txbxContent>
                                  <w:p w14:paraId="42C64C42" w14:textId="77777777" w:rsidR="007F25D2" w:rsidRPr="00C73028" w:rsidRDefault="007F25D2" w:rsidP="00A277B5">
                                    <w:pPr>
                                      <w:jc w:val="center"/>
                                      <w:rPr>
                                        <w:sz w:val="16"/>
                                        <w:szCs w:val="16"/>
                                      </w:rPr>
                                    </w:pPr>
                                    <w:r w:rsidRPr="00C73028">
                                      <w:rPr>
                                        <w:sz w:val="16"/>
                                        <w:szCs w:val="16"/>
                                      </w:rPr>
                                      <w:t>P</w:t>
                                    </w:r>
                                    <w:r>
                                      <w:rPr>
                                        <w:sz w:val="16"/>
                                        <w:szCs w:val="16"/>
                                      </w:rPr>
                                      <w:t>reparation of a mental health treatment plan</w:t>
                                    </w:r>
                                  </w:p>
                                </w:txbxContent>
                              </wps:txbx>
                              <wps:bodyPr rot="0" vert="horz" wrap="square" lIns="91440" tIns="45720" rIns="91440" bIns="45720" anchor="t" anchorCtr="0">
                                <a:noAutofit/>
                              </wps:bodyPr>
                            </wps:wsp>
                            <wps:wsp>
                              <wps:cNvPr id="294" name="Text Box 71"/>
                              <wps:cNvSpPr txBox="1">
                                <a:spLocks noChangeArrowheads="1"/>
                              </wps:cNvSpPr>
                              <wps:spPr bwMode="auto">
                                <a:xfrm rot="16200000">
                                  <a:off x="-741758" y="2909901"/>
                                  <a:ext cx="1837690" cy="348615"/>
                                </a:xfrm>
                                <a:prstGeom prst="rect">
                                  <a:avLst/>
                                </a:prstGeom>
                                <a:solidFill>
                                  <a:schemeClr val="bg1">
                                    <a:lumMod val="95000"/>
                                  </a:schemeClr>
                                </a:solidFill>
                                <a:ln w="9525">
                                  <a:noFill/>
                                  <a:miter lim="800000"/>
                                  <a:headEnd/>
                                  <a:tailEnd/>
                                </a:ln>
                              </wps:spPr>
                              <wps:txbx>
                                <w:txbxContent>
                                  <w:p w14:paraId="5C1F3BA0" w14:textId="77777777" w:rsidR="00F7390D" w:rsidRDefault="007F25D2" w:rsidP="00A277B5">
                                    <w:pPr>
                                      <w:jc w:val="center"/>
                                      <w:rPr>
                                        <w:sz w:val="16"/>
                                        <w:szCs w:val="16"/>
                                      </w:rPr>
                                    </w:pPr>
                                    <w:r>
                                      <w:rPr>
                                        <w:sz w:val="16"/>
                                        <w:szCs w:val="16"/>
                                      </w:rPr>
                                      <w:t>Review of a mental health treatment plan</w:t>
                                    </w:r>
                                  </w:p>
                                  <w:p w14:paraId="5BA08935" w14:textId="3FDB5380" w:rsidR="007F25D2" w:rsidRPr="00C73028" w:rsidRDefault="007F25D2" w:rsidP="00A277B5">
                                    <w:pPr>
                                      <w:jc w:val="center"/>
                                      <w:rPr>
                                        <w:sz w:val="16"/>
                                        <w:szCs w:val="16"/>
                                      </w:rPr>
                                    </w:pPr>
                                  </w:p>
                                </w:txbxContent>
                              </wps:txbx>
                              <wps:bodyPr rot="0" vert="horz" wrap="square" lIns="91440" tIns="45720" rIns="91440" bIns="45720" anchor="t" anchorCtr="0">
                                <a:noAutofit/>
                              </wps:bodyPr>
                            </wps:wsp>
                            <wps:wsp>
                              <wps:cNvPr id="295" name="Text Box 72"/>
                              <wps:cNvSpPr txBox="1">
                                <a:spLocks noChangeArrowheads="1"/>
                              </wps:cNvSpPr>
                              <wps:spPr bwMode="auto">
                                <a:xfrm rot="16200000">
                                  <a:off x="-714225" y="5087387"/>
                                  <a:ext cx="1771677" cy="349264"/>
                                </a:xfrm>
                                <a:prstGeom prst="rect">
                                  <a:avLst/>
                                </a:prstGeom>
                                <a:solidFill>
                                  <a:schemeClr val="bg1">
                                    <a:lumMod val="95000"/>
                                  </a:schemeClr>
                                </a:solidFill>
                                <a:ln w="9525">
                                  <a:noFill/>
                                  <a:miter lim="800000"/>
                                  <a:headEnd/>
                                  <a:tailEnd/>
                                </a:ln>
                              </wps:spPr>
                              <wps:txbx>
                                <w:txbxContent>
                                  <w:p w14:paraId="38BC97F6" w14:textId="77777777" w:rsidR="007F25D2" w:rsidRPr="005B2D22" w:rsidRDefault="007F25D2" w:rsidP="00A277B5">
                                    <w:pPr>
                                      <w:jc w:val="center"/>
                                      <w:rPr>
                                        <w:sz w:val="16"/>
                                        <w:szCs w:val="16"/>
                                        <w:lang w:val="en-US"/>
                                      </w:rPr>
                                    </w:pPr>
                                    <w:r>
                                      <w:rPr>
                                        <w:sz w:val="16"/>
                                        <w:szCs w:val="16"/>
                                        <w:lang w:val="en-US"/>
                                      </w:rPr>
                                      <w:t xml:space="preserve">Mental health </w:t>
                                    </w:r>
                                    <w:r w:rsidRPr="009F0421">
                                      <w:rPr>
                                        <w:sz w:val="16"/>
                                        <w:szCs w:val="16"/>
                                      </w:rPr>
                                      <w:t>treatment</w:t>
                                    </w:r>
                                    <w:r>
                                      <w:t xml:space="preserve"> </w:t>
                                    </w:r>
                                    <w:r>
                                      <w:rPr>
                                        <w:sz w:val="16"/>
                                        <w:szCs w:val="16"/>
                                        <w:lang w:val="en-US"/>
                                      </w:rPr>
                                      <w:t>consultation</w:t>
                                    </w:r>
                                    <w:r>
                                      <w:rPr>
                                        <w:sz w:val="16"/>
                                        <w:szCs w:val="16"/>
                                        <w:lang w:val="en-US"/>
                                      </w:rPr>
                                      <w:br/>
                                    </w:r>
                                  </w:p>
                                </w:txbxContent>
                              </wps:txbx>
                              <wps:bodyPr rot="0" vert="horz" wrap="square" lIns="91440" tIns="45720" rIns="91440" bIns="45720" anchor="t" anchorCtr="0">
                                <a:noAutofit/>
                              </wps:bodyPr>
                            </wps:wsp>
                          </wpg:grpSp>
                          <wps:wsp>
                            <wps:cNvPr id="296" name="Text Box 73"/>
                            <wps:cNvSpPr txBox="1">
                              <a:spLocks noChangeArrowheads="1"/>
                            </wps:cNvSpPr>
                            <wps:spPr bwMode="auto">
                              <a:xfrm rot="16200000">
                                <a:off x="-711262" y="7240620"/>
                                <a:ext cx="1772312" cy="349263"/>
                              </a:xfrm>
                              <a:prstGeom prst="rect">
                                <a:avLst/>
                              </a:prstGeom>
                              <a:solidFill>
                                <a:schemeClr val="bg1">
                                  <a:lumMod val="95000"/>
                                </a:schemeClr>
                              </a:solidFill>
                              <a:ln w="9525">
                                <a:noFill/>
                                <a:miter lim="800000"/>
                                <a:headEnd/>
                                <a:tailEnd/>
                              </a:ln>
                            </wps:spPr>
                            <wps:txbx>
                              <w:txbxContent>
                                <w:p w14:paraId="361E8CD0" w14:textId="77777777" w:rsidR="007F25D2" w:rsidRPr="00C73028" w:rsidRDefault="007F25D2" w:rsidP="00A277B5">
                                  <w:pPr>
                                    <w:jc w:val="center"/>
                                    <w:rPr>
                                      <w:sz w:val="16"/>
                                      <w:szCs w:val="16"/>
                                    </w:rPr>
                                  </w:pPr>
                                  <w:r>
                                    <w:rPr>
                                      <w:sz w:val="16"/>
                                      <w:szCs w:val="16"/>
                                    </w:rPr>
                                    <w:t>Focussed psychological strategies</w:t>
                                  </w:r>
                                  <w:r>
                                    <w:rPr>
                                      <w:sz w:val="16"/>
                                      <w:szCs w:val="16"/>
                                    </w:rPr>
                                    <w:br/>
                                  </w:r>
                                </w:p>
                              </w:txbxContent>
                            </wps:txbx>
                            <wps:bodyPr rot="0" vert="horz" wrap="square" lIns="91440" tIns="45720" rIns="91440" bIns="45720" anchor="t" anchorCtr="0">
                              <a:noAutofit/>
                            </wps:bodyPr>
                          </wps:wsp>
                        </wpg:grpSp>
                      </wpg:grpSp>
                      <wps:wsp>
                        <wps:cNvPr id="297" name="Rectangle 9"/>
                        <wps:cNvSpPr/>
                        <wps:spPr>
                          <a:xfrm>
                            <a:off x="3501189" y="120316"/>
                            <a:ext cx="360783" cy="771746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E407D17" id="Group 281" o:spid="_x0000_s1077" alt="Figure 3.7 is a group of plot graphs showing the differences in co-payment rates and median out-of-pocket costs for Better Access services delivered by GPs and other medical practitioners between sociodemographic groups and over time (from 2018 to 2021)." style="width:427pt;height:633pt;mso-position-horizontal-relative:char;mso-position-vertical-relative:line" coordsize="57664,82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">
                <v:group id="Group 282" o:spid="_x0000_s1078" style="position:absolute;width:57664;height:82480" coordsize="57691,8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shape id="Picture 51" o:spid="_x0000_s1079" type="#_x0000_t75" alt="The graphic image showing the pattern of out-of-pocket costs for Better Access services delivered by GPs and &#10;other medical practitioners by consumers’ age group, sex, and where they live, and how these patterns have changed over time (from 2018 to 2021)." style="position:absolute;left:27097;top:65569;width:30594;height:20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">
                    <v:imagedata r:id="rId55" o:title="The graphic image showing the pattern of out-of-pocket costs for Better Access services delivered by GPs and &#10;other medical practitioners by consumers’ age group, sex, and where they live, and how these patterns have changed over time (from 2018 to 2021)"/>
                  </v:shape>
                  <v:shape id="Picture 49" o:spid="_x0000_s1080" type="#_x0000_t75" style="position:absolute;left:27097;top:43824;width:30575;height:21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">
                    <v:imagedata r:id="rId56" o:title=""/>
                  </v:shape>
                  <v:shape id="Picture 47" o:spid="_x0000_s1081" type="#_x0000_t75" style="position:absolute;left:27097;top:22302;width:30582;height:2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">
                    <v:imagedata r:id="rId57" o:title=""/>
                  </v:shape>
                  <v:shape id="Picture 45" o:spid="_x0000_s1082" type="#_x0000_t75" style="position:absolute;left:27097;width:30588;height:21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">
                    <v:imagedata r:id="rId58" o:title=""/>
                  </v:shape>
                  <v:shape id="Picture 44" o:spid="_x0000_s1083" type="#_x0000_t75" style="position:absolute;left:4460;width:30582;height:21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">
                    <v:imagedata r:id="rId59" o:title=""/>
                  </v:shape>
                  <v:shape id="Picture 46" o:spid="_x0000_s1084" type="#_x0000_t75" style="position:absolute;left:4460;top:22190;width:30588;height:21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">
                    <v:imagedata r:id="rId60" o:title=""/>
                  </v:shape>
                  <v:shape id="Picture 48" o:spid="_x0000_s1085" type="#_x0000_t75" style="position:absolute;left:4460;top:43712;width:30582;height:2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">
                    <v:imagedata r:id="rId61" o:title=""/>
                  </v:shape>
                  <v:shape id="Picture 50" o:spid="_x0000_s1086" type="#_x0000_t75" style="position:absolute;left:4460;top:65457;width:30588;height:20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">
                    <v:imagedata r:id="rId62" o:title=""/>
                  </v:shape>
                  <v:group id="Group 68" o:spid="_x0000_s1087" style="position:absolute;top:1226;width:3587;height:82341" coordorigin="-6,671" coordsize="3596,82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group id="Group 69" o:spid="_x0000_s1088" style="position:absolute;left:-6;top:671;width:3595;height:60807" coordorigin="-82,671" coordsize="3596,60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shape id="Text Box 2" o:spid="_x0000_s1089" type="#_x0000_t202" style="position:absolute;left:-7242;top:7831;width:17812;height:349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" fillcolor="#f2f2f2 [3052]" stroked="f">
                        <v:textbox>
                          <w:txbxContent>
                            <w:p w14:paraId="42C64C42" w14:textId="77777777" w:rsidR="007F25D2" w:rsidRPr="00C73028" w:rsidRDefault="007F25D2" w:rsidP="00A277B5">
                              <w:pPr>
                                <w:jc w:val="center"/>
                                <w:rPr>
                                  <w:sz w:val="16"/>
                                  <w:szCs w:val="16"/>
                                </w:rPr>
                              </w:pPr>
                              <w:r w:rsidRPr="00C73028">
                                <w:rPr>
                                  <w:sz w:val="16"/>
                                  <w:szCs w:val="16"/>
                                </w:rPr>
                                <w:t>P</w:t>
                              </w:r>
                              <w:r>
                                <w:rPr>
                                  <w:sz w:val="16"/>
                                  <w:szCs w:val="16"/>
                                </w:rPr>
                                <w:t>reparation of a mental health treatment plan</w:t>
                              </w:r>
                            </w:p>
                          </w:txbxContent>
                        </v:textbox>
                      </v:shape>
                      <v:shape id="Text Box 71" o:spid="_x0000_s1090" type="#_x0000_t202" style="position:absolute;left:-7419;top:29099;width:18377;height:348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" fillcolor="#f2f2f2 [3052]" stroked="f">
                        <v:textbox>
                          <w:txbxContent>
                            <w:p w14:paraId="5C1F3BA0" w14:textId="77777777" w:rsidR="00F7390D" w:rsidRDefault="007F25D2" w:rsidP="00A277B5">
                              <w:pPr>
                                <w:jc w:val="center"/>
                                <w:rPr>
                                  <w:sz w:val="16"/>
                                  <w:szCs w:val="16"/>
                                </w:rPr>
                              </w:pPr>
                              <w:r>
                                <w:rPr>
                                  <w:sz w:val="16"/>
                                  <w:szCs w:val="16"/>
                                </w:rPr>
                                <w:t>Review of a mental health treatment plan</w:t>
                              </w:r>
                            </w:p>
                            <w:p w14:paraId="5BA08935" w14:textId="3FDB5380" w:rsidR="007F25D2" w:rsidRPr="00C73028" w:rsidRDefault="007F25D2" w:rsidP="00A277B5">
                              <w:pPr>
                                <w:jc w:val="center"/>
                                <w:rPr>
                                  <w:sz w:val="16"/>
                                  <w:szCs w:val="16"/>
                                </w:rPr>
                              </w:pPr>
                            </w:p>
                          </w:txbxContent>
                        </v:textbox>
                      </v:shape>
                      <v:shape id="Text Box 72" o:spid="_x0000_s1091" type="#_x0000_t202" style="position:absolute;left:-7143;top:50874;width:17717;height:349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" fillcolor="#f2f2f2 [3052]" stroked="f">
                        <v:textbox>
                          <w:txbxContent>
                            <w:p w14:paraId="38BC97F6" w14:textId="77777777" w:rsidR="007F25D2" w:rsidRPr="005B2D22" w:rsidRDefault="007F25D2" w:rsidP="00A277B5">
                              <w:pPr>
                                <w:jc w:val="center"/>
                                <w:rPr>
                                  <w:sz w:val="16"/>
                                  <w:szCs w:val="16"/>
                                  <w:lang w:val="en-US"/>
                                </w:rPr>
                              </w:pPr>
                              <w:r>
                                <w:rPr>
                                  <w:sz w:val="16"/>
                                  <w:szCs w:val="16"/>
                                  <w:lang w:val="en-US"/>
                                </w:rPr>
                                <w:t xml:space="preserve">Mental health </w:t>
                              </w:r>
                              <w:r w:rsidRPr="009F0421">
                                <w:rPr>
                                  <w:sz w:val="16"/>
                                  <w:szCs w:val="16"/>
                                </w:rPr>
                                <w:t>treatment</w:t>
                              </w:r>
                              <w:r>
                                <w:t xml:space="preserve"> </w:t>
                              </w:r>
                              <w:r>
                                <w:rPr>
                                  <w:sz w:val="16"/>
                                  <w:szCs w:val="16"/>
                                  <w:lang w:val="en-US"/>
                                </w:rPr>
                                <w:t>consultation</w:t>
                              </w:r>
                              <w:r>
                                <w:rPr>
                                  <w:sz w:val="16"/>
                                  <w:szCs w:val="16"/>
                                  <w:lang w:val="en-US"/>
                                </w:rPr>
                                <w:br/>
                              </w:r>
                            </w:p>
                          </w:txbxContent>
                        </v:textbox>
                      </v:shape>
                    </v:group>
                    <v:shape id="Text Box 73" o:spid="_x0000_s1092" type="#_x0000_t202" style="position:absolute;left:-7113;top:72405;width:17724;height:349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" fillcolor="#f2f2f2 [3052]" stroked="f">
                      <v:textbox>
                        <w:txbxContent>
                          <w:p w14:paraId="361E8CD0" w14:textId="77777777" w:rsidR="007F25D2" w:rsidRPr="00C73028" w:rsidRDefault="007F25D2" w:rsidP="00A277B5">
                            <w:pPr>
                              <w:jc w:val="center"/>
                              <w:rPr>
                                <w:sz w:val="16"/>
                                <w:szCs w:val="16"/>
                              </w:rPr>
                            </w:pPr>
                            <w:r>
                              <w:rPr>
                                <w:sz w:val="16"/>
                                <w:szCs w:val="16"/>
                              </w:rPr>
                              <w:t>Focussed psychological strategies</w:t>
                            </w:r>
                            <w:r>
                              <w:rPr>
                                <w:sz w:val="16"/>
                                <w:szCs w:val="16"/>
                              </w:rPr>
                              <w:br/>
                            </w:r>
                          </w:p>
                        </w:txbxContent>
                      </v:textbox>
                    </v:shape>
                  </v:group>
                </v:group>
                <v:rect id="Rectangle 9" o:spid="_x0000_s1093" style="position:absolute;left:35011;top:1203;width:3608;height:77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" fillcolor="white [3212]" stroked="f" strokeweight="1pt"/>
                <w10:anchorlock/>
              </v:group>
            </w:pict>
          </mc:Fallback>
        </mc:AlternateContent>
      </w:r>
    </w:p>
    <w:p w14:paraId="49F7DBDE" w14:textId="593EF810" w:rsidR="00A277B5" w:rsidRPr="0002386E" w:rsidRDefault="00A277B5" w:rsidP="004C5C84">
      <w:pPr>
        <w:pStyle w:val="Footnote"/>
      </w:pPr>
      <w:r w:rsidRPr="0002386E">
        <w:t xml:space="preserve">Note: SES, socioeconomic status. </w:t>
      </w:r>
    </w:p>
    <w:p w14:paraId="75C02445" w14:textId="725E3079" w:rsidR="00A277B5" w:rsidRPr="0002386E" w:rsidRDefault="00A277B5" w:rsidP="004C5C84">
      <w:pPr>
        <w:pStyle w:val="Caption"/>
      </w:pPr>
      <w:r w:rsidRPr="0002386E">
        <w:lastRenderedPageBreak/>
        <w:t xml:space="preserve">Figure 3.8: Out-of-pocket costs for Better Access services delivered by allied health professionals, by </w:t>
      </w:r>
      <w:r w:rsidR="007867D0">
        <w:t>sociodemographic</w:t>
      </w:r>
      <w:r w:rsidRPr="0002386E">
        <w:t xml:space="preserve"> factors, 2018 to 2022</w:t>
      </w:r>
      <w:r w:rsidRPr="0002386E">
        <w:rPr>
          <w:noProof/>
        </w:rPr>
        <mc:AlternateContent>
          <mc:Choice Requires="wpg">
            <w:drawing>
              <wp:inline distT="0" distB="0" distL="0" distR="0" wp14:anchorId="412138DC" wp14:editId="0D106FD8">
                <wp:extent cx="5283200" cy="8070215"/>
                <wp:effectExtent l="0" t="0" r="0" b="6985"/>
                <wp:docPr id="392" name="Group 392" descr="Figure 3.8 is a group of plot graphs showing the differences in co-payment rates and median out-of-pocket costs for Better Access services delivered by allied health professionals between sociodemographic groups and over time (from 2018 to 2021)."/>
                <wp:cNvGraphicFramePr/>
                <a:graphic xmlns:a="http://schemas.openxmlformats.org/drawingml/2006/main">
                  <a:graphicData uri="http://schemas.microsoft.com/office/word/2010/wordprocessingGroup">
                    <wpg:wgp>
                      <wpg:cNvGrpSpPr/>
                      <wpg:grpSpPr>
                        <a:xfrm>
                          <a:off x="0" y="0"/>
                          <a:ext cx="5282565" cy="8069580"/>
                          <a:chOff x="0" y="0"/>
                          <a:chExt cx="5768997" cy="8634096"/>
                        </a:xfrm>
                      </wpg:grpSpPr>
                      <wpg:grpSp>
                        <wpg:cNvPr id="393" name="Group 393"/>
                        <wpg:cNvGrpSpPr>
                          <a:grpSpLocks/>
                        </wpg:cNvGrpSpPr>
                        <wpg:grpSpPr>
                          <a:xfrm>
                            <a:off x="372131" y="0"/>
                            <a:ext cx="5396866" cy="8634096"/>
                            <a:chOff x="372131" y="0"/>
                            <a:chExt cx="5397221" cy="8634482"/>
                          </a:xfrm>
                        </wpg:grpSpPr>
                        <pic:pic xmlns:pic="http://schemas.openxmlformats.org/drawingml/2006/picture">
                          <pic:nvPicPr>
                            <pic:cNvPr id="394" name="Picture 394"/>
                            <pic:cNvPicPr>
                              <a:picLocks noChangeAspect="1"/>
                            </pic:cNvPicPr>
                          </pic:nvPicPr>
                          <pic:blipFill>
                            <a:blip r:embed="rId63" cstate="print"/>
                            <a:stretch>
                              <a:fillRect/>
                            </a:stretch>
                          </pic:blipFill>
                          <pic:spPr>
                            <a:xfrm>
                              <a:off x="2697102" y="0"/>
                              <a:ext cx="3037840" cy="2124075"/>
                            </a:xfrm>
                            <a:prstGeom prst="rect">
                              <a:avLst/>
                            </a:prstGeom>
                          </pic:spPr>
                        </pic:pic>
                        <pic:pic xmlns:pic="http://schemas.openxmlformats.org/drawingml/2006/picture">
                          <pic:nvPicPr>
                            <pic:cNvPr id="395" name="Picture 395"/>
                            <pic:cNvPicPr>
                              <a:picLocks noChangeAspect="1"/>
                            </pic:cNvPicPr>
                          </pic:nvPicPr>
                          <pic:blipFill>
                            <a:blip r:embed="rId64" cstate="print"/>
                            <a:stretch>
                              <a:fillRect/>
                            </a:stretch>
                          </pic:blipFill>
                          <pic:spPr>
                            <a:xfrm>
                              <a:off x="2669282" y="2163337"/>
                              <a:ext cx="3100070" cy="2133600"/>
                            </a:xfrm>
                            <a:prstGeom prst="rect">
                              <a:avLst/>
                            </a:prstGeom>
                          </pic:spPr>
                        </pic:pic>
                        <pic:pic xmlns:pic="http://schemas.openxmlformats.org/drawingml/2006/picture">
                          <pic:nvPicPr>
                            <pic:cNvPr id="396" name="Picture 396"/>
                            <pic:cNvPicPr>
                              <a:picLocks noChangeAspect="1"/>
                            </pic:cNvPicPr>
                          </pic:nvPicPr>
                          <pic:blipFill>
                            <a:blip r:embed="rId65" cstate="print"/>
                            <a:stretch>
                              <a:fillRect/>
                            </a:stretch>
                          </pic:blipFill>
                          <pic:spPr>
                            <a:xfrm>
                              <a:off x="2680394" y="4393189"/>
                              <a:ext cx="3077844" cy="2089150"/>
                            </a:xfrm>
                            <a:prstGeom prst="rect">
                              <a:avLst/>
                            </a:prstGeom>
                          </pic:spPr>
                        </pic:pic>
                        <pic:pic xmlns:pic="http://schemas.openxmlformats.org/drawingml/2006/picture">
                          <pic:nvPicPr>
                            <pic:cNvPr id="397" name="Picture 397"/>
                            <pic:cNvPicPr>
                              <a:picLocks noChangeAspect="1"/>
                            </pic:cNvPicPr>
                          </pic:nvPicPr>
                          <pic:blipFill>
                            <a:blip r:embed="rId66" cstate="print"/>
                            <a:stretch>
                              <a:fillRect/>
                            </a:stretch>
                          </pic:blipFill>
                          <pic:spPr>
                            <a:xfrm>
                              <a:off x="416736" y="0"/>
                              <a:ext cx="3093720" cy="2125345"/>
                            </a:xfrm>
                            <a:prstGeom prst="rect">
                              <a:avLst/>
                            </a:prstGeom>
                          </pic:spPr>
                        </pic:pic>
                        <pic:pic xmlns:pic="http://schemas.openxmlformats.org/drawingml/2006/picture">
                          <pic:nvPicPr>
                            <pic:cNvPr id="398" name="Picture 398"/>
                            <pic:cNvPicPr>
                              <a:picLocks noChangeAspect="1"/>
                            </pic:cNvPicPr>
                          </pic:nvPicPr>
                          <pic:blipFill>
                            <a:blip r:embed="rId67" cstate="print"/>
                            <a:stretch>
                              <a:fillRect/>
                            </a:stretch>
                          </pic:blipFill>
                          <pic:spPr>
                            <a:xfrm>
                              <a:off x="372131" y="2163337"/>
                              <a:ext cx="3139440" cy="2129790"/>
                            </a:xfrm>
                            <a:prstGeom prst="rect">
                              <a:avLst/>
                            </a:prstGeom>
                          </pic:spPr>
                        </pic:pic>
                        <pic:pic xmlns:pic="http://schemas.openxmlformats.org/drawingml/2006/picture">
                          <pic:nvPicPr>
                            <pic:cNvPr id="399" name="Picture 399"/>
                            <pic:cNvPicPr>
                              <a:picLocks noChangeAspect="1"/>
                            </pic:cNvPicPr>
                          </pic:nvPicPr>
                          <pic:blipFill>
                            <a:blip r:embed="rId68" cstate="print"/>
                            <a:stretch>
                              <a:fillRect/>
                            </a:stretch>
                          </pic:blipFill>
                          <pic:spPr>
                            <a:xfrm>
                              <a:off x="405650" y="4382373"/>
                              <a:ext cx="3093720" cy="2099945"/>
                            </a:xfrm>
                            <a:prstGeom prst="rect">
                              <a:avLst/>
                            </a:prstGeom>
                          </pic:spPr>
                        </pic:pic>
                        <pic:pic xmlns:pic="http://schemas.openxmlformats.org/drawingml/2006/picture">
                          <pic:nvPicPr>
                            <pic:cNvPr id="400" name="Picture 400"/>
                            <pic:cNvPicPr>
                              <a:picLocks noChangeAspect="1"/>
                            </pic:cNvPicPr>
                          </pic:nvPicPr>
                          <pic:blipFill>
                            <a:blip r:embed="rId69" cstate="print"/>
                            <a:stretch>
                              <a:fillRect/>
                            </a:stretch>
                          </pic:blipFill>
                          <pic:spPr>
                            <a:xfrm>
                              <a:off x="2691585" y="6503818"/>
                              <a:ext cx="3055620" cy="2122170"/>
                            </a:xfrm>
                            <a:prstGeom prst="rect">
                              <a:avLst/>
                            </a:prstGeom>
                          </pic:spPr>
                        </pic:pic>
                        <pic:pic xmlns:pic="http://schemas.openxmlformats.org/drawingml/2006/picture">
                          <pic:nvPicPr>
                            <pic:cNvPr id="401" name="Picture 401"/>
                            <pic:cNvPicPr>
                              <a:picLocks noChangeAspect="1"/>
                            </pic:cNvPicPr>
                          </pic:nvPicPr>
                          <pic:blipFill>
                            <a:blip r:embed="rId70" cstate="print"/>
                            <a:stretch>
                              <a:fillRect/>
                            </a:stretch>
                          </pic:blipFill>
                          <pic:spPr>
                            <a:xfrm>
                              <a:off x="405650" y="6512312"/>
                              <a:ext cx="3078480" cy="2122170"/>
                            </a:xfrm>
                            <a:prstGeom prst="rect">
                              <a:avLst/>
                            </a:prstGeom>
                          </pic:spPr>
                        </pic:pic>
                        <wps:wsp>
                          <wps:cNvPr id="402" name="Rectangle 402"/>
                          <wps:cNvSpPr/>
                          <wps:spPr>
                            <a:xfrm>
                              <a:off x="3483321" y="78059"/>
                              <a:ext cx="365760" cy="8031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403" name="Group 403"/>
                        <wpg:cNvGrpSpPr>
                          <a:grpSpLocks/>
                        </wpg:cNvGrpSpPr>
                        <wpg:grpSpPr>
                          <a:xfrm>
                            <a:off x="0" y="116911"/>
                            <a:ext cx="416733" cy="8132143"/>
                            <a:chOff x="0" y="116911"/>
                            <a:chExt cx="416750" cy="8235777"/>
                          </a:xfrm>
                        </wpg:grpSpPr>
                        <wpg:grpSp>
                          <wpg:cNvPr id="404" name="Group 404"/>
                          <wpg:cNvGrpSpPr/>
                          <wpg:grpSpPr>
                            <a:xfrm>
                              <a:off x="7596" y="116911"/>
                              <a:ext cx="409154" cy="6071334"/>
                              <a:chOff x="7596" y="116911"/>
                              <a:chExt cx="409154" cy="6071334"/>
                            </a:xfrm>
                          </wpg:grpSpPr>
                          <wps:wsp>
                            <wps:cNvPr id="405" name="Text Box 2"/>
                            <wps:cNvSpPr txBox="1">
                              <a:spLocks noChangeArrowheads="1"/>
                            </wps:cNvSpPr>
                            <wps:spPr bwMode="auto">
                              <a:xfrm rot="16200000">
                                <a:off x="-683957" y="808464"/>
                                <a:ext cx="1781175" cy="398070"/>
                              </a:xfrm>
                              <a:prstGeom prst="rect">
                                <a:avLst/>
                              </a:prstGeom>
                              <a:solidFill>
                                <a:schemeClr val="bg1">
                                  <a:lumMod val="95000"/>
                                </a:schemeClr>
                              </a:solidFill>
                              <a:ln w="9525">
                                <a:noFill/>
                                <a:miter lim="800000"/>
                                <a:headEnd/>
                                <a:tailEnd/>
                              </a:ln>
                            </wps:spPr>
                            <wps:txbx>
                              <w:txbxContent>
                                <w:p w14:paraId="4D0CD63D" w14:textId="77777777" w:rsidR="007F25D2" w:rsidRDefault="007F25D2" w:rsidP="00A277B5">
                                  <w:pPr>
                                    <w:jc w:val="center"/>
                                    <w:rPr>
                                      <w:sz w:val="16"/>
                                      <w:szCs w:val="16"/>
                                    </w:rPr>
                                  </w:pPr>
                                  <w:r>
                                    <w:rPr>
                                      <w:sz w:val="16"/>
                                      <w:szCs w:val="16"/>
                                    </w:rPr>
                                    <w:t>Psychological therapy services (clinical psychologists)</w:t>
                                  </w:r>
                                </w:p>
                              </w:txbxContent>
                            </wps:txbx>
                            <wps:bodyPr rot="0" vert="horz" wrap="square" lIns="91440" tIns="45720" rIns="91440" bIns="45720" anchor="t" anchorCtr="0">
                              <a:noAutofit/>
                            </wps:bodyPr>
                          </wps:wsp>
                          <wps:wsp>
                            <wps:cNvPr id="406" name="Text Box 2"/>
                            <wps:cNvSpPr txBox="1">
                              <a:spLocks noChangeArrowheads="1"/>
                            </wps:cNvSpPr>
                            <wps:spPr bwMode="auto">
                              <a:xfrm rot="16200000">
                                <a:off x="-705282" y="2930922"/>
                                <a:ext cx="1837690" cy="406374"/>
                              </a:xfrm>
                              <a:prstGeom prst="rect">
                                <a:avLst/>
                              </a:prstGeom>
                              <a:solidFill>
                                <a:schemeClr val="bg1">
                                  <a:lumMod val="95000"/>
                                </a:schemeClr>
                              </a:solidFill>
                              <a:ln w="9525">
                                <a:noFill/>
                                <a:miter lim="800000"/>
                                <a:headEnd/>
                                <a:tailEnd/>
                              </a:ln>
                            </wps:spPr>
                            <wps:txbx>
                              <w:txbxContent>
                                <w:p w14:paraId="0083B15D" w14:textId="77777777" w:rsidR="007F25D2" w:rsidRDefault="007F25D2" w:rsidP="00A277B5">
                                  <w:pPr>
                                    <w:jc w:val="center"/>
                                    <w:rPr>
                                      <w:sz w:val="16"/>
                                      <w:szCs w:val="16"/>
                                    </w:rPr>
                                  </w:pPr>
                                  <w:r>
                                    <w:rPr>
                                      <w:sz w:val="16"/>
                                      <w:szCs w:val="16"/>
                                    </w:rPr>
                                    <w:t>Focussed psychological strategies (psychologists)</w:t>
                                  </w:r>
                                </w:p>
                              </w:txbxContent>
                            </wps:txbx>
                            <wps:bodyPr rot="0" vert="horz" wrap="square" lIns="91440" tIns="45720" rIns="91440" bIns="45720" anchor="t" anchorCtr="0">
                              <a:noAutofit/>
                            </wps:bodyPr>
                          </wps:wsp>
                          <wps:wsp>
                            <wps:cNvPr id="407" name="Text Box 3"/>
                            <wps:cNvSpPr txBox="1">
                              <a:spLocks noChangeArrowheads="1"/>
                            </wps:cNvSpPr>
                            <wps:spPr bwMode="auto">
                              <a:xfrm rot="16200000">
                                <a:off x="-671093" y="5100403"/>
                                <a:ext cx="1774825" cy="400860"/>
                              </a:xfrm>
                              <a:prstGeom prst="rect">
                                <a:avLst/>
                              </a:prstGeom>
                              <a:solidFill>
                                <a:schemeClr val="bg1">
                                  <a:lumMod val="95000"/>
                                </a:schemeClr>
                              </a:solidFill>
                              <a:ln w="9525">
                                <a:noFill/>
                                <a:miter lim="800000"/>
                                <a:headEnd/>
                                <a:tailEnd/>
                              </a:ln>
                            </wps:spPr>
                            <wps:txbx>
                              <w:txbxContent>
                                <w:p w14:paraId="5737F009" w14:textId="77777777" w:rsidR="007F25D2" w:rsidRDefault="007F25D2" w:rsidP="00A277B5">
                                  <w:pPr>
                                    <w:jc w:val="center"/>
                                    <w:rPr>
                                      <w:sz w:val="16"/>
                                      <w:szCs w:val="16"/>
                                    </w:rPr>
                                  </w:pPr>
                                  <w:r>
                                    <w:rPr>
                                      <w:sz w:val="16"/>
                                      <w:szCs w:val="16"/>
                                    </w:rPr>
                                    <w:t>Focussed psychological strategies (social workers)</w:t>
                                  </w:r>
                                </w:p>
                              </w:txbxContent>
                            </wps:txbx>
                            <wps:bodyPr rot="0" vert="horz" wrap="square" lIns="91440" tIns="45720" rIns="91440" bIns="45720" anchor="t" anchorCtr="0">
                              <a:noAutofit/>
                            </wps:bodyPr>
                          </wps:wsp>
                        </wpg:grpSp>
                        <wps:wsp>
                          <wps:cNvPr id="408" name="Text Box 16"/>
                          <wps:cNvSpPr txBox="1">
                            <a:spLocks noChangeArrowheads="1"/>
                          </wps:cNvSpPr>
                          <wps:spPr bwMode="auto">
                            <a:xfrm rot="16200000">
                              <a:off x="-684581" y="7262444"/>
                              <a:ext cx="1774825" cy="405664"/>
                            </a:xfrm>
                            <a:prstGeom prst="rect">
                              <a:avLst/>
                            </a:prstGeom>
                            <a:solidFill>
                              <a:schemeClr val="bg1">
                                <a:lumMod val="95000"/>
                              </a:schemeClr>
                            </a:solidFill>
                            <a:ln w="9525">
                              <a:noFill/>
                              <a:miter lim="800000"/>
                              <a:headEnd/>
                              <a:tailEnd/>
                            </a:ln>
                          </wps:spPr>
                          <wps:txbx>
                            <w:txbxContent>
                              <w:p w14:paraId="18006C67" w14:textId="77777777" w:rsidR="007F25D2" w:rsidRDefault="007F25D2" w:rsidP="00A277B5">
                                <w:pPr>
                                  <w:jc w:val="center"/>
                                  <w:rPr>
                                    <w:sz w:val="16"/>
                                    <w:szCs w:val="16"/>
                                  </w:rPr>
                                </w:pPr>
                                <w:r>
                                  <w:rPr>
                                    <w:sz w:val="16"/>
                                    <w:szCs w:val="16"/>
                                  </w:rPr>
                                  <w:t>Focussed psychological strategies (occupational therapists)</w:t>
                                </w:r>
                              </w:p>
                            </w:txbxContent>
                          </wps:txbx>
                          <wps:bodyPr rot="0" vert="horz" wrap="square" lIns="91440" tIns="45720" rIns="91440" bIns="45720" anchor="t" anchorCtr="0">
                            <a:noAutofit/>
                          </wps:bodyPr>
                        </wps:wsp>
                      </wpg:grpSp>
                    </wpg:wgp>
                  </a:graphicData>
                </a:graphic>
              </wp:inline>
            </w:drawing>
          </mc:Choice>
          <mc:Fallback>
            <w:pict>
              <v:group w14:anchorId="412138DC" id="Group 392" o:spid="_x0000_s1094" alt="Figure 3.8 is a group of plot graphs showing the differences in co-payment rates and median out-of-pocket costs for Better Access services delivered by allied health professionals between sociodemographic groups and over time (from 2018 to 2021)." style="width:416pt;height:635.45pt;mso-position-horizontal-relative:char;mso-position-vertical-relative:line" coordsize="57689,86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">
                <v:group id="Group 393" o:spid="_x0000_s1095" style="position:absolute;left:3721;width:53968;height:86340" coordorigin="3721" coordsize="53972,8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Picture 394" o:spid="_x0000_s1096" type="#_x0000_t75" style="position:absolute;left:26971;width:30378;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">
                    <v:imagedata r:id="rId71" o:title=""/>
                  </v:shape>
                  <v:shape id="Picture 395" o:spid="_x0000_s1097" type="#_x0000_t75" style="position:absolute;left:26692;top:21633;width:31001;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">
                    <v:imagedata r:id="rId72" o:title=""/>
                  </v:shape>
                  <v:shape id="Picture 396" o:spid="_x0000_s1098" type="#_x0000_t75" style="position:absolute;left:26803;top:43931;width:30779;height:20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">
                    <v:imagedata r:id="rId73" o:title=""/>
                  </v:shape>
                  <v:shape id="Picture 397" o:spid="_x0000_s1099" type="#_x0000_t75" style="position:absolute;left:4167;width:30937;height:21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">
                    <v:imagedata r:id="rId74" o:title=""/>
                  </v:shape>
                  <v:shape id="Picture 398" o:spid="_x0000_s1100" type="#_x0000_t75" style="position:absolute;left:3721;top:21633;width:31394;height:21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">
                    <v:imagedata r:id="rId75" o:title=""/>
                  </v:shape>
                  <v:shape id="Picture 399" o:spid="_x0000_s1101" type="#_x0000_t75" style="position:absolute;left:4056;top:43823;width:30937;height:2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">
                    <v:imagedata r:id="rId76" o:title=""/>
                  </v:shape>
                  <v:shape id="Picture 400" o:spid="_x0000_s1102" type="#_x0000_t75" style="position:absolute;left:26915;top:65038;width:30557;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">
                    <v:imagedata r:id="rId77" o:title=""/>
                  </v:shape>
                  <v:shape id="Picture 401" o:spid="_x0000_s1103" type="#_x0000_t75" style="position:absolute;left:4056;top:65123;width:30785;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">
                    <v:imagedata r:id="rId78" o:title=""/>
                  </v:shape>
                  <v:rect id="Rectangle 402" o:spid="_x0000_s1104" style="position:absolute;left:34833;top:780;width:3657;height:80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" fillcolor="white [3212]" stroked="f" strokeweight="1pt"/>
                </v:group>
                <v:group id="Group 403" o:spid="_x0000_s1105" style="position:absolute;top:1169;width:4167;height:81321" coordorigin=",1169" coordsize="4167,8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group id="Group 404" o:spid="_x0000_s1106" style="position:absolute;left:75;top:1169;width:4092;height:60713" coordorigin="75,1169" coordsize="4091,60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shape id="Text Box 2" o:spid="_x0000_s1107" type="#_x0000_t202" style="position:absolute;left:-6840;top:8084;width:17811;height:39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" fillcolor="#f2f2f2 [3052]" stroked="f">
                      <v:textbox>
                        <w:txbxContent>
                          <w:p w14:paraId="4D0CD63D" w14:textId="77777777" w:rsidR="007F25D2" w:rsidRDefault="007F25D2" w:rsidP="00A277B5">
                            <w:pPr>
                              <w:jc w:val="center"/>
                              <w:rPr>
                                <w:sz w:val="16"/>
                                <w:szCs w:val="16"/>
                              </w:rPr>
                            </w:pPr>
                            <w:r>
                              <w:rPr>
                                <w:sz w:val="16"/>
                                <w:szCs w:val="16"/>
                              </w:rPr>
                              <w:t>Psychological therapy services (clinical psychologists)</w:t>
                            </w:r>
                          </w:p>
                        </w:txbxContent>
                      </v:textbox>
                    </v:shape>
                    <v:shape id="Text Box 2" o:spid="_x0000_s1108" type="#_x0000_t202" style="position:absolute;left:-7054;top:29309;width:18377;height:40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" fillcolor="#f2f2f2 [3052]" stroked="f">
                      <v:textbox>
                        <w:txbxContent>
                          <w:p w14:paraId="0083B15D" w14:textId="77777777" w:rsidR="007F25D2" w:rsidRDefault="007F25D2" w:rsidP="00A277B5">
                            <w:pPr>
                              <w:jc w:val="center"/>
                              <w:rPr>
                                <w:sz w:val="16"/>
                                <w:szCs w:val="16"/>
                              </w:rPr>
                            </w:pPr>
                            <w:r>
                              <w:rPr>
                                <w:sz w:val="16"/>
                                <w:szCs w:val="16"/>
                              </w:rPr>
                              <w:t>Focussed psychological strategies (psychologists)</w:t>
                            </w:r>
                          </w:p>
                        </w:txbxContent>
                      </v:textbox>
                    </v:shape>
                    <v:shape id="Text Box 3" o:spid="_x0000_s1109" type="#_x0000_t202" style="position:absolute;left:-6711;top:51003;width:17748;height:400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" fillcolor="#f2f2f2 [3052]" stroked="f">
                      <v:textbox>
                        <w:txbxContent>
                          <w:p w14:paraId="5737F009" w14:textId="77777777" w:rsidR="007F25D2" w:rsidRDefault="007F25D2" w:rsidP="00A277B5">
                            <w:pPr>
                              <w:jc w:val="center"/>
                              <w:rPr>
                                <w:sz w:val="16"/>
                                <w:szCs w:val="16"/>
                              </w:rPr>
                            </w:pPr>
                            <w:r>
                              <w:rPr>
                                <w:sz w:val="16"/>
                                <w:szCs w:val="16"/>
                              </w:rPr>
                              <w:t>Focussed psychological strategies (social workers)</w:t>
                            </w:r>
                          </w:p>
                        </w:txbxContent>
                      </v:textbox>
                    </v:shape>
                  </v:group>
                  <v:shape id="Text Box 16" o:spid="_x0000_s1110" type="#_x0000_t202" style="position:absolute;left:-6846;top:72624;width:17748;height:40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" fillcolor="#f2f2f2 [3052]" stroked="f">
                    <v:textbox>
                      <w:txbxContent>
                        <w:p w14:paraId="18006C67" w14:textId="77777777" w:rsidR="007F25D2" w:rsidRDefault="007F25D2" w:rsidP="00A277B5">
                          <w:pPr>
                            <w:jc w:val="center"/>
                            <w:rPr>
                              <w:sz w:val="16"/>
                              <w:szCs w:val="16"/>
                            </w:rPr>
                          </w:pPr>
                          <w:r>
                            <w:rPr>
                              <w:sz w:val="16"/>
                              <w:szCs w:val="16"/>
                            </w:rPr>
                            <w:t>Focussed psychological strategies (occupational therapists)</w:t>
                          </w:r>
                        </w:p>
                      </w:txbxContent>
                    </v:textbox>
                  </v:shape>
                </v:group>
                <w10:anchorlock/>
              </v:group>
            </w:pict>
          </mc:Fallback>
        </mc:AlternateContent>
      </w:r>
    </w:p>
    <w:p w14:paraId="2BBE2B4D" w14:textId="2385A606" w:rsidR="00A277B5" w:rsidRPr="0002386E" w:rsidRDefault="00A277B5" w:rsidP="004C5C84">
      <w:pPr>
        <w:pStyle w:val="Footnote"/>
      </w:pPr>
      <w:r w:rsidRPr="0002386E">
        <w:t>Note: SES, socioeconomic status.</w:t>
      </w:r>
    </w:p>
    <w:p w14:paraId="39799580" w14:textId="45EAA4C5" w:rsidR="00F7390D" w:rsidRDefault="00A277B5" w:rsidP="004C5C84">
      <w:pPr>
        <w:pStyle w:val="Caption"/>
      </w:pPr>
      <w:r w:rsidRPr="0002386E">
        <w:lastRenderedPageBreak/>
        <w:t xml:space="preserve">Figure 3.9: Out-of-pocket costs for Better Access services delivered by consultant psychiatrists, by </w:t>
      </w:r>
      <w:r w:rsidR="007867D0">
        <w:t>sociodemographic</w:t>
      </w:r>
      <w:r w:rsidRPr="0002386E">
        <w:t xml:space="preserve"> factors, 2018 to 2022</w:t>
      </w:r>
    </w:p>
    <w:p w14:paraId="6E004B44" w14:textId="17DDF7D6" w:rsidR="00A277B5" w:rsidRPr="0002386E" w:rsidRDefault="00A277B5" w:rsidP="00A277B5">
      <w:r w:rsidRPr="0002386E">
        <w:rPr>
          <w:noProof/>
        </w:rPr>
        <mc:AlternateContent>
          <mc:Choice Requires="wpg">
            <w:drawing>
              <wp:inline distT="0" distB="0" distL="0" distR="0" wp14:anchorId="79D11F98" wp14:editId="4C206B20">
                <wp:extent cx="5960192" cy="6574790"/>
                <wp:effectExtent l="0" t="0" r="2540" b="0"/>
                <wp:docPr id="145" name="Group 145" descr="Figure 3.9 is a group of plot graphs showing the differences in co-payment rates and median out-of-pocket costs for Better Access services delivered by consultant psychiatrists between sociodemographic groups and over time (from 2018 to 2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0192" cy="6574790"/>
                          <a:chOff x="-86442" y="0"/>
                          <a:chExt cx="5960192" cy="6574790"/>
                        </a:xfrm>
                      </wpg:grpSpPr>
                      <pic:pic xmlns:pic="http://schemas.openxmlformats.org/drawingml/2006/picture">
                        <pic:nvPicPr>
                          <pic:cNvPr id="146" name="Picture 65"/>
                          <pic:cNvPicPr>
                            <a:picLocks noChangeAspect="1"/>
                          </pic:cNvPicPr>
                        </pic:nvPicPr>
                        <pic:blipFill>
                          <a:blip r:embed="rId79" cstate="print"/>
                          <a:stretch>
                            <a:fillRect/>
                          </a:stretch>
                        </pic:blipFill>
                        <pic:spPr>
                          <a:xfrm>
                            <a:off x="2743200" y="4411980"/>
                            <a:ext cx="3115310" cy="2162810"/>
                          </a:xfrm>
                          <a:prstGeom prst="rect">
                            <a:avLst/>
                          </a:prstGeom>
                        </pic:spPr>
                      </pic:pic>
                      <pic:pic xmlns:pic="http://schemas.openxmlformats.org/drawingml/2006/picture">
                        <pic:nvPicPr>
                          <pic:cNvPr id="147" name="Picture 64"/>
                          <pic:cNvPicPr>
                            <a:picLocks noChangeAspect="1"/>
                          </pic:cNvPicPr>
                        </pic:nvPicPr>
                        <pic:blipFill>
                          <a:blip r:embed="rId80" cstate="print"/>
                          <a:stretch>
                            <a:fillRect/>
                          </a:stretch>
                        </pic:blipFill>
                        <pic:spPr>
                          <a:xfrm>
                            <a:off x="464820" y="4404360"/>
                            <a:ext cx="3095625" cy="2162810"/>
                          </a:xfrm>
                          <a:prstGeom prst="rect">
                            <a:avLst/>
                          </a:prstGeom>
                        </pic:spPr>
                      </pic:pic>
                      <pic:pic xmlns:pic="http://schemas.openxmlformats.org/drawingml/2006/picture">
                        <pic:nvPicPr>
                          <pic:cNvPr id="148" name="Picture 61"/>
                          <pic:cNvPicPr>
                            <a:picLocks noChangeAspect="1"/>
                          </pic:cNvPicPr>
                        </pic:nvPicPr>
                        <pic:blipFill>
                          <a:blip r:embed="rId81" cstate="print"/>
                          <a:stretch>
                            <a:fillRect/>
                          </a:stretch>
                        </pic:blipFill>
                        <pic:spPr>
                          <a:xfrm>
                            <a:off x="2735580" y="0"/>
                            <a:ext cx="3138170" cy="2212340"/>
                          </a:xfrm>
                          <a:prstGeom prst="rect">
                            <a:avLst/>
                          </a:prstGeom>
                        </pic:spPr>
                      </pic:pic>
                      <pic:pic xmlns:pic="http://schemas.openxmlformats.org/drawingml/2006/picture">
                        <pic:nvPicPr>
                          <pic:cNvPr id="149" name="Picture 63"/>
                          <pic:cNvPicPr>
                            <a:picLocks noChangeAspect="1"/>
                          </pic:cNvPicPr>
                        </pic:nvPicPr>
                        <pic:blipFill>
                          <a:blip r:embed="rId82" cstate="print"/>
                          <a:stretch>
                            <a:fillRect/>
                          </a:stretch>
                        </pic:blipFill>
                        <pic:spPr>
                          <a:xfrm>
                            <a:off x="2758440" y="2217420"/>
                            <a:ext cx="3081020" cy="2194560"/>
                          </a:xfrm>
                          <a:prstGeom prst="rect">
                            <a:avLst/>
                          </a:prstGeom>
                        </pic:spPr>
                      </pic:pic>
                      <pic:pic xmlns:pic="http://schemas.openxmlformats.org/drawingml/2006/picture">
                        <pic:nvPicPr>
                          <pic:cNvPr id="150" name="Picture 60"/>
                          <pic:cNvPicPr>
                            <a:picLocks noChangeAspect="1"/>
                          </pic:cNvPicPr>
                        </pic:nvPicPr>
                        <pic:blipFill>
                          <a:blip r:embed="rId83" cstate="print"/>
                          <a:stretch>
                            <a:fillRect/>
                          </a:stretch>
                        </pic:blipFill>
                        <pic:spPr>
                          <a:xfrm>
                            <a:off x="426720" y="7620"/>
                            <a:ext cx="3132455" cy="2207260"/>
                          </a:xfrm>
                          <a:prstGeom prst="rect">
                            <a:avLst/>
                          </a:prstGeom>
                        </pic:spPr>
                      </pic:pic>
                      <pic:pic xmlns:pic="http://schemas.openxmlformats.org/drawingml/2006/picture">
                        <pic:nvPicPr>
                          <pic:cNvPr id="151" name="Picture 62"/>
                          <pic:cNvPicPr>
                            <a:picLocks noChangeAspect="1"/>
                          </pic:cNvPicPr>
                        </pic:nvPicPr>
                        <pic:blipFill>
                          <a:blip r:embed="rId84" cstate="print"/>
                          <a:stretch>
                            <a:fillRect/>
                          </a:stretch>
                        </pic:blipFill>
                        <pic:spPr>
                          <a:xfrm>
                            <a:off x="449580" y="2209800"/>
                            <a:ext cx="3110865" cy="2202180"/>
                          </a:xfrm>
                          <a:prstGeom prst="rect">
                            <a:avLst/>
                          </a:prstGeom>
                        </pic:spPr>
                      </pic:pic>
                      <wpg:grpSp>
                        <wpg:cNvPr id="152" name="Group 77"/>
                        <wpg:cNvGrpSpPr/>
                        <wpg:grpSpPr>
                          <a:xfrm>
                            <a:off x="-86442" y="246521"/>
                            <a:ext cx="540680" cy="6069969"/>
                            <a:chOff x="-97397" y="87077"/>
                            <a:chExt cx="541142" cy="6070078"/>
                          </a:xfrm>
                        </wpg:grpSpPr>
                        <wps:wsp>
                          <wps:cNvPr id="153" name="Text Box 2"/>
                          <wps:cNvSpPr txBox="1">
                            <a:spLocks noChangeArrowheads="1"/>
                          </wps:cNvSpPr>
                          <wps:spPr bwMode="auto">
                            <a:xfrm rot="16200000">
                              <a:off x="-726475" y="716155"/>
                              <a:ext cx="1779936" cy="521780"/>
                            </a:xfrm>
                            <a:prstGeom prst="rect">
                              <a:avLst/>
                            </a:prstGeom>
                            <a:solidFill>
                              <a:schemeClr val="bg1">
                                <a:lumMod val="95000"/>
                              </a:schemeClr>
                            </a:solidFill>
                            <a:ln w="9525">
                              <a:noFill/>
                              <a:miter lim="800000"/>
                              <a:headEnd/>
                              <a:tailEnd/>
                            </a:ln>
                          </wps:spPr>
                          <wps:txbx>
                            <w:txbxContent>
                              <w:p w14:paraId="634B7645" w14:textId="77777777" w:rsidR="007F25D2" w:rsidRPr="00C73028" w:rsidRDefault="007F25D2" w:rsidP="00A277B5">
                                <w:pPr>
                                  <w:jc w:val="center"/>
                                  <w:rPr>
                                    <w:sz w:val="16"/>
                                    <w:szCs w:val="16"/>
                                  </w:rPr>
                                </w:pPr>
                                <w:r>
                                  <w:rPr>
                                    <w:sz w:val="16"/>
                                    <w:szCs w:val="16"/>
                                  </w:rPr>
                                  <w:t>Preparation of a psychiatrist assessment and management plan</w:t>
                                </w:r>
                              </w:p>
                            </w:txbxContent>
                          </wps:txbx>
                          <wps:bodyPr rot="0" vert="horz" wrap="square" lIns="91440" tIns="45720" rIns="91440" bIns="45720" anchor="t" anchorCtr="0">
                            <a:spAutoFit/>
                          </wps:bodyPr>
                        </wps:wsp>
                        <wps:wsp>
                          <wps:cNvPr id="154" name="Text Box 79"/>
                          <wps:cNvSpPr txBox="1">
                            <a:spLocks noChangeArrowheads="1"/>
                          </wps:cNvSpPr>
                          <wps:spPr bwMode="auto">
                            <a:xfrm rot="16200000">
                              <a:off x="-741758" y="2842989"/>
                              <a:ext cx="1837690" cy="348615"/>
                            </a:xfrm>
                            <a:prstGeom prst="rect">
                              <a:avLst/>
                            </a:prstGeom>
                            <a:solidFill>
                              <a:schemeClr val="bg1">
                                <a:lumMod val="95000"/>
                              </a:schemeClr>
                            </a:solidFill>
                            <a:ln w="9525">
                              <a:noFill/>
                              <a:miter lim="800000"/>
                              <a:headEnd/>
                              <a:tailEnd/>
                            </a:ln>
                          </wps:spPr>
                          <wps:txbx>
                            <w:txbxContent>
                              <w:p w14:paraId="61052083" w14:textId="77777777" w:rsidR="007F25D2" w:rsidRPr="00C73028" w:rsidRDefault="007F25D2" w:rsidP="00A277B5">
                                <w:pPr>
                                  <w:jc w:val="center"/>
                                  <w:rPr>
                                    <w:sz w:val="16"/>
                                    <w:szCs w:val="16"/>
                                  </w:rPr>
                                </w:pPr>
                                <w:r>
                                  <w:rPr>
                                    <w:sz w:val="16"/>
                                    <w:szCs w:val="16"/>
                                  </w:rPr>
                                  <w:t>Review of a psychiatrist assessment and management plan</w:t>
                                </w:r>
                              </w:p>
                            </w:txbxContent>
                          </wps:txbx>
                          <wps:bodyPr rot="0" vert="horz" wrap="square" lIns="91440" tIns="45720" rIns="91440" bIns="45720" anchor="t" anchorCtr="0">
                            <a:noAutofit/>
                          </wps:bodyPr>
                        </wps:wsp>
                        <wps:wsp>
                          <wps:cNvPr id="155" name="Text Box 80"/>
                          <wps:cNvSpPr txBox="1">
                            <a:spLocks noChangeArrowheads="1"/>
                          </wps:cNvSpPr>
                          <wps:spPr bwMode="auto">
                            <a:xfrm rot="16200000">
                              <a:off x="-703938" y="5009472"/>
                              <a:ext cx="1773586" cy="521780"/>
                            </a:xfrm>
                            <a:prstGeom prst="rect">
                              <a:avLst/>
                            </a:prstGeom>
                            <a:solidFill>
                              <a:schemeClr val="bg1">
                                <a:lumMod val="95000"/>
                              </a:schemeClr>
                            </a:solidFill>
                            <a:ln w="9525">
                              <a:noFill/>
                              <a:miter lim="800000"/>
                              <a:headEnd/>
                              <a:tailEnd/>
                            </a:ln>
                          </wps:spPr>
                          <wps:txbx>
                            <w:txbxContent>
                              <w:p w14:paraId="1CBD2D90" w14:textId="77777777" w:rsidR="007F25D2" w:rsidRPr="00CF2B60" w:rsidRDefault="007F25D2" w:rsidP="00A277B5">
                                <w:pPr>
                                  <w:jc w:val="center"/>
                                  <w:rPr>
                                    <w:sz w:val="16"/>
                                    <w:szCs w:val="16"/>
                                    <w:lang w:val="en-US"/>
                                  </w:rPr>
                                </w:pPr>
                                <w:r>
                                  <w:rPr>
                                    <w:sz w:val="16"/>
                                    <w:szCs w:val="16"/>
                                    <w:lang w:val="en-US"/>
                                  </w:rPr>
                                  <w:t>Initial patient consultation</w:t>
                                </w:r>
                                <w:r>
                                  <w:rPr>
                                    <w:sz w:val="16"/>
                                    <w:szCs w:val="16"/>
                                    <w:lang w:val="en-US"/>
                                  </w:rPr>
                                  <w:br/>
                                </w:r>
                              </w:p>
                            </w:txbxContent>
                          </wps:txbx>
                          <wps:bodyPr rot="0" vert="horz" wrap="square" lIns="91440" tIns="45720" rIns="91440" bIns="45720" anchor="t" anchorCtr="0">
                            <a:spAutoFit/>
                          </wps:bodyPr>
                        </wps:wsp>
                      </wpg:grpSp>
                      <wps:wsp>
                        <wps:cNvPr id="156" name="Rectangle 82"/>
                        <wps:cNvSpPr/>
                        <wps:spPr>
                          <a:xfrm>
                            <a:off x="3558540" y="68580"/>
                            <a:ext cx="365125" cy="61328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9D11F98" id="Group 145" o:spid="_x0000_s1111" alt="Figure 3.9 is a group of plot graphs showing the differences in co-payment rates and median out-of-pocket costs for Better Access services delivered by consultant psychiatrists between sociodemographic groups and over time (from 2018 to 2021)." style="width:469.3pt;height:517.7pt;mso-position-horizontal-relative:char;mso-position-vertical-relative:line" coordorigin="-864" coordsize="59601,65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">
                <v:shape id="Picture 65" o:spid="_x0000_s1112" type="#_x0000_t75" style="position:absolute;left:27432;top:44119;width:31153;height:2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">
                  <v:imagedata r:id="rId85" o:title=""/>
                </v:shape>
                <v:shape id="Picture 64" o:spid="_x0000_s1113" type="#_x0000_t75" style="position:absolute;left:4648;top:44043;width:30956;height:2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">
                  <v:imagedata r:id="rId86" o:title=""/>
                </v:shape>
                <v:shape id="Picture 61" o:spid="_x0000_s1114" type="#_x0000_t75" style="position:absolute;left:27355;width:31382;height:22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">
                  <v:imagedata r:id="rId87" o:title=""/>
                </v:shape>
                <v:shape id="Picture 63" o:spid="_x0000_s1115" type="#_x0000_t75" style="position:absolute;left:27584;top:22174;width:30810;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">
                  <v:imagedata r:id="rId88" o:title=""/>
                </v:shape>
                <v:shape id="Picture 60" o:spid="_x0000_s1116" type="#_x0000_t75" style="position:absolute;left:4267;top:76;width:31324;height:2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">
                  <v:imagedata r:id="rId89" o:title=""/>
                </v:shape>
                <v:shape id="Picture 62" o:spid="_x0000_s1117" type="#_x0000_t75" style="position:absolute;left:4495;top:22098;width:31109;height:22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">
                  <v:imagedata r:id="rId90" o:title=""/>
                </v:shape>
                <v:group id="Group 77" o:spid="_x0000_s1118" style="position:absolute;left:-864;top:2465;width:5406;height:60699" coordorigin="-973,870" coordsize="5411,6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Text Box 2" o:spid="_x0000_s1119" type="#_x0000_t202" style="position:absolute;left:-7265;top:7162;width:17800;height:5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" fillcolor="#f2f2f2 [3052]" stroked="f">
                    <v:textbox style="mso-fit-shape-to-text:t">
                      <w:txbxContent>
                        <w:p w14:paraId="634B7645" w14:textId="77777777" w:rsidR="007F25D2" w:rsidRPr="00C73028" w:rsidRDefault="007F25D2" w:rsidP="00A277B5">
                          <w:pPr>
                            <w:jc w:val="center"/>
                            <w:rPr>
                              <w:sz w:val="16"/>
                              <w:szCs w:val="16"/>
                            </w:rPr>
                          </w:pPr>
                          <w:r>
                            <w:rPr>
                              <w:sz w:val="16"/>
                              <w:szCs w:val="16"/>
                            </w:rPr>
                            <w:t>Preparation of a psychiatrist assessment and management plan</w:t>
                          </w:r>
                        </w:p>
                      </w:txbxContent>
                    </v:textbox>
                  </v:shape>
                  <v:shape id="Text Box 79" o:spid="_x0000_s1120" type="#_x0000_t202" style="position:absolute;left:-7419;top:28430;width:18377;height:348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" fillcolor="#f2f2f2 [3052]" stroked="f">
                    <v:textbox>
                      <w:txbxContent>
                        <w:p w14:paraId="61052083" w14:textId="77777777" w:rsidR="007F25D2" w:rsidRPr="00C73028" w:rsidRDefault="007F25D2" w:rsidP="00A277B5">
                          <w:pPr>
                            <w:jc w:val="center"/>
                            <w:rPr>
                              <w:sz w:val="16"/>
                              <w:szCs w:val="16"/>
                            </w:rPr>
                          </w:pPr>
                          <w:r>
                            <w:rPr>
                              <w:sz w:val="16"/>
                              <w:szCs w:val="16"/>
                            </w:rPr>
                            <w:t>Review of a psychiatrist assessment and management plan</w:t>
                          </w:r>
                        </w:p>
                      </w:txbxContent>
                    </v:textbox>
                  </v:shape>
                  <v:shape id="Text Box 80" o:spid="_x0000_s1121" type="#_x0000_t202" style="position:absolute;left:-7039;top:50094;width:17736;height:521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" fillcolor="#f2f2f2 [3052]" stroked="f">
                    <v:textbox style="mso-fit-shape-to-text:t">
                      <w:txbxContent>
                        <w:p w14:paraId="1CBD2D90" w14:textId="77777777" w:rsidR="007F25D2" w:rsidRPr="00CF2B60" w:rsidRDefault="007F25D2" w:rsidP="00A277B5">
                          <w:pPr>
                            <w:jc w:val="center"/>
                            <w:rPr>
                              <w:sz w:val="16"/>
                              <w:szCs w:val="16"/>
                              <w:lang w:val="en-US"/>
                            </w:rPr>
                          </w:pPr>
                          <w:r>
                            <w:rPr>
                              <w:sz w:val="16"/>
                              <w:szCs w:val="16"/>
                              <w:lang w:val="en-US"/>
                            </w:rPr>
                            <w:t>Initial patient consultation</w:t>
                          </w:r>
                          <w:r>
                            <w:rPr>
                              <w:sz w:val="16"/>
                              <w:szCs w:val="16"/>
                              <w:lang w:val="en-US"/>
                            </w:rPr>
                            <w:br/>
                          </w:r>
                        </w:p>
                      </w:txbxContent>
                    </v:textbox>
                  </v:shape>
                </v:group>
                <v:rect id="Rectangle 82" o:spid="_x0000_s1122" style="position:absolute;left:35585;top:685;width:3651;height:61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" fillcolor="white [3212]" stroked="f" strokeweight="1pt"/>
                <w10:anchorlock/>
              </v:group>
            </w:pict>
          </mc:Fallback>
        </mc:AlternateContent>
      </w:r>
    </w:p>
    <w:p w14:paraId="50B79684" w14:textId="049CA55D" w:rsidR="007D3B63" w:rsidRPr="0002386E" w:rsidRDefault="00A277B5" w:rsidP="004C5C84">
      <w:pPr>
        <w:pStyle w:val="Footnote"/>
      </w:pPr>
      <w:r w:rsidRPr="0002386E">
        <w:t xml:space="preserve">Note: SES, socioeconomic status. </w:t>
      </w:r>
      <w:r w:rsidR="007D3B63" w:rsidRPr="0002386E">
        <w:br w:type="page"/>
      </w:r>
    </w:p>
    <w:p w14:paraId="41C909CB" w14:textId="77777777" w:rsidR="00F7390D" w:rsidRDefault="00FF2C51" w:rsidP="0021731B">
      <w:pPr>
        <w:pStyle w:val="Heading3"/>
      </w:pPr>
      <w:bookmarkStart w:id="91" w:name="_Hlk119395738"/>
      <w:r w:rsidRPr="0002386E">
        <w:lastRenderedPageBreak/>
        <w:t>Costs of Better Access services</w:t>
      </w:r>
    </w:p>
    <w:p w14:paraId="2C8B7136" w14:textId="77777777" w:rsidR="00F7390D" w:rsidRDefault="00FF2C51" w:rsidP="00FF2C51">
      <w:pPr>
        <w:autoSpaceDE w:val="0"/>
        <w:autoSpaceDN w:val="0"/>
        <w:adjustRightInd w:val="0"/>
      </w:pPr>
      <w:r w:rsidRPr="0002386E">
        <w:t>The overall increases in uptake and utilisation have translated into increases in the costs of Better Access services over time. The total cost of these services to government, in terms of benefits paid, increased in from $1,078.6 million in 2018 to $1,213.3 million in 2021 (an annual increase of 4.0%). These represent real increases as a</w:t>
      </w:r>
      <w:r w:rsidRPr="0002386E">
        <w:rPr>
          <w:lang w:val="en-US"/>
        </w:rPr>
        <w:t xml:space="preserve">ll estimates of cost are expressed in 2021-22 dollars. </w:t>
      </w:r>
      <w:r w:rsidRPr="0002386E">
        <w:t>Over the same period, total provider fees charged increased by 6.5%. This indicates that, across all Better Access services, consumer co-payments had increased at a relatively greater rate than benefits paid (Table 3.</w:t>
      </w:r>
      <w:r w:rsidR="00697D05" w:rsidRPr="0002386E">
        <w:t>14</w:t>
      </w:r>
      <w:r w:rsidRPr="0002386E">
        <w:t xml:space="preserve">). Out-of-pocket costs are explored later in this section. </w:t>
      </w:r>
    </w:p>
    <w:p w14:paraId="48FB3994" w14:textId="77777777" w:rsidR="00F7390D" w:rsidRDefault="00FF2C51" w:rsidP="00FF2C51">
      <w:pPr>
        <w:rPr>
          <w:rFonts w:eastAsia="Times New Roman" w:cs="Arial"/>
          <w:bCs/>
          <w:lang w:val="en-US"/>
        </w:rPr>
      </w:pPr>
      <w:r w:rsidRPr="0002386E">
        <w:t>In 2021, Better Access treatment services totalled $827.1 million in MBS benefits paid. Provider fees charged ($1,180.6 million in 2021) increased at a higher rate than MBS benefits paid (9.3% vs. 6.7% average annual change since 2018), indicating that out-of-pocket costs for consumers have increased relatively more than MBS benefits paid for treatment sessions.</w:t>
      </w:r>
      <w:r w:rsidRPr="0002386E">
        <w:rPr>
          <w:rFonts w:eastAsia="Times New Roman" w:cs="Arial"/>
          <w:bCs/>
          <w:lang w:val="en-US"/>
        </w:rPr>
        <w:t xml:space="preserve"> </w:t>
      </w:r>
    </w:p>
    <w:p w14:paraId="4D423105" w14:textId="55BFEFA8" w:rsidR="00FF2C51" w:rsidRPr="0002386E" w:rsidRDefault="00FF2C51" w:rsidP="009E61A1">
      <w:pPr>
        <w:pStyle w:val="Caption"/>
      </w:pPr>
      <w:r w:rsidRPr="0002386E">
        <w:t>Table 3.</w:t>
      </w:r>
      <w:r w:rsidR="00697D05" w:rsidRPr="0002386E">
        <w:t>14</w:t>
      </w:r>
      <w:r w:rsidRPr="0002386E">
        <w:t>: Fees charged and MBS benefits paid for any Better Access service and any Better Access treatment service, 2018 to 2022 year to date</w:t>
      </w:r>
    </w:p>
    <w:tbl>
      <w:tblPr>
        <w:tblStyle w:val="GridTable4"/>
        <w:tblW w:w="5000" w:type="pct"/>
        <w:tblLook w:val="00A0" w:firstRow="1" w:lastRow="0" w:firstColumn="1" w:lastColumn="0" w:noHBand="0" w:noVBand="0"/>
        <w:tblDescription w:val="Table 3.14 is a list of fees charged and MBS benefits paid for any Better Access service and any Better Access treatment service, 2018 to 2022 year to date"/>
      </w:tblPr>
      <w:tblGrid>
        <w:gridCol w:w="1310"/>
        <w:gridCol w:w="1692"/>
        <w:gridCol w:w="877"/>
        <w:gridCol w:w="877"/>
        <w:gridCol w:w="880"/>
        <w:gridCol w:w="878"/>
        <w:gridCol w:w="1622"/>
        <w:gridCol w:w="880"/>
      </w:tblGrid>
      <w:tr w:rsidR="00FF2C51" w:rsidRPr="0002386E" w14:paraId="69B5389E" w14:textId="77777777" w:rsidTr="004C5C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78" w:type="pct"/>
          </w:tcPr>
          <w:p w14:paraId="7F5F6754" w14:textId="77777777" w:rsidR="00FF2C51" w:rsidRPr="0002386E" w:rsidRDefault="00FF2C51" w:rsidP="00711002">
            <w:pPr>
              <w:rPr>
                <w:rFonts w:cstheme="minorHAnsi"/>
                <w:b w:val="0"/>
                <w:caps/>
                <w:sz w:val="18"/>
                <w:szCs w:val="18"/>
              </w:rPr>
            </w:pPr>
          </w:p>
        </w:tc>
        <w:tc>
          <w:tcPr>
            <w:tcW w:w="990" w:type="pct"/>
          </w:tcPr>
          <w:p w14:paraId="0A0BEB8B" w14:textId="77777777" w:rsidR="00FF2C51" w:rsidRPr="0002386E" w:rsidRDefault="00FF2C51" w:rsidP="00711002">
            <w:pP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p>
        </w:tc>
        <w:tc>
          <w:tcPr>
            <w:tcW w:w="538" w:type="pct"/>
          </w:tcPr>
          <w:p w14:paraId="0657E7E0"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2018</w:t>
            </w:r>
          </w:p>
        </w:tc>
        <w:tc>
          <w:tcPr>
            <w:tcW w:w="538" w:type="pct"/>
          </w:tcPr>
          <w:p w14:paraId="75672E93"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2019</w:t>
            </w:r>
          </w:p>
        </w:tc>
        <w:tc>
          <w:tcPr>
            <w:tcW w:w="539" w:type="pct"/>
          </w:tcPr>
          <w:p w14:paraId="1272B212"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2020</w:t>
            </w:r>
          </w:p>
        </w:tc>
        <w:tc>
          <w:tcPr>
            <w:tcW w:w="538" w:type="pct"/>
          </w:tcPr>
          <w:p w14:paraId="552608F8"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2021</w:t>
            </w:r>
          </w:p>
        </w:tc>
        <w:tc>
          <w:tcPr>
            <w:tcW w:w="538" w:type="pct"/>
          </w:tcPr>
          <w:p w14:paraId="2F330748" w14:textId="2B6C1E59"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caps/>
                <w:sz w:val="18"/>
                <w:szCs w:val="18"/>
              </w:rPr>
              <w:t>Average annual</w:t>
            </w:r>
            <w:r w:rsidR="004C5C84">
              <w:rPr>
                <w:caps/>
                <w:sz w:val="18"/>
                <w:szCs w:val="18"/>
              </w:rPr>
              <w:t xml:space="preserve"> </w:t>
            </w:r>
            <w:r w:rsidRPr="0002386E">
              <w:rPr>
                <w:caps/>
                <w:sz w:val="18"/>
                <w:szCs w:val="18"/>
              </w:rPr>
              <w:t>change (%) 2018-2021</w:t>
            </w:r>
          </w:p>
        </w:tc>
        <w:tc>
          <w:tcPr>
            <w:tcW w:w="539" w:type="pct"/>
          </w:tcPr>
          <w:p w14:paraId="53AB324B" w14:textId="1ED359AD"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caps/>
                <w:sz w:val="18"/>
                <w:szCs w:val="18"/>
              </w:rPr>
              <w:t>2022 year to date</w:t>
            </w:r>
          </w:p>
        </w:tc>
      </w:tr>
      <w:tr w:rsidR="00FF2C51" w:rsidRPr="0002386E" w14:paraId="61172D9A" w14:textId="77777777" w:rsidTr="004C5C84">
        <w:tc>
          <w:tcPr>
            <w:cnfStyle w:val="001000000000" w:firstRow="0" w:lastRow="0" w:firstColumn="1" w:lastColumn="0" w:oddVBand="0" w:evenVBand="0" w:oddHBand="0" w:evenHBand="0" w:firstRowFirstColumn="0" w:firstRowLastColumn="0" w:lastRowFirstColumn="0" w:lastRowLastColumn="0"/>
            <w:tcW w:w="778" w:type="pct"/>
            <w:vMerge w:val="restart"/>
          </w:tcPr>
          <w:p w14:paraId="6849E947" w14:textId="77777777" w:rsidR="00FF2C51" w:rsidRPr="006835E2" w:rsidRDefault="00FF2C51" w:rsidP="006835E2">
            <w:r w:rsidRPr="006835E2">
              <w:t>Any Better Access service</w:t>
            </w:r>
          </w:p>
        </w:tc>
        <w:tc>
          <w:tcPr>
            <w:tcW w:w="990" w:type="pct"/>
          </w:tcPr>
          <w:p w14:paraId="7687278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Fees charged ($m)</w:t>
            </w:r>
          </w:p>
        </w:tc>
        <w:tc>
          <w:tcPr>
            <w:tcW w:w="538" w:type="pct"/>
          </w:tcPr>
          <w:p w14:paraId="3A034A1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1,333.1</w:t>
            </w:r>
          </w:p>
        </w:tc>
        <w:tc>
          <w:tcPr>
            <w:tcW w:w="538" w:type="pct"/>
          </w:tcPr>
          <w:p w14:paraId="2B3F3B0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1,372.1</w:t>
            </w:r>
          </w:p>
        </w:tc>
        <w:tc>
          <w:tcPr>
            <w:tcW w:w="539" w:type="pct"/>
          </w:tcPr>
          <w:p w14:paraId="33C8B5D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1,478.3</w:t>
            </w:r>
          </w:p>
        </w:tc>
        <w:tc>
          <w:tcPr>
            <w:tcW w:w="538" w:type="pct"/>
          </w:tcPr>
          <w:p w14:paraId="35F3DBD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1,612.1</w:t>
            </w:r>
          </w:p>
        </w:tc>
        <w:tc>
          <w:tcPr>
            <w:tcW w:w="538" w:type="pct"/>
          </w:tcPr>
          <w:p w14:paraId="67454A1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6.5</w:t>
            </w:r>
          </w:p>
        </w:tc>
        <w:tc>
          <w:tcPr>
            <w:tcW w:w="539" w:type="pct"/>
          </w:tcPr>
          <w:p w14:paraId="6838AB7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762.3</w:t>
            </w:r>
          </w:p>
        </w:tc>
      </w:tr>
      <w:tr w:rsidR="00FF2C51" w:rsidRPr="0002386E" w14:paraId="2295059E" w14:textId="77777777" w:rsidTr="004C5C84">
        <w:tc>
          <w:tcPr>
            <w:cnfStyle w:val="001000000000" w:firstRow="0" w:lastRow="0" w:firstColumn="1" w:lastColumn="0" w:oddVBand="0" w:evenVBand="0" w:oddHBand="0" w:evenHBand="0" w:firstRowFirstColumn="0" w:firstRowLastColumn="0" w:lastRowFirstColumn="0" w:lastRowLastColumn="0"/>
            <w:tcW w:w="778" w:type="pct"/>
            <w:vMerge/>
          </w:tcPr>
          <w:p w14:paraId="513D5552" w14:textId="77777777" w:rsidR="00FF2C51" w:rsidRPr="006835E2" w:rsidRDefault="00FF2C51" w:rsidP="006835E2"/>
        </w:tc>
        <w:tc>
          <w:tcPr>
            <w:tcW w:w="990" w:type="pct"/>
          </w:tcPr>
          <w:p w14:paraId="38FF059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Benefits paid ($m)</w:t>
            </w:r>
          </w:p>
        </w:tc>
        <w:tc>
          <w:tcPr>
            <w:tcW w:w="538" w:type="pct"/>
          </w:tcPr>
          <w:p w14:paraId="2A86C47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1,078.6</w:t>
            </w:r>
          </w:p>
        </w:tc>
        <w:tc>
          <w:tcPr>
            <w:tcW w:w="538" w:type="pct"/>
          </w:tcPr>
          <w:p w14:paraId="0F2C6CD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1,083.6</w:t>
            </w:r>
          </w:p>
        </w:tc>
        <w:tc>
          <w:tcPr>
            <w:tcW w:w="539" w:type="pct"/>
          </w:tcPr>
          <w:p w14:paraId="36592D6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1,168.9</w:t>
            </w:r>
          </w:p>
        </w:tc>
        <w:tc>
          <w:tcPr>
            <w:tcW w:w="538" w:type="pct"/>
          </w:tcPr>
          <w:p w14:paraId="162ECCF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1,213.3</w:t>
            </w:r>
          </w:p>
        </w:tc>
        <w:tc>
          <w:tcPr>
            <w:tcW w:w="538" w:type="pct"/>
          </w:tcPr>
          <w:p w14:paraId="1C78DFD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4.0</w:t>
            </w:r>
          </w:p>
        </w:tc>
        <w:tc>
          <w:tcPr>
            <w:tcW w:w="539" w:type="pct"/>
          </w:tcPr>
          <w:p w14:paraId="64300DF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535.0</w:t>
            </w:r>
          </w:p>
        </w:tc>
      </w:tr>
      <w:tr w:rsidR="00FF2C51" w:rsidRPr="0002386E" w14:paraId="48464286" w14:textId="77777777" w:rsidTr="004C5C84">
        <w:tc>
          <w:tcPr>
            <w:cnfStyle w:val="001000000000" w:firstRow="0" w:lastRow="0" w:firstColumn="1" w:lastColumn="0" w:oddVBand="0" w:evenVBand="0" w:oddHBand="0" w:evenHBand="0" w:firstRowFirstColumn="0" w:firstRowLastColumn="0" w:lastRowFirstColumn="0" w:lastRowLastColumn="0"/>
            <w:tcW w:w="778" w:type="pct"/>
            <w:vMerge/>
          </w:tcPr>
          <w:p w14:paraId="4A05310D" w14:textId="77777777" w:rsidR="00FF2C51" w:rsidRPr="006835E2" w:rsidRDefault="00FF2C51" w:rsidP="006835E2"/>
        </w:tc>
        <w:tc>
          <w:tcPr>
            <w:tcW w:w="990" w:type="pct"/>
          </w:tcPr>
          <w:p w14:paraId="4437917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fees charged</w:t>
            </w:r>
          </w:p>
        </w:tc>
        <w:tc>
          <w:tcPr>
            <w:tcW w:w="538" w:type="pct"/>
          </w:tcPr>
          <w:p w14:paraId="22D488F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100.0 </w:t>
            </w:r>
          </w:p>
        </w:tc>
        <w:tc>
          <w:tcPr>
            <w:tcW w:w="538" w:type="pct"/>
          </w:tcPr>
          <w:p w14:paraId="4E96C2B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100.0 </w:t>
            </w:r>
          </w:p>
        </w:tc>
        <w:tc>
          <w:tcPr>
            <w:tcW w:w="539" w:type="pct"/>
          </w:tcPr>
          <w:p w14:paraId="08B9E58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100.0 </w:t>
            </w:r>
          </w:p>
        </w:tc>
        <w:tc>
          <w:tcPr>
            <w:tcW w:w="538" w:type="pct"/>
          </w:tcPr>
          <w:p w14:paraId="5EA6C16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100.0 </w:t>
            </w:r>
          </w:p>
        </w:tc>
        <w:tc>
          <w:tcPr>
            <w:tcW w:w="538" w:type="pct"/>
          </w:tcPr>
          <w:p w14:paraId="3E56A56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0.0</w:t>
            </w:r>
          </w:p>
        </w:tc>
        <w:tc>
          <w:tcPr>
            <w:tcW w:w="539" w:type="pct"/>
          </w:tcPr>
          <w:p w14:paraId="1D14F6A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100.0 </w:t>
            </w:r>
          </w:p>
        </w:tc>
      </w:tr>
      <w:tr w:rsidR="00FF2C51" w:rsidRPr="0002386E" w14:paraId="3E201EB8" w14:textId="77777777" w:rsidTr="004C5C84">
        <w:tc>
          <w:tcPr>
            <w:cnfStyle w:val="001000000000" w:firstRow="0" w:lastRow="0" w:firstColumn="1" w:lastColumn="0" w:oddVBand="0" w:evenVBand="0" w:oddHBand="0" w:evenHBand="0" w:firstRowFirstColumn="0" w:firstRowLastColumn="0" w:lastRowFirstColumn="0" w:lastRowLastColumn="0"/>
            <w:tcW w:w="778" w:type="pct"/>
            <w:vMerge/>
          </w:tcPr>
          <w:p w14:paraId="4A72E5D2" w14:textId="77777777" w:rsidR="00FF2C51" w:rsidRPr="006835E2" w:rsidRDefault="00FF2C51" w:rsidP="006835E2"/>
        </w:tc>
        <w:tc>
          <w:tcPr>
            <w:tcW w:w="990" w:type="pct"/>
          </w:tcPr>
          <w:p w14:paraId="34E78CA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benefits paid</w:t>
            </w:r>
          </w:p>
        </w:tc>
        <w:tc>
          <w:tcPr>
            <w:tcW w:w="538" w:type="pct"/>
          </w:tcPr>
          <w:p w14:paraId="320B6A3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100.0 </w:t>
            </w:r>
          </w:p>
        </w:tc>
        <w:tc>
          <w:tcPr>
            <w:tcW w:w="538" w:type="pct"/>
          </w:tcPr>
          <w:p w14:paraId="7AF766E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100.0 </w:t>
            </w:r>
          </w:p>
        </w:tc>
        <w:tc>
          <w:tcPr>
            <w:tcW w:w="539" w:type="pct"/>
          </w:tcPr>
          <w:p w14:paraId="00335D0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100.0 </w:t>
            </w:r>
          </w:p>
        </w:tc>
        <w:tc>
          <w:tcPr>
            <w:tcW w:w="538" w:type="pct"/>
          </w:tcPr>
          <w:p w14:paraId="4D837B9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100.0 </w:t>
            </w:r>
          </w:p>
        </w:tc>
        <w:tc>
          <w:tcPr>
            <w:tcW w:w="538" w:type="pct"/>
          </w:tcPr>
          <w:p w14:paraId="4828A78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0.0</w:t>
            </w:r>
          </w:p>
        </w:tc>
        <w:tc>
          <w:tcPr>
            <w:tcW w:w="539" w:type="pct"/>
          </w:tcPr>
          <w:p w14:paraId="5AB0725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100.0 </w:t>
            </w:r>
          </w:p>
        </w:tc>
      </w:tr>
      <w:tr w:rsidR="00FF2C51" w:rsidRPr="0002386E" w14:paraId="13FC3179" w14:textId="77777777" w:rsidTr="004C5C84">
        <w:trPr>
          <w:trHeight w:val="137"/>
        </w:trPr>
        <w:tc>
          <w:tcPr>
            <w:cnfStyle w:val="001000000000" w:firstRow="0" w:lastRow="0" w:firstColumn="1" w:lastColumn="0" w:oddVBand="0" w:evenVBand="0" w:oddHBand="0" w:evenHBand="0" w:firstRowFirstColumn="0" w:firstRowLastColumn="0" w:lastRowFirstColumn="0" w:lastRowLastColumn="0"/>
            <w:tcW w:w="778" w:type="pct"/>
            <w:vMerge w:val="restart"/>
          </w:tcPr>
          <w:p w14:paraId="714756E0" w14:textId="77777777" w:rsidR="00FF2C51" w:rsidRPr="006835E2" w:rsidRDefault="00FF2C51" w:rsidP="006835E2">
            <w:r w:rsidRPr="006835E2">
              <w:t>Any Better Access treatment service</w:t>
            </w:r>
          </w:p>
        </w:tc>
        <w:tc>
          <w:tcPr>
            <w:tcW w:w="990" w:type="pct"/>
          </w:tcPr>
          <w:p w14:paraId="58DCCE0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Fees charged ($m)</w:t>
            </w:r>
          </w:p>
        </w:tc>
        <w:tc>
          <w:tcPr>
            <w:tcW w:w="538" w:type="pct"/>
          </w:tcPr>
          <w:p w14:paraId="29D7D54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903.3 </w:t>
            </w:r>
          </w:p>
        </w:tc>
        <w:tc>
          <w:tcPr>
            <w:tcW w:w="538" w:type="pct"/>
          </w:tcPr>
          <w:p w14:paraId="581EDC1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944.6 </w:t>
            </w:r>
          </w:p>
        </w:tc>
        <w:tc>
          <w:tcPr>
            <w:tcW w:w="539" w:type="pct"/>
          </w:tcPr>
          <w:p w14:paraId="32EF290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1,035.3 </w:t>
            </w:r>
          </w:p>
        </w:tc>
        <w:tc>
          <w:tcPr>
            <w:tcW w:w="538" w:type="pct"/>
          </w:tcPr>
          <w:p w14:paraId="1C05482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1,180.6 </w:t>
            </w:r>
          </w:p>
        </w:tc>
        <w:tc>
          <w:tcPr>
            <w:tcW w:w="538" w:type="pct"/>
          </w:tcPr>
          <w:p w14:paraId="11AF02B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539" w:type="pct"/>
          </w:tcPr>
          <w:p w14:paraId="0208504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558.8 </w:t>
            </w:r>
          </w:p>
        </w:tc>
      </w:tr>
      <w:tr w:rsidR="00FF2C51" w:rsidRPr="0002386E" w14:paraId="481FF553" w14:textId="77777777" w:rsidTr="004C5C84">
        <w:tc>
          <w:tcPr>
            <w:cnfStyle w:val="001000000000" w:firstRow="0" w:lastRow="0" w:firstColumn="1" w:lastColumn="0" w:oddVBand="0" w:evenVBand="0" w:oddHBand="0" w:evenHBand="0" w:firstRowFirstColumn="0" w:firstRowLastColumn="0" w:lastRowFirstColumn="0" w:lastRowLastColumn="0"/>
            <w:tcW w:w="778" w:type="pct"/>
            <w:vMerge/>
          </w:tcPr>
          <w:p w14:paraId="4D02B099" w14:textId="77777777" w:rsidR="00FF2C51" w:rsidRPr="006835E2" w:rsidRDefault="00FF2C51" w:rsidP="006835E2"/>
        </w:tc>
        <w:tc>
          <w:tcPr>
            <w:tcW w:w="990" w:type="pct"/>
          </w:tcPr>
          <w:p w14:paraId="7B3DAC8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Benefits paid ($m)</w:t>
            </w:r>
          </w:p>
        </w:tc>
        <w:tc>
          <w:tcPr>
            <w:tcW w:w="538" w:type="pct"/>
          </w:tcPr>
          <w:p w14:paraId="0811AEA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681.7 </w:t>
            </w:r>
          </w:p>
        </w:tc>
        <w:tc>
          <w:tcPr>
            <w:tcW w:w="538" w:type="pct"/>
          </w:tcPr>
          <w:p w14:paraId="2966529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691.9 </w:t>
            </w:r>
          </w:p>
        </w:tc>
        <w:tc>
          <w:tcPr>
            <w:tcW w:w="539" w:type="pct"/>
          </w:tcPr>
          <w:p w14:paraId="557BA32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763.2 </w:t>
            </w:r>
          </w:p>
        </w:tc>
        <w:tc>
          <w:tcPr>
            <w:tcW w:w="538" w:type="pct"/>
          </w:tcPr>
          <w:p w14:paraId="032FEF4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827.1 </w:t>
            </w:r>
          </w:p>
        </w:tc>
        <w:tc>
          <w:tcPr>
            <w:tcW w:w="538" w:type="pct"/>
          </w:tcPr>
          <w:p w14:paraId="60FA7EC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6.7</w:t>
            </w:r>
          </w:p>
        </w:tc>
        <w:tc>
          <w:tcPr>
            <w:tcW w:w="539" w:type="pct"/>
          </w:tcPr>
          <w:p w14:paraId="04DDB2C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359.6 </w:t>
            </w:r>
          </w:p>
        </w:tc>
      </w:tr>
      <w:tr w:rsidR="00FF2C51" w:rsidRPr="0002386E" w14:paraId="0557746C" w14:textId="77777777" w:rsidTr="004C5C84">
        <w:tc>
          <w:tcPr>
            <w:cnfStyle w:val="001000000000" w:firstRow="0" w:lastRow="0" w:firstColumn="1" w:lastColumn="0" w:oddVBand="0" w:evenVBand="0" w:oddHBand="0" w:evenHBand="0" w:firstRowFirstColumn="0" w:firstRowLastColumn="0" w:lastRowFirstColumn="0" w:lastRowLastColumn="0"/>
            <w:tcW w:w="778" w:type="pct"/>
            <w:vMerge/>
          </w:tcPr>
          <w:p w14:paraId="0D134F1E" w14:textId="77777777" w:rsidR="00FF2C51" w:rsidRPr="006835E2" w:rsidRDefault="00FF2C51" w:rsidP="006835E2"/>
        </w:tc>
        <w:tc>
          <w:tcPr>
            <w:tcW w:w="990" w:type="pct"/>
          </w:tcPr>
          <w:p w14:paraId="38CEDCD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fees charged</w:t>
            </w:r>
          </w:p>
        </w:tc>
        <w:tc>
          <w:tcPr>
            <w:tcW w:w="538" w:type="pct"/>
          </w:tcPr>
          <w:p w14:paraId="72FAB44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67.8</w:t>
            </w:r>
          </w:p>
        </w:tc>
        <w:tc>
          <w:tcPr>
            <w:tcW w:w="538" w:type="pct"/>
          </w:tcPr>
          <w:p w14:paraId="16E35DB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68.8</w:t>
            </w:r>
          </w:p>
        </w:tc>
        <w:tc>
          <w:tcPr>
            <w:tcW w:w="539" w:type="pct"/>
          </w:tcPr>
          <w:p w14:paraId="2B8EFF7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70.0</w:t>
            </w:r>
          </w:p>
        </w:tc>
        <w:tc>
          <w:tcPr>
            <w:tcW w:w="538" w:type="pct"/>
          </w:tcPr>
          <w:p w14:paraId="27EA29E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73.2</w:t>
            </w:r>
          </w:p>
        </w:tc>
        <w:tc>
          <w:tcPr>
            <w:tcW w:w="538" w:type="pct"/>
          </w:tcPr>
          <w:p w14:paraId="5D556D6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2.6</w:t>
            </w:r>
          </w:p>
        </w:tc>
        <w:tc>
          <w:tcPr>
            <w:tcW w:w="539" w:type="pct"/>
          </w:tcPr>
          <w:p w14:paraId="31542D3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73.3</w:t>
            </w:r>
          </w:p>
        </w:tc>
      </w:tr>
      <w:tr w:rsidR="00FF2C51" w:rsidRPr="0002386E" w14:paraId="26897209" w14:textId="77777777" w:rsidTr="004C5C84">
        <w:tc>
          <w:tcPr>
            <w:cnfStyle w:val="001000000000" w:firstRow="0" w:lastRow="0" w:firstColumn="1" w:lastColumn="0" w:oddVBand="0" w:evenVBand="0" w:oddHBand="0" w:evenHBand="0" w:firstRowFirstColumn="0" w:firstRowLastColumn="0" w:lastRowFirstColumn="0" w:lastRowLastColumn="0"/>
            <w:tcW w:w="778" w:type="pct"/>
            <w:vMerge/>
          </w:tcPr>
          <w:p w14:paraId="0719F3C2" w14:textId="77777777" w:rsidR="00FF2C51" w:rsidRPr="006835E2" w:rsidRDefault="00FF2C51" w:rsidP="006835E2"/>
        </w:tc>
        <w:tc>
          <w:tcPr>
            <w:tcW w:w="990" w:type="pct"/>
          </w:tcPr>
          <w:p w14:paraId="09A9068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benefits paid</w:t>
            </w:r>
          </w:p>
        </w:tc>
        <w:tc>
          <w:tcPr>
            <w:tcW w:w="538" w:type="pct"/>
          </w:tcPr>
          <w:p w14:paraId="346B896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63.2</w:t>
            </w:r>
          </w:p>
        </w:tc>
        <w:tc>
          <w:tcPr>
            <w:tcW w:w="538" w:type="pct"/>
          </w:tcPr>
          <w:p w14:paraId="1C8449D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63.9</w:t>
            </w:r>
          </w:p>
        </w:tc>
        <w:tc>
          <w:tcPr>
            <w:tcW w:w="539" w:type="pct"/>
          </w:tcPr>
          <w:p w14:paraId="1A122AE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65.3</w:t>
            </w:r>
          </w:p>
        </w:tc>
        <w:tc>
          <w:tcPr>
            <w:tcW w:w="538" w:type="pct"/>
          </w:tcPr>
          <w:p w14:paraId="4605B42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68.2</w:t>
            </w:r>
          </w:p>
        </w:tc>
        <w:tc>
          <w:tcPr>
            <w:tcW w:w="538" w:type="pct"/>
          </w:tcPr>
          <w:p w14:paraId="63DDA8F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2.6</w:t>
            </w:r>
          </w:p>
        </w:tc>
        <w:tc>
          <w:tcPr>
            <w:tcW w:w="539" w:type="pct"/>
          </w:tcPr>
          <w:p w14:paraId="49A6FEC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67.2</w:t>
            </w:r>
          </w:p>
        </w:tc>
      </w:tr>
    </w:tbl>
    <w:p w14:paraId="1CA3F1C8" w14:textId="03492812" w:rsidR="004C5C84" w:rsidRDefault="004C5C84" w:rsidP="004C5C84">
      <w:pPr>
        <w:pStyle w:val="Footnote"/>
      </w:pPr>
      <w:r w:rsidRPr="004C5C84">
        <w:t>BA, Better Access. Data include all claims for services received from 1 January 2018 to 30 June 2022 and processed up to 7 August 2022. Fees charged and benefits paid are expressed in 2021-22 dollars. ‘Any Better Access service’ refers to a service provided under any of the Better Access MBS items in Appendix 1. ‘Any Better Access treatment service’ refers to a service provided under any of the following Better Access MBS items in Appendix 1: psychological therapy services delivered by clinical psychologists or focussed psychological strategies services</w:t>
      </w:r>
    </w:p>
    <w:p w14:paraId="7A2D7618" w14:textId="34438076" w:rsidR="00F7390D" w:rsidRDefault="00FF2C51" w:rsidP="00FF2C51">
      <w:pPr>
        <w:rPr>
          <w:rFonts w:eastAsia="Times New Roman" w:cs="Arial"/>
          <w:bCs/>
          <w:lang w:val="en-US"/>
        </w:rPr>
      </w:pPr>
      <w:r w:rsidRPr="0002386E">
        <w:rPr>
          <w:rFonts w:eastAsia="Times New Roman" w:cs="Arial"/>
          <w:bCs/>
          <w:lang w:val="en-US"/>
        </w:rPr>
        <w:t xml:space="preserve">At a service user level, in 2021, the cost of Better Access services </w:t>
      </w:r>
      <w:r w:rsidRPr="0002386E">
        <w:rPr>
          <w:rFonts w:eastAsia="Times New Roman" w:cs="Arial"/>
          <w:bCs/>
          <w:u w:val="single"/>
          <w:lang w:val="en-US"/>
        </w:rPr>
        <w:t>per user</w:t>
      </w:r>
      <w:r w:rsidRPr="0002386E">
        <w:rPr>
          <w:rFonts w:eastAsia="Times New Roman" w:cs="Arial"/>
          <w:bCs/>
          <w:lang w:val="en-US"/>
        </w:rPr>
        <w:t xml:space="preserve"> was $458 in benefits paid and $608 in fees charged per user of Better Access. The cost of Better Access treatment sessions </w:t>
      </w:r>
      <w:r w:rsidRPr="0002386E">
        <w:rPr>
          <w:rFonts w:eastAsia="Times New Roman" w:cs="Arial"/>
          <w:bCs/>
          <w:u w:val="single"/>
          <w:lang w:val="en-US"/>
        </w:rPr>
        <w:t>per person treated</w:t>
      </w:r>
      <w:r w:rsidRPr="0002386E">
        <w:rPr>
          <w:rFonts w:eastAsia="Times New Roman" w:cs="Arial"/>
          <w:bCs/>
          <w:lang w:val="en-US"/>
        </w:rPr>
        <w:t xml:space="preserve"> was $618 in benefits paid and $882 in fees charged. Between 2018 and 2021, the costs per person treated increased at a greater rate than the cost per Better Access user, reflecting the increased utilisation of treatment sessions during this time</w:t>
      </w:r>
      <w:r w:rsidR="00697D05" w:rsidRPr="0002386E">
        <w:rPr>
          <w:rFonts w:eastAsia="Times New Roman" w:cs="Arial"/>
          <w:bCs/>
          <w:lang w:val="en-US"/>
        </w:rPr>
        <w:t xml:space="preserve"> (Table 3.15)</w:t>
      </w:r>
      <w:r w:rsidRPr="0002386E">
        <w:rPr>
          <w:rFonts w:eastAsia="Times New Roman" w:cs="Arial"/>
          <w:bCs/>
          <w:lang w:val="en-US"/>
        </w:rPr>
        <w:t>.</w:t>
      </w:r>
    </w:p>
    <w:p w14:paraId="6DB117D3" w14:textId="77777777" w:rsidR="00F7390D" w:rsidRDefault="00FF2C51" w:rsidP="00FF2C51">
      <w:pPr>
        <w:rPr>
          <w:rFonts w:eastAsia="Times New Roman" w:cs="Arial"/>
          <w:bCs/>
          <w:lang w:val="en-US"/>
        </w:rPr>
      </w:pPr>
      <w:r w:rsidRPr="0002386E">
        <w:rPr>
          <w:rFonts w:eastAsia="Times New Roman" w:cs="Arial"/>
          <w:bCs/>
          <w:lang w:val="en-US"/>
        </w:rPr>
        <w:t xml:space="preserve">At a population level, in 2021, this amounted to $61 per capita in fees paid and $46 per capita in benefits paid for any Better Access service, and $45 per capita in fees paid and $31 per capita in benefits paid for any Better Access treatment service. </w:t>
      </w:r>
    </w:p>
    <w:p w14:paraId="4EF56B14" w14:textId="1A33D01B" w:rsidR="00FF2C51" w:rsidRPr="0002386E" w:rsidRDefault="00FF2C51" w:rsidP="009E61A1">
      <w:pPr>
        <w:pStyle w:val="Caption"/>
        <w:pageBreakBefore/>
      </w:pPr>
      <w:r w:rsidRPr="0002386E">
        <w:lastRenderedPageBreak/>
        <w:t>Table 3.</w:t>
      </w:r>
      <w:r w:rsidR="00697D05" w:rsidRPr="0002386E">
        <w:t>15</w:t>
      </w:r>
      <w:r w:rsidRPr="0002386E">
        <w:t>: Costs per user and per capita for any Better Access service and any Better Access treatment service, 2018 to 2022 year to date</w:t>
      </w:r>
    </w:p>
    <w:tbl>
      <w:tblPr>
        <w:tblStyle w:val="GridTable4"/>
        <w:tblW w:w="5000" w:type="pct"/>
        <w:tblLook w:val="00A0" w:firstRow="1" w:lastRow="0" w:firstColumn="1" w:lastColumn="0" w:noHBand="0" w:noVBand="0"/>
        <w:tblDescription w:val="Table 3.15 is a list of costs per user and per capita for any Better Access service and any Better Access treatment service, 2018 to 2022 year to date"/>
      </w:tblPr>
      <w:tblGrid>
        <w:gridCol w:w="1310"/>
        <w:gridCol w:w="1692"/>
        <w:gridCol w:w="876"/>
        <w:gridCol w:w="876"/>
        <w:gridCol w:w="878"/>
        <w:gridCol w:w="876"/>
        <w:gridCol w:w="1623"/>
        <w:gridCol w:w="885"/>
      </w:tblGrid>
      <w:tr w:rsidR="004C5C84" w:rsidRPr="0002386E" w14:paraId="2FAC4AC7" w14:textId="77777777" w:rsidTr="004C5C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26" w:type="pct"/>
          </w:tcPr>
          <w:p w14:paraId="50F4903C" w14:textId="77777777" w:rsidR="00FF2C51" w:rsidRPr="0002386E" w:rsidRDefault="00FF2C51" w:rsidP="00711002">
            <w:pPr>
              <w:rPr>
                <w:rFonts w:cstheme="minorHAnsi"/>
                <w:b w:val="0"/>
                <w:caps/>
                <w:sz w:val="18"/>
                <w:szCs w:val="18"/>
              </w:rPr>
            </w:pPr>
          </w:p>
        </w:tc>
        <w:tc>
          <w:tcPr>
            <w:tcW w:w="938" w:type="pct"/>
          </w:tcPr>
          <w:p w14:paraId="514E2995" w14:textId="77777777" w:rsidR="00FF2C51" w:rsidRPr="0002386E" w:rsidRDefault="00FF2C51" w:rsidP="00711002">
            <w:pP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p>
        </w:tc>
        <w:tc>
          <w:tcPr>
            <w:tcW w:w="486" w:type="pct"/>
          </w:tcPr>
          <w:p w14:paraId="3E9E2686"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2018</w:t>
            </w:r>
          </w:p>
        </w:tc>
        <w:tc>
          <w:tcPr>
            <w:tcW w:w="486" w:type="pct"/>
          </w:tcPr>
          <w:p w14:paraId="5438C403"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2019</w:t>
            </w:r>
          </w:p>
        </w:tc>
        <w:tc>
          <w:tcPr>
            <w:tcW w:w="487" w:type="pct"/>
          </w:tcPr>
          <w:p w14:paraId="20C47F0F"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2020</w:t>
            </w:r>
          </w:p>
        </w:tc>
        <w:tc>
          <w:tcPr>
            <w:tcW w:w="486" w:type="pct"/>
          </w:tcPr>
          <w:p w14:paraId="2D4B1F5E"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2021</w:t>
            </w:r>
          </w:p>
        </w:tc>
        <w:tc>
          <w:tcPr>
            <w:tcW w:w="900" w:type="pct"/>
          </w:tcPr>
          <w:p w14:paraId="35FF267A" w14:textId="3621F85B"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caps/>
                <w:sz w:val="18"/>
                <w:szCs w:val="18"/>
              </w:rPr>
              <w:t>Average annual</w:t>
            </w:r>
            <w:r w:rsidR="004C5C84">
              <w:rPr>
                <w:caps/>
                <w:sz w:val="18"/>
                <w:szCs w:val="18"/>
              </w:rPr>
              <w:t xml:space="preserve"> </w:t>
            </w:r>
            <w:r w:rsidRPr="0002386E">
              <w:rPr>
                <w:caps/>
                <w:sz w:val="18"/>
                <w:szCs w:val="18"/>
              </w:rPr>
              <w:t>change (%) 2018-2021</w:t>
            </w:r>
          </w:p>
        </w:tc>
        <w:tc>
          <w:tcPr>
            <w:tcW w:w="491" w:type="pct"/>
          </w:tcPr>
          <w:p w14:paraId="1873DB2F" w14:textId="6DD505FC"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caps/>
                <w:sz w:val="18"/>
                <w:szCs w:val="18"/>
              </w:rPr>
              <w:t>2022 year to date</w:t>
            </w:r>
          </w:p>
        </w:tc>
      </w:tr>
      <w:tr w:rsidR="00FF2C51" w:rsidRPr="0002386E" w14:paraId="05980BAD" w14:textId="77777777" w:rsidTr="004C5C84">
        <w:tc>
          <w:tcPr>
            <w:cnfStyle w:val="001000000000" w:firstRow="0" w:lastRow="0" w:firstColumn="1" w:lastColumn="0" w:oddVBand="0" w:evenVBand="0" w:oddHBand="0" w:evenHBand="0" w:firstRowFirstColumn="0" w:firstRowLastColumn="0" w:lastRowFirstColumn="0" w:lastRowLastColumn="0"/>
            <w:tcW w:w="726" w:type="pct"/>
            <w:vMerge w:val="restart"/>
          </w:tcPr>
          <w:p w14:paraId="7FBD90AD" w14:textId="77777777" w:rsidR="00FF2C51" w:rsidRPr="006835E2" w:rsidRDefault="00FF2C51" w:rsidP="006835E2">
            <w:r w:rsidRPr="006835E2">
              <w:t>Any Better Access service</w:t>
            </w:r>
          </w:p>
        </w:tc>
        <w:tc>
          <w:tcPr>
            <w:tcW w:w="938" w:type="pct"/>
          </w:tcPr>
          <w:p w14:paraId="26643BA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Cost per BA user - Fees charged ($)</w:t>
            </w:r>
          </w:p>
        </w:tc>
        <w:tc>
          <w:tcPr>
            <w:tcW w:w="486" w:type="pct"/>
          </w:tcPr>
          <w:p w14:paraId="6E504FD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548.30</w:t>
            </w:r>
          </w:p>
        </w:tc>
        <w:tc>
          <w:tcPr>
            <w:tcW w:w="486" w:type="pct"/>
          </w:tcPr>
          <w:p w14:paraId="1A14392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539.94</w:t>
            </w:r>
          </w:p>
        </w:tc>
        <w:tc>
          <w:tcPr>
            <w:tcW w:w="487" w:type="pct"/>
          </w:tcPr>
          <w:p w14:paraId="14E1A12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570.78</w:t>
            </w:r>
          </w:p>
        </w:tc>
        <w:tc>
          <w:tcPr>
            <w:tcW w:w="486" w:type="pct"/>
          </w:tcPr>
          <w:p w14:paraId="2EF0250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608.49</w:t>
            </w:r>
          </w:p>
        </w:tc>
        <w:tc>
          <w:tcPr>
            <w:tcW w:w="900" w:type="pct"/>
          </w:tcPr>
          <w:p w14:paraId="4DC9E29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3.5</w:t>
            </w:r>
          </w:p>
        </w:tc>
        <w:tc>
          <w:tcPr>
            <w:tcW w:w="491" w:type="pct"/>
          </w:tcPr>
          <w:p w14:paraId="5506EBF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463.33</w:t>
            </w:r>
          </w:p>
        </w:tc>
      </w:tr>
      <w:tr w:rsidR="00FF2C51" w:rsidRPr="0002386E" w14:paraId="6E78215E" w14:textId="77777777" w:rsidTr="004C5C84">
        <w:tc>
          <w:tcPr>
            <w:cnfStyle w:val="001000000000" w:firstRow="0" w:lastRow="0" w:firstColumn="1" w:lastColumn="0" w:oddVBand="0" w:evenVBand="0" w:oddHBand="0" w:evenHBand="0" w:firstRowFirstColumn="0" w:firstRowLastColumn="0" w:lastRowFirstColumn="0" w:lastRowLastColumn="0"/>
            <w:tcW w:w="726" w:type="pct"/>
            <w:vMerge/>
          </w:tcPr>
          <w:p w14:paraId="35049941" w14:textId="77777777" w:rsidR="00FF2C51" w:rsidRPr="006835E2" w:rsidRDefault="00FF2C51" w:rsidP="006835E2"/>
        </w:tc>
        <w:tc>
          <w:tcPr>
            <w:tcW w:w="938" w:type="pct"/>
          </w:tcPr>
          <w:p w14:paraId="0C782F4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Cost per BA user - Benefits paid ($)</w:t>
            </w:r>
          </w:p>
        </w:tc>
        <w:tc>
          <w:tcPr>
            <w:tcW w:w="486" w:type="pct"/>
          </w:tcPr>
          <w:p w14:paraId="79BB6AE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443.63</w:t>
            </w:r>
          </w:p>
        </w:tc>
        <w:tc>
          <w:tcPr>
            <w:tcW w:w="486" w:type="pct"/>
          </w:tcPr>
          <w:p w14:paraId="2600CFC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426.41</w:t>
            </w:r>
          </w:p>
        </w:tc>
        <w:tc>
          <w:tcPr>
            <w:tcW w:w="487" w:type="pct"/>
          </w:tcPr>
          <w:p w14:paraId="0830A1A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451.32</w:t>
            </w:r>
          </w:p>
        </w:tc>
        <w:tc>
          <w:tcPr>
            <w:tcW w:w="486" w:type="pct"/>
          </w:tcPr>
          <w:p w14:paraId="4CB61D4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457.96</w:t>
            </w:r>
          </w:p>
        </w:tc>
        <w:tc>
          <w:tcPr>
            <w:tcW w:w="900" w:type="pct"/>
          </w:tcPr>
          <w:p w14:paraId="018EA4B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1.1</w:t>
            </w:r>
          </w:p>
        </w:tc>
        <w:tc>
          <w:tcPr>
            <w:tcW w:w="491" w:type="pct"/>
          </w:tcPr>
          <w:p w14:paraId="585275A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325.18</w:t>
            </w:r>
          </w:p>
        </w:tc>
      </w:tr>
      <w:tr w:rsidR="00FF2C51" w:rsidRPr="0002386E" w14:paraId="4364B479" w14:textId="77777777" w:rsidTr="004C5C84">
        <w:tc>
          <w:tcPr>
            <w:cnfStyle w:val="001000000000" w:firstRow="0" w:lastRow="0" w:firstColumn="1" w:lastColumn="0" w:oddVBand="0" w:evenVBand="0" w:oddHBand="0" w:evenHBand="0" w:firstRowFirstColumn="0" w:firstRowLastColumn="0" w:lastRowFirstColumn="0" w:lastRowLastColumn="0"/>
            <w:tcW w:w="726" w:type="pct"/>
            <w:vMerge/>
          </w:tcPr>
          <w:p w14:paraId="11A50412" w14:textId="77777777" w:rsidR="00FF2C51" w:rsidRPr="006835E2" w:rsidRDefault="00FF2C51" w:rsidP="006835E2"/>
        </w:tc>
        <w:tc>
          <w:tcPr>
            <w:tcW w:w="938" w:type="pct"/>
          </w:tcPr>
          <w:p w14:paraId="0299CFD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Cost per capita - Fees charged ($)</w:t>
            </w:r>
          </w:p>
        </w:tc>
        <w:tc>
          <w:tcPr>
            <w:tcW w:w="486" w:type="pct"/>
          </w:tcPr>
          <w:p w14:paraId="61C6AEB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52.41</w:t>
            </w:r>
          </w:p>
        </w:tc>
        <w:tc>
          <w:tcPr>
            <w:tcW w:w="486" w:type="pct"/>
          </w:tcPr>
          <w:p w14:paraId="1E296CE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53.28</w:t>
            </w:r>
          </w:p>
        </w:tc>
        <w:tc>
          <w:tcPr>
            <w:tcW w:w="487" w:type="pct"/>
          </w:tcPr>
          <w:p w14:paraId="3643191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56.93</w:t>
            </w:r>
          </w:p>
        </w:tc>
        <w:tc>
          <w:tcPr>
            <w:tcW w:w="486" w:type="pct"/>
          </w:tcPr>
          <w:p w14:paraId="4726F61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61.35</w:t>
            </w:r>
          </w:p>
        </w:tc>
        <w:tc>
          <w:tcPr>
            <w:tcW w:w="900" w:type="pct"/>
          </w:tcPr>
          <w:p w14:paraId="3CBB2BD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5.4</w:t>
            </w:r>
          </w:p>
        </w:tc>
        <w:tc>
          <w:tcPr>
            <w:tcW w:w="491" w:type="pct"/>
          </w:tcPr>
          <w:p w14:paraId="738EABE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28.90</w:t>
            </w:r>
          </w:p>
        </w:tc>
      </w:tr>
      <w:tr w:rsidR="00FF2C51" w:rsidRPr="0002386E" w14:paraId="397EDB76" w14:textId="77777777" w:rsidTr="004C5C84">
        <w:tc>
          <w:tcPr>
            <w:cnfStyle w:val="001000000000" w:firstRow="0" w:lastRow="0" w:firstColumn="1" w:lastColumn="0" w:oddVBand="0" w:evenVBand="0" w:oddHBand="0" w:evenHBand="0" w:firstRowFirstColumn="0" w:firstRowLastColumn="0" w:lastRowFirstColumn="0" w:lastRowLastColumn="0"/>
            <w:tcW w:w="726" w:type="pct"/>
            <w:vMerge/>
          </w:tcPr>
          <w:p w14:paraId="096C68CB" w14:textId="77777777" w:rsidR="00FF2C51" w:rsidRPr="006835E2" w:rsidRDefault="00FF2C51" w:rsidP="006835E2"/>
        </w:tc>
        <w:tc>
          <w:tcPr>
            <w:tcW w:w="938" w:type="pct"/>
          </w:tcPr>
          <w:p w14:paraId="1EFCD74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Cost per capita - Benefits paid ($)</w:t>
            </w:r>
          </w:p>
        </w:tc>
        <w:tc>
          <w:tcPr>
            <w:tcW w:w="486" w:type="pct"/>
          </w:tcPr>
          <w:p w14:paraId="64DB02E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42.41</w:t>
            </w:r>
          </w:p>
        </w:tc>
        <w:tc>
          <w:tcPr>
            <w:tcW w:w="486" w:type="pct"/>
          </w:tcPr>
          <w:p w14:paraId="410C12E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42.08</w:t>
            </w:r>
          </w:p>
        </w:tc>
        <w:tc>
          <w:tcPr>
            <w:tcW w:w="487" w:type="pct"/>
          </w:tcPr>
          <w:p w14:paraId="073E8C8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45.02</w:t>
            </w:r>
          </w:p>
        </w:tc>
        <w:tc>
          <w:tcPr>
            <w:tcW w:w="486" w:type="pct"/>
          </w:tcPr>
          <w:p w14:paraId="05A1D1A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46.17</w:t>
            </w:r>
          </w:p>
        </w:tc>
        <w:tc>
          <w:tcPr>
            <w:tcW w:w="900" w:type="pct"/>
          </w:tcPr>
          <w:p w14:paraId="2BF435B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2.9</w:t>
            </w:r>
          </w:p>
        </w:tc>
        <w:tc>
          <w:tcPr>
            <w:tcW w:w="491" w:type="pct"/>
          </w:tcPr>
          <w:p w14:paraId="52BD0BE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20.28</w:t>
            </w:r>
          </w:p>
        </w:tc>
      </w:tr>
      <w:tr w:rsidR="00FF2C51" w:rsidRPr="0002386E" w14:paraId="77290BDA" w14:textId="77777777" w:rsidTr="004C5C84">
        <w:trPr>
          <w:trHeight w:val="137"/>
        </w:trPr>
        <w:tc>
          <w:tcPr>
            <w:cnfStyle w:val="001000000000" w:firstRow="0" w:lastRow="0" w:firstColumn="1" w:lastColumn="0" w:oddVBand="0" w:evenVBand="0" w:oddHBand="0" w:evenHBand="0" w:firstRowFirstColumn="0" w:firstRowLastColumn="0" w:lastRowFirstColumn="0" w:lastRowLastColumn="0"/>
            <w:tcW w:w="726" w:type="pct"/>
            <w:vMerge w:val="restart"/>
          </w:tcPr>
          <w:p w14:paraId="52B61455" w14:textId="77777777" w:rsidR="00FF2C51" w:rsidRPr="006835E2" w:rsidRDefault="00FF2C51" w:rsidP="006835E2">
            <w:r w:rsidRPr="006835E2">
              <w:t>Any Better Access treatment service</w:t>
            </w:r>
          </w:p>
        </w:tc>
        <w:tc>
          <w:tcPr>
            <w:tcW w:w="938" w:type="pct"/>
          </w:tcPr>
          <w:p w14:paraId="2E36F23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Cost per person treated - Fees charged ($)</w:t>
            </w:r>
          </w:p>
        </w:tc>
        <w:tc>
          <w:tcPr>
            <w:tcW w:w="486" w:type="pct"/>
          </w:tcPr>
          <w:p w14:paraId="0CF82DE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716.59</w:t>
            </w:r>
          </w:p>
        </w:tc>
        <w:tc>
          <w:tcPr>
            <w:tcW w:w="486" w:type="pct"/>
          </w:tcPr>
          <w:p w14:paraId="2806010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714.96</w:t>
            </w:r>
          </w:p>
        </w:tc>
        <w:tc>
          <w:tcPr>
            <w:tcW w:w="487" w:type="pct"/>
          </w:tcPr>
          <w:p w14:paraId="0961A0D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770.95</w:t>
            </w:r>
          </w:p>
        </w:tc>
        <w:tc>
          <w:tcPr>
            <w:tcW w:w="486" w:type="pct"/>
          </w:tcPr>
          <w:p w14:paraId="016510C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882.08</w:t>
            </w:r>
          </w:p>
        </w:tc>
        <w:tc>
          <w:tcPr>
            <w:tcW w:w="900" w:type="pct"/>
          </w:tcPr>
          <w:p w14:paraId="1D41A1F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7.2</w:t>
            </w:r>
          </w:p>
        </w:tc>
        <w:tc>
          <w:tcPr>
            <w:tcW w:w="491" w:type="pct"/>
          </w:tcPr>
          <w:p w14:paraId="79EF94B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635.04</w:t>
            </w:r>
          </w:p>
        </w:tc>
      </w:tr>
      <w:tr w:rsidR="00FF2C51" w:rsidRPr="0002386E" w14:paraId="1DBBCE71" w14:textId="77777777" w:rsidTr="004C5C84">
        <w:tc>
          <w:tcPr>
            <w:cnfStyle w:val="001000000000" w:firstRow="0" w:lastRow="0" w:firstColumn="1" w:lastColumn="0" w:oddVBand="0" w:evenVBand="0" w:oddHBand="0" w:evenHBand="0" w:firstRowFirstColumn="0" w:firstRowLastColumn="0" w:lastRowFirstColumn="0" w:lastRowLastColumn="0"/>
            <w:tcW w:w="726" w:type="pct"/>
            <w:vMerge/>
          </w:tcPr>
          <w:p w14:paraId="7CB8AAD8" w14:textId="77777777" w:rsidR="00FF2C51" w:rsidRPr="006835E2" w:rsidRDefault="00FF2C51" w:rsidP="006835E2"/>
        </w:tc>
        <w:tc>
          <w:tcPr>
            <w:tcW w:w="938" w:type="pct"/>
          </w:tcPr>
          <w:p w14:paraId="537F1C0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Cost per person treated - Benefits paid ($)</w:t>
            </w:r>
          </w:p>
        </w:tc>
        <w:tc>
          <w:tcPr>
            <w:tcW w:w="486" w:type="pct"/>
          </w:tcPr>
          <w:p w14:paraId="4E63004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540.79</w:t>
            </w:r>
          </w:p>
        </w:tc>
        <w:tc>
          <w:tcPr>
            <w:tcW w:w="486" w:type="pct"/>
          </w:tcPr>
          <w:p w14:paraId="470D6A9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523.69</w:t>
            </w:r>
          </w:p>
        </w:tc>
        <w:tc>
          <w:tcPr>
            <w:tcW w:w="487" w:type="pct"/>
          </w:tcPr>
          <w:p w14:paraId="68BE3C4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568.33</w:t>
            </w:r>
          </w:p>
        </w:tc>
        <w:tc>
          <w:tcPr>
            <w:tcW w:w="486" w:type="pct"/>
          </w:tcPr>
          <w:p w14:paraId="651B567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617.97</w:t>
            </w:r>
          </w:p>
        </w:tc>
        <w:tc>
          <w:tcPr>
            <w:tcW w:w="900" w:type="pct"/>
          </w:tcPr>
          <w:p w14:paraId="64D0276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4.5</w:t>
            </w:r>
          </w:p>
        </w:tc>
        <w:tc>
          <w:tcPr>
            <w:tcW w:w="491" w:type="pct"/>
          </w:tcPr>
          <w:p w14:paraId="2084B26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408.66</w:t>
            </w:r>
          </w:p>
        </w:tc>
      </w:tr>
      <w:tr w:rsidR="00FF2C51" w:rsidRPr="0002386E" w14:paraId="1A617A7B" w14:textId="77777777" w:rsidTr="004C5C84">
        <w:tc>
          <w:tcPr>
            <w:cnfStyle w:val="001000000000" w:firstRow="0" w:lastRow="0" w:firstColumn="1" w:lastColumn="0" w:oddVBand="0" w:evenVBand="0" w:oddHBand="0" w:evenHBand="0" w:firstRowFirstColumn="0" w:firstRowLastColumn="0" w:lastRowFirstColumn="0" w:lastRowLastColumn="0"/>
            <w:tcW w:w="726" w:type="pct"/>
            <w:vMerge/>
          </w:tcPr>
          <w:p w14:paraId="48EB760E" w14:textId="77777777" w:rsidR="00FF2C51" w:rsidRPr="006835E2" w:rsidRDefault="00FF2C51" w:rsidP="006835E2"/>
        </w:tc>
        <w:tc>
          <w:tcPr>
            <w:tcW w:w="938" w:type="pct"/>
          </w:tcPr>
          <w:p w14:paraId="0C1CC8F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Cost per capita - Fees charged ($)</w:t>
            </w:r>
          </w:p>
        </w:tc>
        <w:tc>
          <w:tcPr>
            <w:tcW w:w="486" w:type="pct"/>
          </w:tcPr>
          <w:p w14:paraId="4757337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35.51</w:t>
            </w:r>
          </w:p>
        </w:tc>
        <w:tc>
          <w:tcPr>
            <w:tcW w:w="486" w:type="pct"/>
          </w:tcPr>
          <w:p w14:paraId="775EB78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36.68</w:t>
            </w:r>
          </w:p>
        </w:tc>
        <w:tc>
          <w:tcPr>
            <w:tcW w:w="487" w:type="pct"/>
          </w:tcPr>
          <w:p w14:paraId="07B442B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39.87</w:t>
            </w:r>
          </w:p>
        </w:tc>
        <w:tc>
          <w:tcPr>
            <w:tcW w:w="486" w:type="pct"/>
          </w:tcPr>
          <w:p w14:paraId="29710E3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44.93</w:t>
            </w:r>
          </w:p>
        </w:tc>
        <w:tc>
          <w:tcPr>
            <w:tcW w:w="900" w:type="pct"/>
          </w:tcPr>
          <w:p w14:paraId="713B781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8.2</w:t>
            </w:r>
          </w:p>
        </w:tc>
        <w:tc>
          <w:tcPr>
            <w:tcW w:w="491" w:type="pct"/>
          </w:tcPr>
          <w:p w14:paraId="117A42C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21.19</w:t>
            </w:r>
          </w:p>
        </w:tc>
      </w:tr>
      <w:tr w:rsidR="00FF2C51" w:rsidRPr="0002386E" w14:paraId="38273E97" w14:textId="77777777" w:rsidTr="004C5C84">
        <w:tc>
          <w:tcPr>
            <w:cnfStyle w:val="001000000000" w:firstRow="0" w:lastRow="0" w:firstColumn="1" w:lastColumn="0" w:oddVBand="0" w:evenVBand="0" w:oddHBand="0" w:evenHBand="0" w:firstRowFirstColumn="0" w:firstRowLastColumn="0" w:lastRowFirstColumn="0" w:lastRowLastColumn="0"/>
            <w:tcW w:w="726" w:type="pct"/>
            <w:vMerge/>
          </w:tcPr>
          <w:p w14:paraId="28A48984" w14:textId="77777777" w:rsidR="00FF2C51" w:rsidRPr="006835E2" w:rsidRDefault="00FF2C51" w:rsidP="006835E2"/>
        </w:tc>
        <w:tc>
          <w:tcPr>
            <w:tcW w:w="938" w:type="pct"/>
          </w:tcPr>
          <w:p w14:paraId="4B3C55B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Cost per capita - Benefits paid ($)</w:t>
            </w:r>
          </w:p>
        </w:tc>
        <w:tc>
          <w:tcPr>
            <w:tcW w:w="486" w:type="pct"/>
          </w:tcPr>
          <w:p w14:paraId="64B0E8E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26.80</w:t>
            </w:r>
          </w:p>
        </w:tc>
        <w:tc>
          <w:tcPr>
            <w:tcW w:w="486" w:type="pct"/>
          </w:tcPr>
          <w:p w14:paraId="71E3D23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26.87</w:t>
            </w:r>
          </w:p>
        </w:tc>
        <w:tc>
          <w:tcPr>
            <w:tcW w:w="487" w:type="pct"/>
          </w:tcPr>
          <w:p w14:paraId="4C03675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29.39</w:t>
            </w:r>
          </w:p>
        </w:tc>
        <w:tc>
          <w:tcPr>
            <w:tcW w:w="486" w:type="pct"/>
          </w:tcPr>
          <w:p w14:paraId="39A0174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31.48</w:t>
            </w:r>
          </w:p>
        </w:tc>
        <w:tc>
          <w:tcPr>
            <w:tcW w:w="900" w:type="pct"/>
          </w:tcPr>
          <w:p w14:paraId="4DAA9C4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5.5</w:t>
            </w:r>
          </w:p>
        </w:tc>
        <w:tc>
          <w:tcPr>
            <w:tcW w:w="491" w:type="pct"/>
          </w:tcPr>
          <w:p w14:paraId="2539DED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13.63</w:t>
            </w:r>
          </w:p>
        </w:tc>
      </w:tr>
    </w:tbl>
    <w:p w14:paraId="582D00A3" w14:textId="0E1CF97E" w:rsidR="004C5C84" w:rsidRDefault="004C5C84" w:rsidP="004C5C84">
      <w:pPr>
        <w:pStyle w:val="Footnote"/>
      </w:pPr>
      <w:r w:rsidRPr="004C5C84">
        <w:t>BA, Better Access. Data include all claims for services received from 1 January 2018 to 30 June 2022 and processed up to 7 August 2022. Fees charged and benefits paid are expressed in 2021-22 dollars. ‘Any Better Access service’ refers to a service provided under any of the Better Access MBS items in Appendix 1. ‘Any Better Access treatment service’ refers to a service provided under any of the following Better Access MBS items in Appendix 1: psychological therapy services delivered by clinical psychologists or focussed psychological strategies services delivered by GPs/other medical practitioners, psychologists, social workers and occupational therapists. Persons treated refers to the number of</w:t>
      </w:r>
      <w:r>
        <w:t xml:space="preserve"> </w:t>
      </w:r>
      <w:r w:rsidRPr="004C5C84">
        <w:t>people who used any Better Access treatment service in a given year.</w:t>
      </w:r>
    </w:p>
    <w:p w14:paraId="4AE5C74D" w14:textId="108BA45B" w:rsidR="001E302A" w:rsidRDefault="00FF2C51" w:rsidP="00144B51">
      <w:pPr>
        <w:rPr>
          <w:lang w:val="en-US"/>
        </w:rPr>
      </w:pPr>
      <w:r w:rsidRPr="0002386E">
        <w:rPr>
          <w:lang w:val="en-US"/>
        </w:rPr>
        <w:t>Tables 3.</w:t>
      </w:r>
      <w:r w:rsidR="00697D05" w:rsidRPr="0002386E">
        <w:rPr>
          <w:lang w:val="en-US"/>
        </w:rPr>
        <w:t>16</w:t>
      </w:r>
      <w:r w:rsidRPr="0002386E">
        <w:rPr>
          <w:lang w:val="en-US"/>
        </w:rPr>
        <w:t>-3.</w:t>
      </w:r>
      <w:r w:rsidR="00697D05" w:rsidRPr="0002386E">
        <w:rPr>
          <w:lang w:val="en-US"/>
        </w:rPr>
        <w:t xml:space="preserve">18 </w:t>
      </w:r>
      <w:r w:rsidRPr="0002386E">
        <w:rPr>
          <w:lang w:val="en-US"/>
        </w:rPr>
        <w:t xml:space="preserve">summarise fees charged and benefits paid across key item groups. In general, across the years, the items which made up the largest percentage of fees charged and benefits paid were psychological therapy services delivered by clinical psychologists and focussed psychological strategies services delivered by psychologists (34.8% and 29.0% in 2021, respectively). </w:t>
      </w:r>
      <w:r w:rsidR="00B435FE" w:rsidRPr="0002386E">
        <w:rPr>
          <w:lang w:val="en-US"/>
        </w:rPr>
        <w:t>Between 2018 and 2021, t</w:t>
      </w:r>
      <w:r w:rsidRPr="0002386E">
        <w:rPr>
          <w:lang w:val="en-US"/>
        </w:rPr>
        <w:t>he treatment service items typically increased as a percentage of total fees charged and benefits paid, with the exception of focussed psychological strategies provided by occupational therapists</w:t>
      </w:r>
      <w:r w:rsidR="005C2886" w:rsidRPr="0002386E">
        <w:rPr>
          <w:lang w:val="en-US"/>
        </w:rPr>
        <w:t xml:space="preserve">. </w:t>
      </w:r>
      <w:r w:rsidRPr="0002386E">
        <w:rPr>
          <w:lang w:val="en-US"/>
        </w:rPr>
        <w:t xml:space="preserve">In contrast, mental health treatment plans, mental health </w:t>
      </w:r>
      <w:r w:rsidRPr="0002386E">
        <w:t xml:space="preserve">treatment </w:t>
      </w:r>
      <w:r w:rsidRPr="0002386E">
        <w:rPr>
          <w:lang w:val="en-US"/>
        </w:rPr>
        <w:t xml:space="preserve">consultations, and psychiatrist </w:t>
      </w:r>
      <w:r w:rsidR="00B435FE" w:rsidRPr="0002386E">
        <w:rPr>
          <w:lang w:val="en-US"/>
        </w:rPr>
        <w:t xml:space="preserve">plans and reviews </w:t>
      </w:r>
      <w:r w:rsidRPr="0002386E">
        <w:rPr>
          <w:lang w:val="en-US"/>
        </w:rPr>
        <w:t xml:space="preserve">decreased over time in terms of percentage of total fees charged and benefits paid. </w:t>
      </w:r>
      <w:r w:rsidR="00B435FE" w:rsidRPr="0002386E">
        <w:rPr>
          <w:lang w:val="en-US"/>
        </w:rPr>
        <w:t>These patterns primarily reflect</w:t>
      </w:r>
      <w:r w:rsidR="00885AFC" w:rsidRPr="0002386E">
        <w:rPr>
          <w:lang w:val="en-US"/>
        </w:rPr>
        <w:t>ed</w:t>
      </w:r>
      <w:r w:rsidR="00B435FE" w:rsidRPr="0002386E">
        <w:rPr>
          <w:lang w:val="en-US"/>
        </w:rPr>
        <w:t xml:space="preserve"> changes in utilisation. </w:t>
      </w:r>
    </w:p>
    <w:p w14:paraId="2ED97623" w14:textId="50C35E1F" w:rsidR="00FF2C51" w:rsidRPr="0002386E" w:rsidRDefault="00FF2C51" w:rsidP="009E61A1">
      <w:pPr>
        <w:pStyle w:val="Caption"/>
      </w:pPr>
      <w:r w:rsidRPr="0002386E">
        <w:t>Table 3.</w:t>
      </w:r>
      <w:r w:rsidR="00697D05" w:rsidRPr="0002386E">
        <w:t>16</w:t>
      </w:r>
      <w:r w:rsidRPr="0002386E">
        <w:t>: Fees charged and MBS benefits paid for Better Access services delivered by GPs and other medical practitioners, 2018 to 2022 year to date</w:t>
      </w:r>
    </w:p>
    <w:tbl>
      <w:tblPr>
        <w:tblStyle w:val="GridTable4"/>
        <w:tblW w:w="5000" w:type="pct"/>
        <w:tblLook w:val="00A0" w:firstRow="1" w:lastRow="0" w:firstColumn="1" w:lastColumn="0" w:noHBand="0" w:noVBand="0"/>
        <w:tblDescription w:val="Table 3.16 is a list of fees charged and MBS benefits paid for Better Access services delivered by GPs and other medical practitioners, 2018 to 2022 year to date"/>
      </w:tblPr>
      <w:tblGrid>
        <w:gridCol w:w="1329"/>
        <w:gridCol w:w="1680"/>
        <w:gridCol w:w="874"/>
        <w:gridCol w:w="878"/>
        <w:gridCol w:w="878"/>
        <w:gridCol w:w="878"/>
        <w:gridCol w:w="1622"/>
        <w:gridCol w:w="877"/>
      </w:tblGrid>
      <w:tr w:rsidR="00FF2C51" w:rsidRPr="0002386E" w14:paraId="0B342DE8" w14:textId="77777777" w:rsidTr="009E61A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23" w:type="pct"/>
          </w:tcPr>
          <w:p w14:paraId="6795DBCD" w14:textId="77777777" w:rsidR="00FF2C51" w:rsidRPr="0002386E" w:rsidRDefault="00FF2C51" w:rsidP="00711002">
            <w:pPr>
              <w:rPr>
                <w:rFonts w:cstheme="minorHAnsi"/>
                <w:b w:val="0"/>
                <w:bCs w:val="0"/>
                <w:caps/>
                <w:sz w:val="18"/>
                <w:szCs w:val="18"/>
              </w:rPr>
            </w:pPr>
          </w:p>
        </w:tc>
        <w:tc>
          <w:tcPr>
            <w:tcW w:w="934" w:type="pct"/>
          </w:tcPr>
          <w:p w14:paraId="7B1E456D" w14:textId="77777777" w:rsidR="00FF2C51" w:rsidRPr="0002386E" w:rsidRDefault="00FF2C51" w:rsidP="00711002">
            <w:pP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p>
        </w:tc>
        <w:tc>
          <w:tcPr>
            <w:tcW w:w="487" w:type="pct"/>
          </w:tcPr>
          <w:p w14:paraId="535A4D66"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2018</w:t>
            </w:r>
          </w:p>
        </w:tc>
        <w:tc>
          <w:tcPr>
            <w:tcW w:w="489" w:type="pct"/>
          </w:tcPr>
          <w:p w14:paraId="4A5823FC"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2019</w:t>
            </w:r>
          </w:p>
        </w:tc>
        <w:tc>
          <w:tcPr>
            <w:tcW w:w="489" w:type="pct"/>
          </w:tcPr>
          <w:p w14:paraId="326963E6"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2020</w:t>
            </w:r>
          </w:p>
        </w:tc>
        <w:tc>
          <w:tcPr>
            <w:tcW w:w="489" w:type="pct"/>
          </w:tcPr>
          <w:p w14:paraId="102A30DF"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2021</w:t>
            </w:r>
          </w:p>
        </w:tc>
        <w:tc>
          <w:tcPr>
            <w:tcW w:w="900" w:type="pct"/>
          </w:tcPr>
          <w:p w14:paraId="3DA184F9" w14:textId="0D380525"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Average annual</w:t>
            </w:r>
            <w:r w:rsidR="004C5C84">
              <w:rPr>
                <w:caps/>
                <w:sz w:val="18"/>
                <w:szCs w:val="18"/>
              </w:rPr>
              <w:t xml:space="preserve"> </w:t>
            </w:r>
            <w:r w:rsidRPr="0002386E">
              <w:rPr>
                <w:caps/>
                <w:sz w:val="18"/>
                <w:szCs w:val="18"/>
              </w:rPr>
              <w:t>change (%) 2018-2021</w:t>
            </w:r>
          </w:p>
        </w:tc>
        <w:tc>
          <w:tcPr>
            <w:tcW w:w="489" w:type="pct"/>
          </w:tcPr>
          <w:p w14:paraId="78771381" w14:textId="5909EA93"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2022 year to date</w:t>
            </w:r>
          </w:p>
        </w:tc>
      </w:tr>
      <w:tr w:rsidR="00FF2C51" w:rsidRPr="0002386E" w14:paraId="0AC859F0" w14:textId="77777777" w:rsidTr="009E61A1">
        <w:tc>
          <w:tcPr>
            <w:cnfStyle w:val="001000000000" w:firstRow="0" w:lastRow="0" w:firstColumn="1" w:lastColumn="0" w:oddVBand="0" w:evenVBand="0" w:oddHBand="0" w:evenHBand="0" w:firstRowFirstColumn="0" w:firstRowLastColumn="0" w:lastRowFirstColumn="0" w:lastRowLastColumn="0"/>
            <w:tcW w:w="723" w:type="pct"/>
            <w:vMerge w:val="restart"/>
          </w:tcPr>
          <w:p w14:paraId="6BD1E270" w14:textId="77777777" w:rsidR="00FF2C51" w:rsidRPr="006835E2" w:rsidRDefault="00FF2C51" w:rsidP="006835E2">
            <w:r w:rsidRPr="006835E2">
              <w:t>Preparation of a mental health treatment plan</w:t>
            </w:r>
          </w:p>
        </w:tc>
        <w:tc>
          <w:tcPr>
            <w:tcW w:w="934" w:type="pct"/>
          </w:tcPr>
          <w:p w14:paraId="6DE8D5A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Fees charged ($m)</w:t>
            </w:r>
          </w:p>
        </w:tc>
        <w:tc>
          <w:tcPr>
            <w:tcW w:w="487" w:type="pct"/>
          </w:tcPr>
          <w:p w14:paraId="18584D8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157.6 </w:t>
            </w:r>
          </w:p>
        </w:tc>
        <w:tc>
          <w:tcPr>
            <w:tcW w:w="489" w:type="pct"/>
          </w:tcPr>
          <w:p w14:paraId="0EA38F1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162.3 </w:t>
            </w:r>
          </w:p>
        </w:tc>
        <w:tc>
          <w:tcPr>
            <w:tcW w:w="489" w:type="pct"/>
          </w:tcPr>
          <w:p w14:paraId="33B409D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166.8 </w:t>
            </w:r>
          </w:p>
        </w:tc>
        <w:tc>
          <w:tcPr>
            <w:tcW w:w="489" w:type="pct"/>
          </w:tcPr>
          <w:p w14:paraId="1CE968D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156.4 </w:t>
            </w:r>
          </w:p>
        </w:tc>
        <w:tc>
          <w:tcPr>
            <w:tcW w:w="900" w:type="pct"/>
          </w:tcPr>
          <w:p w14:paraId="41672E9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-0.3</w:t>
            </w:r>
          </w:p>
        </w:tc>
        <w:tc>
          <w:tcPr>
            <w:tcW w:w="489" w:type="pct"/>
          </w:tcPr>
          <w:p w14:paraId="2E72F25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72.1 </w:t>
            </w:r>
          </w:p>
        </w:tc>
      </w:tr>
      <w:tr w:rsidR="00FF2C51" w:rsidRPr="0002386E" w14:paraId="4283C91B" w14:textId="77777777" w:rsidTr="009E61A1">
        <w:tc>
          <w:tcPr>
            <w:cnfStyle w:val="001000000000" w:firstRow="0" w:lastRow="0" w:firstColumn="1" w:lastColumn="0" w:oddVBand="0" w:evenVBand="0" w:oddHBand="0" w:evenHBand="0" w:firstRowFirstColumn="0" w:firstRowLastColumn="0" w:lastRowFirstColumn="0" w:lastRowLastColumn="0"/>
            <w:tcW w:w="723" w:type="pct"/>
            <w:vMerge/>
          </w:tcPr>
          <w:p w14:paraId="432F0D9A" w14:textId="77777777" w:rsidR="00FF2C51" w:rsidRPr="006835E2" w:rsidRDefault="00FF2C51" w:rsidP="006835E2"/>
        </w:tc>
        <w:tc>
          <w:tcPr>
            <w:tcW w:w="934" w:type="pct"/>
          </w:tcPr>
          <w:p w14:paraId="7F29965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Benefits paid ($m)</w:t>
            </w:r>
          </w:p>
        </w:tc>
        <w:tc>
          <w:tcPr>
            <w:tcW w:w="487" w:type="pct"/>
          </w:tcPr>
          <w:p w14:paraId="797ABB0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150.1 </w:t>
            </w:r>
          </w:p>
        </w:tc>
        <w:tc>
          <w:tcPr>
            <w:tcW w:w="489" w:type="pct"/>
          </w:tcPr>
          <w:p w14:paraId="74654FB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153.8 </w:t>
            </w:r>
          </w:p>
        </w:tc>
        <w:tc>
          <w:tcPr>
            <w:tcW w:w="489" w:type="pct"/>
          </w:tcPr>
          <w:p w14:paraId="6DAFC91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158.7 </w:t>
            </w:r>
          </w:p>
        </w:tc>
        <w:tc>
          <w:tcPr>
            <w:tcW w:w="489" w:type="pct"/>
          </w:tcPr>
          <w:p w14:paraId="0BC163D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146.6 </w:t>
            </w:r>
          </w:p>
        </w:tc>
        <w:tc>
          <w:tcPr>
            <w:tcW w:w="900" w:type="pct"/>
          </w:tcPr>
          <w:p w14:paraId="151F569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-0.8</w:t>
            </w:r>
          </w:p>
        </w:tc>
        <w:tc>
          <w:tcPr>
            <w:tcW w:w="489" w:type="pct"/>
          </w:tcPr>
          <w:p w14:paraId="6E4AB16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66.4 </w:t>
            </w:r>
          </w:p>
        </w:tc>
      </w:tr>
      <w:tr w:rsidR="00FF2C51" w:rsidRPr="0002386E" w14:paraId="1CF3BE57" w14:textId="77777777" w:rsidTr="009E61A1">
        <w:tc>
          <w:tcPr>
            <w:cnfStyle w:val="001000000000" w:firstRow="0" w:lastRow="0" w:firstColumn="1" w:lastColumn="0" w:oddVBand="0" w:evenVBand="0" w:oddHBand="0" w:evenHBand="0" w:firstRowFirstColumn="0" w:firstRowLastColumn="0" w:lastRowFirstColumn="0" w:lastRowLastColumn="0"/>
            <w:tcW w:w="723" w:type="pct"/>
            <w:vMerge/>
          </w:tcPr>
          <w:p w14:paraId="54C6D5D1" w14:textId="77777777" w:rsidR="00FF2C51" w:rsidRPr="006835E2" w:rsidRDefault="00FF2C51" w:rsidP="006835E2"/>
        </w:tc>
        <w:tc>
          <w:tcPr>
            <w:tcW w:w="934" w:type="pct"/>
          </w:tcPr>
          <w:p w14:paraId="6B0597E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fees charged</w:t>
            </w:r>
          </w:p>
        </w:tc>
        <w:tc>
          <w:tcPr>
            <w:tcW w:w="487" w:type="pct"/>
          </w:tcPr>
          <w:p w14:paraId="50A2599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11.8</w:t>
            </w:r>
          </w:p>
        </w:tc>
        <w:tc>
          <w:tcPr>
            <w:tcW w:w="489" w:type="pct"/>
          </w:tcPr>
          <w:p w14:paraId="7F54688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11.8</w:t>
            </w:r>
          </w:p>
        </w:tc>
        <w:tc>
          <w:tcPr>
            <w:tcW w:w="489" w:type="pct"/>
          </w:tcPr>
          <w:p w14:paraId="643BA98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11.3</w:t>
            </w:r>
          </w:p>
        </w:tc>
        <w:tc>
          <w:tcPr>
            <w:tcW w:w="489" w:type="pct"/>
          </w:tcPr>
          <w:p w14:paraId="5FE2DAB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9.7</w:t>
            </w:r>
          </w:p>
        </w:tc>
        <w:tc>
          <w:tcPr>
            <w:tcW w:w="900" w:type="pct"/>
          </w:tcPr>
          <w:p w14:paraId="1CEE377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-6.4</w:t>
            </w:r>
          </w:p>
        </w:tc>
        <w:tc>
          <w:tcPr>
            <w:tcW w:w="489" w:type="pct"/>
          </w:tcPr>
          <w:p w14:paraId="79D2898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9.5</w:t>
            </w:r>
          </w:p>
        </w:tc>
      </w:tr>
      <w:tr w:rsidR="00FF2C51" w:rsidRPr="0002386E" w14:paraId="2F1D3D8E" w14:textId="77777777" w:rsidTr="009E61A1">
        <w:tc>
          <w:tcPr>
            <w:cnfStyle w:val="001000000000" w:firstRow="0" w:lastRow="0" w:firstColumn="1" w:lastColumn="0" w:oddVBand="0" w:evenVBand="0" w:oddHBand="0" w:evenHBand="0" w:firstRowFirstColumn="0" w:firstRowLastColumn="0" w:lastRowFirstColumn="0" w:lastRowLastColumn="0"/>
            <w:tcW w:w="723" w:type="pct"/>
            <w:vMerge/>
          </w:tcPr>
          <w:p w14:paraId="4DD9DA75" w14:textId="77777777" w:rsidR="00FF2C51" w:rsidRPr="006835E2" w:rsidRDefault="00FF2C51" w:rsidP="006835E2"/>
        </w:tc>
        <w:tc>
          <w:tcPr>
            <w:tcW w:w="934" w:type="pct"/>
          </w:tcPr>
          <w:p w14:paraId="399EA5F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benefits paid</w:t>
            </w:r>
          </w:p>
        </w:tc>
        <w:tc>
          <w:tcPr>
            <w:tcW w:w="487" w:type="pct"/>
          </w:tcPr>
          <w:p w14:paraId="1651474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13.9</w:t>
            </w:r>
          </w:p>
        </w:tc>
        <w:tc>
          <w:tcPr>
            <w:tcW w:w="489" w:type="pct"/>
          </w:tcPr>
          <w:p w14:paraId="4727324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14.2</w:t>
            </w:r>
          </w:p>
        </w:tc>
        <w:tc>
          <w:tcPr>
            <w:tcW w:w="489" w:type="pct"/>
          </w:tcPr>
          <w:p w14:paraId="45C080F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13.6</w:t>
            </w:r>
          </w:p>
        </w:tc>
        <w:tc>
          <w:tcPr>
            <w:tcW w:w="489" w:type="pct"/>
          </w:tcPr>
          <w:p w14:paraId="0520864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12.1</w:t>
            </w:r>
          </w:p>
        </w:tc>
        <w:tc>
          <w:tcPr>
            <w:tcW w:w="900" w:type="pct"/>
          </w:tcPr>
          <w:p w14:paraId="4BCB557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-4.6</w:t>
            </w:r>
          </w:p>
        </w:tc>
        <w:tc>
          <w:tcPr>
            <w:tcW w:w="489" w:type="pct"/>
          </w:tcPr>
          <w:p w14:paraId="529B692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12.4</w:t>
            </w:r>
          </w:p>
        </w:tc>
      </w:tr>
      <w:tr w:rsidR="00FF2C51" w:rsidRPr="0002386E" w14:paraId="002C8A63" w14:textId="77777777" w:rsidTr="009E61A1">
        <w:tc>
          <w:tcPr>
            <w:cnfStyle w:val="001000000000" w:firstRow="0" w:lastRow="0" w:firstColumn="1" w:lastColumn="0" w:oddVBand="0" w:evenVBand="0" w:oddHBand="0" w:evenHBand="0" w:firstRowFirstColumn="0" w:firstRowLastColumn="0" w:lastRowFirstColumn="0" w:lastRowLastColumn="0"/>
            <w:tcW w:w="723" w:type="pct"/>
            <w:vMerge w:val="restart"/>
          </w:tcPr>
          <w:p w14:paraId="0FCF4243" w14:textId="77777777" w:rsidR="00FF2C51" w:rsidRPr="006835E2" w:rsidRDefault="00FF2C51" w:rsidP="006835E2">
            <w:r w:rsidRPr="006835E2">
              <w:lastRenderedPageBreak/>
              <w:t>Review of a mental health treatment plan</w:t>
            </w:r>
          </w:p>
        </w:tc>
        <w:tc>
          <w:tcPr>
            <w:tcW w:w="934" w:type="pct"/>
          </w:tcPr>
          <w:p w14:paraId="1D2DB75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Fees charged ($m)</w:t>
            </w:r>
          </w:p>
        </w:tc>
        <w:tc>
          <w:tcPr>
            <w:tcW w:w="487" w:type="pct"/>
          </w:tcPr>
          <w:p w14:paraId="7DE05F5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43.1 </w:t>
            </w:r>
          </w:p>
        </w:tc>
        <w:tc>
          <w:tcPr>
            <w:tcW w:w="489" w:type="pct"/>
          </w:tcPr>
          <w:p w14:paraId="23B7B1A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45.0 </w:t>
            </w:r>
          </w:p>
        </w:tc>
        <w:tc>
          <w:tcPr>
            <w:tcW w:w="489" w:type="pct"/>
          </w:tcPr>
          <w:p w14:paraId="5926398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52.1 </w:t>
            </w:r>
          </w:p>
        </w:tc>
        <w:tc>
          <w:tcPr>
            <w:tcW w:w="489" w:type="pct"/>
          </w:tcPr>
          <w:p w14:paraId="2A7A4AF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51.8 </w:t>
            </w:r>
          </w:p>
        </w:tc>
        <w:tc>
          <w:tcPr>
            <w:tcW w:w="900" w:type="pct"/>
          </w:tcPr>
          <w:p w14:paraId="309B75F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6.3</w:t>
            </w:r>
          </w:p>
        </w:tc>
        <w:tc>
          <w:tcPr>
            <w:tcW w:w="489" w:type="pct"/>
          </w:tcPr>
          <w:p w14:paraId="57089AE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23.9 </w:t>
            </w:r>
          </w:p>
        </w:tc>
      </w:tr>
      <w:tr w:rsidR="00FF2C51" w:rsidRPr="0002386E" w14:paraId="6AB0237D" w14:textId="77777777" w:rsidTr="009E61A1">
        <w:tc>
          <w:tcPr>
            <w:cnfStyle w:val="001000000000" w:firstRow="0" w:lastRow="0" w:firstColumn="1" w:lastColumn="0" w:oddVBand="0" w:evenVBand="0" w:oddHBand="0" w:evenHBand="0" w:firstRowFirstColumn="0" w:firstRowLastColumn="0" w:lastRowFirstColumn="0" w:lastRowLastColumn="0"/>
            <w:tcW w:w="723" w:type="pct"/>
            <w:vMerge/>
          </w:tcPr>
          <w:p w14:paraId="47C596FC" w14:textId="77777777" w:rsidR="00FF2C51" w:rsidRPr="006835E2" w:rsidRDefault="00FF2C51" w:rsidP="006835E2"/>
        </w:tc>
        <w:tc>
          <w:tcPr>
            <w:tcW w:w="934" w:type="pct"/>
          </w:tcPr>
          <w:p w14:paraId="023E230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Benefits paid ($m)</w:t>
            </w:r>
          </w:p>
        </w:tc>
        <w:tc>
          <w:tcPr>
            <w:tcW w:w="487" w:type="pct"/>
          </w:tcPr>
          <w:p w14:paraId="24D2B7D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40.5 </w:t>
            </w:r>
          </w:p>
        </w:tc>
        <w:tc>
          <w:tcPr>
            <w:tcW w:w="489" w:type="pct"/>
          </w:tcPr>
          <w:p w14:paraId="42E33CA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42.0 </w:t>
            </w:r>
          </w:p>
        </w:tc>
        <w:tc>
          <w:tcPr>
            <w:tcW w:w="489" w:type="pct"/>
          </w:tcPr>
          <w:p w14:paraId="2299933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49.0 </w:t>
            </w:r>
          </w:p>
        </w:tc>
        <w:tc>
          <w:tcPr>
            <w:tcW w:w="489" w:type="pct"/>
          </w:tcPr>
          <w:p w14:paraId="78B1EE6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47.7 </w:t>
            </w:r>
          </w:p>
        </w:tc>
        <w:tc>
          <w:tcPr>
            <w:tcW w:w="900" w:type="pct"/>
          </w:tcPr>
          <w:p w14:paraId="5D132F6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5.6</w:t>
            </w:r>
          </w:p>
        </w:tc>
        <w:tc>
          <w:tcPr>
            <w:tcW w:w="489" w:type="pct"/>
          </w:tcPr>
          <w:p w14:paraId="440E110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21.3 </w:t>
            </w:r>
          </w:p>
        </w:tc>
      </w:tr>
      <w:tr w:rsidR="00FF2C51" w:rsidRPr="0002386E" w14:paraId="7290B1C2" w14:textId="77777777" w:rsidTr="009E61A1">
        <w:tc>
          <w:tcPr>
            <w:cnfStyle w:val="001000000000" w:firstRow="0" w:lastRow="0" w:firstColumn="1" w:lastColumn="0" w:oddVBand="0" w:evenVBand="0" w:oddHBand="0" w:evenHBand="0" w:firstRowFirstColumn="0" w:firstRowLastColumn="0" w:lastRowFirstColumn="0" w:lastRowLastColumn="0"/>
            <w:tcW w:w="723" w:type="pct"/>
            <w:vMerge/>
          </w:tcPr>
          <w:p w14:paraId="024E6C79" w14:textId="77777777" w:rsidR="00FF2C51" w:rsidRPr="006835E2" w:rsidRDefault="00FF2C51" w:rsidP="006835E2"/>
        </w:tc>
        <w:tc>
          <w:tcPr>
            <w:tcW w:w="934" w:type="pct"/>
          </w:tcPr>
          <w:p w14:paraId="15A40D5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fees charged</w:t>
            </w:r>
          </w:p>
        </w:tc>
        <w:tc>
          <w:tcPr>
            <w:tcW w:w="487" w:type="pct"/>
          </w:tcPr>
          <w:p w14:paraId="519F881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3.2</w:t>
            </w:r>
          </w:p>
        </w:tc>
        <w:tc>
          <w:tcPr>
            <w:tcW w:w="489" w:type="pct"/>
          </w:tcPr>
          <w:p w14:paraId="7035870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3.3</w:t>
            </w:r>
          </w:p>
        </w:tc>
        <w:tc>
          <w:tcPr>
            <w:tcW w:w="489" w:type="pct"/>
          </w:tcPr>
          <w:p w14:paraId="508A87E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3.5</w:t>
            </w:r>
          </w:p>
        </w:tc>
        <w:tc>
          <w:tcPr>
            <w:tcW w:w="489" w:type="pct"/>
          </w:tcPr>
          <w:p w14:paraId="6D8CEA7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3.2</w:t>
            </w:r>
          </w:p>
        </w:tc>
        <w:tc>
          <w:tcPr>
            <w:tcW w:w="900" w:type="pct"/>
          </w:tcPr>
          <w:p w14:paraId="520B6B2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-0.2</w:t>
            </w:r>
          </w:p>
        </w:tc>
        <w:tc>
          <w:tcPr>
            <w:tcW w:w="489" w:type="pct"/>
          </w:tcPr>
          <w:p w14:paraId="1B1AEA0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3.1</w:t>
            </w:r>
          </w:p>
        </w:tc>
      </w:tr>
      <w:tr w:rsidR="00FF2C51" w:rsidRPr="0002386E" w14:paraId="7554C305" w14:textId="77777777" w:rsidTr="009E61A1">
        <w:tc>
          <w:tcPr>
            <w:cnfStyle w:val="001000000000" w:firstRow="0" w:lastRow="0" w:firstColumn="1" w:lastColumn="0" w:oddVBand="0" w:evenVBand="0" w:oddHBand="0" w:evenHBand="0" w:firstRowFirstColumn="0" w:firstRowLastColumn="0" w:lastRowFirstColumn="0" w:lastRowLastColumn="0"/>
            <w:tcW w:w="723" w:type="pct"/>
            <w:vMerge/>
          </w:tcPr>
          <w:p w14:paraId="3400478E" w14:textId="77777777" w:rsidR="00FF2C51" w:rsidRPr="006835E2" w:rsidRDefault="00FF2C51" w:rsidP="006835E2"/>
        </w:tc>
        <w:tc>
          <w:tcPr>
            <w:tcW w:w="934" w:type="pct"/>
          </w:tcPr>
          <w:p w14:paraId="09C5D19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benefits paid</w:t>
            </w:r>
          </w:p>
        </w:tc>
        <w:tc>
          <w:tcPr>
            <w:tcW w:w="487" w:type="pct"/>
          </w:tcPr>
          <w:p w14:paraId="0506D19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3.8</w:t>
            </w:r>
          </w:p>
        </w:tc>
        <w:tc>
          <w:tcPr>
            <w:tcW w:w="489" w:type="pct"/>
          </w:tcPr>
          <w:p w14:paraId="71A2929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3.9</w:t>
            </w:r>
          </w:p>
        </w:tc>
        <w:tc>
          <w:tcPr>
            <w:tcW w:w="489" w:type="pct"/>
          </w:tcPr>
          <w:p w14:paraId="04DED92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4.2</w:t>
            </w:r>
          </w:p>
        </w:tc>
        <w:tc>
          <w:tcPr>
            <w:tcW w:w="489" w:type="pct"/>
          </w:tcPr>
          <w:p w14:paraId="743D00B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3.9</w:t>
            </w:r>
          </w:p>
        </w:tc>
        <w:tc>
          <w:tcPr>
            <w:tcW w:w="900" w:type="pct"/>
          </w:tcPr>
          <w:p w14:paraId="6352112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489" w:type="pct"/>
          </w:tcPr>
          <w:p w14:paraId="5E68CB8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4.0</w:t>
            </w:r>
          </w:p>
        </w:tc>
      </w:tr>
      <w:tr w:rsidR="00FF2C51" w:rsidRPr="0002386E" w14:paraId="736EEFFB" w14:textId="77777777" w:rsidTr="009E61A1">
        <w:tc>
          <w:tcPr>
            <w:cnfStyle w:val="001000000000" w:firstRow="0" w:lastRow="0" w:firstColumn="1" w:lastColumn="0" w:oddVBand="0" w:evenVBand="0" w:oddHBand="0" w:evenHBand="0" w:firstRowFirstColumn="0" w:firstRowLastColumn="0" w:lastRowFirstColumn="0" w:lastRowLastColumn="0"/>
            <w:tcW w:w="723" w:type="pct"/>
            <w:vMerge w:val="restart"/>
          </w:tcPr>
          <w:p w14:paraId="4FCA93DF" w14:textId="77777777" w:rsidR="00FF2C51" w:rsidRPr="006835E2" w:rsidRDefault="00FF2C51" w:rsidP="006835E2">
            <w:r w:rsidRPr="006835E2">
              <w:t>Mental health treatment consultation</w:t>
            </w:r>
          </w:p>
        </w:tc>
        <w:tc>
          <w:tcPr>
            <w:tcW w:w="934" w:type="pct"/>
          </w:tcPr>
          <w:p w14:paraId="2997B1F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Fees charged ($m)</w:t>
            </w:r>
          </w:p>
        </w:tc>
        <w:tc>
          <w:tcPr>
            <w:tcW w:w="487" w:type="pct"/>
          </w:tcPr>
          <w:p w14:paraId="3B94514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150.6 </w:t>
            </w:r>
          </w:p>
        </w:tc>
        <w:tc>
          <w:tcPr>
            <w:tcW w:w="489" w:type="pct"/>
          </w:tcPr>
          <w:p w14:paraId="43FE581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141.7 </w:t>
            </w:r>
          </w:p>
        </w:tc>
        <w:tc>
          <w:tcPr>
            <w:tcW w:w="489" w:type="pct"/>
          </w:tcPr>
          <w:p w14:paraId="0F85977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143.2 </w:t>
            </w:r>
          </w:p>
        </w:tc>
        <w:tc>
          <w:tcPr>
            <w:tcW w:w="489" w:type="pct"/>
          </w:tcPr>
          <w:p w14:paraId="13114DE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136.7 </w:t>
            </w:r>
          </w:p>
        </w:tc>
        <w:tc>
          <w:tcPr>
            <w:tcW w:w="900" w:type="pct"/>
          </w:tcPr>
          <w:p w14:paraId="19E7942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-3.2</w:t>
            </w:r>
          </w:p>
        </w:tc>
        <w:tc>
          <w:tcPr>
            <w:tcW w:w="489" w:type="pct"/>
          </w:tcPr>
          <w:p w14:paraId="642B7D3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57.8 </w:t>
            </w:r>
          </w:p>
        </w:tc>
      </w:tr>
      <w:tr w:rsidR="00FF2C51" w:rsidRPr="0002386E" w14:paraId="039DE173" w14:textId="77777777" w:rsidTr="009E61A1">
        <w:tc>
          <w:tcPr>
            <w:cnfStyle w:val="001000000000" w:firstRow="0" w:lastRow="0" w:firstColumn="1" w:lastColumn="0" w:oddVBand="0" w:evenVBand="0" w:oddHBand="0" w:evenHBand="0" w:firstRowFirstColumn="0" w:firstRowLastColumn="0" w:lastRowFirstColumn="0" w:lastRowLastColumn="0"/>
            <w:tcW w:w="723" w:type="pct"/>
            <w:vMerge/>
          </w:tcPr>
          <w:p w14:paraId="01F963F4" w14:textId="77777777" w:rsidR="00FF2C51" w:rsidRPr="006835E2" w:rsidRDefault="00FF2C51" w:rsidP="006835E2"/>
        </w:tc>
        <w:tc>
          <w:tcPr>
            <w:tcW w:w="934" w:type="pct"/>
          </w:tcPr>
          <w:p w14:paraId="577C2D2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Benefits paid ($m)</w:t>
            </w:r>
          </w:p>
        </w:tc>
        <w:tc>
          <w:tcPr>
            <w:tcW w:w="487" w:type="pct"/>
          </w:tcPr>
          <w:p w14:paraId="51DE17A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147.4 </w:t>
            </w:r>
          </w:p>
        </w:tc>
        <w:tc>
          <w:tcPr>
            <w:tcW w:w="489" w:type="pct"/>
          </w:tcPr>
          <w:p w14:paraId="503D44C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138.2 </w:t>
            </w:r>
          </w:p>
        </w:tc>
        <w:tc>
          <w:tcPr>
            <w:tcW w:w="489" w:type="pct"/>
          </w:tcPr>
          <w:p w14:paraId="598405C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139.8 </w:t>
            </w:r>
          </w:p>
        </w:tc>
        <w:tc>
          <w:tcPr>
            <w:tcW w:w="489" w:type="pct"/>
          </w:tcPr>
          <w:p w14:paraId="38DE25F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132.4 </w:t>
            </w:r>
          </w:p>
        </w:tc>
        <w:tc>
          <w:tcPr>
            <w:tcW w:w="900" w:type="pct"/>
          </w:tcPr>
          <w:p w14:paraId="3D64496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-3.5</w:t>
            </w:r>
          </w:p>
        </w:tc>
        <w:tc>
          <w:tcPr>
            <w:tcW w:w="489" w:type="pct"/>
          </w:tcPr>
          <w:p w14:paraId="4B61D7B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55.3 </w:t>
            </w:r>
          </w:p>
        </w:tc>
      </w:tr>
      <w:tr w:rsidR="00FF2C51" w:rsidRPr="0002386E" w14:paraId="5E9915E8" w14:textId="77777777" w:rsidTr="009E61A1">
        <w:tc>
          <w:tcPr>
            <w:cnfStyle w:val="001000000000" w:firstRow="0" w:lastRow="0" w:firstColumn="1" w:lastColumn="0" w:oddVBand="0" w:evenVBand="0" w:oddHBand="0" w:evenHBand="0" w:firstRowFirstColumn="0" w:firstRowLastColumn="0" w:lastRowFirstColumn="0" w:lastRowLastColumn="0"/>
            <w:tcW w:w="723" w:type="pct"/>
            <w:vMerge/>
          </w:tcPr>
          <w:p w14:paraId="5ADEBB50" w14:textId="77777777" w:rsidR="00FF2C51" w:rsidRPr="006835E2" w:rsidRDefault="00FF2C51" w:rsidP="006835E2"/>
        </w:tc>
        <w:tc>
          <w:tcPr>
            <w:tcW w:w="934" w:type="pct"/>
          </w:tcPr>
          <w:p w14:paraId="2DC4D14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fees charged</w:t>
            </w:r>
          </w:p>
        </w:tc>
        <w:tc>
          <w:tcPr>
            <w:tcW w:w="487" w:type="pct"/>
          </w:tcPr>
          <w:p w14:paraId="729DECE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11.3</w:t>
            </w:r>
          </w:p>
        </w:tc>
        <w:tc>
          <w:tcPr>
            <w:tcW w:w="489" w:type="pct"/>
          </w:tcPr>
          <w:p w14:paraId="2F9759A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10.3</w:t>
            </w:r>
          </w:p>
        </w:tc>
        <w:tc>
          <w:tcPr>
            <w:tcW w:w="489" w:type="pct"/>
          </w:tcPr>
          <w:p w14:paraId="5C56300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9.7</w:t>
            </w:r>
          </w:p>
        </w:tc>
        <w:tc>
          <w:tcPr>
            <w:tcW w:w="489" w:type="pct"/>
          </w:tcPr>
          <w:p w14:paraId="717C913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8.5</w:t>
            </w:r>
          </w:p>
        </w:tc>
        <w:tc>
          <w:tcPr>
            <w:tcW w:w="900" w:type="pct"/>
          </w:tcPr>
          <w:p w14:paraId="52DCF38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-9.1</w:t>
            </w:r>
          </w:p>
        </w:tc>
        <w:tc>
          <w:tcPr>
            <w:tcW w:w="489" w:type="pct"/>
          </w:tcPr>
          <w:p w14:paraId="0177739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7.6</w:t>
            </w:r>
          </w:p>
        </w:tc>
      </w:tr>
      <w:tr w:rsidR="00FF2C51" w:rsidRPr="0002386E" w14:paraId="14EE4E45" w14:textId="77777777" w:rsidTr="009E61A1">
        <w:tc>
          <w:tcPr>
            <w:cnfStyle w:val="001000000000" w:firstRow="0" w:lastRow="0" w:firstColumn="1" w:lastColumn="0" w:oddVBand="0" w:evenVBand="0" w:oddHBand="0" w:evenHBand="0" w:firstRowFirstColumn="0" w:firstRowLastColumn="0" w:lastRowFirstColumn="0" w:lastRowLastColumn="0"/>
            <w:tcW w:w="723" w:type="pct"/>
            <w:vMerge/>
          </w:tcPr>
          <w:p w14:paraId="31EA40C5" w14:textId="77777777" w:rsidR="00FF2C51" w:rsidRPr="006835E2" w:rsidRDefault="00FF2C51" w:rsidP="006835E2"/>
        </w:tc>
        <w:tc>
          <w:tcPr>
            <w:tcW w:w="934" w:type="pct"/>
          </w:tcPr>
          <w:p w14:paraId="02C3A28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benefits paid</w:t>
            </w:r>
          </w:p>
        </w:tc>
        <w:tc>
          <w:tcPr>
            <w:tcW w:w="487" w:type="pct"/>
          </w:tcPr>
          <w:p w14:paraId="263FE50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13.7</w:t>
            </w:r>
          </w:p>
        </w:tc>
        <w:tc>
          <w:tcPr>
            <w:tcW w:w="489" w:type="pct"/>
          </w:tcPr>
          <w:p w14:paraId="7C41DCF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12.8</w:t>
            </w:r>
          </w:p>
        </w:tc>
        <w:tc>
          <w:tcPr>
            <w:tcW w:w="489" w:type="pct"/>
          </w:tcPr>
          <w:p w14:paraId="05C5D82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12.0</w:t>
            </w:r>
          </w:p>
        </w:tc>
        <w:tc>
          <w:tcPr>
            <w:tcW w:w="489" w:type="pct"/>
          </w:tcPr>
          <w:p w14:paraId="1202187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10.9</w:t>
            </w:r>
          </w:p>
        </w:tc>
        <w:tc>
          <w:tcPr>
            <w:tcW w:w="900" w:type="pct"/>
          </w:tcPr>
          <w:p w14:paraId="7571BEA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-7.2</w:t>
            </w:r>
          </w:p>
        </w:tc>
        <w:tc>
          <w:tcPr>
            <w:tcW w:w="489" w:type="pct"/>
          </w:tcPr>
          <w:p w14:paraId="27AC380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10.3</w:t>
            </w:r>
          </w:p>
        </w:tc>
      </w:tr>
      <w:tr w:rsidR="00FF2C51" w:rsidRPr="0002386E" w14:paraId="457EB934" w14:textId="77777777" w:rsidTr="009E61A1">
        <w:tc>
          <w:tcPr>
            <w:cnfStyle w:val="001000000000" w:firstRow="0" w:lastRow="0" w:firstColumn="1" w:lastColumn="0" w:oddVBand="0" w:evenVBand="0" w:oddHBand="0" w:evenHBand="0" w:firstRowFirstColumn="0" w:firstRowLastColumn="0" w:lastRowFirstColumn="0" w:lastRowLastColumn="0"/>
            <w:tcW w:w="723" w:type="pct"/>
            <w:vMerge w:val="restart"/>
          </w:tcPr>
          <w:p w14:paraId="153D6BDC" w14:textId="77777777" w:rsidR="00FF2C51" w:rsidRPr="006835E2" w:rsidRDefault="00FF2C51" w:rsidP="006835E2">
            <w:r w:rsidRPr="006835E2">
              <w:t>Focussed psychological strategies</w:t>
            </w:r>
          </w:p>
        </w:tc>
        <w:tc>
          <w:tcPr>
            <w:tcW w:w="934" w:type="pct"/>
          </w:tcPr>
          <w:p w14:paraId="705F92A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Fees charged ($m)</w:t>
            </w:r>
          </w:p>
        </w:tc>
        <w:tc>
          <w:tcPr>
            <w:tcW w:w="487" w:type="pct"/>
          </w:tcPr>
          <w:p w14:paraId="1D896E8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5.5 </w:t>
            </w:r>
          </w:p>
        </w:tc>
        <w:tc>
          <w:tcPr>
            <w:tcW w:w="489" w:type="pct"/>
          </w:tcPr>
          <w:p w14:paraId="3C6104E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5.3 </w:t>
            </w:r>
          </w:p>
        </w:tc>
        <w:tc>
          <w:tcPr>
            <w:tcW w:w="489" w:type="pct"/>
          </w:tcPr>
          <w:p w14:paraId="710715E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6.8 </w:t>
            </w:r>
          </w:p>
        </w:tc>
        <w:tc>
          <w:tcPr>
            <w:tcW w:w="489" w:type="pct"/>
          </w:tcPr>
          <w:p w14:paraId="37DFE09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7.1 </w:t>
            </w:r>
          </w:p>
        </w:tc>
        <w:tc>
          <w:tcPr>
            <w:tcW w:w="900" w:type="pct"/>
          </w:tcPr>
          <w:p w14:paraId="22B6BD3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9.0</w:t>
            </w:r>
          </w:p>
        </w:tc>
        <w:tc>
          <w:tcPr>
            <w:tcW w:w="489" w:type="pct"/>
          </w:tcPr>
          <w:p w14:paraId="5785DD1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3.6 </w:t>
            </w:r>
          </w:p>
        </w:tc>
      </w:tr>
      <w:tr w:rsidR="00FF2C51" w:rsidRPr="0002386E" w14:paraId="0DD4CA4A" w14:textId="77777777" w:rsidTr="009E61A1">
        <w:tc>
          <w:tcPr>
            <w:cnfStyle w:val="001000000000" w:firstRow="0" w:lastRow="0" w:firstColumn="1" w:lastColumn="0" w:oddVBand="0" w:evenVBand="0" w:oddHBand="0" w:evenHBand="0" w:firstRowFirstColumn="0" w:firstRowLastColumn="0" w:lastRowFirstColumn="0" w:lastRowLastColumn="0"/>
            <w:tcW w:w="723" w:type="pct"/>
            <w:vMerge/>
          </w:tcPr>
          <w:p w14:paraId="2993EC8A" w14:textId="77777777" w:rsidR="00FF2C51" w:rsidRPr="006835E2" w:rsidRDefault="00FF2C51" w:rsidP="006835E2"/>
        </w:tc>
        <w:tc>
          <w:tcPr>
            <w:tcW w:w="934" w:type="pct"/>
          </w:tcPr>
          <w:p w14:paraId="2AE62C2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Benefits paid ($m)</w:t>
            </w:r>
          </w:p>
        </w:tc>
        <w:tc>
          <w:tcPr>
            <w:tcW w:w="487" w:type="pct"/>
          </w:tcPr>
          <w:p w14:paraId="5B38624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4.8 </w:t>
            </w:r>
          </w:p>
        </w:tc>
        <w:tc>
          <w:tcPr>
            <w:tcW w:w="489" w:type="pct"/>
          </w:tcPr>
          <w:p w14:paraId="1D1E372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4.5 </w:t>
            </w:r>
          </w:p>
        </w:tc>
        <w:tc>
          <w:tcPr>
            <w:tcW w:w="489" w:type="pct"/>
          </w:tcPr>
          <w:p w14:paraId="2B3676F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6.0 </w:t>
            </w:r>
          </w:p>
        </w:tc>
        <w:tc>
          <w:tcPr>
            <w:tcW w:w="489" w:type="pct"/>
          </w:tcPr>
          <w:p w14:paraId="637F74A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6.1 </w:t>
            </w:r>
          </w:p>
        </w:tc>
        <w:tc>
          <w:tcPr>
            <w:tcW w:w="900" w:type="pct"/>
          </w:tcPr>
          <w:p w14:paraId="2BAAA24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8.5</w:t>
            </w:r>
          </w:p>
        </w:tc>
        <w:tc>
          <w:tcPr>
            <w:tcW w:w="489" w:type="pct"/>
          </w:tcPr>
          <w:p w14:paraId="4C204A7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2.9 </w:t>
            </w:r>
          </w:p>
        </w:tc>
      </w:tr>
      <w:tr w:rsidR="00FF2C51" w:rsidRPr="0002386E" w14:paraId="2BF8D15A" w14:textId="77777777" w:rsidTr="009E61A1">
        <w:tc>
          <w:tcPr>
            <w:cnfStyle w:val="001000000000" w:firstRow="0" w:lastRow="0" w:firstColumn="1" w:lastColumn="0" w:oddVBand="0" w:evenVBand="0" w:oddHBand="0" w:evenHBand="0" w:firstRowFirstColumn="0" w:firstRowLastColumn="0" w:lastRowFirstColumn="0" w:lastRowLastColumn="0"/>
            <w:tcW w:w="723" w:type="pct"/>
            <w:vMerge/>
          </w:tcPr>
          <w:p w14:paraId="37612850" w14:textId="77777777" w:rsidR="00FF2C51" w:rsidRPr="006835E2" w:rsidRDefault="00FF2C51" w:rsidP="006835E2"/>
        </w:tc>
        <w:tc>
          <w:tcPr>
            <w:tcW w:w="934" w:type="pct"/>
          </w:tcPr>
          <w:p w14:paraId="25545E1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fees charged</w:t>
            </w:r>
          </w:p>
        </w:tc>
        <w:tc>
          <w:tcPr>
            <w:tcW w:w="487" w:type="pct"/>
          </w:tcPr>
          <w:p w14:paraId="30A9F70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489" w:type="pct"/>
          </w:tcPr>
          <w:p w14:paraId="03760E7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489" w:type="pct"/>
          </w:tcPr>
          <w:p w14:paraId="63151BE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489" w:type="pct"/>
          </w:tcPr>
          <w:p w14:paraId="3BDB793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900" w:type="pct"/>
          </w:tcPr>
          <w:p w14:paraId="6DC694E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2.2</w:t>
            </w:r>
          </w:p>
        </w:tc>
        <w:tc>
          <w:tcPr>
            <w:tcW w:w="489" w:type="pct"/>
          </w:tcPr>
          <w:p w14:paraId="764ABB1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0.5</w:t>
            </w:r>
          </w:p>
        </w:tc>
      </w:tr>
      <w:tr w:rsidR="00FF2C51" w:rsidRPr="0002386E" w14:paraId="798B04DF" w14:textId="77777777" w:rsidTr="009E61A1">
        <w:tc>
          <w:tcPr>
            <w:cnfStyle w:val="001000000000" w:firstRow="0" w:lastRow="0" w:firstColumn="1" w:lastColumn="0" w:oddVBand="0" w:evenVBand="0" w:oddHBand="0" w:evenHBand="0" w:firstRowFirstColumn="0" w:firstRowLastColumn="0" w:lastRowFirstColumn="0" w:lastRowLastColumn="0"/>
            <w:tcW w:w="723" w:type="pct"/>
            <w:vMerge/>
          </w:tcPr>
          <w:p w14:paraId="03843BBF" w14:textId="77777777" w:rsidR="00FF2C51" w:rsidRPr="006835E2" w:rsidRDefault="00FF2C51" w:rsidP="006835E2"/>
        </w:tc>
        <w:tc>
          <w:tcPr>
            <w:tcW w:w="934" w:type="pct"/>
          </w:tcPr>
          <w:p w14:paraId="02F4BDE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benefits paid</w:t>
            </w:r>
          </w:p>
        </w:tc>
        <w:tc>
          <w:tcPr>
            <w:tcW w:w="487" w:type="pct"/>
          </w:tcPr>
          <w:p w14:paraId="0225B3D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489" w:type="pct"/>
          </w:tcPr>
          <w:p w14:paraId="7B70003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489" w:type="pct"/>
          </w:tcPr>
          <w:p w14:paraId="12C4292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489" w:type="pct"/>
          </w:tcPr>
          <w:p w14:paraId="0A6C330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900" w:type="pct"/>
          </w:tcPr>
          <w:p w14:paraId="73EDAC2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4.2</w:t>
            </w:r>
          </w:p>
        </w:tc>
        <w:tc>
          <w:tcPr>
            <w:tcW w:w="489" w:type="pct"/>
          </w:tcPr>
          <w:p w14:paraId="7FF1C7C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0.5</w:t>
            </w:r>
          </w:p>
        </w:tc>
      </w:tr>
    </w:tbl>
    <w:p w14:paraId="2EA4D6EF" w14:textId="2E71A0DE" w:rsidR="009E61A1" w:rsidRDefault="009E61A1" w:rsidP="009E61A1">
      <w:pPr>
        <w:pStyle w:val="Footnote"/>
      </w:pPr>
      <w:r w:rsidRPr="009E61A1">
        <w:t>BA, Better Access. Data include all claims for services received from 1 January 2018 to 30 June 2022 and processed up to 7 August 2022. Fees charged and benefits paid are expressed in 2021-22 dollars.</w:t>
      </w:r>
    </w:p>
    <w:p w14:paraId="76A8BE3D" w14:textId="38B90FED" w:rsidR="00FF2C51" w:rsidRPr="0002386E" w:rsidRDefault="00FF2C51" w:rsidP="009E61A1">
      <w:pPr>
        <w:pStyle w:val="Caption"/>
        <w:pageBreakBefore/>
      </w:pPr>
      <w:r w:rsidRPr="0002386E">
        <w:lastRenderedPageBreak/>
        <w:t>Table 3.</w:t>
      </w:r>
      <w:r w:rsidR="00697D05" w:rsidRPr="0002386E">
        <w:t>17</w:t>
      </w:r>
      <w:r w:rsidRPr="0002386E">
        <w:t>: Fees charged and MBS benefits paid for Better Access services delivered by allied health professionals, 2018 to 2022 year to date</w:t>
      </w:r>
    </w:p>
    <w:tbl>
      <w:tblPr>
        <w:tblStyle w:val="GridTable4"/>
        <w:tblW w:w="5000" w:type="pct"/>
        <w:tblLook w:val="00A0" w:firstRow="1" w:lastRow="0" w:firstColumn="1" w:lastColumn="0" w:noHBand="0" w:noVBand="0"/>
        <w:tblDescription w:val="Table 3.17 is a list of fees charged and MBS benefits paid for Better Access services delivered by allied health professionals, 2018 to 2022 year to date"/>
      </w:tblPr>
      <w:tblGrid>
        <w:gridCol w:w="1451"/>
        <w:gridCol w:w="1643"/>
        <w:gridCol w:w="858"/>
        <w:gridCol w:w="864"/>
        <w:gridCol w:w="864"/>
        <w:gridCol w:w="865"/>
        <w:gridCol w:w="1622"/>
        <w:gridCol w:w="849"/>
      </w:tblGrid>
      <w:tr w:rsidR="002C1491" w:rsidRPr="0002386E" w14:paraId="47DE5AA6" w14:textId="77777777" w:rsidTr="002C149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36" w:type="pct"/>
          </w:tcPr>
          <w:p w14:paraId="429710E3" w14:textId="77777777" w:rsidR="00FF2C51" w:rsidRPr="0002386E" w:rsidRDefault="00FF2C51" w:rsidP="00711002">
            <w:pPr>
              <w:rPr>
                <w:rFonts w:cstheme="minorHAnsi"/>
                <w:b w:val="0"/>
                <w:bCs w:val="0"/>
                <w:caps/>
                <w:sz w:val="18"/>
                <w:szCs w:val="18"/>
              </w:rPr>
            </w:pPr>
          </w:p>
        </w:tc>
        <w:tc>
          <w:tcPr>
            <w:tcW w:w="921" w:type="pct"/>
          </w:tcPr>
          <w:p w14:paraId="386FAF81" w14:textId="77777777" w:rsidR="00FF2C51" w:rsidRPr="0002386E" w:rsidRDefault="00FF2C51" w:rsidP="00711002">
            <w:pP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p>
        </w:tc>
        <w:tc>
          <w:tcPr>
            <w:tcW w:w="486" w:type="pct"/>
          </w:tcPr>
          <w:p w14:paraId="2FACB5F1"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2018</w:t>
            </w:r>
          </w:p>
        </w:tc>
        <w:tc>
          <w:tcPr>
            <w:tcW w:w="489" w:type="pct"/>
          </w:tcPr>
          <w:p w14:paraId="0FCC9C5F"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2019</w:t>
            </w:r>
          </w:p>
        </w:tc>
        <w:tc>
          <w:tcPr>
            <w:tcW w:w="489" w:type="pct"/>
          </w:tcPr>
          <w:p w14:paraId="3797965E"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2020</w:t>
            </w:r>
          </w:p>
        </w:tc>
        <w:tc>
          <w:tcPr>
            <w:tcW w:w="489" w:type="pct"/>
          </w:tcPr>
          <w:p w14:paraId="4D707448"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2021</w:t>
            </w:r>
          </w:p>
        </w:tc>
        <w:tc>
          <w:tcPr>
            <w:tcW w:w="900" w:type="pct"/>
          </w:tcPr>
          <w:p w14:paraId="6E29C9B7" w14:textId="63747768"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Average annual</w:t>
            </w:r>
            <w:r w:rsidR="002C1491">
              <w:rPr>
                <w:caps/>
                <w:sz w:val="18"/>
                <w:szCs w:val="18"/>
              </w:rPr>
              <w:t xml:space="preserve"> </w:t>
            </w:r>
            <w:r w:rsidRPr="0002386E">
              <w:rPr>
                <w:caps/>
                <w:sz w:val="18"/>
                <w:szCs w:val="18"/>
              </w:rPr>
              <w:t>change (%) 2018-2021</w:t>
            </w:r>
          </w:p>
        </w:tc>
        <w:tc>
          <w:tcPr>
            <w:tcW w:w="489" w:type="pct"/>
          </w:tcPr>
          <w:p w14:paraId="542C7055" w14:textId="44595ED0"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2022 year to date</w:t>
            </w:r>
          </w:p>
        </w:tc>
      </w:tr>
      <w:tr w:rsidR="00FF2C51" w:rsidRPr="0002386E" w14:paraId="0DEE92FB" w14:textId="77777777" w:rsidTr="002C1491">
        <w:tc>
          <w:tcPr>
            <w:cnfStyle w:val="001000000000" w:firstRow="0" w:lastRow="0" w:firstColumn="1" w:lastColumn="0" w:oddVBand="0" w:evenVBand="0" w:oddHBand="0" w:evenHBand="0" w:firstRowFirstColumn="0" w:firstRowLastColumn="0" w:lastRowFirstColumn="0" w:lastRowLastColumn="0"/>
            <w:tcW w:w="736" w:type="pct"/>
            <w:vMerge w:val="restart"/>
          </w:tcPr>
          <w:p w14:paraId="3848701E" w14:textId="77777777" w:rsidR="00FF2C51" w:rsidRPr="006835E2" w:rsidRDefault="00FF2C51" w:rsidP="006835E2">
            <w:r w:rsidRPr="006835E2">
              <w:t>Psychological therapy services (clinical psychologists)</w:t>
            </w:r>
          </w:p>
        </w:tc>
        <w:tc>
          <w:tcPr>
            <w:tcW w:w="921" w:type="pct"/>
          </w:tcPr>
          <w:p w14:paraId="4E01F24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Fees charged ($m)</w:t>
            </w:r>
          </w:p>
        </w:tc>
        <w:tc>
          <w:tcPr>
            <w:tcW w:w="486" w:type="pct"/>
          </w:tcPr>
          <w:p w14:paraId="3BB7B32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442.7 </w:t>
            </w:r>
          </w:p>
        </w:tc>
        <w:tc>
          <w:tcPr>
            <w:tcW w:w="489" w:type="pct"/>
          </w:tcPr>
          <w:p w14:paraId="115FDB1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464.8 </w:t>
            </w:r>
          </w:p>
        </w:tc>
        <w:tc>
          <w:tcPr>
            <w:tcW w:w="489" w:type="pct"/>
          </w:tcPr>
          <w:p w14:paraId="2564127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517.5 </w:t>
            </w:r>
          </w:p>
        </w:tc>
        <w:tc>
          <w:tcPr>
            <w:tcW w:w="489" w:type="pct"/>
          </w:tcPr>
          <w:p w14:paraId="0B25194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570.5 </w:t>
            </w:r>
          </w:p>
        </w:tc>
        <w:tc>
          <w:tcPr>
            <w:tcW w:w="900" w:type="pct"/>
          </w:tcPr>
          <w:p w14:paraId="2948700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8.8</w:t>
            </w:r>
          </w:p>
        </w:tc>
        <w:tc>
          <w:tcPr>
            <w:tcW w:w="489" w:type="pct"/>
          </w:tcPr>
          <w:p w14:paraId="5AFF445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269.1 </w:t>
            </w:r>
          </w:p>
        </w:tc>
      </w:tr>
      <w:tr w:rsidR="00FF2C51" w:rsidRPr="0002386E" w14:paraId="08219234" w14:textId="77777777" w:rsidTr="002C1491">
        <w:tc>
          <w:tcPr>
            <w:cnfStyle w:val="001000000000" w:firstRow="0" w:lastRow="0" w:firstColumn="1" w:lastColumn="0" w:oddVBand="0" w:evenVBand="0" w:oddHBand="0" w:evenHBand="0" w:firstRowFirstColumn="0" w:firstRowLastColumn="0" w:lastRowFirstColumn="0" w:lastRowLastColumn="0"/>
            <w:tcW w:w="736" w:type="pct"/>
            <w:vMerge/>
          </w:tcPr>
          <w:p w14:paraId="14896FF1" w14:textId="77777777" w:rsidR="00FF2C51" w:rsidRPr="006835E2" w:rsidRDefault="00FF2C51" w:rsidP="006835E2"/>
        </w:tc>
        <w:tc>
          <w:tcPr>
            <w:tcW w:w="921" w:type="pct"/>
          </w:tcPr>
          <w:p w14:paraId="7798325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Benefits paid ($m)</w:t>
            </w:r>
          </w:p>
        </w:tc>
        <w:tc>
          <w:tcPr>
            <w:tcW w:w="486" w:type="pct"/>
          </w:tcPr>
          <w:p w14:paraId="24CFF98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343.6 </w:t>
            </w:r>
          </w:p>
        </w:tc>
        <w:tc>
          <w:tcPr>
            <w:tcW w:w="489" w:type="pct"/>
          </w:tcPr>
          <w:p w14:paraId="59A4028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351.9 </w:t>
            </w:r>
          </w:p>
        </w:tc>
        <w:tc>
          <w:tcPr>
            <w:tcW w:w="489" w:type="pct"/>
          </w:tcPr>
          <w:p w14:paraId="04031E5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396.9 </w:t>
            </w:r>
          </w:p>
        </w:tc>
        <w:tc>
          <w:tcPr>
            <w:tcW w:w="489" w:type="pct"/>
          </w:tcPr>
          <w:p w14:paraId="06AFA2C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421.8 </w:t>
            </w:r>
          </w:p>
        </w:tc>
        <w:tc>
          <w:tcPr>
            <w:tcW w:w="900" w:type="pct"/>
          </w:tcPr>
          <w:p w14:paraId="1B04AED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7.1</w:t>
            </w:r>
          </w:p>
        </w:tc>
        <w:tc>
          <w:tcPr>
            <w:tcW w:w="489" w:type="pct"/>
          </w:tcPr>
          <w:p w14:paraId="1DB371C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185.3 </w:t>
            </w:r>
          </w:p>
        </w:tc>
      </w:tr>
      <w:tr w:rsidR="00FF2C51" w:rsidRPr="0002386E" w14:paraId="3E4FD78B" w14:textId="77777777" w:rsidTr="002C1491">
        <w:tc>
          <w:tcPr>
            <w:cnfStyle w:val="001000000000" w:firstRow="0" w:lastRow="0" w:firstColumn="1" w:lastColumn="0" w:oddVBand="0" w:evenVBand="0" w:oddHBand="0" w:evenHBand="0" w:firstRowFirstColumn="0" w:firstRowLastColumn="0" w:lastRowFirstColumn="0" w:lastRowLastColumn="0"/>
            <w:tcW w:w="736" w:type="pct"/>
            <w:vMerge/>
          </w:tcPr>
          <w:p w14:paraId="0AF2885F" w14:textId="77777777" w:rsidR="00FF2C51" w:rsidRPr="006835E2" w:rsidRDefault="00FF2C51" w:rsidP="006835E2"/>
        </w:tc>
        <w:tc>
          <w:tcPr>
            <w:tcW w:w="921" w:type="pct"/>
          </w:tcPr>
          <w:p w14:paraId="15664FD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fees charged</w:t>
            </w:r>
          </w:p>
        </w:tc>
        <w:tc>
          <w:tcPr>
            <w:tcW w:w="486" w:type="pct"/>
          </w:tcPr>
          <w:p w14:paraId="111104A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33.2</w:t>
            </w:r>
          </w:p>
        </w:tc>
        <w:tc>
          <w:tcPr>
            <w:tcW w:w="489" w:type="pct"/>
          </w:tcPr>
          <w:p w14:paraId="54ED556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33.9</w:t>
            </w:r>
          </w:p>
        </w:tc>
        <w:tc>
          <w:tcPr>
            <w:tcW w:w="489" w:type="pct"/>
          </w:tcPr>
          <w:p w14:paraId="2FF3757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35.0</w:t>
            </w:r>
          </w:p>
        </w:tc>
        <w:tc>
          <w:tcPr>
            <w:tcW w:w="489" w:type="pct"/>
          </w:tcPr>
          <w:p w14:paraId="29ED3C0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35.4</w:t>
            </w:r>
          </w:p>
        </w:tc>
        <w:tc>
          <w:tcPr>
            <w:tcW w:w="900" w:type="pct"/>
          </w:tcPr>
          <w:p w14:paraId="0D24B96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2.1</w:t>
            </w:r>
          </w:p>
        </w:tc>
        <w:tc>
          <w:tcPr>
            <w:tcW w:w="489" w:type="pct"/>
          </w:tcPr>
          <w:p w14:paraId="54EA5F1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35.3</w:t>
            </w:r>
          </w:p>
        </w:tc>
      </w:tr>
      <w:tr w:rsidR="00FF2C51" w:rsidRPr="0002386E" w14:paraId="015F1D58" w14:textId="77777777" w:rsidTr="002C1491">
        <w:tc>
          <w:tcPr>
            <w:cnfStyle w:val="001000000000" w:firstRow="0" w:lastRow="0" w:firstColumn="1" w:lastColumn="0" w:oddVBand="0" w:evenVBand="0" w:oddHBand="0" w:evenHBand="0" w:firstRowFirstColumn="0" w:firstRowLastColumn="0" w:lastRowFirstColumn="0" w:lastRowLastColumn="0"/>
            <w:tcW w:w="736" w:type="pct"/>
            <w:vMerge/>
          </w:tcPr>
          <w:p w14:paraId="180CBA94" w14:textId="77777777" w:rsidR="00FF2C51" w:rsidRPr="006835E2" w:rsidRDefault="00FF2C51" w:rsidP="006835E2"/>
        </w:tc>
        <w:tc>
          <w:tcPr>
            <w:tcW w:w="921" w:type="pct"/>
          </w:tcPr>
          <w:p w14:paraId="3B5E736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benefits paid</w:t>
            </w:r>
          </w:p>
        </w:tc>
        <w:tc>
          <w:tcPr>
            <w:tcW w:w="486" w:type="pct"/>
          </w:tcPr>
          <w:p w14:paraId="317DA2F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31.9</w:t>
            </w:r>
          </w:p>
        </w:tc>
        <w:tc>
          <w:tcPr>
            <w:tcW w:w="489" w:type="pct"/>
          </w:tcPr>
          <w:p w14:paraId="3BE0A25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32.5</w:t>
            </w:r>
          </w:p>
        </w:tc>
        <w:tc>
          <w:tcPr>
            <w:tcW w:w="489" w:type="pct"/>
          </w:tcPr>
          <w:p w14:paraId="33C08C3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34.0</w:t>
            </w:r>
          </w:p>
        </w:tc>
        <w:tc>
          <w:tcPr>
            <w:tcW w:w="489" w:type="pct"/>
          </w:tcPr>
          <w:p w14:paraId="7CD0050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34.8</w:t>
            </w:r>
          </w:p>
        </w:tc>
        <w:tc>
          <w:tcPr>
            <w:tcW w:w="900" w:type="pct"/>
          </w:tcPr>
          <w:p w14:paraId="535EB33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3.0</w:t>
            </w:r>
          </w:p>
        </w:tc>
        <w:tc>
          <w:tcPr>
            <w:tcW w:w="489" w:type="pct"/>
          </w:tcPr>
          <w:p w14:paraId="730E299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34.6</w:t>
            </w:r>
          </w:p>
        </w:tc>
      </w:tr>
      <w:tr w:rsidR="00FF2C51" w:rsidRPr="0002386E" w14:paraId="1AAB42EC" w14:textId="77777777" w:rsidTr="002C1491">
        <w:tc>
          <w:tcPr>
            <w:cnfStyle w:val="001000000000" w:firstRow="0" w:lastRow="0" w:firstColumn="1" w:lastColumn="0" w:oddVBand="0" w:evenVBand="0" w:oddHBand="0" w:evenHBand="0" w:firstRowFirstColumn="0" w:firstRowLastColumn="0" w:lastRowFirstColumn="0" w:lastRowLastColumn="0"/>
            <w:tcW w:w="736" w:type="pct"/>
            <w:vMerge w:val="restart"/>
          </w:tcPr>
          <w:p w14:paraId="38F55A2A" w14:textId="77777777" w:rsidR="00FF2C51" w:rsidRPr="006835E2" w:rsidRDefault="00FF2C51" w:rsidP="006835E2">
            <w:r w:rsidRPr="006835E2">
              <w:t>Focussed psychological strategies (psychologists)</w:t>
            </w:r>
          </w:p>
        </w:tc>
        <w:tc>
          <w:tcPr>
            <w:tcW w:w="921" w:type="pct"/>
          </w:tcPr>
          <w:p w14:paraId="3790C2A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Fees charged ($m)</w:t>
            </w:r>
          </w:p>
        </w:tc>
        <w:tc>
          <w:tcPr>
            <w:tcW w:w="486" w:type="pct"/>
          </w:tcPr>
          <w:p w14:paraId="4787FA8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404.8 </w:t>
            </w:r>
          </w:p>
        </w:tc>
        <w:tc>
          <w:tcPr>
            <w:tcW w:w="489" w:type="pct"/>
          </w:tcPr>
          <w:p w14:paraId="46A2C49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421.6 </w:t>
            </w:r>
          </w:p>
        </w:tc>
        <w:tc>
          <w:tcPr>
            <w:tcW w:w="489" w:type="pct"/>
          </w:tcPr>
          <w:p w14:paraId="6D5BB90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455.0 </w:t>
            </w:r>
          </w:p>
        </w:tc>
        <w:tc>
          <w:tcPr>
            <w:tcW w:w="489" w:type="pct"/>
          </w:tcPr>
          <w:p w14:paraId="72D53C6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536.3 </w:t>
            </w:r>
          </w:p>
        </w:tc>
        <w:tc>
          <w:tcPr>
            <w:tcW w:w="900" w:type="pct"/>
          </w:tcPr>
          <w:p w14:paraId="797AD13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9.8</w:t>
            </w:r>
          </w:p>
        </w:tc>
        <w:tc>
          <w:tcPr>
            <w:tcW w:w="489" w:type="pct"/>
          </w:tcPr>
          <w:p w14:paraId="77B94C2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254.4 </w:t>
            </w:r>
          </w:p>
        </w:tc>
      </w:tr>
      <w:tr w:rsidR="00FF2C51" w:rsidRPr="0002386E" w14:paraId="18419B4C" w14:textId="77777777" w:rsidTr="002C1491">
        <w:tc>
          <w:tcPr>
            <w:cnfStyle w:val="001000000000" w:firstRow="0" w:lastRow="0" w:firstColumn="1" w:lastColumn="0" w:oddVBand="0" w:evenVBand="0" w:oddHBand="0" w:evenHBand="0" w:firstRowFirstColumn="0" w:firstRowLastColumn="0" w:lastRowFirstColumn="0" w:lastRowLastColumn="0"/>
            <w:tcW w:w="736" w:type="pct"/>
            <w:vMerge/>
          </w:tcPr>
          <w:p w14:paraId="3733079D" w14:textId="77777777" w:rsidR="00FF2C51" w:rsidRPr="006835E2" w:rsidRDefault="00FF2C51" w:rsidP="006835E2"/>
        </w:tc>
        <w:tc>
          <w:tcPr>
            <w:tcW w:w="921" w:type="pct"/>
          </w:tcPr>
          <w:p w14:paraId="3BB7EE7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Benefits paid ($m)</w:t>
            </w:r>
          </w:p>
        </w:tc>
        <w:tc>
          <w:tcPr>
            <w:tcW w:w="486" w:type="pct"/>
          </w:tcPr>
          <w:p w14:paraId="1A455D8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294.1 </w:t>
            </w:r>
          </w:p>
        </w:tc>
        <w:tc>
          <w:tcPr>
            <w:tcW w:w="489" w:type="pct"/>
          </w:tcPr>
          <w:p w14:paraId="722199E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295.1 </w:t>
            </w:r>
          </w:p>
        </w:tc>
        <w:tc>
          <w:tcPr>
            <w:tcW w:w="489" w:type="pct"/>
          </w:tcPr>
          <w:p w14:paraId="0E1ACE1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317.4 </w:t>
            </w:r>
          </w:p>
        </w:tc>
        <w:tc>
          <w:tcPr>
            <w:tcW w:w="489" w:type="pct"/>
          </w:tcPr>
          <w:p w14:paraId="3560729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351.5 </w:t>
            </w:r>
          </w:p>
        </w:tc>
        <w:tc>
          <w:tcPr>
            <w:tcW w:w="900" w:type="pct"/>
          </w:tcPr>
          <w:p w14:paraId="5017D8F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6.1</w:t>
            </w:r>
          </w:p>
        </w:tc>
        <w:tc>
          <w:tcPr>
            <w:tcW w:w="489" w:type="pct"/>
          </w:tcPr>
          <w:p w14:paraId="3DEBC06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150.6 </w:t>
            </w:r>
          </w:p>
        </w:tc>
      </w:tr>
      <w:tr w:rsidR="00FF2C51" w:rsidRPr="0002386E" w14:paraId="2D18C47B" w14:textId="77777777" w:rsidTr="002C1491">
        <w:tc>
          <w:tcPr>
            <w:cnfStyle w:val="001000000000" w:firstRow="0" w:lastRow="0" w:firstColumn="1" w:lastColumn="0" w:oddVBand="0" w:evenVBand="0" w:oddHBand="0" w:evenHBand="0" w:firstRowFirstColumn="0" w:firstRowLastColumn="0" w:lastRowFirstColumn="0" w:lastRowLastColumn="0"/>
            <w:tcW w:w="736" w:type="pct"/>
            <w:vMerge/>
          </w:tcPr>
          <w:p w14:paraId="27EF5E98" w14:textId="77777777" w:rsidR="00FF2C51" w:rsidRPr="006835E2" w:rsidRDefault="00FF2C51" w:rsidP="006835E2"/>
        </w:tc>
        <w:tc>
          <w:tcPr>
            <w:tcW w:w="921" w:type="pct"/>
          </w:tcPr>
          <w:p w14:paraId="250CB89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fees charged</w:t>
            </w:r>
          </w:p>
        </w:tc>
        <w:tc>
          <w:tcPr>
            <w:tcW w:w="486" w:type="pct"/>
          </w:tcPr>
          <w:p w14:paraId="7412951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30.4</w:t>
            </w:r>
          </w:p>
        </w:tc>
        <w:tc>
          <w:tcPr>
            <w:tcW w:w="489" w:type="pct"/>
          </w:tcPr>
          <w:p w14:paraId="07EE15C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30.7</w:t>
            </w:r>
          </w:p>
        </w:tc>
        <w:tc>
          <w:tcPr>
            <w:tcW w:w="489" w:type="pct"/>
          </w:tcPr>
          <w:p w14:paraId="53C55FC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30.8</w:t>
            </w:r>
          </w:p>
        </w:tc>
        <w:tc>
          <w:tcPr>
            <w:tcW w:w="489" w:type="pct"/>
          </w:tcPr>
          <w:p w14:paraId="55F77CB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33.3</w:t>
            </w:r>
          </w:p>
        </w:tc>
        <w:tc>
          <w:tcPr>
            <w:tcW w:w="900" w:type="pct"/>
          </w:tcPr>
          <w:p w14:paraId="1278D0F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3.1</w:t>
            </w:r>
          </w:p>
        </w:tc>
        <w:tc>
          <w:tcPr>
            <w:tcW w:w="489" w:type="pct"/>
          </w:tcPr>
          <w:p w14:paraId="3FF4CAE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33.4</w:t>
            </w:r>
          </w:p>
        </w:tc>
      </w:tr>
      <w:tr w:rsidR="00FF2C51" w:rsidRPr="0002386E" w14:paraId="2C5F6E8B" w14:textId="77777777" w:rsidTr="002C1491">
        <w:tc>
          <w:tcPr>
            <w:cnfStyle w:val="001000000000" w:firstRow="0" w:lastRow="0" w:firstColumn="1" w:lastColumn="0" w:oddVBand="0" w:evenVBand="0" w:oddHBand="0" w:evenHBand="0" w:firstRowFirstColumn="0" w:firstRowLastColumn="0" w:lastRowFirstColumn="0" w:lastRowLastColumn="0"/>
            <w:tcW w:w="736" w:type="pct"/>
            <w:vMerge/>
          </w:tcPr>
          <w:p w14:paraId="2A365DE1" w14:textId="77777777" w:rsidR="00FF2C51" w:rsidRPr="006835E2" w:rsidRDefault="00FF2C51" w:rsidP="006835E2"/>
        </w:tc>
        <w:tc>
          <w:tcPr>
            <w:tcW w:w="921" w:type="pct"/>
          </w:tcPr>
          <w:p w14:paraId="02BC474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benefits paid</w:t>
            </w:r>
          </w:p>
        </w:tc>
        <w:tc>
          <w:tcPr>
            <w:tcW w:w="486" w:type="pct"/>
          </w:tcPr>
          <w:p w14:paraId="0C0612C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27.3</w:t>
            </w:r>
          </w:p>
        </w:tc>
        <w:tc>
          <w:tcPr>
            <w:tcW w:w="489" w:type="pct"/>
          </w:tcPr>
          <w:p w14:paraId="600C374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27.2</w:t>
            </w:r>
          </w:p>
        </w:tc>
        <w:tc>
          <w:tcPr>
            <w:tcW w:w="489" w:type="pct"/>
          </w:tcPr>
          <w:p w14:paraId="4FB1E32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27.2</w:t>
            </w:r>
          </w:p>
        </w:tc>
        <w:tc>
          <w:tcPr>
            <w:tcW w:w="489" w:type="pct"/>
          </w:tcPr>
          <w:p w14:paraId="7664DC9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29.0</w:t>
            </w:r>
          </w:p>
        </w:tc>
        <w:tc>
          <w:tcPr>
            <w:tcW w:w="900" w:type="pct"/>
          </w:tcPr>
          <w:p w14:paraId="16702D6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2.0</w:t>
            </w:r>
          </w:p>
        </w:tc>
        <w:tc>
          <w:tcPr>
            <w:tcW w:w="489" w:type="pct"/>
          </w:tcPr>
          <w:p w14:paraId="688AB57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28.1</w:t>
            </w:r>
          </w:p>
        </w:tc>
      </w:tr>
      <w:tr w:rsidR="00FF2C51" w:rsidRPr="0002386E" w14:paraId="77DEE1DE" w14:textId="77777777" w:rsidTr="002C1491">
        <w:tc>
          <w:tcPr>
            <w:cnfStyle w:val="001000000000" w:firstRow="0" w:lastRow="0" w:firstColumn="1" w:lastColumn="0" w:oddVBand="0" w:evenVBand="0" w:oddHBand="0" w:evenHBand="0" w:firstRowFirstColumn="0" w:firstRowLastColumn="0" w:lastRowFirstColumn="0" w:lastRowLastColumn="0"/>
            <w:tcW w:w="736" w:type="pct"/>
            <w:vMerge w:val="restart"/>
          </w:tcPr>
          <w:p w14:paraId="642090B4" w14:textId="77777777" w:rsidR="00FF2C51" w:rsidRPr="006835E2" w:rsidRDefault="00FF2C51" w:rsidP="006835E2">
            <w:r w:rsidRPr="006835E2">
              <w:t>Focussed psychological strategies (social workers)</w:t>
            </w:r>
          </w:p>
        </w:tc>
        <w:tc>
          <w:tcPr>
            <w:tcW w:w="921" w:type="pct"/>
          </w:tcPr>
          <w:p w14:paraId="505C2AC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Fees charged ($m)</w:t>
            </w:r>
          </w:p>
        </w:tc>
        <w:tc>
          <w:tcPr>
            <w:tcW w:w="486" w:type="pct"/>
          </w:tcPr>
          <w:p w14:paraId="7AE2B30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40.9 </w:t>
            </w:r>
          </w:p>
        </w:tc>
        <w:tc>
          <w:tcPr>
            <w:tcW w:w="489" w:type="pct"/>
          </w:tcPr>
          <w:p w14:paraId="65FB8C2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43.7 </w:t>
            </w:r>
          </w:p>
        </w:tc>
        <w:tc>
          <w:tcPr>
            <w:tcW w:w="489" w:type="pct"/>
          </w:tcPr>
          <w:p w14:paraId="7E3CA86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48.4 </w:t>
            </w:r>
          </w:p>
        </w:tc>
        <w:tc>
          <w:tcPr>
            <w:tcW w:w="489" w:type="pct"/>
          </w:tcPr>
          <w:p w14:paraId="781486D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58.2 </w:t>
            </w:r>
          </w:p>
        </w:tc>
        <w:tc>
          <w:tcPr>
            <w:tcW w:w="900" w:type="pct"/>
          </w:tcPr>
          <w:p w14:paraId="4687201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12.5</w:t>
            </w:r>
          </w:p>
        </w:tc>
        <w:tc>
          <w:tcPr>
            <w:tcW w:w="489" w:type="pct"/>
          </w:tcPr>
          <w:p w14:paraId="48E798D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27.9 </w:t>
            </w:r>
          </w:p>
        </w:tc>
      </w:tr>
      <w:tr w:rsidR="00FF2C51" w:rsidRPr="0002386E" w14:paraId="0A6E5C6C" w14:textId="77777777" w:rsidTr="002C1491">
        <w:tc>
          <w:tcPr>
            <w:cnfStyle w:val="001000000000" w:firstRow="0" w:lastRow="0" w:firstColumn="1" w:lastColumn="0" w:oddVBand="0" w:evenVBand="0" w:oddHBand="0" w:evenHBand="0" w:firstRowFirstColumn="0" w:firstRowLastColumn="0" w:lastRowFirstColumn="0" w:lastRowLastColumn="0"/>
            <w:tcW w:w="736" w:type="pct"/>
            <w:vMerge/>
          </w:tcPr>
          <w:p w14:paraId="3C8BEE38" w14:textId="77777777" w:rsidR="00FF2C51" w:rsidRPr="006835E2" w:rsidRDefault="00FF2C51" w:rsidP="006835E2"/>
        </w:tc>
        <w:tc>
          <w:tcPr>
            <w:tcW w:w="921" w:type="pct"/>
          </w:tcPr>
          <w:p w14:paraId="5F3EBBD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Benefits paid ($m)</w:t>
            </w:r>
          </w:p>
        </w:tc>
        <w:tc>
          <w:tcPr>
            <w:tcW w:w="486" w:type="pct"/>
          </w:tcPr>
          <w:p w14:paraId="04B8738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32.5 </w:t>
            </w:r>
          </w:p>
        </w:tc>
        <w:tc>
          <w:tcPr>
            <w:tcW w:w="489" w:type="pct"/>
          </w:tcPr>
          <w:p w14:paraId="3335E9A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34.0 </w:t>
            </w:r>
          </w:p>
        </w:tc>
        <w:tc>
          <w:tcPr>
            <w:tcW w:w="489" w:type="pct"/>
          </w:tcPr>
          <w:p w14:paraId="36506D3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37.4 </w:t>
            </w:r>
          </w:p>
        </w:tc>
        <w:tc>
          <w:tcPr>
            <w:tcW w:w="489" w:type="pct"/>
          </w:tcPr>
          <w:p w14:paraId="467A21B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42.0 </w:t>
            </w:r>
          </w:p>
        </w:tc>
        <w:tc>
          <w:tcPr>
            <w:tcW w:w="900" w:type="pct"/>
          </w:tcPr>
          <w:p w14:paraId="566BF0F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8.9</w:t>
            </w:r>
          </w:p>
        </w:tc>
        <w:tc>
          <w:tcPr>
            <w:tcW w:w="489" w:type="pct"/>
          </w:tcPr>
          <w:p w14:paraId="0608609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18.5 </w:t>
            </w:r>
          </w:p>
        </w:tc>
      </w:tr>
      <w:tr w:rsidR="00FF2C51" w:rsidRPr="0002386E" w14:paraId="5030A8F5" w14:textId="77777777" w:rsidTr="002C1491">
        <w:tc>
          <w:tcPr>
            <w:cnfStyle w:val="001000000000" w:firstRow="0" w:lastRow="0" w:firstColumn="1" w:lastColumn="0" w:oddVBand="0" w:evenVBand="0" w:oddHBand="0" w:evenHBand="0" w:firstRowFirstColumn="0" w:firstRowLastColumn="0" w:lastRowFirstColumn="0" w:lastRowLastColumn="0"/>
            <w:tcW w:w="736" w:type="pct"/>
            <w:vMerge/>
          </w:tcPr>
          <w:p w14:paraId="46DC4D5C" w14:textId="77777777" w:rsidR="00FF2C51" w:rsidRPr="006835E2" w:rsidRDefault="00FF2C51" w:rsidP="006835E2"/>
        </w:tc>
        <w:tc>
          <w:tcPr>
            <w:tcW w:w="921" w:type="pct"/>
          </w:tcPr>
          <w:p w14:paraId="0C90B01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fees charged</w:t>
            </w:r>
          </w:p>
        </w:tc>
        <w:tc>
          <w:tcPr>
            <w:tcW w:w="486" w:type="pct"/>
          </w:tcPr>
          <w:p w14:paraId="25C145B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3.1</w:t>
            </w:r>
          </w:p>
        </w:tc>
        <w:tc>
          <w:tcPr>
            <w:tcW w:w="489" w:type="pct"/>
          </w:tcPr>
          <w:p w14:paraId="029D518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3.2</w:t>
            </w:r>
          </w:p>
        </w:tc>
        <w:tc>
          <w:tcPr>
            <w:tcW w:w="489" w:type="pct"/>
          </w:tcPr>
          <w:p w14:paraId="684CA6A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3.3</w:t>
            </w:r>
          </w:p>
        </w:tc>
        <w:tc>
          <w:tcPr>
            <w:tcW w:w="489" w:type="pct"/>
          </w:tcPr>
          <w:p w14:paraId="5FA1C72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3.6</w:t>
            </w:r>
          </w:p>
        </w:tc>
        <w:tc>
          <w:tcPr>
            <w:tcW w:w="900" w:type="pct"/>
          </w:tcPr>
          <w:p w14:paraId="5C632C3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5.6</w:t>
            </w:r>
          </w:p>
        </w:tc>
        <w:tc>
          <w:tcPr>
            <w:tcW w:w="489" w:type="pct"/>
          </w:tcPr>
          <w:p w14:paraId="63A51C0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3.7</w:t>
            </w:r>
          </w:p>
        </w:tc>
      </w:tr>
      <w:tr w:rsidR="00FF2C51" w:rsidRPr="0002386E" w14:paraId="3FD52E15" w14:textId="77777777" w:rsidTr="002C1491">
        <w:tc>
          <w:tcPr>
            <w:cnfStyle w:val="001000000000" w:firstRow="0" w:lastRow="0" w:firstColumn="1" w:lastColumn="0" w:oddVBand="0" w:evenVBand="0" w:oddHBand="0" w:evenHBand="0" w:firstRowFirstColumn="0" w:firstRowLastColumn="0" w:lastRowFirstColumn="0" w:lastRowLastColumn="0"/>
            <w:tcW w:w="736" w:type="pct"/>
            <w:vMerge/>
          </w:tcPr>
          <w:p w14:paraId="75CEA13B" w14:textId="77777777" w:rsidR="00FF2C51" w:rsidRPr="006835E2" w:rsidRDefault="00FF2C51" w:rsidP="006835E2"/>
        </w:tc>
        <w:tc>
          <w:tcPr>
            <w:tcW w:w="921" w:type="pct"/>
          </w:tcPr>
          <w:p w14:paraId="130C59A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benefits paid</w:t>
            </w:r>
          </w:p>
        </w:tc>
        <w:tc>
          <w:tcPr>
            <w:tcW w:w="486" w:type="pct"/>
          </w:tcPr>
          <w:p w14:paraId="5BD85A5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3.0</w:t>
            </w:r>
          </w:p>
        </w:tc>
        <w:tc>
          <w:tcPr>
            <w:tcW w:w="489" w:type="pct"/>
          </w:tcPr>
          <w:p w14:paraId="160FCE4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3.1</w:t>
            </w:r>
          </w:p>
        </w:tc>
        <w:tc>
          <w:tcPr>
            <w:tcW w:w="489" w:type="pct"/>
          </w:tcPr>
          <w:p w14:paraId="77690C2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3.2</w:t>
            </w:r>
          </w:p>
        </w:tc>
        <w:tc>
          <w:tcPr>
            <w:tcW w:w="489" w:type="pct"/>
          </w:tcPr>
          <w:p w14:paraId="1403FAE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3.5</w:t>
            </w:r>
          </w:p>
        </w:tc>
        <w:tc>
          <w:tcPr>
            <w:tcW w:w="900" w:type="pct"/>
          </w:tcPr>
          <w:p w14:paraId="77BD356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4.7</w:t>
            </w:r>
          </w:p>
        </w:tc>
        <w:tc>
          <w:tcPr>
            <w:tcW w:w="489" w:type="pct"/>
          </w:tcPr>
          <w:p w14:paraId="30B58C5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3.5</w:t>
            </w:r>
          </w:p>
        </w:tc>
      </w:tr>
      <w:tr w:rsidR="00FF2C51" w:rsidRPr="0002386E" w14:paraId="31F9B533" w14:textId="77777777" w:rsidTr="002C1491">
        <w:tc>
          <w:tcPr>
            <w:cnfStyle w:val="001000000000" w:firstRow="0" w:lastRow="0" w:firstColumn="1" w:lastColumn="0" w:oddVBand="0" w:evenVBand="0" w:oddHBand="0" w:evenHBand="0" w:firstRowFirstColumn="0" w:firstRowLastColumn="0" w:lastRowFirstColumn="0" w:lastRowLastColumn="0"/>
            <w:tcW w:w="736" w:type="pct"/>
            <w:vMerge w:val="restart"/>
          </w:tcPr>
          <w:p w14:paraId="7055C4FA" w14:textId="77777777" w:rsidR="00FF2C51" w:rsidRPr="006835E2" w:rsidRDefault="00FF2C51" w:rsidP="006835E2">
            <w:r w:rsidRPr="006835E2">
              <w:t>Focussed psychological strategies (occupational therapists)</w:t>
            </w:r>
          </w:p>
        </w:tc>
        <w:tc>
          <w:tcPr>
            <w:tcW w:w="921" w:type="pct"/>
          </w:tcPr>
          <w:p w14:paraId="2572937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Fees charged ($m)</w:t>
            </w:r>
          </w:p>
        </w:tc>
        <w:tc>
          <w:tcPr>
            <w:tcW w:w="486" w:type="pct"/>
          </w:tcPr>
          <w:p w14:paraId="37913F8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9.5 </w:t>
            </w:r>
          </w:p>
        </w:tc>
        <w:tc>
          <w:tcPr>
            <w:tcW w:w="489" w:type="pct"/>
          </w:tcPr>
          <w:p w14:paraId="5A3F40C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9.1 </w:t>
            </w:r>
          </w:p>
        </w:tc>
        <w:tc>
          <w:tcPr>
            <w:tcW w:w="489" w:type="pct"/>
          </w:tcPr>
          <w:p w14:paraId="47A54CF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7.7 </w:t>
            </w:r>
          </w:p>
        </w:tc>
        <w:tc>
          <w:tcPr>
            <w:tcW w:w="489" w:type="pct"/>
          </w:tcPr>
          <w:p w14:paraId="2B857EF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8.4 </w:t>
            </w:r>
          </w:p>
        </w:tc>
        <w:tc>
          <w:tcPr>
            <w:tcW w:w="900" w:type="pct"/>
          </w:tcPr>
          <w:p w14:paraId="3B63784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-3.9</w:t>
            </w:r>
          </w:p>
        </w:tc>
        <w:tc>
          <w:tcPr>
            <w:tcW w:w="489" w:type="pct"/>
          </w:tcPr>
          <w:p w14:paraId="720B2E3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3.8 </w:t>
            </w:r>
          </w:p>
        </w:tc>
      </w:tr>
      <w:tr w:rsidR="00FF2C51" w:rsidRPr="0002386E" w14:paraId="6A07C5F3" w14:textId="77777777" w:rsidTr="002C1491">
        <w:tc>
          <w:tcPr>
            <w:cnfStyle w:val="001000000000" w:firstRow="0" w:lastRow="0" w:firstColumn="1" w:lastColumn="0" w:oddVBand="0" w:evenVBand="0" w:oddHBand="0" w:evenHBand="0" w:firstRowFirstColumn="0" w:firstRowLastColumn="0" w:lastRowFirstColumn="0" w:lastRowLastColumn="0"/>
            <w:tcW w:w="736" w:type="pct"/>
            <w:vMerge/>
          </w:tcPr>
          <w:p w14:paraId="53A933AD" w14:textId="77777777" w:rsidR="00FF2C51" w:rsidRPr="006835E2" w:rsidRDefault="00FF2C51" w:rsidP="006835E2"/>
        </w:tc>
        <w:tc>
          <w:tcPr>
            <w:tcW w:w="921" w:type="pct"/>
          </w:tcPr>
          <w:p w14:paraId="1D305EF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Benefits paid ($m)</w:t>
            </w:r>
          </w:p>
        </w:tc>
        <w:tc>
          <w:tcPr>
            <w:tcW w:w="486" w:type="pct"/>
          </w:tcPr>
          <w:p w14:paraId="63B92CB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6.8 </w:t>
            </w:r>
          </w:p>
        </w:tc>
        <w:tc>
          <w:tcPr>
            <w:tcW w:w="489" w:type="pct"/>
          </w:tcPr>
          <w:p w14:paraId="51F608C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6.5 </w:t>
            </w:r>
          </w:p>
        </w:tc>
        <w:tc>
          <w:tcPr>
            <w:tcW w:w="489" w:type="pct"/>
          </w:tcPr>
          <w:p w14:paraId="66BC9EE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5.5 </w:t>
            </w:r>
          </w:p>
        </w:tc>
        <w:tc>
          <w:tcPr>
            <w:tcW w:w="489" w:type="pct"/>
          </w:tcPr>
          <w:p w14:paraId="6D27E19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5.7 </w:t>
            </w:r>
          </w:p>
        </w:tc>
        <w:tc>
          <w:tcPr>
            <w:tcW w:w="900" w:type="pct"/>
          </w:tcPr>
          <w:p w14:paraId="2E07805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-5.5</w:t>
            </w:r>
          </w:p>
        </w:tc>
        <w:tc>
          <w:tcPr>
            <w:tcW w:w="489" w:type="pct"/>
          </w:tcPr>
          <w:p w14:paraId="70D3022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2.3 </w:t>
            </w:r>
          </w:p>
        </w:tc>
      </w:tr>
      <w:tr w:rsidR="00FF2C51" w:rsidRPr="0002386E" w14:paraId="7A2849E4" w14:textId="77777777" w:rsidTr="002C1491">
        <w:tc>
          <w:tcPr>
            <w:cnfStyle w:val="001000000000" w:firstRow="0" w:lastRow="0" w:firstColumn="1" w:lastColumn="0" w:oddVBand="0" w:evenVBand="0" w:oddHBand="0" w:evenHBand="0" w:firstRowFirstColumn="0" w:firstRowLastColumn="0" w:lastRowFirstColumn="0" w:lastRowLastColumn="0"/>
            <w:tcW w:w="736" w:type="pct"/>
            <w:vMerge/>
          </w:tcPr>
          <w:p w14:paraId="4741E54D" w14:textId="77777777" w:rsidR="00FF2C51" w:rsidRPr="006835E2" w:rsidRDefault="00FF2C51" w:rsidP="006835E2"/>
        </w:tc>
        <w:tc>
          <w:tcPr>
            <w:tcW w:w="921" w:type="pct"/>
          </w:tcPr>
          <w:p w14:paraId="460695A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fees charged</w:t>
            </w:r>
          </w:p>
        </w:tc>
        <w:tc>
          <w:tcPr>
            <w:tcW w:w="486" w:type="pct"/>
          </w:tcPr>
          <w:p w14:paraId="05A75FD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0.7</w:t>
            </w:r>
          </w:p>
        </w:tc>
        <w:tc>
          <w:tcPr>
            <w:tcW w:w="489" w:type="pct"/>
          </w:tcPr>
          <w:p w14:paraId="011380F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0.7</w:t>
            </w:r>
          </w:p>
        </w:tc>
        <w:tc>
          <w:tcPr>
            <w:tcW w:w="489" w:type="pct"/>
          </w:tcPr>
          <w:p w14:paraId="644815E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489" w:type="pct"/>
          </w:tcPr>
          <w:p w14:paraId="3C7CBD9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900" w:type="pct"/>
          </w:tcPr>
          <w:p w14:paraId="1881650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-9.9</w:t>
            </w:r>
          </w:p>
        </w:tc>
        <w:tc>
          <w:tcPr>
            <w:tcW w:w="489" w:type="pct"/>
          </w:tcPr>
          <w:p w14:paraId="370C9E7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0.5</w:t>
            </w:r>
          </w:p>
        </w:tc>
      </w:tr>
      <w:tr w:rsidR="00FF2C51" w:rsidRPr="0002386E" w14:paraId="5DEEB693" w14:textId="77777777" w:rsidTr="002C1491">
        <w:tc>
          <w:tcPr>
            <w:cnfStyle w:val="001000000000" w:firstRow="0" w:lastRow="0" w:firstColumn="1" w:lastColumn="0" w:oddVBand="0" w:evenVBand="0" w:oddHBand="0" w:evenHBand="0" w:firstRowFirstColumn="0" w:firstRowLastColumn="0" w:lastRowFirstColumn="0" w:lastRowLastColumn="0"/>
            <w:tcW w:w="736" w:type="pct"/>
            <w:vMerge/>
          </w:tcPr>
          <w:p w14:paraId="76A7AA08" w14:textId="77777777" w:rsidR="00FF2C51" w:rsidRPr="006835E2" w:rsidRDefault="00FF2C51" w:rsidP="006835E2"/>
        </w:tc>
        <w:tc>
          <w:tcPr>
            <w:tcW w:w="921" w:type="pct"/>
          </w:tcPr>
          <w:p w14:paraId="1932FF0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benefits paid</w:t>
            </w:r>
          </w:p>
        </w:tc>
        <w:tc>
          <w:tcPr>
            <w:tcW w:w="486" w:type="pct"/>
          </w:tcPr>
          <w:p w14:paraId="546D73D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0.6</w:t>
            </w:r>
          </w:p>
        </w:tc>
        <w:tc>
          <w:tcPr>
            <w:tcW w:w="489" w:type="pct"/>
          </w:tcPr>
          <w:p w14:paraId="0602254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0.6</w:t>
            </w:r>
          </w:p>
        </w:tc>
        <w:tc>
          <w:tcPr>
            <w:tcW w:w="489" w:type="pct"/>
          </w:tcPr>
          <w:p w14:paraId="1B5DA9C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489" w:type="pct"/>
          </w:tcPr>
          <w:p w14:paraId="73480B7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900" w:type="pct"/>
          </w:tcPr>
          <w:p w14:paraId="2DECC6F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89" w:type="pct"/>
          </w:tcPr>
          <w:p w14:paraId="6F990F5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0.4</w:t>
            </w:r>
          </w:p>
        </w:tc>
      </w:tr>
    </w:tbl>
    <w:p w14:paraId="3C1DE15C" w14:textId="51119398" w:rsidR="002C1491" w:rsidRPr="002C1491" w:rsidRDefault="002C1491" w:rsidP="002C1491">
      <w:pPr>
        <w:pStyle w:val="Footnote"/>
      </w:pPr>
      <w:r w:rsidRPr="002C1491">
        <w:t>BA, Better Access. Data include all claims for services received from 1 January 2018 to 30 June 2022 and processed up to 7 August 2022. Fees charged and benefits paid are expressed in 2021-22 dollars.</w:t>
      </w:r>
    </w:p>
    <w:p w14:paraId="17A20F41" w14:textId="77636B72" w:rsidR="00FF2C51" w:rsidRPr="00144B51" w:rsidRDefault="00FF2C51" w:rsidP="002C1491">
      <w:pPr>
        <w:pStyle w:val="Caption"/>
      </w:pPr>
      <w:r w:rsidRPr="0002386E">
        <w:t>Table 3.</w:t>
      </w:r>
      <w:r w:rsidR="00697D05" w:rsidRPr="0002386E">
        <w:t>18</w:t>
      </w:r>
      <w:r w:rsidRPr="0002386E">
        <w:t>: Fees charged and MBS benefits paid for Better Access services delivered by consultant psychiatrists, 2018 to 2022 year to date</w:t>
      </w:r>
    </w:p>
    <w:tbl>
      <w:tblPr>
        <w:tblStyle w:val="GridTable4"/>
        <w:tblW w:w="5000" w:type="pct"/>
        <w:tblLook w:val="00A0" w:firstRow="1" w:lastRow="0" w:firstColumn="1" w:lastColumn="0" w:noHBand="0" w:noVBand="0"/>
        <w:tblDescription w:val="Table 3.18 is a list of fees charged and MBS benefits paid for Better Access services delivered by consultant psychiatrists, 2018 to 2022 year to date"/>
      </w:tblPr>
      <w:tblGrid>
        <w:gridCol w:w="1320"/>
        <w:gridCol w:w="1681"/>
        <w:gridCol w:w="875"/>
        <w:gridCol w:w="879"/>
        <w:gridCol w:w="880"/>
        <w:gridCol w:w="880"/>
        <w:gridCol w:w="1622"/>
        <w:gridCol w:w="879"/>
      </w:tblGrid>
      <w:tr w:rsidR="002C1491" w:rsidRPr="0002386E" w14:paraId="169668D7" w14:textId="77777777" w:rsidTr="002C149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23" w:type="pct"/>
          </w:tcPr>
          <w:p w14:paraId="3F2FE7B0" w14:textId="77777777" w:rsidR="00FF2C51" w:rsidRPr="0002386E" w:rsidRDefault="00FF2C51" w:rsidP="00711002">
            <w:pPr>
              <w:rPr>
                <w:rFonts w:cstheme="minorHAnsi"/>
                <w:b w:val="0"/>
                <w:bCs w:val="0"/>
                <w:caps/>
                <w:sz w:val="18"/>
                <w:szCs w:val="18"/>
              </w:rPr>
            </w:pPr>
          </w:p>
        </w:tc>
        <w:tc>
          <w:tcPr>
            <w:tcW w:w="934" w:type="pct"/>
          </w:tcPr>
          <w:p w14:paraId="2BD811D2" w14:textId="77777777" w:rsidR="00FF2C51" w:rsidRPr="0002386E" w:rsidRDefault="00FF2C51" w:rsidP="00711002">
            <w:pP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p>
        </w:tc>
        <w:tc>
          <w:tcPr>
            <w:tcW w:w="487" w:type="pct"/>
          </w:tcPr>
          <w:p w14:paraId="1B3078B0"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2018</w:t>
            </w:r>
          </w:p>
        </w:tc>
        <w:tc>
          <w:tcPr>
            <w:tcW w:w="489" w:type="pct"/>
          </w:tcPr>
          <w:p w14:paraId="2D92B1C9"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2019</w:t>
            </w:r>
          </w:p>
        </w:tc>
        <w:tc>
          <w:tcPr>
            <w:tcW w:w="489" w:type="pct"/>
          </w:tcPr>
          <w:p w14:paraId="6FBB282F"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2020</w:t>
            </w:r>
          </w:p>
        </w:tc>
        <w:tc>
          <w:tcPr>
            <w:tcW w:w="489" w:type="pct"/>
          </w:tcPr>
          <w:p w14:paraId="7A018DCE" w14:textId="77777777"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theme="minorHAnsi"/>
                <w:caps/>
                <w:sz w:val="18"/>
                <w:szCs w:val="18"/>
              </w:rPr>
              <w:t>2021</w:t>
            </w:r>
          </w:p>
        </w:tc>
        <w:tc>
          <w:tcPr>
            <w:tcW w:w="900" w:type="pct"/>
          </w:tcPr>
          <w:p w14:paraId="28AA060F" w14:textId="7BD263F3"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Average annual</w:t>
            </w:r>
            <w:r w:rsidR="002C1491">
              <w:rPr>
                <w:caps/>
                <w:sz w:val="18"/>
                <w:szCs w:val="18"/>
              </w:rPr>
              <w:t xml:space="preserve"> </w:t>
            </w:r>
            <w:r w:rsidRPr="0002386E">
              <w:rPr>
                <w:caps/>
                <w:sz w:val="18"/>
                <w:szCs w:val="18"/>
              </w:rPr>
              <w:t>change (%) 2018-2021</w:t>
            </w:r>
          </w:p>
        </w:tc>
        <w:tc>
          <w:tcPr>
            <w:tcW w:w="489" w:type="pct"/>
          </w:tcPr>
          <w:p w14:paraId="1DB7286C" w14:textId="2780D7AA" w:rsidR="00FF2C51" w:rsidRPr="0002386E" w:rsidRDefault="00FF2C51" w:rsidP="0071100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caps/>
                <w:sz w:val="18"/>
                <w:szCs w:val="18"/>
              </w:rPr>
              <w:t>2022 year to date</w:t>
            </w:r>
          </w:p>
        </w:tc>
      </w:tr>
      <w:tr w:rsidR="00FF2C51" w:rsidRPr="0002386E" w14:paraId="36093666" w14:textId="77777777" w:rsidTr="002C1491">
        <w:trPr>
          <w:trHeight w:val="229"/>
        </w:trPr>
        <w:tc>
          <w:tcPr>
            <w:cnfStyle w:val="001000000000" w:firstRow="0" w:lastRow="0" w:firstColumn="1" w:lastColumn="0" w:oddVBand="0" w:evenVBand="0" w:oddHBand="0" w:evenHBand="0" w:firstRowFirstColumn="0" w:firstRowLastColumn="0" w:lastRowFirstColumn="0" w:lastRowLastColumn="0"/>
            <w:tcW w:w="723" w:type="pct"/>
            <w:vMerge w:val="restart"/>
          </w:tcPr>
          <w:p w14:paraId="2340BD06" w14:textId="77777777" w:rsidR="00FF2C51" w:rsidRPr="006835E2" w:rsidRDefault="00FF2C51" w:rsidP="006835E2">
            <w:r w:rsidRPr="006835E2">
              <w:t xml:space="preserve">Preparation of a psychiatrist assessment and </w:t>
            </w:r>
            <w:r w:rsidRPr="006835E2">
              <w:lastRenderedPageBreak/>
              <w:t>management plan</w:t>
            </w:r>
          </w:p>
        </w:tc>
        <w:tc>
          <w:tcPr>
            <w:tcW w:w="934" w:type="pct"/>
          </w:tcPr>
          <w:p w14:paraId="05A05C8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lastRenderedPageBreak/>
              <w:t>Fees charged ($m)</w:t>
            </w:r>
          </w:p>
        </w:tc>
        <w:tc>
          <w:tcPr>
            <w:tcW w:w="487" w:type="pct"/>
          </w:tcPr>
          <w:p w14:paraId="7409AC1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20.2 </w:t>
            </w:r>
          </w:p>
        </w:tc>
        <w:tc>
          <w:tcPr>
            <w:tcW w:w="489" w:type="pct"/>
          </w:tcPr>
          <w:p w14:paraId="321B9F0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19.7 </w:t>
            </w:r>
          </w:p>
        </w:tc>
        <w:tc>
          <w:tcPr>
            <w:tcW w:w="489" w:type="pct"/>
          </w:tcPr>
          <w:p w14:paraId="68B1DEF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19.5 </w:t>
            </w:r>
          </w:p>
        </w:tc>
        <w:tc>
          <w:tcPr>
            <w:tcW w:w="489" w:type="pct"/>
          </w:tcPr>
          <w:p w14:paraId="0AC44FE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20.1 </w:t>
            </w:r>
          </w:p>
        </w:tc>
        <w:tc>
          <w:tcPr>
            <w:tcW w:w="900" w:type="pct"/>
          </w:tcPr>
          <w:p w14:paraId="283A090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-0.3</w:t>
            </w:r>
          </w:p>
        </w:tc>
        <w:tc>
          <w:tcPr>
            <w:tcW w:w="489" w:type="pct"/>
          </w:tcPr>
          <w:p w14:paraId="5579A05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14.4 </w:t>
            </w:r>
          </w:p>
        </w:tc>
      </w:tr>
      <w:tr w:rsidR="00FF2C51" w:rsidRPr="0002386E" w14:paraId="47CDD6B2" w14:textId="77777777" w:rsidTr="002C1491">
        <w:tc>
          <w:tcPr>
            <w:cnfStyle w:val="001000000000" w:firstRow="0" w:lastRow="0" w:firstColumn="1" w:lastColumn="0" w:oddVBand="0" w:evenVBand="0" w:oddHBand="0" w:evenHBand="0" w:firstRowFirstColumn="0" w:firstRowLastColumn="0" w:lastRowFirstColumn="0" w:lastRowLastColumn="0"/>
            <w:tcW w:w="723" w:type="pct"/>
            <w:vMerge/>
          </w:tcPr>
          <w:p w14:paraId="1A78A626" w14:textId="77777777" w:rsidR="00FF2C51" w:rsidRPr="006835E2" w:rsidRDefault="00FF2C51" w:rsidP="006835E2"/>
        </w:tc>
        <w:tc>
          <w:tcPr>
            <w:tcW w:w="934" w:type="pct"/>
          </w:tcPr>
          <w:p w14:paraId="218AB10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Benefits paid ($m)</w:t>
            </w:r>
          </w:p>
        </w:tc>
        <w:tc>
          <w:tcPr>
            <w:tcW w:w="487" w:type="pct"/>
          </w:tcPr>
          <w:p w14:paraId="60B666B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19.0 </w:t>
            </w:r>
          </w:p>
        </w:tc>
        <w:tc>
          <w:tcPr>
            <w:tcW w:w="489" w:type="pct"/>
          </w:tcPr>
          <w:p w14:paraId="508F0FA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18.2 </w:t>
            </w:r>
          </w:p>
        </w:tc>
        <w:tc>
          <w:tcPr>
            <w:tcW w:w="489" w:type="pct"/>
          </w:tcPr>
          <w:p w14:paraId="1B5995E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18.0 </w:t>
            </w:r>
          </w:p>
        </w:tc>
        <w:tc>
          <w:tcPr>
            <w:tcW w:w="489" w:type="pct"/>
          </w:tcPr>
          <w:p w14:paraId="56D9676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17.7 </w:t>
            </w:r>
          </w:p>
        </w:tc>
        <w:tc>
          <w:tcPr>
            <w:tcW w:w="900" w:type="pct"/>
          </w:tcPr>
          <w:p w14:paraId="6D60F77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-2.3</w:t>
            </w:r>
          </w:p>
        </w:tc>
        <w:tc>
          <w:tcPr>
            <w:tcW w:w="489" w:type="pct"/>
          </w:tcPr>
          <w:p w14:paraId="3C0285A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11.8 </w:t>
            </w:r>
          </w:p>
        </w:tc>
      </w:tr>
      <w:tr w:rsidR="00FF2C51" w:rsidRPr="0002386E" w14:paraId="2144415D" w14:textId="77777777" w:rsidTr="002C1491">
        <w:tc>
          <w:tcPr>
            <w:cnfStyle w:val="001000000000" w:firstRow="0" w:lastRow="0" w:firstColumn="1" w:lastColumn="0" w:oddVBand="0" w:evenVBand="0" w:oddHBand="0" w:evenHBand="0" w:firstRowFirstColumn="0" w:firstRowLastColumn="0" w:lastRowFirstColumn="0" w:lastRowLastColumn="0"/>
            <w:tcW w:w="723" w:type="pct"/>
            <w:vMerge/>
          </w:tcPr>
          <w:p w14:paraId="3EB236A4" w14:textId="77777777" w:rsidR="00FF2C51" w:rsidRPr="006835E2" w:rsidRDefault="00FF2C51" w:rsidP="006835E2"/>
        </w:tc>
        <w:tc>
          <w:tcPr>
            <w:tcW w:w="934" w:type="pct"/>
          </w:tcPr>
          <w:p w14:paraId="55E7127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fees charged</w:t>
            </w:r>
          </w:p>
        </w:tc>
        <w:tc>
          <w:tcPr>
            <w:tcW w:w="487" w:type="pct"/>
          </w:tcPr>
          <w:p w14:paraId="1CBC0D6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489" w:type="pct"/>
          </w:tcPr>
          <w:p w14:paraId="755A649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1.4</w:t>
            </w:r>
          </w:p>
        </w:tc>
        <w:tc>
          <w:tcPr>
            <w:tcW w:w="489" w:type="pct"/>
          </w:tcPr>
          <w:p w14:paraId="27D27FC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1.3</w:t>
            </w:r>
          </w:p>
        </w:tc>
        <w:tc>
          <w:tcPr>
            <w:tcW w:w="489" w:type="pct"/>
          </w:tcPr>
          <w:p w14:paraId="517BC2E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1.2</w:t>
            </w:r>
          </w:p>
        </w:tc>
        <w:tc>
          <w:tcPr>
            <w:tcW w:w="900" w:type="pct"/>
          </w:tcPr>
          <w:p w14:paraId="13F06C0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-6.3</w:t>
            </w:r>
          </w:p>
        </w:tc>
        <w:tc>
          <w:tcPr>
            <w:tcW w:w="489" w:type="pct"/>
          </w:tcPr>
          <w:p w14:paraId="096C780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1.9</w:t>
            </w:r>
          </w:p>
        </w:tc>
      </w:tr>
      <w:tr w:rsidR="00FF2C51" w:rsidRPr="0002386E" w14:paraId="5C830DF9" w14:textId="77777777" w:rsidTr="002C1491">
        <w:tc>
          <w:tcPr>
            <w:cnfStyle w:val="001000000000" w:firstRow="0" w:lastRow="0" w:firstColumn="1" w:lastColumn="0" w:oddVBand="0" w:evenVBand="0" w:oddHBand="0" w:evenHBand="0" w:firstRowFirstColumn="0" w:firstRowLastColumn="0" w:lastRowFirstColumn="0" w:lastRowLastColumn="0"/>
            <w:tcW w:w="723" w:type="pct"/>
            <w:vMerge/>
          </w:tcPr>
          <w:p w14:paraId="528C4A73" w14:textId="77777777" w:rsidR="00FF2C51" w:rsidRPr="006835E2" w:rsidRDefault="00FF2C51" w:rsidP="006835E2"/>
        </w:tc>
        <w:tc>
          <w:tcPr>
            <w:tcW w:w="934" w:type="pct"/>
          </w:tcPr>
          <w:p w14:paraId="6B110A6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benefits paid</w:t>
            </w:r>
          </w:p>
        </w:tc>
        <w:tc>
          <w:tcPr>
            <w:tcW w:w="487" w:type="pct"/>
          </w:tcPr>
          <w:p w14:paraId="07C9B99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1.8</w:t>
            </w:r>
          </w:p>
        </w:tc>
        <w:tc>
          <w:tcPr>
            <w:tcW w:w="489" w:type="pct"/>
          </w:tcPr>
          <w:p w14:paraId="60E2708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1.7</w:t>
            </w:r>
          </w:p>
        </w:tc>
        <w:tc>
          <w:tcPr>
            <w:tcW w:w="489" w:type="pct"/>
          </w:tcPr>
          <w:p w14:paraId="6A050473"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489" w:type="pct"/>
          </w:tcPr>
          <w:p w14:paraId="5D889C3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900" w:type="pct"/>
          </w:tcPr>
          <w:p w14:paraId="5CDD23F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-6.1</w:t>
            </w:r>
          </w:p>
        </w:tc>
        <w:tc>
          <w:tcPr>
            <w:tcW w:w="489" w:type="pct"/>
          </w:tcPr>
          <w:p w14:paraId="2ABAD4D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2.2</w:t>
            </w:r>
          </w:p>
        </w:tc>
      </w:tr>
      <w:tr w:rsidR="00FF2C51" w:rsidRPr="0002386E" w14:paraId="1A0DDCFE" w14:textId="77777777" w:rsidTr="002C1491">
        <w:tc>
          <w:tcPr>
            <w:cnfStyle w:val="001000000000" w:firstRow="0" w:lastRow="0" w:firstColumn="1" w:lastColumn="0" w:oddVBand="0" w:evenVBand="0" w:oddHBand="0" w:evenHBand="0" w:firstRowFirstColumn="0" w:firstRowLastColumn="0" w:lastRowFirstColumn="0" w:lastRowLastColumn="0"/>
            <w:tcW w:w="723" w:type="pct"/>
            <w:vMerge w:val="restart"/>
          </w:tcPr>
          <w:p w14:paraId="2ABBDE34" w14:textId="77777777" w:rsidR="00FF2C51" w:rsidRPr="006835E2" w:rsidRDefault="00FF2C51" w:rsidP="006835E2">
            <w:r w:rsidRPr="006835E2">
              <w:t>Review of a psychiatrist assessment and management plan</w:t>
            </w:r>
          </w:p>
        </w:tc>
        <w:tc>
          <w:tcPr>
            <w:tcW w:w="934" w:type="pct"/>
          </w:tcPr>
          <w:p w14:paraId="0448351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Fees charged ($m)</w:t>
            </w:r>
          </w:p>
        </w:tc>
        <w:tc>
          <w:tcPr>
            <w:tcW w:w="487" w:type="pct"/>
          </w:tcPr>
          <w:p w14:paraId="6128FEF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2.6 </w:t>
            </w:r>
          </w:p>
        </w:tc>
        <w:tc>
          <w:tcPr>
            <w:tcW w:w="489" w:type="pct"/>
          </w:tcPr>
          <w:p w14:paraId="7CCABE4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2.5 </w:t>
            </w:r>
          </w:p>
        </w:tc>
        <w:tc>
          <w:tcPr>
            <w:tcW w:w="489" w:type="pct"/>
          </w:tcPr>
          <w:p w14:paraId="08F33EA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2.5 </w:t>
            </w:r>
          </w:p>
        </w:tc>
        <w:tc>
          <w:tcPr>
            <w:tcW w:w="489" w:type="pct"/>
          </w:tcPr>
          <w:p w14:paraId="76B76CC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2.1 </w:t>
            </w:r>
          </w:p>
        </w:tc>
        <w:tc>
          <w:tcPr>
            <w:tcW w:w="900" w:type="pct"/>
          </w:tcPr>
          <w:p w14:paraId="75D5D00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-6.8</w:t>
            </w:r>
          </w:p>
        </w:tc>
        <w:tc>
          <w:tcPr>
            <w:tcW w:w="489" w:type="pct"/>
          </w:tcPr>
          <w:p w14:paraId="269AC1E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1.6 </w:t>
            </w:r>
          </w:p>
        </w:tc>
      </w:tr>
      <w:tr w:rsidR="00FF2C51" w:rsidRPr="0002386E" w14:paraId="1B762BFF" w14:textId="77777777" w:rsidTr="002C1491">
        <w:tc>
          <w:tcPr>
            <w:cnfStyle w:val="001000000000" w:firstRow="0" w:lastRow="0" w:firstColumn="1" w:lastColumn="0" w:oddVBand="0" w:evenVBand="0" w:oddHBand="0" w:evenHBand="0" w:firstRowFirstColumn="0" w:firstRowLastColumn="0" w:lastRowFirstColumn="0" w:lastRowLastColumn="0"/>
            <w:tcW w:w="723" w:type="pct"/>
            <w:vMerge/>
          </w:tcPr>
          <w:p w14:paraId="20E3AB7B" w14:textId="77777777" w:rsidR="00FF2C51" w:rsidRPr="006835E2" w:rsidRDefault="00FF2C51" w:rsidP="006835E2"/>
        </w:tc>
        <w:tc>
          <w:tcPr>
            <w:tcW w:w="934" w:type="pct"/>
          </w:tcPr>
          <w:p w14:paraId="593651C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Benefits paid ($m)</w:t>
            </w:r>
          </w:p>
        </w:tc>
        <w:tc>
          <w:tcPr>
            <w:tcW w:w="487" w:type="pct"/>
          </w:tcPr>
          <w:p w14:paraId="13ECB6D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2.5 </w:t>
            </w:r>
          </w:p>
        </w:tc>
        <w:tc>
          <w:tcPr>
            <w:tcW w:w="489" w:type="pct"/>
          </w:tcPr>
          <w:p w14:paraId="7B2FCEC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2.4 </w:t>
            </w:r>
          </w:p>
        </w:tc>
        <w:tc>
          <w:tcPr>
            <w:tcW w:w="489" w:type="pct"/>
          </w:tcPr>
          <w:p w14:paraId="741D166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2.4 </w:t>
            </w:r>
          </w:p>
        </w:tc>
        <w:tc>
          <w:tcPr>
            <w:tcW w:w="489" w:type="pct"/>
          </w:tcPr>
          <w:p w14:paraId="1AF1C43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2.0 </w:t>
            </w:r>
          </w:p>
        </w:tc>
        <w:tc>
          <w:tcPr>
            <w:tcW w:w="900" w:type="pct"/>
          </w:tcPr>
          <w:p w14:paraId="4802290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-7.3</w:t>
            </w:r>
          </w:p>
        </w:tc>
        <w:tc>
          <w:tcPr>
            <w:tcW w:w="489" w:type="pct"/>
          </w:tcPr>
          <w:p w14:paraId="15EC0B3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1.4 </w:t>
            </w:r>
          </w:p>
        </w:tc>
      </w:tr>
      <w:tr w:rsidR="00FF2C51" w:rsidRPr="0002386E" w14:paraId="3B527518" w14:textId="77777777" w:rsidTr="002C1491">
        <w:tc>
          <w:tcPr>
            <w:cnfStyle w:val="001000000000" w:firstRow="0" w:lastRow="0" w:firstColumn="1" w:lastColumn="0" w:oddVBand="0" w:evenVBand="0" w:oddHBand="0" w:evenHBand="0" w:firstRowFirstColumn="0" w:firstRowLastColumn="0" w:lastRowFirstColumn="0" w:lastRowLastColumn="0"/>
            <w:tcW w:w="723" w:type="pct"/>
            <w:vMerge/>
          </w:tcPr>
          <w:p w14:paraId="1F829D45" w14:textId="77777777" w:rsidR="00FF2C51" w:rsidRPr="006835E2" w:rsidRDefault="00FF2C51" w:rsidP="006835E2"/>
        </w:tc>
        <w:tc>
          <w:tcPr>
            <w:tcW w:w="934" w:type="pct"/>
          </w:tcPr>
          <w:p w14:paraId="70D82C6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fees charged</w:t>
            </w:r>
          </w:p>
        </w:tc>
        <w:tc>
          <w:tcPr>
            <w:tcW w:w="487" w:type="pct"/>
          </w:tcPr>
          <w:p w14:paraId="302CE23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489" w:type="pct"/>
          </w:tcPr>
          <w:p w14:paraId="44EFD7DC"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1.4</w:t>
            </w:r>
          </w:p>
        </w:tc>
        <w:tc>
          <w:tcPr>
            <w:tcW w:w="489" w:type="pct"/>
          </w:tcPr>
          <w:p w14:paraId="4038F86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1.3</w:t>
            </w:r>
          </w:p>
        </w:tc>
        <w:tc>
          <w:tcPr>
            <w:tcW w:w="489" w:type="pct"/>
          </w:tcPr>
          <w:p w14:paraId="649D527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1.2</w:t>
            </w:r>
          </w:p>
        </w:tc>
        <w:tc>
          <w:tcPr>
            <w:tcW w:w="900" w:type="pct"/>
          </w:tcPr>
          <w:p w14:paraId="0271860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-6.3</w:t>
            </w:r>
          </w:p>
        </w:tc>
        <w:tc>
          <w:tcPr>
            <w:tcW w:w="489" w:type="pct"/>
          </w:tcPr>
          <w:p w14:paraId="582FC2D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1.9</w:t>
            </w:r>
          </w:p>
        </w:tc>
      </w:tr>
      <w:tr w:rsidR="00FF2C51" w:rsidRPr="0002386E" w14:paraId="0BE07859" w14:textId="77777777" w:rsidTr="002C1491">
        <w:tc>
          <w:tcPr>
            <w:cnfStyle w:val="001000000000" w:firstRow="0" w:lastRow="0" w:firstColumn="1" w:lastColumn="0" w:oddVBand="0" w:evenVBand="0" w:oddHBand="0" w:evenHBand="0" w:firstRowFirstColumn="0" w:firstRowLastColumn="0" w:lastRowFirstColumn="0" w:lastRowLastColumn="0"/>
            <w:tcW w:w="723" w:type="pct"/>
            <w:vMerge/>
          </w:tcPr>
          <w:p w14:paraId="6562F308" w14:textId="77777777" w:rsidR="00FF2C51" w:rsidRPr="006835E2" w:rsidRDefault="00FF2C51" w:rsidP="006835E2"/>
        </w:tc>
        <w:tc>
          <w:tcPr>
            <w:tcW w:w="934" w:type="pct"/>
          </w:tcPr>
          <w:p w14:paraId="2012678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benefits paid</w:t>
            </w:r>
          </w:p>
        </w:tc>
        <w:tc>
          <w:tcPr>
            <w:tcW w:w="487" w:type="pct"/>
          </w:tcPr>
          <w:p w14:paraId="7D1A75E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1.8</w:t>
            </w:r>
          </w:p>
        </w:tc>
        <w:tc>
          <w:tcPr>
            <w:tcW w:w="489" w:type="pct"/>
          </w:tcPr>
          <w:p w14:paraId="7B2A83F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1.7</w:t>
            </w:r>
          </w:p>
        </w:tc>
        <w:tc>
          <w:tcPr>
            <w:tcW w:w="489" w:type="pct"/>
          </w:tcPr>
          <w:p w14:paraId="2915CBF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489" w:type="pct"/>
          </w:tcPr>
          <w:p w14:paraId="443D7FF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900" w:type="pct"/>
          </w:tcPr>
          <w:p w14:paraId="066409E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-6.1</w:t>
            </w:r>
          </w:p>
        </w:tc>
        <w:tc>
          <w:tcPr>
            <w:tcW w:w="489" w:type="pct"/>
          </w:tcPr>
          <w:p w14:paraId="46DC48C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2.2</w:t>
            </w:r>
          </w:p>
        </w:tc>
      </w:tr>
      <w:tr w:rsidR="00FF2C51" w:rsidRPr="0002386E" w14:paraId="2B0AA6E7" w14:textId="77777777" w:rsidTr="002C1491">
        <w:tc>
          <w:tcPr>
            <w:cnfStyle w:val="001000000000" w:firstRow="0" w:lastRow="0" w:firstColumn="1" w:lastColumn="0" w:oddVBand="0" w:evenVBand="0" w:oddHBand="0" w:evenHBand="0" w:firstRowFirstColumn="0" w:firstRowLastColumn="0" w:lastRowFirstColumn="0" w:lastRowLastColumn="0"/>
            <w:tcW w:w="723" w:type="pct"/>
            <w:vMerge w:val="restart"/>
          </w:tcPr>
          <w:p w14:paraId="3D75AC73" w14:textId="77777777" w:rsidR="00FF2C51" w:rsidRPr="006835E2" w:rsidRDefault="00FF2C51" w:rsidP="006835E2">
            <w:r w:rsidRPr="006835E2">
              <w:t>Initial patient consultation</w:t>
            </w:r>
          </w:p>
        </w:tc>
        <w:tc>
          <w:tcPr>
            <w:tcW w:w="934" w:type="pct"/>
          </w:tcPr>
          <w:p w14:paraId="6665818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Fees charged ($m)</w:t>
            </w:r>
          </w:p>
        </w:tc>
        <w:tc>
          <w:tcPr>
            <w:tcW w:w="487" w:type="pct"/>
          </w:tcPr>
          <w:p w14:paraId="5F2627E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55.6 </w:t>
            </w:r>
          </w:p>
        </w:tc>
        <w:tc>
          <w:tcPr>
            <w:tcW w:w="489" w:type="pct"/>
          </w:tcPr>
          <w:p w14:paraId="55D4996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56.5 </w:t>
            </w:r>
          </w:p>
        </w:tc>
        <w:tc>
          <w:tcPr>
            <w:tcW w:w="489" w:type="pct"/>
          </w:tcPr>
          <w:p w14:paraId="580F281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58.9 </w:t>
            </w:r>
          </w:p>
        </w:tc>
        <w:tc>
          <w:tcPr>
            <w:tcW w:w="489" w:type="pct"/>
          </w:tcPr>
          <w:p w14:paraId="5881E25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64.5 </w:t>
            </w:r>
          </w:p>
        </w:tc>
        <w:tc>
          <w:tcPr>
            <w:tcW w:w="900" w:type="pct"/>
          </w:tcPr>
          <w:p w14:paraId="09D59B6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5.1</w:t>
            </w:r>
          </w:p>
        </w:tc>
        <w:tc>
          <w:tcPr>
            <w:tcW w:w="489" w:type="pct"/>
          </w:tcPr>
          <w:p w14:paraId="62B73F7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33.7 </w:t>
            </w:r>
          </w:p>
        </w:tc>
      </w:tr>
      <w:tr w:rsidR="00FF2C51" w:rsidRPr="0002386E" w14:paraId="2E3ECD85" w14:textId="77777777" w:rsidTr="002C1491">
        <w:tc>
          <w:tcPr>
            <w:cnfStyle w:val="001000000000" w:firstRow="0" w:lastRow="0" w:firstColumn="1" w:lastColumn="0" w:oddVBand="0" w:evenVBand="0" w:oddHBand="0" w:evenHBand="0" w:firstRowFirstColumn="0" w:firstRowLastColumn="0" w:lastRowFirstColumn="0" w:lastRowLastColumn="0"/>
            <w:tcW w:w="723" w:type="pct"/>
            <w:vMerge/>
          </w:tcPr>
          <w:p w14:paraId="52B1AA42" w14:textId="77777777" w:rsidR="00FF2C51" w:rsidRPr="006835E2" w:rsidRDefault="00FF2C51" w:rsidP="006835E2"/>
        </w:tc>
        <w:tc>
          <w:tcPr>
            <w:tcW w:w="934" w:type="pct"/>
          </w:tcPr>
          <w:p w14:paraId="04DD849D"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Benefits paid ($m)</w:t>
            </w:r>
          </w:p>
        </w:tc>
        <w:tc>
          <w:tcPr>
            <w:tcW w:w="487" w:type="pct"/>
          </w:tcPr>
          <w:p w14:paraId="41353E5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37.4 </w:t>
            </w:r>
          </w:p>
        </w:tc>
        <w:tc>
          <w:tcPr>
            <w:tcW w:w="489" w:type="pct"/>
          </w:tcPr>
          <w:p w14:paraId="32A4ADFA"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37.1 </w:t>
            </w:r>
          </w:p>
        </w:tc>
        <w:tc>
          <w:tcPr>
            <w:tcW w:w="489" w:type="pct"/>
          </w:tcPr>
          <w:p w14:paraId="72B30FA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37.8 </w:t>
            </w:r>
          </w:p>
        </w:tc>
        <w:tc>
          <w:tcPr>
            <w:tcW w:w="489" w:type="pct"/>
          </w:tcPr>
          <w:p w14:paraId="5A6C96F1"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39.8 </w:t>
            </w:r>
          </w:p>
        </w:tc>
        <w:tc>
          <w:tcPr>
            <w:tcW w:w="900" w:type="pct"/>
          </w:tcPr>
          <w:p w14:paraId="12E77F9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2.1</w:t>
            </w:r>
          </w:p>
        </w:tc>
        <w:tc>
          <w:tcPr>
            <w:tcW w:w="489" w:type="pct"/>
          </w:tcPr>
          <w:p w14:paraId="56163D69"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xml:space="preserve"> 19.1 </w:t>
            </w:r>
          </w:p>
        </w:tc>
      </w:tr>
      <w:tr w:rsidR="00FF2C51" w:rsidRPr="0002386E" w14:paraId="55F98722" w14:textId="77777777" w:rsidTr="002C1491">
        <w:tc>
          <w:tcPr>
            <w:cnfStyle w:val="001000000000" w:firstRow="0" w:lastRow="0" w:firstColumn="1" w:lastColumn="0" w:oddVBand="0" w:evenVBand="0" w:oddHBand="0" w:evenHBand="0" w:firstRowFirstColumn="0" w:firstRowLastColumn="0" w:lastRowFirstColumn="0" w:lastRowLastColumn="0"/>
            <w:tcW w:w="723" w:type="pct"/>
            <w:vMerge/>
          </w:tcPr>
          <w:p w14:paraId="3A5F4221" w14:textId="77777777" w:rsidR="00FF2C51" w:rsidRPr="006835E2" w:rsidRDefault="00FF2C51" w:rsidP="006835E2"/>
        </w:tc>
        <w:tc>
          <w:tcPr>
            <w:tcW w:w="934" w:type="pct"/>
          </w:tcPr>
          <w:p w14:paraId="7378CB8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fees charged</w:t>
            </w:r>
          </w:p>
        </w:tc>
        <w:tc>
          <w:tcPr>
            <w:tcW w:w="487" w:type="pct"/>
          </w:tcPr>
          <w:p w14:paraId="7C249DD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4.2</w:t>
            </w:r>
          </w:p>
        </w:tc>
        <w:tc>
          <w:tcPr>
            <w:tcW w:w="489" w:type="pct"/>
          </w:tcPr>
          <w:p w14:paraId="23C8D42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4.1</w:t>
            </w:r>
          </w:p>
        </w:tc>
        <w:tc>
          <w:tcPr>
            <w:tcW w:w="489" w:type="pct"/>
          </w:tcPr>
          <w:p w14:paraId="6A8047F7"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4.0</w:t>
            </w:r>
          </w:p>
        </w:tc>
        <w:tc>
          <w:tcPr>
            <w:tcW w:w="489" w:type="pct"/>
          </w:tcPr>
          <w:p w14:paraId="5655C078"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4.0</w:t>
            </w:r>
          </w:p>
        </w:tc>
        <w:tc>
          <w:tcPr>
            <w:tcW w:w="900" w:type="pct"/>
          </w:tcPr>
          <w:p w14:paraId="32C5B175"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-1.4</w:t>
            </w:r>
          </w:p>
        </w:tc>
        <w:tc>
          <w:tcPr>
            <w:tcW w:w="489" w:type="pct"/>
          </w:tcPr>
          <w:p w14:paraId="6535A4A0"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4.4</w:t>
            </w:r>
          </w:p>
        </w:tc>
      </w:tr>
      <w:tr w:rsidR="00FF2C51" w:rsidRPr="0002386E" w14:paraId="7A4ADD6B" w14:textId="77777777" w:rsidTr="002C1491">
        <w:tc>
          <w:tcPr>
            <w:cnfStyle w:val="001000000000" w:firstRow="0" w:lastRow="0" w:firstColumn="1" w:lastColumn="0" w:oddVBand="0" w:evenVBand="0" w:oddHBand="0" w:evenHBand="0" w:firstRowFirstColumn="0" w:firstRowLastColumn="0" w:lastRowFirstColumn="0" w:lastRowLastColumn="0"/>
            <w:tcW w:w="723" w:type="pct"/>
            <w:vMerge/>
          </w:tcPr>
          <w:p w14:paraId="60C20A9A" w14:textId="77777777" w:rsidR="00FF2C51" w:rsidRPr="006835E2" w:rsidRDefault="00FF2C51" w:rsidP="006835E2"/>
        </w:tc>
        <w:tc>
          <w:tcPr>
            <w:tcW w:w="934" w:type="pct"/>
          </w:tcPr>
          <w:p w14:paraId="0F1D9B5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 of total benefits paid</w:t>
            </w:r>
          </w:p>
        </w:tc>
        <w:tc>
          <w:tcPr>
            <w:tcW w:w="487" w:type="pct"/>
          </w:tcPr>
          <w:p w14:paraId="7DDC8FC6"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3.5</w:t>
            </w:r>
          </w:p>
        </w:tc>
        <w:tc>
          <w:tcPr>
            <w:tcW w:w="489" w:type="pct"/>
          </w:tcPr>
          <w:p w14:paraId="118489DB"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3.4</w:t>
            </w:r>
          </w:p>
        </w:tc>
        <w:tc>
          <w:tcPr>
            <w:tcW w:w="489" w:type="pct"/>
          </w:tcPr>
          <w:p w14:paraId="24A951D4"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3.2</w:t>
            </w:r>
          </w:p>
        </w:tc>
        <w:tc>
          <w:tcPr>
            <w:tcW w:w="489" w:type="pct"/>
          </w:tcPr>
          <w:p w14:paraId="0EB4FF7F"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3.3</w:t>
            </w:r>
          </w:p>
        </w:tc>
        <w:tc>
          <w:tcPr>
            <w:tcW w:w="900" w:type="pct"/>
          </w:tcPr>
          <w:p w14:paraId="50BA5792"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-1.8</w:t>
            </w:r>
          </w:p>
        </w:tc>
        <w:tc>
          <w:tcPr>
            <w:tcW w:w="489" w:type="pct"/>
          </w:tcPr>
          <w:p w14:paraId="17BE4ADE" w14:textId="77777777" w:rsidR="00FF2C51" w:rsidRPr="006835E2" w:rsidRDefault="00FF2C51" w:rsidP="006835E2">
            <w:pPr>
              <w:cnfStyle w:val="000000000000" w:firstRow="0" w:lastRow="0" w:firstColumn="0" w:lastColumn="0" w:oddVBand="0" w:evenVBand="0" w:oddHBand="0" w:evenHBand="0" w:firstRowFirstColumn="0" w:firstRowLastColumn="0" w:lastRowFirstColumn="0" w:lastRowLastColumn="0"/>
            </w:pPr>
            <w:r w:rsidRPr="006835E2">
              <w:t>3.6</w:t>
            </w:r>
          </w:p>
        </w:tc>
      </w:tr>
    </w:tbl>
    <w:p w14:paraId="1A42F9DE" w14:textId="04598F31" w:rsidR="002C1491" w:rsidRPr="002C1491" w:rsidRDefault="002C1491" w:rsidP="002C1491">
      <w:pPr>
        <w:pStyle w:val="Footnote"/>
      </w:pPr>
      <w:r w:rsidRPr="002C1491">
        <w:t>BA, Better Access. Data include all claims for services received from 1 January 2018 to 30 June 2022 and processed up to 7 August 2022. Fees charged and benefits paid are expressed in 2021-22 dollars.</w:t>
      </w:r>
    </w:p>
    <w:p w14:paraId="67F8201F" w14:textId="2FE5B44F" w:rsidR="00F7390D" w:rsidRDefault="007D3B63" w:rsidP="0021731B">
      <w:pPr>
        <w:pStyle w:val="Heading3"/>
      </w:pPr>
      <w:r w:rsidRPr="0002386E">
        <w:t>Changes in uptake and utilisation in response to program refinements</w:t>
      </w:r>
    </w:p>
    <w:p w14:paraId="3F1527CF" w14:textId="77777777" w:rsidR="00F7390D" w:rsidRDefault="007D3B63" w:rsidP="007D3B63">
      <w:pPr>
        <w:rPr>
          <w:color w:val="000000"/>
          <w:lang w:eastAsia="en-AU"/>
        </w:rPr>
      </w:pPr>
      <w:bookmarkStart w:id="92" w:name="_Hlk125618073"/>
      <w:r w:rsidRPr="0002386E">
        <w:t>As sh</w:t>
      </w:r>
      <w:r w:rsidR="00BD7CC8" w:rsidRPr="0002386E">
        <w:t>own in Figure 3.1 and Appendix 2</w:t>
      </w:r>
      <w:r w:rsidRPr="0002386E">
        <w:t xml:space="preserve">, there have been several changes to the Better Access program since 2018. </w:t>
      </w:r>
      <w:r w:rsidRPr="0002386E">
        <w:rPr>
          <w:color w:val="000000"/>
          <w:lang w:eastAsia="en-AU"/>
        </w:rPr>
        <w:t>Most of these changes relate to the permissible number of sessions of psychological therapy or focussed psychological strategies that any individual can access in a given year, or to new item numbers</w:t>
      </w:r>
      <w:bookmarkEnd w:id="92"/>
      <w:r w:rsidRPr="0002386E">
        <w:rPr>
          <w:color w:val="000000"/>
          <w:lang w:eastAsia="en-AU"/>
        </w:rPr>
        <w:t xml:space="preserve"> that have been added at different stages to enable people who might otherwise be disadvantaged to preferentially access care (e.g., people in rural and remote areas, people residing in aged care facilities). </w:t>
      </w:r>
    </w:p>
    <w:p w14:paraId="528B5320" w14:textId="34F53C40" w:rsidR="007D3B63" w:rsidRPr="0002386E" w:rsidRDefault="007D3B63" w:rsidP="007D3B63">
      <w:r w:rsidRPr="0002386E">
        <w:t xml:space="preserve">The following analyses explore time trends in the uptake and utilisation of Better Access </w:t>
      </w:r>
      <w:r w:rsidR="00D52194" w:rsidRPr="0002386E">
        <w:t xml:space="preserve">treatment </w:t>
      </w:r>
      <w:r w:rsidRPr="0002386E">
        <w:t xml:space="preserve">in response to three key changes, noting that these changes are not independent of each other: </w:t>
      </w:r>
    </w:p>
    <w:p w14:paraId="4600DFDF" w14:textId="5CA8A37D" w:rsidR="007D3B63" w:rsidRPr="0002386E" w:rsidRDefault="007D3B63" w:rsidP="002C1491">
      <w:pPr>
        <w:pStyle w:val="ListBullet"/>
      </w:pPr>
      <w:r w:rsidRPr="0002386E">
        <w:t>the introduction of items for treatment services delivered via telehealth and phone;</w:t>
      </w:r>
    </w:p>
    <w:p w14:paraId="2A994169" w14:textId="77777777" w:rsidR="007D3B63" w:rsidRPr="0002386E" w:rsidRDefault="007D3B63" w:rsidP="002C1491">
      <w:pPr>
        <w:pStyle w:val="ListBullet"/>
      </w:pPr>
      <w:r w:rsidRPr="0002386E">
        <w:t>changes to the permitted number of individual treatment sessions in a calendar year; and</w:t>
      </w:r>
    </w:p>
    <w:p w14:paraId="3CA705FC" w14:textId="77777777" w:rsidR="00F7390D" w:rsidRDefault="007D3B63" w:rsidP="002C1491">
      <w:pPr>
        <w:pStyle w:val="ListBullet"/>
      </w:pPr>
      <w:r w:rsidRPr="0002386E">
        <w:t>mental health support for aged care residents during the COVID-19 pandemic.</w:t>
      </w:r>
    </w:p>
    <w:p w14:paraId="283082AF" w14:textId="77777777" w:rsidR="00F7390D" w:rsidRDefault="007D3B63" w:rsidP="00A15B16">
      <w:pPr>
        <w:pStyle w:val="Heading4"/>
      </w:pPr>
      <w:r w:rsidRPr="0002386E">
        <w:t>Introduction of items for services delivered via telehealth and phone</w:t>
      </w:r>
    </w:p>
    <w:p w14:paraId="1C796380" w14:textId="77777777" w:rsidR="00F7390D" w:rsidRDefault="007D3B63" w:rsidP="007D3B63">
      <w:pPr>
        <w:autoSpaceDE w:val="0"/>
        <w:autoSpaceDN w:val="0"/>
        <w:adjustRightInd w:val="0"/>
      </w:pPr>
      <w:r w:rsidRPr="0002386E">
        <w:t xml:space="preserve">One major change to Better Access has been the introduction of telehealth and phone </w:t>
      </w:r>
      <w:r w:rsidR="00284B5A" w:rsidRPr="0002386E">
        <w:t xml:space="preserve">treatment </w:t>
      </w:r>
      <w:r w:rsidRPr="0002386E">
        <w:t>services. These have been introduced at different stages for different purposes:</w:t>
      </w:r>
    </w:p>
    <w:p w14:paraId="082DF983" w14:textId="77777777" w:rsidR="00F7390D" w:rsidRDefault="007D3B63" w:rsidP="002C1491">
      <w:pPr>
        <w:pStyle w:val="ListBullet"/>
      </w:pPr>
      <w:r w:rsidRPr="0002386E">
        <w:t>As shown in Figure 3.1, at the inception of the Better Access program, treatment services could only be delivered face-to-face. This requirement remained in place until November 2017.</w:t>
      </w:r>
    </w:p>
    <w:p w14:paraId="676DB36E" w14:textId="77777777" w:rsidR="00F7390D" w:rsidRDefault="007D3B63" w:rsidP="002C1491">
      <w:pPr>
        <w:pStyle w:val="ListBullet"/>
      </w:pPr>
      <w:r w:rsidRPr="0002386E">
        <w:t xml:space="preserve">From 1 November 2017, a series of changes to Better Access were </w:t>
      </w:r>
      <w:r w:rsidR="00224212" w:rsidRPr="0002386E">
        <w:t xml:space="preserve">introduced </w:t>
      </w:r>
      <w:r w:rsidRPr="0002386E">
        <w:t>to allow services to be delivered via telehealth to people in rural, remote and very remote locations</w:t>
      </w:r>
      <w:r w:rsidR="006E3072" w:rsidRPr="0002386E">
        <w:t xml:space="preserve">, </w:t>
      </w:r>
      <w:r w:rsidR="00224212" w:rsidRPr="0002386E">
        <w:t>on the proviso that</w:t>
      </w:r>
      <w:r w:rsidR="006E3072" w:rsidRPr="0002386E">
        <w:t xml:space="preserve"> the consumer was located at least 15 kilometres by road from the provider at the time of the consultation. </w:t>
      </w:r>
      <w:r w:rsidRPr="0002386E">
        <w:t xml:space="preserve">On 1 November 2017, new items were </w:t>
      </w:r>
      <w:r w:rsidR="00224212" w:rsidRPr="0002386E">
        <w:t>introduced</w:t>
      </w:r>
      <w:r w:rsidRPr="0002386E">
        <w:t xml:space="preserve"> to allow allied health professionals to deliver up to seven of the permitted 10 sessions of individual treatment via telehealth, and to allow group services to be delivered via telehealth. On 1 September 2018, the requirement for some individual sessions to be delivered face-to-face was removed. On 1 November 2018, additional items were added to allow GPs and other medical practitioners to deliver focussed psychological strategies via telehealth.</w:t>
      </w:r>
    </w:p>
    <w:p w14:paraId="129C8967" w14:textId="77777777" w:rsidR="00F7390D" w:rsidRDefault="007D3B63" w:rsidP="002C1491">
      <w:pPr>
        <w:pStyle w:val="ListBullet"/>
      </w:pPr>
      <w:r w:rsidRPr="0002386E">
        <w:lastRenderedPageBreak/>
        <w:t>Between 13 March and 6 April 2020, new telehealth and phone items were introduced in response to the COVID-19 pandemic. These items replicated the existing face-to-face treatment, consultation, plan and review items</w:t>
      </w:r>
      <w:r w:rsidR="00472516" w:rsidRPr="0002386E">
        <w:t>, and were available to all eligible consumers without geographical restriction.</w:t>
      </w:r>
    </w:p>
    <w:p w14:paraId="057799C4" w14:textId="77777777" w:rsidR="00F7390D" w:rsidRDefault="007D3B63" w:rsidP="002C1491">
      <w:pPr>
        <w:pStyle w:val="ListBullet"/>
      </w:pPr>
      <w:r w:rsidRPr="0002386E">
        <w:t xml:space="preserve">On 7 August 2020, an additional 10 </w:t>
      </w:r>
      <w:r w:rsidR="00224212" w:rsidRPr="0002386E">
        <w:t xml:space="preserve">individual </w:t>
      </w:r>
      <w:r w:rsidRPr="0002386E">
        <w:t xml:space="preserve">treatment sessions were introduced for people subject to public health orders due to COVID-19 (either because movements within the state/territory were restricted or because they were required to isolate or quarantine). People in eligible areas who had used their 10 sessions were able to receive up to 10 </w:t>
      </w:r>
      <w:r w:rsidR="00224212" w:rsidRPr="0002386E">
        <w:t xml:space="preserve">additional </w:t>
      </w:r>
      <w:r w:rsidRPr="0002386E">
        <w:t xml:space="preserve">sessions in a calendar year </w:t>
      </w:r>
      <w:r w:rsidR="00224212" w:rsidRPr="0002386E">
        <w:t xml:space="preserve">delivered </w:t>
      </w:r>
      <w:r w:rsidRPr="0002386E">
        <w:t>face-to-face, or via telehealth or phone.</w:t>
      </w:r>
    </w:p>
    <w:p w14:paraId="7539D86A" w14:textId="77777777" w:rsidR="00F7390D" w:rsidRDefault="007D3B63" w:rsidP="002C1491">
      <w:pPr>
        <w:pStyle w:val="ListBullet"/>
      </w:pPr>
      <w:r w:rsidRPr="0002386E">
        <w:t xml:space="preserve">Shortly thereafter, from 9 October 2020, the additional 10 sessions (previously available only to people subject to public health orders due to COVID-19) were extended to all eligible consumers. This brought the permitted number of individual treatment sessions to 20 per calendar year across all modes of delivery (face-to-face, telehealth and phone). These limits are scheduled to remain in place until 31 December 2022. </w:t>
      </w:r>
    </w:p>
    <w:p w14:paraId="2587C4B1" w14:textId="77777777" w:rsidR="00F7390D" w:rsidRDefault="007D3B63" w:rsidP="007D3B63">
      <w:pPr>
        <w:autoSpaceDE w:val="0"/>
        <w:autoSpaceDN w:val="0"/>
        <w:adjustRightInd w:val="0"/>
      </w:pPr>
      <w:r w:rsidRPr="0002386E">
        <w:t xml:space="preserve">We divided the period between 1 January 2018 to 30 June 2022 into four epochs (corresponding to the dates described above) and described </w:t>
      </w:r>
      <w:bookmarkStart w:id="93" w:name="_Hlk125877677"/>
      <w:r w:rsidR="00B1633F" w:rsidRPr="0002386E">
        <w:t xml:space="preserve">quarterly </w:t>
      </w:r>
      <w:r w:rsidRPr="0002386E">
        <w:t xml:space="preserve">time trends in the uptake and utilisation of Better Access treatment services, according to mode of delivery </w:t>
      </w:r>
      <w:bookmarkEnd w:id="93"/>
      <w:r w:rsidRPr="0002386E">
        <w:t>(Figure 3.10). Results are also summarised by calendar year to facilitate comparisons (Table 3.19). These show that:</w:t>
      </w:r>
    </w:p>
    <w:p w14:paraId="3F322328" w14:textId="77777777" w:rsidR="00F7390D" w:rsidRDefault="007D3B63" w:rsidP="002C1491">
      <w:pPr>
        <w:pStyle w:val="ListBullet"/>
      </w:pPr>
      <w:r w:rsidRPr="0002386E">
        <w:t xml:space="preserve">Following the introduction </w:t>
      </w:r>
      <w:r w:rsidR="003505B0" w:rsidRPr="0002386E">
        <w:t xml:space="preserve">in March/April 2020 </w:t>
      </w:r>
      <w:r w:rsidRPr="0002386E">
        <w:t xml:space="preserve">of the </w:t>
      </w:r>
      <w:r w:rsidR="00147F2E" w:rsidRPr="0002386E">
        <w:t>new telehealth and phone items for all eligible consumers</w:t>
      </w:r>
      <w:r w:rsidRPr="0002386E">
        <w:t xml:space="preserve">, </w:t>
      </w:r>
      <w:r w:rsidR="00147F2E" w:rsidRPr="0002386E">
        <w:t xml:space="preserve">the use </w:t>
      </w:r>
      <w:r w:rsidRPr="0002386E">
        <w:t xml:space="preserve">of face-to-face </w:t>
      </w:r>
      <w:r w:rsidR="00AF2F64" w:rsidRPr="0002386E">
        <w:t xml:space="preserve">treatment </w:t>
      </w:r>
      <w:r w:rsidRPr="0002386E">
        <w:t xml:space="preserve">services </w:t>
      </w:r>
      <w:r w:rsidR="00AF2F64" w:rsidRPr="0002386E">
        <w:t xml:space="preserve">initially </w:t>
      </w:r>
      <w:r w:rsidR="00CA751D" w:rsidRPr="0002386E">
        <w:t>declined</w:t>
      </w:r>
      <w:r w:rsidR="00AF2F64" w:rsidRPr="0002386E">
        <w:t xml:space="preserve"> sharply</w:t>
      </w:r>
      <w:r w:rsidRPr="0002386E">
        <w:t>,</w:t>
      </w:r>
      <w:r w:rsidR="00AF2F64" w:rsidRPr="0002386E">
        <w:t xml:space="preserve"> then increased</w:t>
      </w:r>
      <w:r w:rsidR="00CA751D" w:rsidRPr="0002386E">
        <w:t xml:space="preserve"> again </w:t>
      </w:r>
      <w:r w:rsidR="005B225E" w:rsidRPr="0002386E">
        <w:t>although</w:t>
      </w:r>
      <w:r w:rsidR="00AF2F64" w:rsidRPr="0002386E">
        <w:t xml:space="preserve"> levels </w:t>
      </w:r>
      <w:r w:rsidR="005B225E" w:rsidRPr="0002386E">
        <w:t xml:space="preserve">were </w:t>
      </w:r>
      <w:r w:rsidR="00CA751D" w:rsidRPr="0002386E">
        <w:t xml:space="preserve">generally </w:t>
      </w:r>
      <w:r w:rsidR="00AF2F64" w:rsidRPr="0002386E">
        <w:t>below those in the pre-pandemic period</w:t>
      </w:r>
      <w:r w:rsidR="003505B0" w:rsidRPr="0002386E">
        <w:t xml:space="preserve">. This lower level of use </w:t>
      </w:r>
      <w:r w:rsidR="005B225E" w:rsidRPr="0002386E">
        <w:t xml:space="preserve">of face-to-face treatment services </w:t>
      </w:r>
      <w:r w:rsidR="003505B0" w:rsidRPr="0002386E">
        <w:t>continued through to 2022,</w:t>
      </w:r>
      <w:r w:rsidR="00155BE2" w:rsidRPr="0002386E">
        <w:t xml:space="preserve"> </w:t>
      </w:r>
      <w:r w:rsidR="003505B0" w:rsidRPr="0002386E">
        <w:t xml:space="preserve">even </w:t>
      </w:r>
      <w:r w:rsidR="005B225E" w:rsidRPr="0002386E">
        <w:t>after</w:t>
      </w:r>
      <w:r w:rsidR="00155BE2" w:rsidRPr="0002386E">
        <w:t xml:space="preserve"> the introduction of the additional 10 sessions in late 2020</w:t>
      </w:r>
      <w:r w:rsidR="00B1633F" w:rsidRPr="0002386E">
        <w:t xml:space="preserve"> (Figure 3.10)</w:t>
      </w:r>
      <w:r w:rsidR="00CA751D" w:rsidRPr="0002386E">
        <w:t>.</w:t>
      </w:r>
      <w:r w:rsidRPr="0002386E">
        <w:t xml:space="preserve"> </w:t>
      </w:r>
      <w:r w:rsidR="00780DA9" w:rsidRPr="0002386E">
        <w:t xml:space="preserve">The </w:t>
      </w:r>
      <w:r w:rsidRPr="0002386E">
        <w:t xml:space="preserve">decrease </w:t>
      </w:r>
      <w:r w:rsidR="00CA751D" w:rsidRPr="0002386E">
        <w:t xml:space="preserve">in use of </w:t>
      </w:r>
      <w:r w:rsidR="00601579" w:rsidRPr="0002386E">
        <w:t>face-to-face</w:t>
      </w:r>
      <w:r w:rsidR="00CA751D" w:rsidRPr="0002386E">
        <w:t xml:space="preserve"> services </w:t>
      </w:r>
      <w:r w:rsidRPr="0002386E">
        <w:t xml:space="preserve">was </w:t>
      </w:r>
      <w:r w:rsidR="00230652" w:rsidRPr="0002386E">
        <w:t xml:space="preserve">more than </w:t>
      </w:r>
      <w:r w:rsidRPr="0002386E">
        <w:t xml:space="preserve">offset by </w:t>
      </w:r>
      <w:r w:rsidR="00CA751D" w:rsidRPr="0002386E">
        <w:t xml:space="preserve">use </w:t>
      </w:r>
      <w:r w:rsidRPr="0002386E">
        <w:t xml:space="preserve">of </w:t>
      </w:r>
      <w:r w:rsidR="00CA751D" w:rsidRPr="0002386E">
        <w:t xml:space="preserve">the </w:t>
      </w:r>
      <w:r w:rsidRPr="0002386E">
        <w:t xml:space="preserve">COVID-19 telehealth </w:t>
      </w:r>
      <w:r w:rsidR="00CA751D" w:rsidRPr="0002386E">
        <w:t xml:space="preserve">and phone </w:t>
      </w:r>
      <w:r w:rsidRPr="0002386E">
        <w:t>services</w:t>
      </w:r>
      <w:r w:rsidR="00CA751D" w:rsidRPr="0002386E">
        <w:t xml:space="preserve"> as well as </w:t>
      </w:r>
      <w:r w:rsidR="00780DA9" w:rsidRPr="0002386E">
        <w:t xml:space="preserve">a substantial relative </w:t>
      </w:r>
      <w:r w:rsidR="00CA751D" w:rsidRPr="0002386E">
        <w:t>increase</w:t>
      </w:r>
      <w:r w:rsidR="00780DA9" w:rsidRPr="0002386E">
        <w:t xml:space="preserve"> in</w:t>
      </w:r>
      <w:r w:rsidR="00CA751D" w:rsidRPr="0002386E">
        <w:t xml:space="preserve"> use of the rural and remote telehealth items</w:t>
      </w:r>
      <w:r w:rsidR="00780DA9" w:rsidRPr="0002386E">
        <w:t>. As a result</w:t>
      </w:r>
      <w:r w:rsidR="00CA751D" w:rsidRPr="0002386E">
        <w:t xml:space="preserve">, overall levels of Better Access treatment </w:t>
      </w:r>
      <w:r w:rsidR="00780DA9" w:rsidRPr="0002386E">
        <w:t>use</w:t>
      </w:r>
      <w:r w:rsidR="00CA751D" w:rsidRPr="0002386E">
        <w:t xml:space="preserve"> increased between 2020 and 2021</w:t>
      </w:r>
      <w:r w:rsidR="00B1633F" w:rsidRPr="0002386E">
        <w:t xml:space="preserve"> (Table 3.19)</w:t>
      </w:r>
      <w:r w:rsidR="009D5E42" w:rsidRPr="0002386E">
        <w:t>.</w:t>
      </w:r>
    </w:p>
    <w:p w14:paraId="7C0CE31F" w14:textId="77777777" w:rsidR="00F7390D" w:rsidRDefault="007D3B63" w:rsidP="002C1491">
      <w:pPr>
        <w:pStyle w:val="ListBullet"/>
      </w:pPr>
      <w:r w:rsidRPr="0002386E">
        <w:t>Face-to-face remained the most common mode of delivery of Better Access treatment, even after the introduction of equivalent telehealth and phone services</w:t>
      </w:r>
      <w:r w:rsidR="005C692A" w:rsidRPr="0002386E">
        <w:t>. I</w:t>
      </w:r>
      <w:r w:rsidR="005C692A" w:rsidRPr="0002386E">
        <w:rPr>
          <w:rFonts w:cstheme="minorHAnsi"/>
        </w:rPr>
        <w:t xml:space="preserve">n 2021, face-to-face treatment services </w:t>
      </w:r>
      <w:r w:rsidR="005C692A" w:rsidRPr="0002386E">
        <w:t>were used by</w:t>
      </w:r>
      <w:r w:rsidR="009C083D" w:rsidRPr="0002386E">
        <w:t xml:space="preserve"> </w:t>
      </w:r>
      <w:r w:rsidR="009C083D" w:rsidRPr="0002386E">
        <w:rPr>
          <w:rFonts w:cstheme="minorHAnsi"/>
        </w:rPr>
        <w:t>1,123,823 persons (84.0% of Better Access treatment users)</w:t>
      </w:r>
      <w:r w:rsidRPr="0002386E">
        <w:t xml:space="preserve">. That said, </w:t>
      </w:r>
      <w:bookmarkStart w:id="94" w:name="_Hlk113957575"/>
      <w:r w:rsidRPr="0002386E">
        <w:t>telehealth and phone services were, collectively, taken up by a substantial number of people – in 2021, COVID-19 telehealth services were taken up by 365,000 people (27.3% of all Better Access treatment users), COVID-19 phone services were taken up by 191,000 people (14.3% of all Better Access treatment users), and rural and remote telehealth services by 36,000 people (2.7% of all Better Access treatment users)</w:t>
      </w:r>
      <w:bookmarkEnd w:id="94"/>
      <w:r w:rsidRPr="0002386E">
        <w:t xml:space="preserve">. </w:t>
      </w:r>
      <w:r w:rsidR="009C083D" w:rsidRPr="0002386E">
        <w:t xml:space="preserve">Note that these percentages sum to more 100% </w:t>
      </w:r>
      <w:r w:rsidR="005C692A" w:rsidRPr="0002386E">
        <w:t>because</w:t>
      </w:r>
      <w:r w:rsidR="009C083D" w:rsidRPr="0002386E">
        <w:t xml:space="preserve"> some people used more than one modality of service. These patterns were broadly similar in the first half of 2022, although the proportion of people using face-to-face treatment services was lower</w:t>
      </w:r>
      <w:r w:rsidR="005C692A" w:rsidRPr="0002386E">
        <w:t xml:space="preserve"> than in 2021</w:t>
      </w:r>
      <w:r w:rsidR="00B1633F" w:rsidRPr="0002386E">
        <w:t xml:space="preserve"> (76.8%</w:t>
      </w:r>
      <w:r w:rsidR="005C692A" w:rsidRPr="0002386E">
        <w:t xml:space="preserve"> vs. 84.0%)</w:t>
      </w:r>
      <w:r w:rsidR="009C083D" w:rsidRPr="0002386E">
        <w:t>.</w:t>
      </w:r>
    </w:p>
    <w:p w14:paraId="00A1D679" w14:textId="017B8E40" w:rsidR="007D3B63" w:rsidRPr="0002386E" w:rsidRDefault="007D3B63" w:rsidP="002C1491">
      <w:pPr>
        <w:pStyle w:val="ListBullet"/>
      </w:pPr>
      <w:r w:rsidRPr="0002386E">
        <w:t xml:space="preserve">In terms of the number of </w:t>
      </w:r>
      <w:r w:rsidR="005C692A" w:rsidRPr="0002386E">
        <w:t xml:space="preserve">treatment </w:t>
      </w:r>
      <w:r w:rsidRPr="0002386E">
        <w:t>services used</w:t>
      </w:r>
      <w:r w:rsidR="005C692A" w:rsidRPr="0002386E">
        <w:t xml:space="preserve"> in 2021</w:t>
      </w:r>
      <w:r w:rsidRPr="0002386E">
        <w:t xml:space="preserve">, COVID-19 telehealth services accounted for 1.5 million services (20.6% of all Better Access treatment services), COVID-19 phone services accounted for 580,000 services (8.0% of all Better Access treatment services), and rural and remote (telehealth) services accounted for 106,000 (4.0% all Better Access treatment services). </w:t>
      </w:r>
      <w:r w:rsidR="00B1633F" w:rsidRPr="0002386E">
        <w:t>T</w:t>
      </w:r>
      <w:r w:rsidRPr="0002386E">
        <w:t>hese patterns were similar in the first half of 2022</w:t>
      </w:r>
      <w:r w:rsidR="00B1633F" w:rsidRPr="0002386E">
        <w:t>, although there was somewhat less use of face-to-face services and more use of the telehealth and phone services</w:t>
      </w:r>
      <w:r w:rsidRPr="0002386E">
        <w:t>.</w:t>
      </w:r>
    </w:p>
    <w:p w14:paraId="4EAFE722" w14:textId="637F0882" w:rsidR="007D3B63" w:rsidRPr="0002386E" w:rsidRDefault="007D3B63" w:rsidP="002C1491">
      <w:pPr>
        <w:pStyle w:val="Caption"/>
      </w:pPr>
      <w:r w:rsidRPr="0002386E">
        <w:lastRenderedPageBreak/>
        <w:t xml:space="preserve">Figure 3.10: </w:t>
      </w:r>
      <w:bookmarkStart w:id="95" w:name="_Hlk125877488"/>
      <w:r w:rsidRPr="0002386E">
        <w:t>Uptake and utilisation of Better Access treatment services, by mode of delivery, 2018 Q1 to 2022 Q2</w:t>
      </w:r>
      <w:bookmarkEnd w:id="95"/>
    </w:p>
    <w:p w14:paraId="536D98F4" w14:textId="77777777" w:rsidR="00F7390D" w:rsidRDefault="00A67A9D" w:rsidP="007D3B63">
      <w:pPr>
        <w:rPr>
          <w:rFonts w:eastAsia="Times New Roman" w:cs="Arial"/>
          <w:bCs/>
          <w:lang w:val="en-US"/>
        </w:rPr>
      </w:pPr>
      <w:r>
        <w:rPr>
          <w:rFonts w:eastAsia="Times New Roman"/>
          <w:bCs/>
          <w:noProof/>
          <w:lang w:val="en-US"/>
        </w:rPr>
        <w:t xml:space="preserve"> </w:t>
      </w:r>
      <w:r w:rsidR="004F2C03" w:rsidRPr="0002386E">
        <w:rPr>
          <w:rFonts w:eastAsia="Times New Roman"/>
          <w:bCs/>
          <w:noProof/>
          <w:lang w:val="en-US"/>
        </w:rPr>
        <w:drawing>
          <wp:inline distT="0" distB="0" distL="0" distR="0" wp14:anchorId="03AC5373" wp14:editId="26CFD971">
            <wp:extent cx="5194300" cy="3883025"/>
            <wp:effectExtent l="0" t="0" r="6350" b="3175"/>
            <wp:docPr id="159" name="Picture 159" descr="Figure 3.10 is a bar graph overlaid with a line graph showing the quarterly time trends between 2018 Quarter 1 and 2022 Quarter 2 in the uptake and utilisation of Better Access treatment services, according to mode of delivery, including face-to face, rural and remote telehealth, Covid-19 phone and Covid-19 tele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Figure 3.10 is a bar graph overlaid with a line graph showing the quarterly time trends between 2018 Quarter 1 and 2022 Quarter 2 in the uptake and utilisation of Better Access treatment services, according to mode of delivery, including face-to face, rural and remote telehealth, Covid-19 phone and Covid-19 telehealth."/>
                    <pic:cNvPicPr/>
                  </pic:nvPicPr>
                  <pic:blipFill>
                    <a:blip r:embed="rId91">
                      <a:extLst>
                        <a:ext uri="{28A0092B-C50C-407E-A947-70E740481C1C}">
                          <a14:useLocalDpi xmlns:a14="http://schemas.microsoft.com/office/drawing/2010/main" val="0"/>
                        </a:ext>
                      </a:extLst>
                    </a:blip>
                    <a:stretch>
                      <a:fillRect/>
                    </a:stretch>
                  </pic:blipFill>
                  <pic:spPr>
                    <a:xfrm>
                      <a:off x="0" y="0"/>
                      <a:ext cx="5194300" cy="3883025"/>
                    </a:xfrm>
                    <a:prstGeom prst="rect">
                      <a:avLst/>
                    </a:prstGeom>
                  </pic:spPr>
                </pic:pic>
              </a:graphicData>
            </a:graphic>
          </wp:inline>
        </w:drawing>
      </w:r>
    </w:p>
    <w:p w14:paraId="7E873C22" w14:textId="15720D1C" w:rsidR="004F2C03" w:rsidRDefault="004F2C03" w:rsidP="007D3B63">
      <w:pPr>
        <w:spacing w:after="0" w:line="240" w:lineRule="auto"/>
        <w:rPr>
          <w:sz w:val="18"/>
          <w:szCs w:val="18"/>
        </w:rPr>
      </w:pPr>
      <w:r w:rsidRPr="0002386E">
        <w:rPr>
          <w:bCs/>
          <w:noProof/>
        </w:rPr>
        <w:drawing>
          <wp:inline distT="0" distB="0" distL="0" distR="0" wp14:anchorId="655EBA3D" wp14:editId="3185A113">
            <wp:extent cx="5111750" cy="3621405"/>
            <wp:effectExtent l="0" t="0" r="0" b="0"/>
            <wp:docPr id="158" name="Picture 158" descr="Figure 3.10 is a bar graph overlaid with a line graph showing the quarterly time trends in the uptake and utilisation of Better Access treatment services, according to mode of delivery between 2018 Quarter 1 and 2022 Quar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Figure 3.10 is a bar graph overlaid with a line graph showing the quarterly time trends in the uptake and utilisation of Better Access treatment services, according to mode of delivery between 2018 Quarter 1 and 2022 Quarter 2."/>
                    <pic:cNvPicPr/>
                  </pic:nvPicPr>
                  <pic:blipFill>
                    <a:blip r:embed="rId92">
                      <a:extLst>
                        <a:ext uri="{28A0092B-C50C-407E-A947-70E740481C1C}">
                          <a14:useLocalDpi xmlns:a14="http://schemas.microsoft.com/office/drawing/2010/main" val="0"/>
                        </a:ext>
                      </a:extLst>
                    </a:blip>
                    <a:stretch>
                      <a:fillRect/>
                    </a:stretch>
                  </pic:blipFill>
                  <pic:spPr>
                    <a:xfrm>
                      <a:off x="0" y="0"/>
                      <a:ext cx="5111750" cy="3621405"/>
                    </a:xfrm>
                    <a:prstGeom prst="rect">
                      <a:avLst/>
                    </a:prstGeom>
                  </pic:spPr>
                </pic:pic>
              </a:graphicData>
            </a:graphic>
          </wp:inline>
        </w:drawing>
      </w:r>
    </w:p>
    <w:p w14:paraId="23F93B85" w14:textId="77777777" w:rsidR="00F7390D" w:rsidRDefault="007D3B63" w:rsidP="002C1491">
      <w:pPr>
        <w:pStyle w:val="Footnote"/>
      </w:pPr>
      <w:r w:rsidRPr="0002386E">
        <w:t>Note: ‘Better Access treatment service’ refers to a service provided under any of the following Better Access MBS items in Appendix 1: psychological therapy services delivered by clinical psychologists or focussed psychological strategies services delivered by GPs/other medical practitioners, psychologists, social workers and occupational therapists.</w:t>
      </w:r>
      <w:r w:rsidR="00B1633F" w:rsidRPr="0002386E">
        <w:t xml:space="preserve"> ‘Q’, quarter.</w:t>
      </w:r>
    </w:p>
    <w:p w14:paraId="161035BE" w14:textId="2F0AFD29" w:rsidR="007D3B63" w:rsidRPr="00144B51" w:rsidRDefault="007D3B63" w:rsidP="002C1491">
      <w:pPr>
        <w:pStyle w:val="Caption"/>
      </w:pPr>
      <w:r w:rsidRPr="0002386E">
        <w:lastRenderedPageBreak/>
        <w:t xml:space="preserve">Table 3.19: </w:t>
      </w:r>
      <w:r w:rsidRPr="0002386E">
        <w:rPr>
          <w:lang w:eastAsia="en-AU"/>
        </w:rPr>
        <w:t xml:space="preserve">Uptake and utilisation of sessions </w:t>
      </w:r>
      <w:r w:rsidRPr="0002386E">
        <w:t xml:space="preserve">of Better Access treatment, by mode of delivery, </w:t>
      </w:r>
      <w:r w:rsidR="00744212" w:rsidRPr="0002386E">
        <w:t xml:space="preserve">2018 </w:t>
      </w:r>
      <w:r w:rsidRPr="0002386E">
        <w:t>to 2022 year to date</w:t>
      </w:r>
    </w:p>
    <w:tbl>
      <w:tblPr>
        <w:tblStyle w:val="GridTable4"/>
        <w:tblW w:w="10065" w:type="dxa"/>
        <w:tblLayout w:type="fixed"/>
        <w:tblLook w:val="00A0" w:firstRow="1" w:lastRow="0" w:firstColumn="1" w:lastColumn="0" w:noHBand="0" w:noVBand="0"/>
        <w:tblDescription w:val="Table 3.19 is a list of the uptake for the and utilisation of sessions of Better Access treatment, by mode of delivery, 2018 to 2022 year to date"/>
      </w:tblPr>
      <w:tblGrid>
        <w:gridCol w:w="1134"/>
        <w:gridCol w:w="2594"/>
        <w:gridCol w:w="1056"/>
        <w:gridCol w:w="1056"/>
        <w:gridCol w:w="1056"/>
        <w:gridCol w:w="1056"/>
        <w:gridCol w:w="1056"/>
        <w:gridCol w:w="1057"/>
      </w:tblGrid>
      <w:tr w:rsidR="007D3B63" w:rsidRPr="0002386E" w14:paraId="563C83C0" w14:textId="77777777" w:rsidTr="00C02E0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34" w:type="dxa"/>
          </w:tcPr>
          <w:p w14:paraId="06EA8867" w14:textId="77777777" w:rsidR="007D3B63" w:rsidRPr="0002386E" w:rsidRDefault="007D3B63" w:rsidP="000B5CD8">
            <w:pPr>
              <w:rPr>
                <w:rFonts w:cstheme="minorHAnsi"/>
                <w:b w:val="0"/>
                <w:caps/>
                <w:sz w:val="18"/>
                <w:szCs w:val="18"/>
              </w:rPr>
            </w:pPr>
          </w:p>
        </w:tc>
        <w:tc>
          <w:tcPr>
            <w:tcW w:w="2594" w:type="dxa"/>
          </w:tcPr>
          <w:p w14:paraId="6E7F8ABE"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p>
        </w:tc>
        <w:tc>
          <w:tcPr>
            <w:tcW w:w="1056" w:type="dxa"/>
          </w:tcPr>
          <w:p w14:paraId="2DFA8520"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2018</w:t>
            </w:r>
          </w:p>
        </w:tc>
        <w:tc>
          <w:tcPr>
            <w:tcW w:w="1056" w:type="dxa"/>
          </w:tcPr>
          <w:p w14:paraId="7ED1D7E4"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2019</w:t>
            </w:r>
          </w:p>
        </w:tc>
        <w:tc>
          <w:tcPr>
            <w:tcW w:w="1056" w:type="dxa"/>
          </w:tcPr>
          <w:p w14:paraId="535439AB"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2020</w:t>
            </w:r>
          </w:p>
        </w:tc>
        <w:tc>
          <w:tcPr>
            <w:tcW w:w="1056" w:type="dxa"/>
          </w:tcPr>
          <w:p w14:paraId="61352811"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2021</w:t>
            </w:r>
          </w:p>
        </w:tc>
        <w:tc>
          <w:tcPr>
            <w:tcW w:w="1056" w:type="dxa"/>
          </w:tcPr>
          <w:p w14:paraId="4F4EF0F0" w14:textId="05866E04"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caps/>
                <w:sz w:val="18"/>
                <w:szCs w:val="18"/>
              </w:rPr>
              <w:t>Average annual</w:t>
            </w:r>
            <w:r w:rsidR="00C02E04">
              <w:rPr>
                <w:caps/>
                <w:sz w:val="18"/>
                <w:szCs w:val="18"/>
              </w:rPr>
              <w:t xml:space="preserve"> </w:t>
            </w:r>
            <w:r w:rsidRPr="0002386E">
              <w:rPr>
                <w:caps/>
                <w:sz w:val="18"/>
                <w:szCs w:val="18"/>
              </w:rPr>
              <w:t>change (%) 2018-2021</w:t>
            </w:r>
          </w:p>
        </w:tc>
        <w:tc>
          <w:tcPr>
            <w:tcW w:w="1057" w:type="dxa"/>
          </w:tcPr>
          <w:p w14:paraId="227DFC15" w14:textId="68C46F3A"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caps/>
                <w:sz w:val="18"/>
                <w:szCs w:val="18"/>
              </w:rPr>
              <w:t>2022 year to date</w:t>
            </w:r>
          </w:p>
        </w:tc>
      </w:tr>
      <w:tr w:rsidR="007D3B63" w:rsidRPr="0002386E" w14:paraId="1F36694E"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val="restart"/>
          </w:tcPr>
          <w:p w14:paraId="6A973995" w14:textId="77777777" w:rsidR="007D3B63" w:rsidRPr="006835E2" w:rsidRDefault="007D3B63" w:rsidP="006835E2">
            <w:r w:rsidRPr="006835E2">
              <w:t>Any Better Access treatment service</w:t>
            </w:r>
          </w:p>
        </w:tc>
        <w:tc>
          <w:tcPr>
            <w:tcW w:w="2594" w:type="dxa"/>
          </w:tcPr>
          <w:p w14:paraId="46890B5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 (n)</w:t>
            </w:r>
          </w:p>
        </w:tc>
        <w:tc>
          <w:tcPr>
            <w:tcW w:w="1056" w:type="dxa"/>
          </w:tcPr>
          <w:p w14:paraId="1285701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1,260,559 </w:t>
            </w:r>
          </w:p>
        </w:tc>
        <w:tc>
          <w:tcPr>
            <w:tcW w:w="1056" w:type="dxa"/>
          </w:tcPr>
          <w:p w14:paraId="2428CCA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1,321,194 </w:t>
            </w:r>
          </w:p>
        </w:tc>
        <w:tc>
          <w:tcPr>
            <w:tcW w:w="1056" w:type="dxa"/>
          </w:tcPr>
          <w:p w14:paraId="4C4047B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1,342,890 </w:t>
            </w:r>
          </w:p>
        </w:tc>
        <w:tc>
          <w:tcPr>
            <w:tcW w:w="1056" w:type="dxa"/>
          </w:tcPr>
          <w:p w14:paraId="590CD70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1,338,424 </w:t>
            </w:r>
          </w:p>
        </w:tc>
        <w:tc>
          <w:tcPr>
            <w:tcW w:w="1056" w:type="dxa"/>
          </w:tcPr>
          <w:p w14:paraId="5CA3132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w:t>
            </w:r>
          </w:p>
        </w:tc>
        <w:tc>
          <w:tcPr>
            <w:tcW w:w="1057" w:type="dxa"/>
          </w:tcPr>
          <w:p w14:paraId="772345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879,939 </w:t>
            </w:r>
          </w:p>
        </w:tc>
      </w:tr>
      <w:tr w:rsidR="007D3B63" w:rsidRPr="0002386E" w14:paraId="693E8FD0"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05729780" w14:textId="77777777" w:rsidR="007D3B63" w:rsidRPr="006835E2" w:rsidRDefault="007D3B63" w:rsidP="006835E2"/>
        </w:tc>
        <w:tc>
          <w:tcPr>
            <w:tcW w:w="2594" w:type="dxa"/>
          </w:tcPr>
          <w:p w14:paraId="182ACBE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56" w:type="dxa"/>
          </w:tcPr>
          <w:p w14:paraId="3CDC9AC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49.6</w:t>
            </w:r>
          </w:p>
        </w:tc>
        <w:tc>
          <w:tcPr>
            <w:tcW w:w="1056" w:type="dxa"/>
          </w:tcPr>
          <w:p w14:paraId="7629CF6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51.3</w:t>
            </w:r>
          </w:p>
        </w:tc>
        <w:tc>
          <w:tcPr>
            <w:tcW w:w="1056" w:type="dxa"/>
          </w:tcPr>
          <w:p w14:paraId="3D0694D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51.7</w:t>
            </w:r>
          </w:p>
        </w:tc>
        <w:tc>
          <w:tcPr>
            <w:tcW w:w="1056" w:type="dxa"/>
          </w:tcPr>
          <w:p w14:paraId="4088974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50.9</w:t>
            </w:r>
          </w:p>
        </w:tc>
        <w:tc>
          <w:tcPr>
            <w:tcW w:w="1056" w:type="dxa"/>
          </w:tcPr>
          <w:p w14:paraId="532162B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0.9</w:t>
            </w:r>
          </w:p>
        </w:tc>
        <w:tc>
          <w:tcPr>
            <w:tcW w:w="1057" w:type="dxa"/>
          </w:tcPr>
          <w:p w14:paraId="42D4654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33.4</w:t>
            </w:r>
          </w:p>
        </w:tc>
      </w:tr>
      <w:tr w:rsidR="007D3B63" w:rsidRPr="0002386E" w14:paraId="39848E97"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202006CA" w14:textId="77777777" w:rsidR="007D3B63" w:rsidRPr="006835E2" w:rsidRDefault="007D3B63" w:rsidP="006835E2"/>
        </w:tc>
        <w:tc>
          <w:tcPr>
            <w:tcW w:w="2594" w:type="dxa"/>
          </w:tcPr>
          <w:p w14:paraId="07B1404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treatment users</w:t>
            </w:r>
          </w:p>
        </w:tc>
        <w:tc>
          <w:tcPr>
            <w:tcW w:w="1056" w:type="dxa"/>
          </w:tcPr>
          <w:p w14:paraId="35FB0BC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56" w:type="dxa"/>
          </w:tcPr>
          <w:p w14:paraId="7AFEB48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56" w:type="dxa"/>
          </w:tcPr>
          <w:p w14:paraId="186112A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56" w:type="dxa"/>
          </w:tcPr>
          <w:p w14:paraId="5F14BE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56" w:type="dxa"/>
          </w:tcPr>
          <w:p w14:paraId="39DBF7D5" w14:textId="2D4CE839"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w:t>
            </w:r>
            <w:r w:rsidR="00284B5A" w:rsidRPr="006835E2">
              <w:t>.0</w:t>
            </w:r>
          </w:p>
        </w:tc>
        <w:tc>
          <w:tcPr>
            <w:tcW w:w="1057" w:type="dxa"/>
          </w:tcPr>
          <w:p w14:paraId="46BF71F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r>
      <w:tr w:rsidR="007D3B63" w:rsidRPr="0002386E" w14:paraId="3907FAA4"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2D5EF99E" w14:textId="77777777" w:rsidR="007D3B63" w:rsidRPr="006835E2" w:rsidRDefault="007D3B63" w:rsidP="006835E2"/>
        </w:tc>
        <w:tc>
          <w:tcPr>
            <w:tcW w:w="2594" w:type="dxa"/>
          </w:tcPr>
          <w:p w14:paraId="2F9AF62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(n)</w:t>
            </w:r>
          </w:p>
        </w:tc>
        <w:tc>
          <w:tcPr>
            <w:tcW w:w="1056" w:type="dxa"/>
          </w:tcPr>
          <w:p w14:paraId="66E2AC4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5,733,018 </w:t>
            </w:r>
          </w:p>
        </w:tc>
        <w:tc>
          <w:tcPr>
            <w:tcW w:w="1056" w:type="dxa"/>
          </w:tcPr>
          <w:p w14:paraId="20F920A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5,975,389 </w:t>
            </w:r>
          </w:p>
        </w:tc>
        <w:tc>
          <w:tcPr>
            <w:tcW w:w="1056" w:type="dxa"/>
          </w:tcPr>
          <w:p w14:paraId="1065705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6,569,630 </w:t>
            </w:r>
          </w:p>
        </w:tc>
        <w:tc>
          <w:tcPr>
            <w:tcW w:w="1056" w:type="dxa"/>
          </w:tcPr>
          <w:p w14:paraId="1E94A29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7,275,153 </w:t>
            </w:r>
          </w:p>
        </w:tc>
        <w:tc>
          <w:tcPr>
            <w:tcW w:w="1056" w:type="dxa"/>
          </w:tcPr>
          <w:p w14:paraId="472F1A0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8.3</w:t>
            </w:r>
          </w:p>
        </w:tc>
        <w:tc>
          <w:tcPr>
            <w:tcW w:w="1057" w:type="dxa"/>
          </w:tcPr>
          <w:p w14:paraId="75076DB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3,352,832 </w:t>
            </w:r>
          </w:p>
        </w:tc>
      </w:tr>
      <w:tr w:rsidR="007D3B63" w:rsidRPr="0002386E" w14:paraId="0EA776D7"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0227293E" w14:textId="77777777" w:rsidR="007D3B63" w:rsidRPr="006835E2" w:rsidRDefault="007D3B63" w:rsidP="006835E2"/>
        </w:tc>
        <w:tc>
          <w:tcPr>
            <w:tcW w:w="2594" w:type="dxa"/>
          </w:tcPr>
          <w:p w14:paraId="3365E3D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56" w:type="dxa"/>
          </w:tcPr>
          <w:p w14:paraId="66E1E74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225.4 </w:t>
            </w:r>
          </w:p>
        </w:tc>
        <w:tc>
          <w:tcPr>
            <w:tcW w:w="1056" w:type="dxa"/>
          </w:tcPr>
          <w:p w14:paraId="03716BA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232.0 </w:t>
            </w:r>
          </w:p>
        </w:tc>
        <w:tc>
          <w:tcPr>
            <w:tcW w:w="1056" w:type="dxa"/>
          </w:tcPr>
          <w:p w14:paraId="313C952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253.0 </w:t>
            </w:r>
          </w:p>
        </w:tc>
        <w:tc>
          <w:tcPr>
            <w:tcW w:w="1056" w:type="dxa"/>
          </w:tcPr>
          <w:p w14:paraId="7C31DF3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276.9 </w:t>
            </w:r>
          </w:p>
        </w:tc>
        <w:tc>
          <w:tcPr>
            <w:tcW w:w="1056" w:type="dxa"/>
          </w:tcPr>
          <w:p w14:paraId="204C2A3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7.1</w:t>
            </w:r>
          </w:p>
        </w:tc>
        <w:tc>
          <w:tcPr>
            <w:tcW w:w="1057" w:type="dxa"/>
          </w:tcPr>
          <w:p w14:paraId="24FCBB3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xml:space="preserve"> 127.1 </w:t>
            </w:r>
          </w:p>
        </w:tc>
      </w:tr>
      <w:tr w:rsidR="007D3B63" w:rsidRPr="0002386E" w14:paraId="1822C43C"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4986D69E" w14:textId="77777777" w:rsidR="007D3B63" w:rsidRPr="006835E2" w:rsidRDefault="007D3B63" w:rsidP="006835E2"/>
        </w:tc>
        <w:tc>
          <w:tcPr>
            <w:tcW w:w="2594" w:type="dxa"/>
          </w:tcPr>
          <w:p w14:paraId="54E4544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treatment sessions</w:t>
            </w:r>
          </w:p>
        </w:tc>
        <w:tc>
          <w:tcPr>
            <w:tcW w:w="1056" w:type="dxa"/>
          </w:tcPr>
          <w:p w14:paraId="5682CCD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56" w:type="dxa"/>
          </w:tcPr>
          <w:p w14:paraId="72F916C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56" w:type="dxa"/>
          </w:tcPr>
          <w:p w14:paraId="58EC368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56" w:type="dxa"/>
          </w:tcPr>
          <w:p w14:paraId="78F579B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56" w:type="dxa"/>
          </w:tcPr>
          <w:p w14:paraId="7C4C428A" w14:textId="0D050415"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w:t>
            </w:r>
            <w:r w:rsidR="00284B5A" w:rsidRPr="006835E2">
              <w:t>.0</w:t>
            </w:r>
          </w:p>
        </w:tc>
        <w:tc>
          <w:tcPr>
            <w:tcW w:w="1057" w:type="dxa"/>
          </w:tcPr>
          <w:p w14:paraId="14A1A42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r>
      <w:tr w:rsidR="007D3B63" w:rsidRPr="0002386E" w14:paraId="436B4C3E"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val="restart"/>
          </w:tcPr>
          <w:p w14:paraId="08CEEC65" w14:textId="77777777" w:rsidR="007D3B63" w:rsidRPr="006835E2" w:rsidRDefault="007D3B63" w:rsidP="006835E2">
            <w:r w:rsidRPr="006835E2">
              <w:t>Any face-to-face treatment sessions</w:t>
            </w:r>
          </w:p>
        </w:tc>
        <w:tc>
          <w:tcPr>
            <w:tcW w:w="2594" w:type="dxa"/>
          </w:tcPr>
          <w:p w14:paraId="054F93D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 (n)</w:t>
            </w:r>
          </w:p>
        </w:tc>
        <w:tc>
          <w:tcPr>
            <w:tcW w:w="1056" w:type="dxa"/>
          </w:tcPr>
          <w:p w14:paraId="58E68A7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1,260,033</w:t>
            </w:r>
          </w:p>
        </w:tc>
        <w:tc>
          <w:tcPr>
            <w:tcW w:w="1056" w:type="dxa"/>
          </w:tcPr>
          <w:p w14:paraId="1F5A293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1,319,198</w:t>
            </w:r>
          </w:p>
        </w:tc>
        <w:tc>
          <w:tcPr>
            <w:tcW w:w="1056" w:type="dxa"/>
          </w:tcPr>
          <w:p w14:paraId="60EC92E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1,179,855</w:t>
            </w:r>
          </w:p>
        </w:tc>
        <w:tc>
          <w:tcPr>
            <w:tcW w:w="1056" w:type="dxa"/>
          </w:tcPr>
          <w:p w14:paraId="6ECC72E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1,123,823</w:t>
            </w:r>
          </w:p>
        </w:tc>
        <w:tc>
          <w:tcPr>
            <w:tcW w:w="1056" w:type="dxa"/>
          </w:tcPr>
          <w:p w14:paraId="34619AC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-3.7</w:t>
            </w:r>
          </w:p>
        </w:tc>
        <w:tc>
          <w:tcPr>
            <w:tcW w:w="1057" w:type="dxa"/>
          </w:tcPr>
          <w:p w14:paraId="1F7AC1D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676,187</w:t>
            </w:r>
          </w:p>
        </w:tc>
      </w:tr>
      <w:tr w:rsidR="007D3B63" w:rsidRPr="0002386E" w14:paraId="1CC3A78F"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0658B906" w14:textId="77777777" w:rsidR="007D3B63" w:rsidRPr="006835E2" w:rsidRDefault="007D3B63" w:rsidP="006835E2"/>
        </w:tc>
        <w:tc>
          <w:tcPr>
            <w:tcW w:w="2594" w:type="dxa"/>
          </w:tcPr>
          <w:p w14:paraId="14BECE2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56" w:type="dxa"/>
          </w:tcPr>
          <w:p w14:paraId="76F6B59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49.5</w:t>
            </w:r>
          </w:p>
        </w:tc>
        <w:tc>
          <w:tcPr>
            <w:tcW w:w="1056" w:type="dxa"/>
          </w:tcPr>
          <w:p w14:paraId="71A1F1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51.2</w:t>
            </w:r>
          </w:p>
        </w:tc>
        <w:tc>
          <w:tcPr>
            <w:tcW w:w="1056" w:type="dxa"/>
          </w:tcPr>
          <w:p w14:paraId="6CBC539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45.4</w:t>
            </w:r>
          </w:p>
        </w:tc>
        <w:tc>
          <w:tcPr>
            <w:tcW w:w="1056" w:type="dxa"/>
          </w:tcPr>
          <w:p w14:paraId="0FE07A1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42.8</w:t>
            </w:r>
          </w:p>
        </w:tc>
        <w:tc>
          <w:tcPr>
            <w:tcW w:w="1056" w:type="dxa"/>
          </w:tcPr>
          <w:p w14:paraId="31B885E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1057" w:type="dxa"/>
          </w:tcPr>
          <w:p w14:paraId="0EF65FB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25.6</w:t>
            </w:r>
          </w:p>
        </w:tc>
      </w:tr>
      <w:tr w:rsidR="007D3B63" w:rsidRPr="0002386E" w14:paraId="3ECED414"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18FFE0E2" w14:textId="77777777" w:rsidR="007D3B63" w:rsidRPr="006835E2" w:rsidRDefault="007D3B63" w:rsidP="006835E2"/>
        </w:tc>
        <w:tc>
          <w:tcPr>
            <w:tcW w:w="2594" w:type="dxa"/>
          </w:tcPr>
          <w:p w14:paraId="2B62FFF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treatment users</w:t>
            </w:r>
          </w:p>
        </w:tc>
        <w:tc>
          <w:tcPr>
            <w:tcW w:w="1056" w:type="dxa"/>
          </w:tcPr>
          <w:p w14:paraId="1002739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56" w:type="dxa"/>
          </w:tcPr>
          <w:p w14:paraId="4919E91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99.8</w:t>
            </w:r>
          </w:p>
        </w:tc>
        <w:tc>
          <w:tcPr>
            <w:tcW w:w="1056" w:type="dxa"/>
          </w:tcPr>
          <w:p w14:paraId="020FBA6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87.9</w:t>
            </w:r>
          </w:p>
        </w:tc>
        <w:tc>
          <w:tcPr>
            <w:tcW w:w="1056" w:type="dxa"/>
          </w:tcPr>
          <w:p w14:paraId="306F9B6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84.0</w:t>
            </w:r>
          </w:p>
        </w:tc>
        <w:tc>
          <w:tcPr>
            <w:tcW w:w="1056" w:type="dxa"/>
          </w:tcPr>
          <w:p w14:paraId="44A8790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w:t>
            </w:r>
          </w:p>
        </w:tc>
        <w:tc>
          <w:tcPr>
            <w:tcW w:w="1057" w:type="dxa"/>
          </w:tcPr>
          <w:p w14:paraId="0E39145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76.8</w:t>
            </w:r>
          </w:p>
        </w:tc>
      </w:tr>
      <w:tr w:rsidR="007D3B63" w:rsidRPr="0002386E" w14:paraId="23C98EB0"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1FAAE81F" w14:textId="77777777" w:rsidR="007D3B63" w:rsidRPr="006835E2" w:rsidRDefault="007D3B63" w:rsidP="006835E2"/>
        </w:tc>
        <w:tc>
          <w:tcPr>
            <w:tcW w:w="2594" w:type="dxa"/>
          </w:tcPr>
          <w:p w14:paraId="7A97B37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(n)</w:t>
            </w:r>
          </w:p>
        </w:tc>
        <w:tc>
          <w:tcPr>
            <w:tcW w:w="1056" w:type="dxa"/>
          </w:tcPr>
          <w:p w14:paraId="28CCE40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5,727,543</w:t>
            </w:r>
          </w:p>
        </w:tc>
        <w:tc>
          <w:tcPr>
            <w:tcW w:w="1056" w:type="dxa"/>
          </w:tcPr>
          <w:p w14:paraId="5753B2E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5,961,516</w:t>
            </w:r>
          </w:p>
        </w:tc>
        <w:tc>
          <w:tcPr>
            <w:tcW w:w="1056" w:type="dxa"/>
          </w:tcPr>
          <w:p w14:paraId="410459F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4,616,974</w:t>
            </w:r>
          </w:p>
        </w:tc>
        <w:tc>
          <w:tcPr>
            <w:tcW w:w="1056" w:type="dxa"/>
          </w:tcPr>
          <w:p w14:paraId="5EFCE63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5,087,608</w:t>
            </w:r>
          </w:p>
        </w:tc>
        <w:tc>
          <w:tcPr>
            <w:tcW w:w="1056" w:type="dxa"/>
          </w:tcPr>
          <w:p w14:paraId="2719E69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w:t>
            </w:r>
          </w:p>
        </w:tc>
        <w:tc>
          <w:tcPr>
            <w:tcW w:w="1057" w:type="dxa"/>
          </w:tcPr>
          <w:p w14:paraId="27AFF15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2,229,026</w:t>
            </w:r>
          </w:p>
        </w:tc>
      </w:tr>
      <w:tr w:rsidR="007D3B63" w:rsidRPr="0002386E" w14:paraId="5D3357ED"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0673BCC0" w14:textId="77777777" w:rsidR="007D3B63" w:rsidRPr="006835E2" w:rsidRDefault="007D3B63" w:rsidP="006835E2"/>
        </w:tc>
        <w:tc>
          <w:tcPr>
            <w:tcW w:w="2594" w:type="dxa"/>
          </w:tcPr>
          <w:p w14:paraId="211CB7D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56" w:type="dxa"/>
          </w:tcPr>
          <w:p w14:paraId="65C48AE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225.2</w:t>
            </w:r>
          </w:p>
        </w:tc>
        <w:tc>
          <w:tcPr>
            <w:tcW w:w="1056" w:type="dxa"/>
          </w:tcPr>
          <w:p w14:paraId="40112EF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231.5</w:t>
            </w:r>
          </w:p>
        </w:tc>
        <w:tc>
          <w:tcPr>
            <w:tcW w:w="1056" w:type="dxa"/>
          </w:tcPr>
          <w:p w14:paraId="6E44516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177.8</w:t>
            </w:r>
          </w:p>
        </w:tc>
        <w:tc>
          <w:tcPr>
            <w:tcW w:w="1056" w:type="dxa"/>
          </w:tcPr>
          <w:p w14:paraId="4DF5120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193.6</w:t>
            </w:r>
          </w:p>
        </w:tc>
        <w:tc>
          <w:tcPr>
            <w:tcW w:w="1056" w:type="dxa"/>
          </w:tcPr>
          <w:p w14:paraId="4DC05B7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1057" w:type="dxa"/>
          </w:tcPr>
          <w:p w14:paraId="67810F4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84.5</w:t>
            </w:r>
          </w:p>
        </w:tc>
      </w:tr>
      <w:tr w:rsidR="007D3B63" w:rsidRPr="0002386E" w14:paraId="720332E3"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15C11018" w14:textId="77777777" w:rsidR="007D3B63" w:rsidRPr="006835E2" w:rsidRDefault="007D3B63" w:rsidP="006835E2"/>
        </w:tc>
        <w:tc>
          <w:tcPr>
            <w:tcW w:w="2594" w:type="dxa"/>
          </w:tcPr>
          <w:p w14:paraId="2A9318E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treatment sessions</w:t>
            </w:r>
          </w:p>
        </w:tc>
        <w:tc>
          <w:tcPr>
            <w:tcW w:w="1056" w:type="dxa"/>
          </w:tcPr>
          <w:p w14:paraId="682F018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99.9</w:t>
            </w:r>
          </w:p>
        </w:tc>
        <w:tc>
          <w:tcPr>
            <w:tcW w:w="1056" w:type="dxa"/>
          </w:tcPr>
          <w:p w14:paraId="6E5A66F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99.8</w:t>
            </w:r>
          </w:p>
        </w:tc>
        <w:tc>
          <w:tcPr>
            <w:tcW w:w="1056" w:type="dxa"/>
          </w:tcPr>
          <w:p w14:paraId="1D2C0FA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70.3</w:t>
            </w:r>
          </w:p>
        </w:tc>
        <w:tc>
          <w:tcPr>
            <w:tcW w:w="1056" w:type="dxa"/>
          </w:tcPr>
          <w:p w14:paraId="3E616D4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69.9</w:t>
            </w:r>
          </w:p>
        </w:tc>
        <w:tc>
          <w:tcPr>
            <w:tcW w:w="1056" w:type="dxa"/>
          </w:tcPr>
          <w:p w14:paraId="3AAA476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-11.2</w:t>
            </w:r>
          </w:p>
        </w:tc>
        <w:tc>
          <w:tcPr>
            <w:tcW w:w="1057" w:type="dxa"/>
          </w:tcPr>
          <w:p w14:paraId="3182625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66.5</w:t>
            </w:r>
          </w:p>
        </w:tc>
      </w:tr>
      <w:tr w:rsidR="007D3B63" w:rsidRPr="0002386E" w14:paraId="2E8CF563" w14:textId="77777777" w:rsidTr="000E6ED7">
        <w:trPr>
          <w:trHeight w:val="13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7FC430C3" w14:textId="77777777" w:rsidR="007D3B63" w:rsidRPr="006835E2" w:rsidRDefault="007D3B63" w:rsidP="006835E2">
            <w:r w:rsidRPr="006835E2">
              <w:t>COVID-19 telehealth treatment service</w:t>
            </w:r>
          </w:p>
        </w:tc>
        <w:tc>
          <w:tcPr>
            <w:tcW w:w="2594" w:type="dxa"/>
          </w:tcPr>
          <w:p w14:paraId="248FA44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 (n)</w:t>
            </w:r>
          </w:p>
        </w:tc>
        <w:tc>
          <w:tcPr>
            <w:tcW w:w="1056" w:type="dxa"/>
          </w:tcPr>
          <w:p w14:paraId="359CE5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F0ACC6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3C4F7DB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334,580</w:t>
            </w:r>
          </w:p>
        </w:tc>
        <w:tc>
          <w:tcPr>
            <w:tcW w:w="1056" w:type="dxa"/>
          </w:tcPr>
          <w:p w14:paraId="5097364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365,378</w:t>
            </w:r>
          </w:p>
        </w:tc>
        <w:tc>
          <w:tcPr>
            <w:tcW w:w="1056" w:type="dxa"/>
          </w:tcPr>
          <w:p w14:paraId="5409A5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1120B35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252,518</w:t>
            </w:r>
          </w:p>
        </w:tc>
      </w:tr>
      <w:tr w:rsidR="007D3B63" w:rsidRPr="0002386E" w14:paraId="03A568A7"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70AE9634" w14:textId="77777777" w:rsidR="007D3B63" w:rsidRPr="006835E2" w:rsidRDefault="007D3B63" w:rsidP="006835E2"/>
        </w:tc>
        <w:tc>
          <w:tcPr>
            <w:tcW w:w="2594" w:type="dxa"/>
          </w:tcPr>
          <w:p w14:paraId="74C52E6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56" w:type="dxa"/>
          </w:tcPr>
          <w:p w14:paraId="4B929D8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2B1479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76142AA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12.9</w:t>
            </w:r>
          </w:p>
        </w:tc>
        <w:tc>
          <w:tcPr>
            <w:tcW w:w="1056" w:type="dxa"/>
          </w:tcPr>
          <w:p w14:paraId="7EB4DE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13.9</w:t>
            </w:r>
          </w:p>
        </w:tc>
        <w:tc>
          <w:tcPr>
            <w:tcW w:w="1056" w:type="dxa"/>
          </w:tcPr>
          <w:p w14:paraId="7BB65D2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1E216ED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9.6</w:t>
            </w:r>
          </w:p>
        </w:tc>
      </w:tr>
      <w:tr w:rsidR="007D3B63" w:rsidRPr="0002386E" w14:paraId="69868B45"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7BAC7388" w14:textId="77777777" w:rsidR="007D3B63" w:rsidRPr="006835E2" w:rsidRDefault="007D3B63" w:rsidP="006835E2"/>
        </w:tc>
        <w:tc>
          <w:tcPr>
            <w:tcW w:w="2594" w:type="dxa"/>
          </w:tcPr>
          <w:p w14:paraId="21D9105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treatment users</w:t>
            </w:r>
          </w:p>
        </w:tc>
        <w:tc>
          <w:tcPr>
            <w:tcW w:w="1056" w:type="dxa"/>
          </w:tcPr>
          <w:p w14:paraId="1F54645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39976A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3169CED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24.9</w:t>
            </w:r>
          </w:p>
        </w:tc>
        <w:tc>
          <w:tcPr>
            <w:tcW w:w="1056" w:type="dxa"/>
          </w:tcPr>
          <w:p w14:paraId="4330F6B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27.3</w:t>
            </w:r>
          </w:p>
        </w:tc>
        <w:tc>
          <w:tcPr>
            <w:tcW w:w="1056" w:type="dxa"/>
          </w:tcPr>
          <w:p w14:paraId="4875471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5635D05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28.7</w:t>
            </w:r>
          </w:p>
        </w:tc>
      </w:tr>
      <w:tr w:rsidR="007D3B63" w:rsidRPr="0002386E" w14:paraId="01C42244"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6999C4F5" w14:textId="77777777" w:rsidR="007D3B63" w:rsidRPr="006835E2" w:rsidRDefault="007D3B63" w:rsidP="006835E2"/>
        </w:tc>
        <w:tc>
          <w:tcPr>
            <w:tcW w:w="2594" w:type="dxa"/>
          </w:tcPr>
          <w:p w14:paraId="4B25E49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(n)</w:t>
            </w:r>
          </w:p>
        </w:tc>
        <w:tc>
          <w:tcPr>
            <w:tcW w:w="1056" w:type="dxa"/>
          </w:tcPr>
          <w:p w14:paraId="07C02D4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7296F41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241FA9C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1,230,868</w:t>
            </w:r>
          </w:p>
        </w:tc>
        <w:tc>
          <w:tcPr>
            <w:tcW w:w="1056" w:type="dxa"/>
          </w:tcPr>
          <w:p w14:paraId="6DC19F7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1,496,643</w:t>
            </w:r>
          </w:p>
        </w:tc>
        <w:tc>
          <w:tcPr>
            <w:tcW w:w="1056" w:type="dxa"/>
          </w:tcPr>
          <w:p w14:paraId="3810A14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710902F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786,078</w:t>
            </w:r>
          </w:p>
        </w:tc>
      </w:tr>
      <w:tr w:rsidR="007D3B63" w:rsidRPr="0002386E" w14:paraId="71F7822D"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5C633E7A" w14:textId="77777777" w:rsidR="007D3B63" w:rsidRPr="006835E2" w:rsidRDefault="007D3B63" w:rsidP="006835E2"/>
        </w:tc>
        <w:tc>
          <w:tcPr>
            <w:tcW w:w="2594" w:type="dxa"/>
          </w:tcPr>
          <w:p w14:paraId="6660BBD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56" w:type="dxa"/>
          </w:tcPr>
          <w:p w14:paraId="2814138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253F1B9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112EE2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47.4</w:t>
            </w:r>
          </w:p>
        </w:tc>
        <w:tc>
          <w:tcPr>
            <w:tcW w:w="1056" w:type="dxa"/>
          </w:tcPr>
          <w:p w14:paraId="4E47877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57.0</w:t>
            </w:r>
          </w:p>
        </w:tc>
        <w:tc>
          <w:tcPr>
            <w:tcW w:w="1056" w:type="dxa"/>
          </w:tcPr>
          <w:p w14:paraId="2924C1A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0225749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29.8</w:t>
            </w:r>
          </w:p>
        </w:tc>
      </w:tr>
      <w:tr w:rsidR="007D3B63" w:rsidRPr="0002386E" w14:paraId="06B4987E"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3F49DBB5" w14:textId="77777777" w:rsidR="007D3B63" w:rsidRPr="006835E2" w:rsidRDefault="007D3B63" w:rsidP="006835E2"/>
        </w:tc>
        <w:tc>
          <w:tcPr>
            <w:tcW w:w="2594" w:type="dxa"/>
          </w:tcPr>
          <w:p w14:paraId="0F7E73C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treatment sessions</w:t>
            </w:r>
          </w:p>
        </w:tc>
        <w:tc>
          <w:tcPr>
            <w:tcW w:w="1056" w:type="dxa"/>
          </w:tcPr>
          <w:p w14:paraId="012BE4D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BF7069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1EC58E3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18.7</w:t>
            </w:r>
          </w:p>
        </w:tc>
        <w:tc>
          <w:tcPr>
            <w:tcW w:w="1056" w:type="dxa"/>
          </w:tcPr>
          <w:p w14:paraId="1BED25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20.6</w:t>
            </w:r>
          </w:p>
        </w:tc>
        <w:tc>
          <w:tcPr>
            <w:tcW w:w="1056" w:type="dxa"/>
          </w:tcPr>
          <w:p w14:paraId="73CC9DE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0BD1B25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23.4</w:t>
            </w:r>
          </w:p>
        </w:tc>
      </w:tr>
      <w:tr w:rsidR="007D3B63" w:rsidRPr="0002386E" w14:paraId="41752D98" w14:textId="77777777" w:rsidTr="000E6ED7">
        <w:trPr>
          <w:trHeight w:val="13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594AD32B" w14:textId="77777777" w:rsidR="007D3B63" w:rsidRPr="006835E2" w:rsidRDefault="007D3B63" w:rsidP="006835E2">
            <w:r w:rsidRPr="006835E2">
              <w:t>COVID-19 phone treatment service</w:t>
            </w:r>
          </w:p>
        </w:tc>
        <w:tc>
          <w:tcPr>
            <w:tcW w:w="2594" w:type="dxa"/>
          </w:tcPr>
          <w:p w14:paraId="2693F7B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 (n)</w:t>
            </w:r>
          </w:p>
        </w:tc>
        <w:tc>
          <w:tcPr>
            <w:tcW w:w="1056" w:type="dxa"/>
          </w:tcPr>
          <w:p w14:paraId="1592A17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3549FDD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729D161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224,515</w:t>
            </w:r>
          </w:p>
        </w:tc>
        <w:tc>
          <w:tcPr>
            <w:tcW w:w="1056" w:type="dxa"/>
          </w:tcPr>
          <w:p w14:paraId="0F659ED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191,003</w:t>
            </w:r>
          </w:p>
        </w:tc>
        <w:tc>
          <w:tcPr>
            <w:tcW w:w="1056" w:type="dxa"/>
          </w:tcPr>
          <w:p w14:paraId="488C5FC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4C43007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108,752</w:t>
            </w:r>
          </w:p>
        </w:tc>
      </w:tr>
      <w:tr w:rsidR="007D3B63" w:rsidRPr="0002386E" w14:paraId="54CA2253"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4762F6B0" w14:textId="77777777" w:rsidR="007D3B63" w:rsidRPr="006835E2" w:rsidRDefault="007D3B63" w:rsidP="006835E2"/>
        </w:tc>
        <w:tc>
          <w:tcPr>
            <w:tcW w:w="2594" w:type="dxa"/>
          </w:tcPr>
          <w:p w14:paraId="3A9E88F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56" w:type="dxa"/>
          </w:tcPr>
          <w:p w14:paraId="6EF8589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486ABC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41D8A26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8.6</w:t>
            </w:r>
          </w:p>
        </w:tc>
        <w:tc>
          <w:tcPr>
            <w:tcW w:w="1056" w:type="dxa"/>
          </w:tcPr>
          <w:p w14:paraId="2EDB95F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7.3</w:t>
            </w:r>
          </w:p>
        </w:tc>
        <w:tc>
          <w:tcPr>
            <w:tcW w:w="1056" w:type="dxa"/>
          </w:tcPr>
          <w:p w14:paraId="391546A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00443C4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4.1</w:t>
            </w:r>
          </w:p>
        </w:tc>
      </w:tr>
      <w:tr w:rsidR="007D3B63" w:rsidRPr="0002386E" w14:paraId="706118F9"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6993A783" w14:textId="77777777" w:rsidR="007D3B63" w:rsidRPr="006835E2" w:rsidRDefault="007D3B63" w:rsidP="006835E2"/>
        </w:tc>
        <w:tc>
          <w:tcPr>
            <w:tcW w:w="2594" w:type="dxa"/>
          </w:tcPr>
          <w:p w14:paraId="608E414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treatment users</w:t>
            </w:r>
          </w:p>
        </w:tc>
        <w:tc>
          <w:tcPr>
            <w:tcW w:w="1056" w:type="dxa"/>
          </w:tcPr>
          <w:p w14:paraId="4C6A2D5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205A041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385C145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16.7</w:t>
            </w:r>
          </w:p>
        </w:tc>
        <w:tc>
          <w:tcPr>
            <w:tcW w:w="1056" w:type="dxa"/>
          </w:tcPr>
          <w:p w14:paraId="3F851E9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14.3</w:t>
            </w:r>
          </w:p>
        </w:tc>
        <w:tc>
          <w:tcPr>
            <w:tcW w:w="1056" w:type="dxa"/>
          </w:tcPr>
          <w:p w14:paraId="70F3E15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5718E04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12.4</w:t>
            </w:r>
          </w:p>
        </w:tc>
      </w:tr>
      <w:tr w:rsidR="007D3B63" w:rsidRPr="0002386E" w14:paraId="689E6EE4"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5807FB19" w14:textId="77777777" w:rsidR="007D3B63" w:rsidRPr="006835E2" w:rsidRDefault="007D3B63" w:rsidP="006835E2"/>
        </w:tc>
        <w:tc>
          <w:tcPr>
            <w:tcW w:w="2594" w:type="dxa"/>
          </w:tcPr>
          <w:p w14:paraId="4538C4A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(n)</w:t>
            </w:r>
          </w:p>
        </w:tc>
        <w:tc>
          <w:tcPr>
            <w:tcW w:w="1056" w:type="dxa"/>
          </w:tcPr>
          <w:p w14:paraId="2DDC001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6BFC8DF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2DFBA4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641,538</w:t>
            </w:r>
          </w:p>
        </w:tc>
        <w:tc>
          <w:tcPr>
            <w:tcW w:w="1056" w:type="dxa"/>
          </w:tcPr>
          <w:p w14:paraId="6BFA762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584,488</w:t>
            </w:r>
          </w:p>
        </w:tc>
        <w:tc>
          <w:tcPr>
            <w:tcW w:w="1056" w:type="dxa"/>
          </w:tcPr>
          <w:p w14:paraId="0292DA9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56D947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272,005</w:t>
            </w:r>
          </w:p>
        </w:tc>
      </w:tr>
      <w:tr w:rsidR="007D3B63" w:rsidRPr="0002386E" w14:paraId="3F98145F"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21110B87" w14:textId="77777777" w:rsidR="007D3B63" w:rsidRPr="006835E2" w:rsidRDefault="007D3B63" w:rsidP="006835E2"/>
        </w:tc>
        <w:tc>
          <w:tcPr>
            <w:tcW w:w="2594" w:type="dxa"/>
          </w:tcPr>
          <w:p w14:paraId="25F406B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56" w:type="dxa"/>
          </w:tcPr>
          <w:p w14:paraId="1DB1AD8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445B369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7A490B5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24.7</w:t>
            </w:r>
          </w:p>
        </w:tc>
        <w:tc>
          <w:tcPr>
            <w:tcW w:w="1056" w:type="dxa"/>
          </w:tcPr>
          <w:p w14:paraId="5F44674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22.2</w:t>
            </w:r>
          </w:p>
        </w:tc>
        <w:tc>
          <w:tcPr>
            <w:tcW w:w="1056" w:type="dxa"/>
          </w:tcPr>
          <w:p w14:paraId="5E3A55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7EF95E0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10.3</w:t>
            </w:r>
          </w:p>
        </w:tc>
      </w:tr>
      <w:tr w:rsidR="007D3B63" w:rsidRPr="0002386E" w14:paraId="3358A8B8"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4852496B" w14:textId="77777777" w:rsidR="007D3B63" w:rsidRPr="006835E2" w:rsidRDefault="007D3B63" w:rsidP="006835E2"/>
        </w:tc>
        <w:tc>
          <w:tcPr>
            <w:tcW w:w="2594" w:type="dxa"/>
          </w:tcPr>
          <w:p w14:paraId="17D75D9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treatment sessions</w:t>
            </w:r>
          </w:p>
        </w:tc>
        <w:tc>
          <w:tcPr>
            <w:tcW w:w="1056" w:type="dxa"/>
          </w:tcPr>
          <w:p w14:paraId="3C2E744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D2E818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C2C26C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9.8</w:t>
            </w:r>
          </w:p>
        </w:tc>
        <w:tc>
          <w:tcPr>
            <w:tcW w:w="1056" w:type="dxa"/>
          </w:tcPr>
          <w:p w14:paraId="24D8A1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8.0</w:t>
            </w:r>
          </w:p>
        </w:tc>
        <w:tc>
          <w:tcPr>
            <w:tcW w:w="1056" w:type="dxa"/>
          </w:tcPr>
          <w:p w14:paraId="25B7582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05BCB42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r>
      <w:tr w:rsidR="007D3B63" w:rsidRPr="0002386E" w14:paraId="30FAEEA9" w14:textId="77777777" w:rsidTr="000E6ED7">
        <w:trPr>
          <w:trHeight w:val="13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6B4D5F2D" w14:textId="77777777" w:rsidR="007D3B63" w:rsidRPr="006835E2" w:rsidRDefault="007D3B63" w:rsidP="006835E2">
            <w:r w:rsidRPr="006835E2">
              <w:t>Rural and remote (telehealth)</w:t>
            </w:r>
          </w:p>
        </w:tc>
        <w:tc>
          <w:tcPr>
            <w:tcW w:w="2594" w:type="dxa"/>
          </w:tcPr>
          <w:p w14:paraId="1249345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 (n)</w:t>
            </w:r>
          </w:p>
        </w:tc>
        <w:tc>
          <w:tcPr>
            <w:tcW w:w="1056" w:type="dxa"/>
          </w:tcPr>
          <w:p w14:paraId="1D6AA6B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2,313</w:t>
            </w:r>
          </w:p>
        </w:tc>
        <w:tc>
          <w:tcPr>
            <w:tcW w:w="1056" w:type="dxa"/>
          </w:tcPr>
          <w:p w14:paraId="1F8B30B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4,752</w:t>
            </w:r>
          </w:p>
        </w:tc>
        <w:tc>
          <w:tcPr>
            <w:tcW w:w="1056" w:type="dxa"/>
          </w:tcPr>
          <w:p w14:paraId="39D7F18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28,744</w:t>
            </w:r>
          </w:p>
        </w:tc>
        <w:tc>
          <w:tcPr>
            <w:tcW w:w="1056" w:type="dxa"/>
          </w:tcPr>
          <w:p w14:paraId="2C5ACD1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36,084</w:t>
            </w:r>
          </w:p>
        </w:tc>
        <w:tc>
          <w:tcPr>
            <w:tcW w:w="1056" w:type="dxa"/>
          </w:tcPr>
          <w:p w14:paraId="327A086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149.9</w:t>
            </w:r>
          </w:p>
        </w:tc>
        <w:tc>
          <w:tcPr>
            <w:tcW w:w="1057" w:type="dxa"/>
          </w:tcPr>
          <w:p w14:paraId="0EA026B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24,984</w:t>
            </w:r>
          </w:p>
        </w:tc>
      </w:tr>
      <w:tr w:rsidR="007D3B63" w:rsidRPr="0002386E" w14:paraId="300AF7E0"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25A2A69B" w14:textId="77777777" w:rsidR="007D3B63" w:rsidRPr="006835E2" w:rsidRDefault="007D3B63" w:rsidP="006835E2"/>
        </w:tc>
        <w:tc>
          <w:tcPr>
            <w:tcW w:w="2594" w:type="dxa"/>
          </w:tcPr>
          <w:p w14:paraId="6BDE60A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56" w:type="dxa"/>
          </w:tcPr>
          <w:p w14:paraId="4D2EA01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w:t>
            </w:r>
          </w:p>
        </w:tc>
        <w:tc>
          <w:tcPr>
            <w:tcW w:w="1056" w:type="dxa"/>
          </w:tcPr>
          <w:p w14:paraId="10BF650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w:t>
            </w:r>
          </w:p>
        </w:tc>
        <w:tc>
          <w:tcPr>
            <w:tcW w:w="1056" w:type="dxa"/>
          </w:tcPr>
          <w:p w14:paraId="1994520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w:t>
            </w:r>
          </w:p>
        </w:tc>
        <w:tc>
          <w:tcPr>
            <w:tcW w:w="1056" w:type="dxa"/>
          </w:tcPr>
          <w:p w14:paraId="6A1BBA1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w:t>
            </w:r>
          </w:p>
        </w:tc>
        <w:tc>
          <w:tcPr>
            <w:tcW w:w="1056" w:type="dxa"/>
          </w:tcPr>
          <w:p w14:paraId="44C0207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147.2</w:t>
            </w:r>
          </w:p>
        </w:tc>
        <w:tc>
          <w:tcPr>
            <w:tcW w:w="1057" w:type="dxa"/>
          </w:tcPr>
          <w:p w14:paraId="19AA299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0.9</w:t>
            </w:r>
          </w:p>
        </w:tc>
      </w:tr>
      <w:tr w:rsidR="007D3B63" w:rsidRPr="0002386E" w14:paraId="15583B0F"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2FD41AAD" w14:textId="77777777" w:rsidR="007D3B63" w:rsidRPr="006835E2" w:rsidRDefault="007D3B63" w:rsidP="006835E2"/>
        </w:tc>
        <w:tc>
          <w:tcPr>
            <w:tcW w:w="2594" w:type="dxa"/>
          </w:tcPr>
          <w:p w14:paraId="7710319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treatment users</w:t>
            </w:r>
          </w:p>
        </w:tc>
        <w:tc>
          <w:tcPr>
            <w:tcW w:w="1056" w:type="dxa"/>
          </w:tcPr>
          <w:p w14:paraId="434A75E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w:t>
            </w:r>
          </w:p>
        </w:tc>
        <w:tc>
          <w:tcPr>
            <w:tcW w:w="1056" w:type="dxa"/>
          </w:tcPr>
          <w:p w14:paraId="1A99B38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1056" w:type="dxa"/>
          </w:tcPr>
          <w:p w14:paraId="1588F3A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2.1</w:t>
            </w:r>
          </w:p>
        </w:tc>
        <w:tc>
          <w:tcPr>
            <w:tcW w:w="1056" w:type="dxa"/>
          </w:tcPr>
          <w:p w14:paraId="41F7E43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w:t>
            </w:r>
          </w:p>
        </w:tc>
        <w:tc>
          <w:tcPr>
            <w:tcW w:w="1056" w:type="dxa"/>
          </w:tcPr>
          <w:p w14:paraId="5DFB2C0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144.9</w:t>
            </w:r>
          </w:p>
        </w:tc>
        <w:tc>
          <w:tcPr>
            <w:tcW w:w="1057" w:type="dxa"/>
          </w:tcPr>
          <w:p w14:paraId="07D51A2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w:t>
            </w:r>
          </w:p>
        </w:tc>
      </w:tr>
      <w:tr w:rsidR="007D3B63" w:rsidRPr="0002386E" w14:paraId="0B41D79B"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74DE6478" w14:textId="77777777" w:rsidR="007D3B63" w:rsidRPr="006835E2" w:rsidRDefault="007D3B63" w:rsidP="006835E2"/>
        </w:tc>
        <w:tc>
          <w:tcPr>
            <w:tcW w:w="2594" w:type="dxa"/>
          </w:tcPr>
          <w:p w14:paraId="12C14E6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(n)</w:t>
            </w:r>
          </w:p>
        </w:tc>
        <w:tc>
          <w:tcPr>
            <w:tcW w:w="1056" w:type="dxa"/>
          </w:tcPr>
          <w:p w14:paraId="1CE8793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5,475</w:t>
            </w:r>
          </w:p>
        </w:tc>
        <w:tc>
          <w:tcPr>
            <w:tcW w:w="1056" w:type="dxa"/>
          </w:tcPr>
          <w:p w14:paraId="1D7FF4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13,873</w:t>
            </w:r>
          </w:p>
        </w:tc>
        <w:tc>
          <w:tcPr>
            <w:tcW w:w="1056" w:type="dxa"/>
          </w:tcPr>
          <w:p w14:paraId="50C536B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80,250</w:t>
            </w:r>
          </w:p>
        </w:tc>
        <w:tc>
          <w:tcPr>
            <w:tcW w:w="1056" w:type="dxa"/>
          </w:tcPr>
          <w:p w14:paraId="38D18C3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106,414</w:t>
            </w:r>
          </w:p>
        </w:tc>
        <w:tc>
          <w:tcPr>
            <w:tcW w:w="1056" w:type="dxa"/>
          </w:tcPr>
          <w:p w14:paraId="59FDADA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168.9</w:t>
            </w:r>
          </w:p>
        </w:tc>
        <w:tc>
          <w:tcPr>
            <w:tcW w:w="1057" w:type="dxa"/>
          </w:tcPr>
          <w:p w14:paraId="73FB503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65,723</w:t>
            </w:r>
          </w:p>
        </w:tc>
      </w:tr>
      <w:tr w:rsidR="007D3B63" w:rsidRPr="0002386E" w14:paraId="66B90F32"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77F905A2" w14:textId="77777777" w:rsidR="007D3B63" w:rsidRPr="006835E2" w:rsidRDefault="007D3B63" w:rsidP="006835E2"/>
        </w:tc>
        <w:tc>
          <w:tcPr>
            <w:tcW w:w="2594" w:type="dxa"/>
          </w:tcPr>
          <w:p w14:paraId="275A1E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56" w:type="dxa"/>
          </w:tcPr>
          <w:p w14:paraId="4742784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w:t>
            </w:r>
          </w:p>
        </w:tc>
        <w:tc>
          <w:tcPr>
            <w:tcW w:w="1056" w:type="dxa"/>
          </w:tcPr>
          <w:p w14:paraId="5C0D470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1056" w:type="dxa"/>
          </w:tcPr>
          <w:p w14:paraId="046A044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3.1</w:t>
            </w:r>
          </w:p>
        </w:tc>
        <w:tc>
          <w:tcPr>
            <w:tcW w:w="1056" w:type="dxa"/>
          </w:tcPr>
          <w:p w14:paraId="7233B90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4.0</w:t>
            </w:r>
          </w:p>
        </w:tc>
        <w:tc>
          <w:tcPr>
            <w:tcW w:w="1056" w:type="dxa"/>
          </w:tcPr>
          <w:p w14:paraId="454DAD6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166.0</w:t>
            </w:r>
          </w:p>
        </w:tc>
        <w:tc>
          <w:tcPr>
            <w:tcW w:w="1057" w:type="dxa"/>
          </w:tcPr>
          <w:p w14:paraId="50018E3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w:t>
            </w:r>
          </w:p>
        </w:tc>
      </w:tr>
      <w:tr w:rsidR="007D3B63" w:rsidRPr="0002386E" w14:paraId="6D473CAD" w14:textId="77777777" w:rsidTr="000E6ED7">
        <w:tc>
          <w:tcPr>
            <w:cnfStyle w:val="001000000000" w:firstRow="0" w:lastRow="0" w:firstColumn="1" w:lastColumn="0" w:oddVBand="0" w:evenVBand="0" w:oddHBand="0" w:evenHBand="0" w:firstRowFirstColumn="0" w:firstRowLastColumn="0" w:lastRowFirstColumn="0" w:lastRowLastColumn="0"/>
            <w:tcW w:w="1134" w:type="dxa"/>
            <w:vMerge/>
          </w:tcPr>
          <w:p w14:paraId="6488D4BE" w14:textId="77777777" w:rsidR="007D3B63" w:rsidRPr="006835E2" w:rsidRDefault="007D3B63" w:rsidP="006835E2"/>
        </w:tc>
        <w:tc>
          <w:tcPr>
            <w:tcW w:w="2594" w:type="dxa"/>
          </w:tcPr>
          <w:p w14:paraId="7056663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BA treatment sessions</w:t>
            </w:r>
          </w:p>
        </w:tc>
        <w:tc>
          <w:tcPr>
            <w:tcW w:w="1056" w:type="dxa"/>
          </w:tcPr>
          <w:p w14:paraId="3D9C737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w:t>
            </w:r>
          </w:p>
        </w:tc>
        <w:tc>
          <w:tcPr>
            <w:tcW w:w="1056" w:type="dxa"/>
          </w:tcPr>
          <w:p w14:paraId="3605B50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w:t>
            </w:r>
          </w:p>
        </w:tc>
        <w:tc>
          <w:tcPr>
            <w:tcW w:w="1056" w:type="dxa"/>
          </w:tcPr>
          <w:p w14:paraId="13FFAF5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w:t>
            </w:r>
          </w:p>
        </w:tc>
        <w:tc>
          <w:tcPr>
            <w:tcW w:w="1056" w:type="dxa"/>
          </w:tcPr>
          <w:p w14:paraId="52F704A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1056" w:type="dxa"/>
          </w:tcPr>
          <w:p w14:paraId="697A8FA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148.3</w:t>
            </w:r>
          </w:p>
        </w:tc>
        <w:tc>
          <w:tcPr>
            <w:tcW w:w="1057" w:type="dxa"/>
          </w:tcPr>
          <w:p w14:paraId="1DE4CAD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w:t>
            </w:r>
          </w:p>
        </w:tc>
      </w:tr>
    </w:tbl>
    <w:p w14:paraId="6AE79EC9" w14:textId="4AEF61EA" w:rsidR="000E6ED7" w:rsidRDefault="000E6ED7" w:rsidP="000E6ED7">
      <w:pPr>
        <w:pStyle w:val="Footnote"/>
      </w:pPr>
      <w:r w:rsidRPr="000E6ED7">
        <w:t>BA, Better Access. n.a., not applicable. Data include all claims for services received from 1 January 2018 to 30 June 2022 and processed up to 7 August 2022. Rates are crude rates per 1,000 total population. ‘Any Better Access treatment service’ refers to a service provided under any of the following Better Access MBS items in Appendix 1: psychological therapy services delivered by clinical psychologists or focussed psychological strategies services delivered by GPs/other medical practitioners, psychologists, social workers and occupational therapists.</w:t>
      </w:r>
    </w:p>
    <w:p w14:paraId="17A7AE2E" w14:textId="472B8059" w:rsidR="00F7390D" w:rsidRDefault="007D3B63" w:rsidP="007D3B63">
      <w:pPr>
        <w:rPr>
          <w:bCs/>
          <w:lang w:eastAsia="en-US"/>
        </w:rPr>
      </w:pPr>
      <w:r w:rsidRPr="0002386E">
        <w:rPr>
          <w:bCs/>
          <w:lang w:eastAsia="en-US"/>
        </w:rPr>
        <w:t xml:space="preserve">We examined the extent to which different population groups made use of the COVID-19 telehealth and phone treatment sessions (Table 3.20).  Patterns of uptake across groups defined by age and </w:t>
      </w:r>
      <w:r w:rsidR="00991AE4" w:rsidRPr="0002386E">
        <w:rPr>
          <w:bCs/>
          <w:lang w:eastAsia="en-US"/>
        </w:rPr>
        <w:t xml:space="preserve">sex </w:t>
      </w:r>
      <w:r w:rsidRPr="0002386E">
        <w:rPr>
          <w:bCs/>
          <w:lang w:eastAsia="en-US"/>
        </w:rPr>
        <w:t>were similar for telehealth and phone treatment sessions. In terms of age, people aged 15-24 and 25-44 had the highest rates of uptake, while those aged 0-14 and 65 and older had the lowest. Uptake rates for females were more than double the rates for males. For COVID-19 telehealth treatment services, uptake was highest among people in major cities (higher socioeconomic status</w:t>
      </w:r>
      <w:r w:rsidR="00C81049" w:rsidRPr="0002386E">
        <w:rPr>
          <w:bCs/>
          <w:lang w:eastAsia="en-US"/>
        </w:rPr>
        <w:t xml:space="preserve"> areas</w:t>
      </w:r>
      <w:r w:rsidRPr="0002386E">
        <w:rPr>
          <w:bCs/>
          <w:lang w:eastAsia="en-US"/>
        </w:rPr>
        <w:t>) whereas for COVID-19 phone treatment services, uptake was highest among people in major cities (lower socioeconomic status</w:t>
      </w:r>
      <w:r w:rsidR="00C81049" w:rsidRPr="0002386E">
        <w:rPr>
          <w:bCs/>
          <w:lang w:eastAsia="en-US"/>
        </w:rPr>
        <w:t xml:space="preserve"> areas</w:t>
      </w:r>
      <w:r w:rsidRPr="0002386E">
        <w:rPr>
          <w:bCs/>
          <w:lang w:eastAsia="en-US"/>
        </w:rPr>
        <w:t xml:space="preserve">).  People outer regional and remote areas had the lowest rates of both telehealth and phone treatment services, compared to the other demographic area groups. </w:t>
      </w:r>
    </w:p>
    <w:p w14:paraId="0C835AB9" w14:textId="77777777" w:rsidR="00F7390D" w:rsidRDefault="006E65C3" w:rsidP="007D3B63">
      <w:pPr>
        <w:rPr>
          <w:bCs/>
          <w:lang w:eastAsia="en-US"/>
        </w:rPr>
      </w:pPr>
      <w:r w:rsidRPr="0002386E">
        <w:rPr>
          <w:bCs/>
          <w:lang w:eastAsia="en-US"/>
        </w:rPr>
        <w:lastRenderedPageBreak/>
        <w:t xml:space="preserve">As noted earlier, however, rates of uptake and utilisation of Better Access treatment services have increased over time for people in remote areas as much as they have for people in higher socioeconomic areas in major cities. Further analysis showed that this is because both </w:t>
      </w:r>
      <w:r w:rsidR="0097728E" w:rsidRPr="0002386E">
        <w:rPr>
          <w:bCs/>
          <w:lang w:eastAsia="en-US"/>
        </w:rPr>
        <w:t>these</w:t>
      </w:r>
      <w:r w:rsidRPr="0002386E">
        <w:rPr>
          <w:bCs/>
          <w:lang w:eastAsia="en-US"/>
        </w:rPr>
        <w:t xml:space="preserve"> areas, the decline in uptake of face-to-face treatment was lower than in other areas (Table 3.20), but relatively more people took up only telehealth and/or phone treatment options in remote areas than in other areas (18% vs 12% in 2020, and 21% vs. 14%-17%).</w:t>
      </w:r>
    </w:p>
    <w:p w14:paraId="0136A80D" w14:textId="30E2850E" w:rsidR="007D3B63" w:rsidRPr="0002386E" w:rsidRDefault="003148A6" w:rsidP="00F4101D">
      <w:pPr>
        <w:pStyle w:val="Caption"/>
      </w:pPr>
      <w:r w:rsidRPr="0002386E">
        <w:t xml:space="preserve">Table </w:t>
      </w:r>
      <w:r w:rsidR="007D3B63" w:rsidRPr="0002386E">
        <w:t>3.20: Rates of uptake of s</w:t>
      </w:r>
      <w:r w:rsidR="007D3B63" w:rsidRPr="0002386E">
        <w:rPr>
          <w:lang w:eastAsia="en-AU"/>
        </w:rPr>
        <w:t xml:space="preserve">essions </w:t>
      </w:r>
      <w:r w:rsidR="007D3B63" w:rsidRPr="0002386E">
        <w:t xml:space="preserve">of </w:t>
      </w:r>
      <w:r w:rsidR="00E92204" w:rsidRPr="0002386E">
        <w:t xml:space="preserve">COVID-19 telehealth and phone </w:t>
      </w:r>
      <w:r w:rsidR="007D3B63" w:rsidRPr="0002386E">
        <w:t>treatment</w:t>
      </w:r>
      <w:r w:rsidR="00E92204" w:rsidRPr="0002386E">
        <w:t xml:space="preserve"> services </w:t>
      </w:r>
      <w:r w:rsidR="000F5ABA" w:rsidRPr="0002386E">
        <w:t xml:space="preserve">and face-to-face services </w:t>
      </w:r>
      <w:r w:rsidR="007D3B63" w:rsidRPr="0002386E">
        <w:t xml:space="preserve">by </w:t>
      </w:r>
      <w:r w:rsidR="007867D0">
        <w:t>sociodemographic</w:t>
      </w:r>
      <w:r w:rsidR="007D3B63" w:rsidRPr="0002386E">
        <w:t xml:space="preserve"> groups, </w:t>
      </w:r>
      <w:r w:rsidR="00744212" w:rsidRPr="0002386E">
        <w:t xml:space="preserve">2018 </w:t>
      </w:r>
      <w:r w:rsidR="007D3B63" w:rsidRPr="0002386E">
        <w:t>to 2022 year to date</w:t>
      </w:r>
    </w:p>
    <w:tbl>
      <w:tblPr>
        <w:tblStyle w:val="GridTable4"/>
        <w:tblW w:w="10065" w:type="dxa"/>
        <w:tblLayout w:type="fixed"/>
        <w:tblLook w:val="00A0" w:firstRow="1" w:lastRow="0" w:firstColumn="1" w:lastColumn="0" w:noHBand="0" w:noVBand="0"/>
        <w:tblDescription w:val="Table 3.20 is a list of the rates of uptake of sessions of COVID-19 telehealth and phone treatment services and face-to-face services by sociodemographic groups, 2018 to 2022 year to date"/>
      </w:tblPr>
      <w:tblGrid>
        <w:gridCol w:w="1134"/>
        <w:gridCol w:w="2594"/>
        <w:gridCol w:w="1056"/>
        <w:gridCol w:w="1056"/>
        <w:gridCol w:w="1056"/>
        <w:gridCol w:w="1056"/>
        <w:gridCol w:w="1056"/>
        <w:gridCol w:w="1057"/>
      </w:tblGrid>
      <w:tr w:rsidR="007D3B63" w:rsidRPr="0002386E" w14:paraId="5AE97120" w14:textId="77777777" w:rsidTr="00F4101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34" w:type="dxa"/>
          </w:tcPr>
          <w:p w14:paraId="441BF3C2" w14:textId="77777777" w:rsidR="007D3B63" w:rsidRPr="0002386E" w:rsidRDefault="007D3B63" w:rsidP="000B5CD8">
            <w:pPr>
              <w:rPr>
                <w:rFonts w:asciiTheme="minorHAnsi" w:hAnsiTheme="minorHAnsi" w:cstheme="minorHAnsi"/>
                <w:b w:val="0"/>
                <w:caps/>
                <w:sz w:val="18"/>
                <w:szCs w:val="18"/>
              </w:rPr>
            </w:pPr>
          </w:p>
        </w:tc>
        <w:tc>
          <w:tcPr>
            <w:tcW w:w="2594" w:type="dxa"/>
          </w:tcPr>
          <w:p w14:paraId="7F6332C0"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p>
        </w:tc>
        <w:tc>
          <w:tcPr>
            <w:tcW w:w="1056" w:type="dxa"/>
          </w:tcPr>
          <w:p w14:paraId="1B9EED08"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2018</w:t>
            </w:r>
          </w:p>
        </w:tc>
        <w:tc>
          <w:tcPr>
            <w:tcW w:w="1056" w:type="dxa"/>
          </w:tcPr>
          <w:p w14:paraId="3AF81A5B"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2019</w:t>
            </w:r>
          </w:p>
        </w:tc>
        <w:tc>
          <w:tcPr>
            <w:tcW w:w="1056" w:type="dxa"/>
          </w:tcPr>
          <w:p w14:paraId="5B17F5B7"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2020</w:t>
            </w:r>
          </w:p>
        </w:tc>
        <w:tc>
          <w:tcPr>
            <w:tcW w:w="1056" w:type="dxa"/>
          </w:tcPr>
          <w:p w14:paraId="413A5375"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2021</w:t>
            </w:r>
          </w:p>
        </w:tc>
        <w:tc>
          <w:tcPr>
            <w:tcW w:w="1056" w:type="dxa"/>
          </w:tcPr>
          <w:p w14:paraId="75A09182" w14:textId="5A9FDEB6"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Average annual</w:t>
            </w:r>
            <w:r w:rsidR="00F4101D">
              <w:rPr>
                <w:rFonts w:asciiTheme="minorHAnsi" w:hAnsiTheme="minorHAnsi" w:cstheme="minorHAnsi"/>
                <w:caps/>
                <w:sz w:val="18"/>
                <w:szCs w:val="18"/>
              </w:rPr>
              <w:t xml:space="preserve"> </w:t>
            </w:r>
            <w:r w:rsidRPr="0002386E">
              <w:rPr>
                <w:rFonts w:asciiTheme="minorHAnsi" w:hAnsiTheme="minorHAnsi" w:cstheme="minorHAnsi"/>
                <w:caps/>
                <w:sz w:val="18"/>
                <w:szCs w:val="18"/>
              </w:rPr>
              <w:t>change (%) 2018-2021</w:t>
            </w:r>
          </w:p>
        </w:tc>
        <w:tc>
          <w:tcPr>
            <w:tcW w:w="1057" w:type="dxa"/>
          </w:tcPr>
          <w:p w14:paraId="2BFB188C" w14:textId="2138675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2022 year to date</w:t>
            </w:r>
          </w:p>
        </w:tc>
      </w:tr>
      <w:tr w:rsidR="007D3B63" w:rsidRPr="0002386E" w14:paraId="3DE5DF75" w14:textId="77777777" w:rsidTr="00F4101D">
        <w:trPr>
          <w:trHeight w:val="13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48A5B04A" w14:textId="77777777" w:rsidR="007D3B63" w:rsidRPr="006835E2" w:rsidRDefault="007D3B63" w:rsidP="006835E2">
            <w:r w:rsidRPr="006835E2">
              <w:t>COVID-19 telehealth treatment service</w:t>
            </w:r>
          </w:p>
        </w:tc>
        <w:tc>
          <w:tcPr>
            <w:tcW w:w="2594" w:type="dxa"/>
          </w:tcPr>
          <w:p w14:paraId="1768F4A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0-14 years</w:t>
            </w:r>
          </w:p>
        </w:tc>
        <w:tc>
          <w:tcPr>
            <w:tcW w:w="1056" w:type="dxa"/>
          </w:tcPr>
          <w:p w14:paraId="307E887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1469A0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C907D2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7.4</w:t>
            </w:r>
          </w:p>
        </w:tc>
        <w:tc>
          <w:tcPr>
            <w:tcW w:w="1056" w:type="dxa"/>
          </w:tcPr>
          <w:p w14:paraId="1E1DFCE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w:t>
            </w:r>
          </w:p>
        </w:tc>
        <w:tc>
          <w:tcPr>
            <w:tcW w:w="1056" w:type="dxa"/>
          </w:tcPr>
          <w:p w14:paraId="7F7B6CE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3D0D2F8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w:t>
            </w:r>
          </w:p>
        </w:tc>
      </w:tr>
      <w:tr w:rsidR="007D3B63" w:rsidRPr="0002386E" w14:paraId="1671E2C9"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36BA5DED" w14:textId="77777777" w:rsidR="007D3B63" w:rsidRPr="006835E2" w:rsidRDefault="007D3B63" w:rsidP="006835E2"/>
        </w:tc>
        <w:tc>
          <w:tcPr>
            <w:tcW w:w="2594" w:type="dxa"/>
          </w:tcPr>
          <w:p w14:paraId="26B21F7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15-24 years</w:t>
            </w:r>
          </w:p>
        </w:tc>
        <w:tc>
          <w:tcPr>
            <w:tcW w:w="1056" w:type="dxa"/>
          </w:tcPr>
          <w:p w14:paraId="1A6D23C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6802F23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4142A0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22.7</w:t>
            </w:r>
          </w:p>
        </w:tc>
        <w:tc>
          <w:tcPr>
            <w:tcW w:w="1056" w:type="dxa"/>
          </w:tcPr>
          <w:p w14:paraId="249C87B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25.5</w:t>
            </w:r>
          </w:p>
        </w:tc>
        <w:tc>
          <w:tcPr>
            <w:tcW w:w="1056" w:type="dxa"/>
          </w:tcPr>
          <w:p w14:paraId="24101E8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1970C63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17.0</w:t>
            </w:r>
          </w:p>
        </w:tc>
      </w:tr>
      <w:tr w:rsidR="007D3B63" w:rsidRPr="0002386E" w14:paraId="0DD025FC"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2A15FD95" w14:textId="77777777" w:rsidR="007D3B63" w:rsidRPr="006835E2" w:rsidRDefault="007D3B63" w:rsidP="006835E2"/>
        </w:tc>
        <w:tc>
          <w:tcPr>
            <w:tcW w:w="2594" w:type="dxa"/>
          </w:tcPr>
          <w:p w14:paraId="28ADF85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25-44 years</w:t>
            </w:r>
          </w:p>
        </w:tc>
        <w:tc>
          <w:tcPr>
            <w:tcW w:w="1056" w:type="dxa"/>
          </w:tcPr>
          <w:p w14:paraId="351C4EA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1A0280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6D014B8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20.7</w:t>
            </w:r>
          </w:p>
        </w:tc>
        <w:tc>
          <w:tcPr>
            <w:tcW w:w="1056" w:type="dxa"/>
          </w:tcPr>
          <w:p w14:paraId="65BAC13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23.7</w:t>
            </w:r>
          </w:p>
        </w:tc>
        <w:tc>
          <w:tcPr>
            <w:tcW w:w="1056" w:type="dxa"/>
          </w:tcPr>
          <w:p w14:paraId="4894740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0233870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17.2</w:t>
            </w:r>
          </w:p>
        </w:tc>
      </w:tr>
      <w:tr w:rsidR="007D3B63" w:rsidRPr="0002386E" w14:paraId="77395687"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054DF37E" w14:textId="77777777" w:rsidR="007D3B63" w:rsidRPr="006835E2" w:rsidRDefault="007D3B63" w:rsidP="006835E2"/>
        </w:tc>
        <w:tc>
          <w:tcPr>
            <w:tcW w:w="2594" w:type="dxa"/>
          </w:tcPr>
          <w:p w14:paraId="1A82E31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45-64 years</w:t>
            </w:r>
          </w:p>
        </w:tc>
        <w:tc>
          <w:tcPr>
            <w:tcW w:w="1056" w:type="dxa"/>
          </w:tcPr>
          <w:p w14:paraId="2A4DE92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9F65F2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4BAE0B4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10.4</w:t>
            </w:r>
          </w:p>
        </w:tc>
        <w:tc>
          <w:tcPr>
            <w:tcW w:w="1056" w:type="dxa"/>
          </w:tcPr>
          <w:p w14:paraId="6EF46D8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10.8</w:t>
            </w:r>
          </w:p>
        </w:tc>
        <w:tc>
          <w:tcPr>
            <w:tcW w:w="1056" w:type="dxa"/>
          </w:tcPr>
          <w:p w14:paraId="321AA4B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432ED8A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7.4</w:t>
            </w:r>
          </w:p>
        </w:tc>
      </w:tr>
      <w:tr w:rsidR="007D3B63" w:rsidRPr="0002386E" w14:paraId="57DAEE65"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6DB9622A" w14:textId="77777777" w:rsidR="007D3B63" w:rsidRPr="006835E2" w:rsidRDefault="007D3B63" w:rsidP="006835E2"/>
        </w:tc>
        <w:tc>
          <w:tcPr>
            <w:tcW w:w="2594" w:type="dxa"/>
          </w:tcPr>
          <w:p w14:paraId="7BF7DF7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 years and over</w:t>
            </w:r>
          </w:p>
        </w:tc>
        <w:tc>
          <w:tcPr>
            <w:tcW w:w="1056" w:type="dxa"/>
          </w:tcPr>
          <w:p w14:paraId="6F44BBF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3AEB9D3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7BFB208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3.0</w:t>
            </w:r>
          </w:p>
        </w:tc>
        <w:tc>
          <w:tcPr>
            <w:tcW w:w="1056" w:type="dxa"/>
          </w:tcPr>
          <w:p w14:paraId="6C1B6A7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2.9</w:t>
            </w:r>
          </w:p>
        </w:tc>
        <w:tc>
          <w:tcPr>
            <w:tcW w:w="1056" w:type="dxa"/>
          </w:tcPr>
          <w:p w14:paraId="72D0B45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4BA36EB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1.9</w:t>
            </w:r>
          </w:p>
        </w:tc>
      </w:tr>
      <w:tr w:rsidR="007D3B63" w:rsidRPr="0002386E" w14:paraId="30B3A1A9"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04F86DF7" w14:textId="77777777" w:rsidR="007D3B63" w:rsidRPr="006835E2" w:rsidRDefault="007D3B63" w:rsidP="006835E2"/>
        </w:tc>
        <w:tc>
          <w:tcPr>
            <w:tcW w:w="2594" w:type="dxa"/>
          </w:tcPr>
          <w:p w14:paraId="499F44F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Female</w:t>
            </w:r>
          </w:p>
        </w:tc>
        <w:tc>
          <w:tcPr>
            <w:tcW w:w="1056" w:type="dxa"/>
          </w:tcPr>
          <w:p w14:paraId="7E25A65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56A9BE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65EB364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17.7</w:t>
            </w:r>
          </w:p>
        </w:tc>
        <w:tc>
          <w:tcPr>
            <w:tcW w:w="1056" w:type="dxa"/>
          </w:tcPr>
          <w:p w14:paraId="0B8ECB7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19.6</w:t>
            </w:r>
          </w:p>
        </w:tc>
        <w:tc>
          <w:tcPr>
            <w:tcW w:w="1056" w:type="dxa"/>
          </w:tcPr>
          <w:p w14:paraId="0021580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1A39A67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13.8</w:t>
            </w:r>
          </w:p>
        </w:tc>
      </w:tr>
      <w:tr w:rsidR="007D3B63" w:rsidRPr="0002386E" w14:paraId="0891ADBE"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764D995A" w14:textId="77777777" w:rsidR="007D3B63" w:rsidRPr="006835E2" w:rsidRDefault="007D3B63" w:rsidP="006835E2"/>
        </w:tc>
        <w:tc>
          <w:tcPr>
            <w:tcW w:w="2594" w:type="dxa"/>
          </w:tcPr>
          <w:p w14:paraId="1A01169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Male</w:t>
            </w:r>
          </w:p>
        </w:tc>
        <w:tc>
          <w:tcPr>
            <w:tcW w:w="1056" w:type="dxa"/>
          </w:tcPr>
          <w:p w14:paraId="36CD8E3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6D6375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6314D5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8.0</w:t>
            </w:r>
          </w:p>
        </w:tc>
        <w:tc>
          <w:tcPr>
            <w:tcW w:w="1056" w:type="dxa"/>
          </w:tcPr>
          <w:p w14:paraId="315516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1056" w:type="dxa"/>
          </w:tcPr>
          <w:p w14:paraId="283E94C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03DE774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w:t>
            </w:r>
          </w:p>
        </w:tc>
      </w:tr>
      <w:tr w:rsidR="007D3B63" w:rsidRPr="0002386E" w14:paraId="111A58B2"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57C2FD2E" w14:textId="77777777" w:rsidR="007D3B63" w:rsidRPr="006835E2" w:rsidRDefault="007D3B63" w:rsidP="006835E2"/>
        </w:tc>
        <w:tc>
          <w:tcPr>
            <w:tcW w:w="2594" w:type="dxa"/>
          </w:tcPr>
          <w:p w14:paraId="6E77BF8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Major cities (higher SES)</w:t>
            </w:r>
          </w:p>
        </w:tc>
        <w:tc>
          <w:tcPr>
            <w:tcW w:w="1056" w:type="dxa"/>
          </w:tcPr>
          <w:p w14:paraId="02FB748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3B190B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4E0AA9F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18.1</w:t>
            </w:r>
          </w:p>
        </w:tc>
        <w:tc>
          <w:tcPr>
            <w:tcW w:w="1056" w:type="dxa"/>
          </w:tcPr>
          <w:p w14:paraId="0A27F4A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21.8</w:t>
            </w:r>
          </w:p>
        </w:tc>
        <w:tc>
          <w:tcPr>
            <w:tcW w:w="1056" w:type="dxa"/>
          </w:tcPr>
          <w:p w14:paraId="39E1FD4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2DBEF06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14.7</w:t>
            </w:r>
          </w:p>
        </w:tc>
      </w:tr>
      <w:tr w:rsidR="007D3B63" w:rsidRPr="0002386E" w14:paraId="2179F578"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3AC96900" w14:textId="77777777" w:rsidR="007D3B63" w:rsidRPr="006835E2" w:rsidRDefault="007D3B63" w:rsidP="006835E2"/>
        </w:tc>
        <w:tc>
          <w:tcPr>
            <w:tcW w:w="2594" w:type="dxa"/>
          </w:tcPr>
          <w:p w14:paraId="5BCDF1A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Major cities (medium SES)</w:t>
            </w:r>
          </w:p>
        </w:tc>
        <w:tc>
          <w:tcPr>
            <w:tcW w:w="1056" w:type="dxa"/>
          </w:tcPr>
          <w:p w14:paraId="06BC66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4B691E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6B090A1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15.3</w:t>
            </w:r>
          </w:p>
        </w:tc>
        <w:tc>
          <w:tcPr>
            <w:tcW w:w="1056" w:type="dxa"/>
          </w:tcPr>
          <w:p w14:paraId="54D5CC4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16.6</w:t>
            </w:r>
          </w:p>
        </w:tc>
        <w:tc>
          <w:tcPr>
            <w:tcW w:w="1056" w:type="dxa"/>
          </w:tcPr>
          <w:p w14:paraId="290AC69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1D715FE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11.4</w:t>
            </w:r>
          </w:p>
        </w:tc>
      </w:tr>
      <w:tr w:rsidR="007D3B63" w:rsidRPr="0002386E" w14:paraId="13C08434"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5ECAC56C" w14:textId="77777777" w:rsidR="007D3B63" w:rsidRPr="006835E2" w:rsidRDefault="007D3B63" w:rsidP="006835E2"/>
        </w:tc>
        <w:tc>
          <w:tcPr>
            <w:tcW w:w="2594" w:type="dxa"/>
          </w:tcPr>
          <w:p w14:paraId="2404AF5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Major cities (lower SES)</w:t>
            </w:r>
          </w:p>
        </w:tc>
        <w:tc>
          <w:tcPr>
            <w:tcW w:w="1056" w:type="dxa"/>
          </w:tcPr>
          <w:p w14:paraId="62C7F7D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2C7C05B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2CF50F8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10.7</w:t>
            </w:r>
          </w:p>
        </w:tc>
        <w:tc>
          <w:tcPr>
            <w:tcW w:w="1056" w:type="dxa"/>
          </w:tcPr>
          <w:p w14:paraId="5062AA0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11.4</w:t>
            </w:r>
          </w:p>
        </w:tc>
        <w:tc>
          <w:tcPr>
            <w:tcW w:w="1056" w:type="dxa"/>
          </w:tcPr>
          <w:p w14:paraId="7420C6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2859AFF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7.7</w:t>
            </w:r>
          </w:p>
        </w:tc>
      </w:tr>
      <w:tr w:rsidR="007D3B63" w:rsidRPr="0002386E" w14:paraId="2DDC4ECE"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5B9C80D3" w14:textId="77777777" w:rsidR="007D3B63" w:rsidRPr="006835E2" w:rsidRDefault="007D3B63" w:rsidP="006835E2"/>
        </w:tc>
        <w:tc>
          <w:tcPr>
            <w:tcW w:w="2594" w:type="dxa"/>
          </w:tcPr>
          <w:p w14:paraId="1E0718D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Inner regional</w:t>
            </w:r>
          </w:p>
        </w:tc>
        <w:tc>
          <w:tcPr>
            <w:tcW w:w="1056" w:type="dxa"/>
          </w:tcPr>
          <w:p w14:paraId="1151939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1975E9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2713DDA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10.7</w:t>
            </w:r>
          </w:p>
        </w:tc>
        <w:tc>
          <w:tcPr>
            <w:tcW w:w="1056" w:type="dxa"/>
          </w:tcPr>
          <w:p w14:paraId="402B4EF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9.6</w:t>
            </w:r>
          </w:p>
        </w:tc>
        <w:tc>
          <w:tcPr>
            <w:tcW w:w="1056" w:type="dxa"/>
          </w:tcPr>
          <w:p w14:paraId="58817CB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7A9B2B6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6.8</w:t>
            </w:r>
          </w:p>
        </w:tc>
      </w:tr>
      <w:tr w:rsidR="007D3B63" w:rsidRPr="0002386E" w14:paraId="4B5B855E"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77C80694" w14:textId="77777777" w:rsidR="007D3B63" w:rsidRPr="006835E2" w:rsidRDefault="007D3B63" w:rsidP="006835E2"/>
        </w:tc>
        <w:tc>
          <w:tcPr>
            <w:tcW w:w="2594" w:type="dxa"/>
          </w:tcPr>
          <w:p w14:paraId="4FB1627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Outer regional</w:t>
            </w:r>
          </w:p>
        </w:tc>
        <w:tc>
          <w:tcPr>
            <w:tcW w:w="1056" w:type="dxa"/>
          </w:tcPr>
          <w:p w14:paraId="631C1FA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48F796D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D61DCD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w:t>
            </w:r>
          </w:p>
        </w:tc>
        <w:tc>
          <w:tcPr>
            <w:tcW w:w="1056" w:type="dxa"/>
          </w:tcPr>
          <w:p w14:paraId="0E62FDA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w:t>
            </w:r>
          </w:p>
        </w:tc>
        <w:tc>
          <w:tcPr>
            <w:tcW w:w="1056" w:type="dxa"/>
          </w:tcPr>
          <w:p w14:paraId="06AAA53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5B9056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4.1</w:t>
            </w:r>
          </w:p>
        </w:tc>
      </w:tr>
      <w:tr w:rsidR="007D3B63" w:rsidRPr="0002386E" w14:paraId="06365530"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11184DA7" w14:textId="77777777" w:rsidR="007D3B63" w:rsidRPr="006835E2" w:rsidRDefault="007D3B63" w:rsidP="006835E2"/>
        </w:tc>
        <w:tc>
          <w:tcPr>
            <w:tcW w:w="2594" w:type="dxa"/>
          </w:tcPr>
          <w:p w14:paraId="6C67C5B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Remote</w:t>
            </w:r>
          </w:p>
        </w:tc>
        <w:tc>
          <w:tcPr>
            <w:tcW w:w="1056" w:type="dxa"/>
          </w:tcPr>
          <w:p w14:paraId="6419440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38541AF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D9B155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w:t>
            </w:r>
          </w:p>
        </w:tc>
        <w:tc>
          <w:tcPr>
            <w:tcW w:w="1056" w:type="dxa"/>
          </w:tcPr>
          <w:p w14:paraId="118EEA3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w:t>
            </w:r>
          </w:p>
        </w:tc>
        <w:tc>
          <w:tcPr>
            <w:tcW w:w="1056" w:type="dxa"/>
          </w:tcPr>
          <w:p w14:paraId="32BB6B7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5B166BE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2.9</w:t>
            </w:r>
          </w:p>
        </w:tc>
      </w:tr>
      <w:tr w:rsidR="007D3B63" w:rsidRPr="0002386E" w14:paraId="0A446BB3" w14:textId="77777777" w:rsidTr="00F4101D">
        <w:trPr>
          <w:trHeight w:val="13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6D6EC4DD" w14:textId="77777777" w:rsidR="007D3B63" w:rsidRPr="006835E2" w:rsidRDefault="007D3B63" w:rsidP="006835E2">
            <w:r w:rsidRPr="006835E2">
              <w:t>COVID-19 phone treatment service</w:t>
            </w:r>
          </w:p>
        </w:tc>
        <w:tc>
          <w:tcPr>
            <w:tcW w:w="2594" w:type="dxa"/>
          </w:tcPr>
          <w:p w14:paraId="4D83357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0-14 years</w:t>
            </w:r>
          </w:p>
        </w:tc>
        <w:tc>
          <w:tcPr>
            <w:tcW w:w="1056" w:type="dxa"/>
          </w:tcPr>
          <w:p w14:paraId="3DA7E92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6DA7865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4ED9419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2.3</w:t>
            </w:r>
          </w:p>
        </w:tc>
        <w:tc>
          <w:tcPr>
            <w:tcW w:w="1056" w:type="dxa"/>
          </w:tcPr>
          <w:p w14:paraId="7FB55E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1056" w:type="dxa"/>
          </w:tcPr>
          <w:p w14:paraId="6BE4D9C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4584949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w:t>
            </w:r>
          </w:p>
        </w:tc>
      </w:tr>
      <w:tr w:rsidR="007D3B63" w:rsidRPr="0002386E" w14:paraId="319C06DC"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7DE47084" w14:textId="77777777" w:rsidR="007D3B63" w:rsidRPr="006835E2" w:rsidRDefault="007D3B63" w:rsidP="006835E2"/>
        </w:tc>
        <w:tc>
          <w:tcPr>
            <w:tcW w:w="2594" w:type="dxa"/>
          </w:tcPr>
          <w:p w14:paraId="3FBD648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15-24 years</w:t>
            </w:r>
          </w:p>
        </w:tc>
        <w:tc>
          <w:tcPr>
            <w:tcW w:w="1056" w:type="dxa"/>
          </w:tcPr>
          <w:p w14:paraId="5FC64A2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517ECC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11E4292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14.1</w:t>
            </w:r>
          </w:p>
        </w:tc>
        <w:tc>
          <w:tcPr>
            <w:tcW w:w="1056" w:type="dxa"/>
          </w:tcPr>
          <w:p w14:paraId="790B64E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11.5</w:t>
            </w:r>
          </w:p>
        </w:tc>
        <w:tc>
          <w:tcPr>
            <w:tcW w:w="1056" w:type="dxa"/>
          </w:tcPr>
          <w:p w14:paraId="4529EFE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74E5DEA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w:t>
            </w:r>
          </w:p>
        </w:tc>
      </w:tr>
      <w:tr w:rsidR="007D3B63" w:rsidRPr="0002386E" w14:paraId="4BC84C67"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49BFFD5D" w14:textId="77777777" w:rsidR="007D3B63" w:rsidRPr="006835E2" w:rsidRDefault="007D3B63" w:rsidP="006835E2"/>
        </w:tc>
        <w:tc>
          <w:tcPr>
            <w:tcW w:w="2594" w:type="dxa"/>
          </w:tcPr>
          <w:p w14:paraId="6567B1A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25-44 years</w:t>
            </w:r>
          </w:p>
        </w:tc>
        <w:tc>
          <w:tcPr>
            <w:tcW w:w="1056" w:type="dxa"/>
          </w:tcPr>
          <w:p w14:paraId="5617177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4EEC8BE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63C0A61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12.1</w:t>
            </w:r>
          </w:p>
        </w:tc>
        <w:tc>
          <w:tcPr>
            <w:tcW w:w="1056" w:type="dxa"/>
          </w:tcPr>
          <w:p w14:paraId="70B0938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10.7</w:t>
            </w:r>
          </w:p>
        </w:tc>
        <w:tc>
          <w:tcPr>
            <w:tcW w:w="1056" w:type="dxa"/>
          </w:tcPr>
          <w:p w14:paraId="41186D5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6127B7F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w:t>
            </w:r>
          </w:p>
        </w:tc>
      </w:tr>
      <w:tr w:rsidR="007D3B63" w:rsidRPr="0002386E" w14:paraId="04746E68"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5E27D991" w14:textId="77777777" w:rsidR="007D3B63" w:rsidRPr="006835E2" w:rsidRDefault="007D3B63" w:rsidP="006835E2"/>
        </w:tc>
        <w:tc>
          <w:tcPr>
            <w:tcW w:w="2594" w:type="dxa"/>
          </w:tcPr>
          <w:p w14:paraId="39D27AD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45-64 years</w:t>
            </w:r>
          </w:p>
        </w:tc>
        <w:tc>
          <w:tcPr>
            <w:tcW w:w="1056" w:type="dxa"/>
          </w:tcPr>
          <w:p w14:paraId="5ABEC0C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62F5664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7B60CA0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w:t>
            </w:r>
          </w:p>
        </w:tc>
        <w:tc>
          <w:tcPr>
            <w:tcW w:w="1056" w:type="dxa"/>
          </w:tcPr>
          <w:p w14:paraId="4B32E5B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8.5</w:t>
            </w:r>
          </w:p>
        </w:tc>
        <w:tc>
          <w:tcPr>
            <w:tcW w:w="1056" w:type="dxa"/>
          </w:tcPr>
          <w:p w14:paraId="7AA2F3B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586DB98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w:t>
            </w:r>
          </w:p>
        </w:tc>
      </w:tr>
      <w:tr w:rsidR="007D3B63" w:rsidRPr="0002386E" w14:paraId="6110F42D"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01BC3BE4" w14:textId="77777777" w:rsidR="007D3B63" w:rsidRPr="006835E2" w:rsidRDefault="007D3B63" w:rsidP="006835E2"/>
        </w:tc>
        <w:tc>
          <w:tcPr>
            <w:tcW w:w="2594" w:type="dxa"/>
          </w:tcPr>
          <w:p w14:paraId="2D523E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 years and over</w:t>
            </w:r>
          </w:p>
        </w:tc>
        <w:tc>
          <w:tcPr>
            <w:tcW w:w="1056" w:type="dxa"/>
          </w:tcPr>
          <w:p w14:paraId="4733549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174205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AE41E4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4.2</w:t>
            </w:r>
          </w:p>
        </w:tc>
        <w:tc>
          <w:tcPr>
            <w:tcW w:w="1056" w:type="dxa"/>
          </w:tcPr>
          <w:p w14:paraId="7C6A36B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w:t>
            </w:r>
          </w:p>
        </w:tc>
        <w:tc>
          <w:tcPr>
            <w:tcW w:w="1056" w:type="dxa"/>
          </w:tcPr>
          <w:p w14:paraId="11C33CF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0A079CA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1.9</w:t>
            </w:r>
          </w:p>
        </w:tc>
      </w:tr>
      <w:tr w:rsidR="007D3B63" w:rsidRPr="0002386E" w14:paraId="17B04DA5"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62744FD1" w14:textId="77777777" w:rsidR="007D3B63" w:rsidRPr="006835E2" w:rsidRDefault="007D3B63" w:rsidP="006835E2"/>
        </w:tc>
        <w:tc>
          <w:tcPr>
            <w:tcW w:w="2594" w:type="dxa"/>
          </w:tcPr>
          <w:p w14:paraId="2326ED3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Female</w:t>
            </w:r>
          </w:p>
        </w:tc>
        <w:tc>
          <w:tcPr>
            <w:tcW w:w="1056" w:type="dxa"/>
          </w:tcPr>
          <w:p w14:paraId="27679DE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4D21FDA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2C0D2C9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11.6</w:t>
            </w:r>
          </w:p>
        </w:tc>
        <w:tc>
          <w:tcPr>
            <w:tcW w:w="1056" w:type="dxa"/>
          </w:tcPr>
          <w:p w14:paraId="107366E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w:t>
            </w:r>
          </w:p>
        </w:tc>
        <w:tc>
          <w:tcPr>
            <w:tcW w:w="1056" w:type="dxa"/>
          </w:tcPr>
          <w:p w14:paraId="3640916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6616E73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w:t>
            </w:r>
          </w:p>
        </w:tc>
      </w:tr>
      <w:tr w:rsidR="007D3B63" w:rsidRPr="0002386E" w14:paraId="25AE0FC0"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619F7CAB" w14:textId="77777777" w:rsidR="007D3B63" w:rsidRPr="006835E2" w:rsidRDefault="007D3B63" w:rsidP="006835E2"/>
        </w:tc>
        <w:tc>
          <w:tcPr>
            <w:tcW w:w="2594" w:type="dxa"/>
          </w:tcPr>
          <w:p w14:paraId="3E7EA22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Male</w:t>
            </w:r>
          </w:p>
        </w:tc>
        <w:tc>
          <w:tcPr>
            <w:tcW w:w="1056" w:type="dxa"/>
          </w:tcPr>
          <w:p w14:paraId="1B1ECF6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807DF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3125D5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w:t>
            </w:r>
          </w:p>
        </w:tc>
        <w:tc>
          <w:tcPr>
            <w:tcW w:w="1056" w:type="dxa"/>
          </w:tcPr>
          <w:p w14:paraId="1381F94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w:t>
            </w:r>
          </w:p>
        </w:tc>
        <w:tc>
          <w:tcPr>
            <w:tcW w:w="1056" w:type="dxa"/>
          </w:tcPr>
          <w:p w14:paraId="7C44E69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7A4E375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w:t>
            </w:r>
          </w:p>
        </w:tc>
      </w:tr>
      <w:tr w:rsidR="007D3B63" w:rsidRPr="0002386E" w14:paraId="1410301F"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219EF811" w14:textId="77777777" w:rsidR="007D3B63" w:rsidRPr="006835E2" w:rsidRDefault="007D3B63" w:rsidP="006835E2"/>
        </w:tc>
        <w:tc>
          <w:tcPr>
            <w:tcW w:w="2594" w:type="dxa"/>
          </w:tcPr>
          <w:p w14:paraId="6A9F6A4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Major cities (higher SES)</w:t>
            </w:r>
          </w:p>
        </w:tc>
        <w:tc>
          <w:tcPr>
            <w:tcW w:w="1056" w:type="dxa"/>
          </w:tcPr>
          <w:p w14:paraId="00BE332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1BBCA8C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2FA36C5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6.7</w:t>
            </w:r>
          </w:p>
        </w:tc>
        <w:tc>
          <w:tcPr>
            <w:tcW w:w="1056" w:type="dxa"/>
          </w:tcPr>
          <w:p w14:paraId="2B80956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6.0</w:t>
            </w:r>
          </w:p>
        </w:tc>
        <w:tc>
          <w:tcPr>
            <w:tcW w:w="1056" w:type="dxa"/>
          </w:tcPr>
          <w:p w14:paraId="7EF10E7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00C4AC3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w:t>
            </w:r>
          </w:p>
        </w:tc>
      </w:tr>
      <w:tr w:rsidR="007D3B63" w:rsidRPr="0002386E" w14:paraId="6D661144"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4C12E330" w14:textId="77777777" w:rsidR="007D3B63" w:rsidRPr="006835E2" w:rsidRDefault="007D3B63" w:rsidP="006835E2"/>
        </w:tc>
        <w:tc>
          <w:tcPr>
            <w:tcW w:w="2594" w:type="dxa"/>
          </w:tcPr>
          <w:p w14:paraId="0BA28A2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Major cities (medium SES)</w:t>
            </w:r>
          </w:p>
        </w:tc>
        <w:tc>
          <w:tcPr>
            <w:tcW w:w="1056" w:type="dxa"/>
          </w:tcPr>
          <w:p w14:paraId="759BF1D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7A9A550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DBC816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w:t>
            </w:r>
          </w:p>
        </w:tc>
        <w:tc>
          <w:tcPr>
            <w:tcW w:w="1056" w:type="dxa"/>
          </w:tcPr>
          <w:p w14:paraId="13BD052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7.5</w:t>
            </w:r>
          </w:p>
        </w:tc>
        <w:tc>
          <w:tcPr>
            <w:tcW w:w="1056" w:type="dxa"/>
          </w:tcPr>
          <w:p w14:paraId="557AFCC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6A417D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4.1</w:t>
            </w:r>
          </w:p>
        </w:tc>
      </w:tr>
      <w:tr w:rsidR="007D3B63" w:rsidRPr="0002386E" w14:paraId="444A8E7D"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7FB13F7B" w14:textId="77777777" w:rsidR="007D3B63" w:rsidRPr="006835E2" w:rsidRDefault="007D3B63" w:rsidP="006835E2"/>
        </w:tc>
        <w:tc>
          <w:tcPr>
            <w:tcW w:w="2594" w:type="dxa"/>
          </w:tcPr>
          <w:p w14:paraId="4DDD538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Major cities (lower SES)</w:t>
            </w:r>
          </w:p>
        </w:tc>
        <w:tc>
          <w:tcPr>
            <w:tcW w:w="1056" w:type="dxa"/>
          </w:tcPr>
          <w:p w14:paraId="3EDA805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F7B689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1C677B6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11.0</w:t>
            </w:r>
          </w:p>
        </w:tc>
        <w:tc>
          <w:tcPr>
            <w:tcW w:w="1056" w:type="dxa"/>
          </w:tcPr>
          <w:p w14:paraId="48F5505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w:t>
            </w:r>
          </w:p>
        </w:tc>
        <w:tc>
          <w:tcPr>
            <w:tcW w:w="1056" w:type="dxa"/>
          </w:tcPr>
          <w:p w14:paraId="06180F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64163D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w:t>
            </w:r>
          </w:p>
        </w:tc>
      </w:tr>
      <w:tr w:rsidR="007D3B63" w:rsidRPr="0002386E" w14:paraId="00D665A5"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7B4938A8" w14:textId="77777777" w:rsidR="007D3B63" w:rsidRPr="006835E2" w:rsidRDefault="007D3B63" w:rsidP="006835E2"/>
        </w:tc>
        <w:tc>
          <w:tcPr>
            <w:tcW w:w="2594" w:type="dxa"/>
          </w:tcPr>
          <w:p w14:paraId="430F90C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Inner regional</w:t>
            </w:r>
          </w:p>
        </w:tc>
        <w:tc>
          <w:tcPr>
            <w:tcW w:w="1056" w:type="dxa"/>
          </w:tcPr>
          <w:p w14:paraId="4731CCA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C84080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0345EE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9.4</w:t>
            </w:r>
          </w:p>
        </w:tc>
        <w:tc>
          <w:tcPr>
            <w:tcW w:w="1056" w:type="dxa"/>
          </w:tcPr>
          <w:p w14:paraId="042917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6.8</w:t>
            </w:r>
          </w:p>
        </w:tc>
        <w:tc>
          <w:tcPr>
            <w:tcW w:w="1056" w:type="dxa"/>
          </w:tcPr>
          <w:p w14:paraId="377F748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2FA5A5C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4.1</w:t>
            </w:r>
          </w:p>
        </w:tc>
      </w:tr>
      <w:tr w:rsidR="007D3B63" w:rsidRPr="0002386E" w14:paraId="7FF6CE62"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3C0618F3" w14:textId="77777777" w:rsidR="007D3B63" w:rsidRPr="006835E2" w:rsidRDefault="007D3B63" w:rsidP="006835E2"/>
        </w:tc>
        <w:tc>
          <w:tcPr>
            <w:tcW w:w="2594" w:type="dxa"/>
          </w:tcPr>
          <w:p w14:paraId="50F7E9F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Outer regional</w:t>
            </w:r>
          </w:p>
        </w:tc>
        <w:tc>
          <w:tcPr>
            <w:tcW w:w="1056" w:type="dxa"/>
          </w:tcPr>
          <w:p w14:paraId="51D8475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7135591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26A8106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5.5</w:t>
            </w:r>
          </w:p>
        </w:tc>
        <w:tc>
          <w:tcPr>
            <w:tcW w:w="1056" w:type="dxa"/>
          </w:tcPr>
          <w:p w14:paraId="18898CF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w:t>
            </w:r>
          </w:p>
        </w:tc>
        <w:tc>
          <w:tcPr>
            <w:tcW w:w="1056" w:type="dxa"/>
          </w:tcPr>
          <w:p w14:paraId="6FF2BCB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4E3FC85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2.6</w:t>
            </w:r>
          </w:p>
        </w:tc>
      </w:tr>
      <w:tr w:rsidR="007D3B63" w:rsidRPr="0002386E" w14:paraId="3727188B" w14:textId="77777777" w:rsidTr="00F4101D">
        <w:tc>
          <w:tcPr>
            <w:cnfStyle w:val="001000000000" w:firstRow="0" w:lastRow="0" w:firstColumn="1" w:lastColumn="0" w:oddVBand="0" w:evenVBand="0" w:oddHBand="0" w:evenHBand="0" w:firstRowFirstColumn="0" w:firstRowLastColumn="0" w:lastRowFirstColumn="0" w:lastRowLastColumn="0"/>
            <w:tcW w:w="1134" w:type="dxa"/>
            <w:vMerge/>
          </w:tcPr>
          <w:p w14:paraId="3A5878B1" w14:textId="77777777" w:rsidR="007D3B63" w:rsidRPr="006835E2" w:rsidRDefault="007D3B63" w:rsidP="006835E2"/>
        </w:tc>
        <w:tc>
          <w:tcPr>
            <w:tcW w:w="2594" w:type="dxa"/>
          </w:tcPr>
          <w:p w14:paraId="6F1AF82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Remote</w:t>
            </w:r>
          </w:p>
        </w:tc>
        <w:tc>
          <w:tcPr>
            <w:tcW w:w="1056" w:type="dxa"/>
          </w:tcPr>
          <w:p w14:paraId="78AE4EB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20FF54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4941F41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2.1</w:t>
            </w:r>
          </w:p>
        </w:tc>
        <w:tc>
          <w:tcPr>
            <w:tcW w:w="1056" w:type="dxa"/>
          </w:tcPr>
          <w:p w14:paraId="023F13B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w:t>
            </w:r>
          </w:p>
        </w:tc>
        <w:tc>
          <w:tcPr>
            <w:tcW w:w="1056" w:type="dxa"/>
          </w:tcPr>
          <w:p w14:paraId="48E528A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1A5482B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w:t>
            </w:r>
          </w:p>
        </w:tc>
      </w:tr>
    </w:tbl>
    <w:p w14:paraId="0A494DB0" w14:textId="710A6E9C" w:rsidR="00F4101D" w:rsidRPr="00F4101D" w:rsidRDefault="00F4101D" w:rsidP="005B1877">
      <w:pPr>
        <w:pStyle w:val="Footnote"/>
      </w:pPr>
      <w:r w:rsidRPr="00F4101D">
        <w:t>n.a., not applicable. SES, socioeconomic status. Data include all claims for services received from 1 January 2018 to 30 June 2022 and processed up to 7 August 2022. Rates are crude rates per 1,000 total population. ‘Any Better Access treatment service’ refers to a service provided under any of the following Better Access MBS items in Appendix 1:</w:t>
      </w:r>
      <w:r>
        <w:t xml:space="preserve"> </w:t>
      </w:r>
      <w:r w:rsidRPr="00F4101D">
        <w:t>psychological therapy services delivered by clinical psychologists or focussed psychological strategies services delivered by GPs/other medical practitioners, psychologists, social workers and occupational therapists.</w:t>
      </w:r>
    </w:p>
    <w:p w14:paraId="69F9622F" w14:textId="54D85532" w:rsidR="00F7390D" w:rsidRDefault="007D3B63" w:rsidP="00A15B16">
      <w:pPr>
        <w:pStyle w:val="Heading4"/>
      </w:pPr>
      <w:r w:rsidRPr="0002386E">
        <w:t>Changes to the permitted number of individual treatment sessions per calendar year</w:t>
      </w:r>
    </w:p>
    <w:p w14:paraId="5B828274" w14:textId="77777777" w:rsidR="00F7390D" w:rsidRDefault="007D3B63" w:rsidP="00F4101D">
      <w:r w:rsidRPr="0002386E">
        <w:t>Another major change to the program has been to allow people with an approved treatment plan who are experiencing severe or enduring mental health impacts from COVID-19 and restrictions to access an additional 10 sessions of individual treatment per calendar year:</w:t>
      </w:r>
      <w:r w:rsidR="00922D97" w:rsidRPr="0002386E">
        <w:fldChar w:fldCharType="begin"/>
      </w:r>
      <w:r w:rsidR="00741673" w:rsidRPr="0002386E">
        <w:instrText xml:space="preserve"> ADDIN EN.CITE &lt;EndNote&gt;&lt;Cite&gt;&lt;Author&gt;Australian Government Department of Health and Aged Care&lt;/Author&gt;&lt;Year&gt;2020&lt;/Year&gt;&lt;RecNum&gt;1254&lt;/RecNum&gt;&lt;DisplayText&gt;&lt;style face="superscript"&gt;58,59&lt;/style&gt;&lt;/DisplayText&gt;&lt;record&gt;&lt;rec-number&gt;1254&lt;/rec-number&gt;&lt;foreign-keys&gt;&lt;key app="EN" db-id="aepeer0xlwrzpbef0r45aps5xe0r0zpsv59d" timestamp="1668550497"&gt;1254&lt;/key&gt;&lt;/foreign-keys&gt;&lt;ref-type name="Web Page"&gt;12&lt;/ref-type&gt;&lt;contributors&gt;&lt;authors&gt;&lt;author&gt;Australian Government Department of Health and Aged Care,&lt;/author&gt;&lt;/authors&gt;&lt;/contributors&gt;&lt;titles&gt;&lt;title&gt;MBS Factsheet for Practitioners. Extending Mental Health Support for Aged Care Residents During COVID-19&lt;/title&gt;&lt;/titles&gt;&lt;number&gt;11 September 2022)&lt;/number&gt;&lt;dates&gt;&lt;year&gt;2020&lt;/year&gt;&lt;/dates&gt;&lt;urls&gt;&lt;related-urls&gt;&lt;url&gt;http://www.mbsonline.gov.au/internet/mbsonline/publishing.nsf/Content/Factsheet-Mental-Health-Aged-Care&lt;/url&gt;&lt;/related-urls&gt;&lt;/urls&gt;&lt;/record&gt;&lt;/Cite&gt;&lt;Cite&gt;&lt;Author&gt;Australian Government Department of Health and Aged Care&lt;/Author&gt;&lt;Year&gt;2022&lt;/Year&gt;&lt;RecNum&gt;1251&lt;/RecNum&gt;&lt;record&gt;&lt;rec-number&gt;1251&lt;/rec-number&gt;&lt;foreign-keys&gt;&lt;key app="EN" db-id="aepeer0xlwrzpbef0r45aps5xe0r0zpsv59d" timestamp="1668550332"&gt;1251&lt;/key&gt;&lt;/foreign-keys&gt;&lt;ref-type name="Web Page"&gt;12&lt;/ref-type&gt;&lt;contributors&gt;&lt;authors&gt;&lt;author&gt;Australian Government Department of Health and Aged Care,&lt;/author&gt;&lt;/authors&gt;&lt;/contributors&gt;&lt;titles&gt;&lt;title&gt;Mental Health Support&lt;/title&gt;&lt;/titles&gt;&lt;number&gt;11 September 2022)&lt;/number&gt;&lt;dates&gt;&lt;year&gt;2022&lt;/year&gt;&lt;/dates&gt;&lt;urls&gt;&lt;related-urls&gt;&lt;url&gt;https://www.health.gov.au/health-alerts/covid-19/support/mental-health&lt;/url&gt;&lt;/related-urls&gt;&lt;/urls&gt;&lt;/record&gt;&lt;/Cite&gt;&lt;/EndNote&gt;</w:instrText>
      </w:r>
      <w:r w:rsidR="00922D97" w:rsidRPr="0002386E">
        <w:fldChar w:fldCharType="separate"/>
      </w:r>
      <w:r w:rsidR="00741673" w:rsidRPr="0002386E">
        <w:rPr>
          <w:noProof/>
          <w:vertAlign w:val="superscript"/>
        </w:rPr>
        <w:t>58,59</w:t>
      </w:r>
      <w:r w:rsidR="00922D97" w:rsidRPr="0002386E">
        <w:fldChar w:fldCharType="end"/>
      </w:r>
      <w:r w:rsidR="00922D97" w:rsidRPr="0002386E">
        <w:t xml:space="preserve"> </w:t>
      </w:r>
    </w:p>
    <w:p w14:paraId="272AA446" w14:textId="77777777" w:rsidR="00F7390D" w:rsidRDefault="007D3B63" w:rsidP="00F4101D">
      <w:pPr>
        <w:pStyle w:val="ListBullet"/>
      </w:pPr>
      <w:r w:rsidRPr="0002386E">
        <w:t>As shown in Figure 3.1, the permitted number of individual treatment sessions was capped at 10 in 2013 and this limit remained in place until 2020.</w:t>
      </w:r>
    </w:p>
    <w:p w14:paraId="7FD135D5" w14:textId="77777777" w:rsidR="00F7390D" w:rsidRDefault="007D3B63" w:rsidP="00F4101D">
      <w:pPr>
        <w:pStyle w:val="ListBullet"/>
      </w:pPr>
      <w:r w:rsidRPr="0002386E">
        <w:lastRenderedPageBreak/>
        <w:t>On 7 August 2020, the existing face-to-face, phone and telehealth individual session limit increased to 20 individual sessions/year for people subject to public health orders due to COVID-19.</w:t>
      </w:r>
    </w:p>
    <w:p w14:paraId="7DFC95D8" w14:textId="77777777" w:rsidR="00F7390D" w:rsidRDefault="007D3B63" w:rsidP="00F4101D">
      <w:pPr>
        <w:pStyle w:val="ListBullet"/>
      </w:pPr>
      <w:r w:rsidRPr="0002386E">
        <w:t xml:space="preserve">From 9 October 2020 (as described in (a) above), the existing face-to-face, phone and telehealth individual session limit was increased to 20 individual sessions/year for all eligible consumers. These limits are scheduled to remain in place until 31 December 2022. </w:t>
      </w:r>
    </w:p>
    <w:p w14:paraId="44D3F33B" w14:textId="77777777" w:rsidR="00F7390D" w:rsidRDefault="007D3B63" w:rsidP="003E0D46">
      <w:r w:rsidRPr="0002386E">
        <w:t xml:space="preserve">We divided the period between 1 January 2018 and 30 June 2022 into three epochs, capturing the changes to the permissible number of individual Better Access treatment sessions. We described time </w:t>
      </w:r>
      <w:bookmarkStart w:id="96" w:name="_Hlk125916860"/>
      <w:r w:rsidRPr="0002386E">
        <w:t xml:space="preserve">trends in the uptake and utilisation of individual Better Access treatment services, according to whether they were initial or additional services </w:t>
      </w:r>
      <w:bookmarkEnd w:id="96"/>
      <w:r w:rsidRPr="0002386E">
        <w:t>(Figure 3.11). Results are also summarised by calendar year (Table 3.21). These show that:</w:t>
      </w:r>
    </w:p>
    <w:p w14:paraId="7D59F83A" w14:textId="77777777" w:rsidR="00F7390D" w:rsidRDefault="00431752" w:rsidP="00F4101D">
      <w:pPr>
        <w:pStyle w:val="ListBullet"/>
      </w:pPr>
      <w:r w:rsidRPr="0002386E">
        <w:t>Following the introduction of the additional 10 sessions without geographical restriction, utilisation of Better Access individual treatment services increased by an average of 8.4% per year. This was mostly due to utilisation of the additional sessions by existing users, as the number of people receiving individual treatment increased only modestly (0.9%).</w:t>
      </w:r>
    </w:p>
    <w:p w14:paraId="07E0CC4A" w14:textId="77777777" w:rsidR="00F7390D" w:rsidRDefault="007D3B63" w:rsidP="00F4101D">
      <w:pPr>
        <w:pStyle w:val="ListBullet"/>
      </w:pPr>
      <w:r w:rsidRPr="0002386E">
        <w:t>The percentage of Better Access treatment users who received at least one additional treatment session was 17.0% in 2021 and 13.6% in the first half of 2022. That is, only about one in every six people who received Better Access treatment in 2021 received any additional sessions.</w:t>
      </w:r>
    </w:p>
    <w:p w14:paraId="554A23EB" w14:textId="77777777" w:rsidR="00F7390D" w:rsidRDefault="007D3B63" w:rsidP="00F4101D">
      <w:pPr>
        <w:pStyle w:val="ListBullet"/>
      </w:pPr>
      <w:r w:rsidRPr="0002386E">
        <w:t xml:space="preserve">The share of treatment services accounted for by the additional 10 sessions was 14.8% in 2021 and 11.8% in the first half of 2022. </w:t>
      </w:r>
    </w:p>
    <w:p w14:paraId="23474660" w14:textId="10BBEE60" w:rsidR="007D3B63" w:rsidRPr="0002386E" w:rsidRDefault="007D3B63" w:rsidP="00C02E04">
      <w:pPr>
        <w:pStyle w:val="Caption"/>
      </w:pPr>
      <w:r w:rsidRPr="0002386E">
        <w:t>Figure 3.11: Uptake and utilisation individual Better Access treatment services, by whether the sessions were individual or additional, 2018 Q1 to 2022 Q2</w:t>
      </w:r>
    </w:p>
    <w:p w14:paraId="00638388" w14:textId="67BBDF2C" w:rsidR="007D3B63" w:rsidRPr="0002386E" w:rsidRDefault="004F2C03" w:rsidP="007D3B63">
      <w:pPr>
        <w:spacing w:after="0" w:line="240" w:lineRule="auto"/>
        <w:rPr>
          <w:sz w:val="18"/>
          <w:szCs w:val="18"/>
        </w:rPr>
      </w:pPr>
      <w:r w:rsidRPr="0002386E">
        <w:rPr>
          <w:noProof/>
        </w:rPr>
        <w:drawing>
          <wp:inline distT="0" distB="0" distL="0" distR="0" wp14:anchorId="569104C9" wp14:editId="783F51E5">
            <wp:extent cx="5295900" cy="3774626"/>
            <wp:effectExtent l="0" t="0" r="0" b="0"/>
            <wp:docPr id="105" name="Picture 105" descr="Figure 3.11 is a bar graph overlaid with a line graph showing the number of persons per 1000 population who utilised individual Better Access treatment services, according to whether they were initial or additional services between 2018 Quarter 1 and 2022 Quar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Figure 3.11 is a bar graph overlaid with a line graph showing the number of persons per 1000 population who utilised individual Better Access treatment services, according to whether they were initial or additional services between 2018 Quarter 1 and 2022 Quarter 2."/>
                    <pic:cNvPicPr/>
                  </pic:nvPicPr>
                  <pic:blipFill>
                    <a:blip r:embed="rId93">
                      <a:extLst>
                        <a:ext uri="{28A0092B-C50C-407E-A947-70E740481C1C}">
                          <a14:useLocalDpi xmlns:a14="http://schemas.microsoft.com/office/drawing/2010/main" val="0"/>
                        </a:ext>
                      </a:extLst>
                    </a:blip>
                    <a:stretch>
                      <a:fillRect/>
                    </a:stretch>
                  </pic:blipFill>
                  <pic:spPr>
                    <a:xfrm>
                      <a:off x="0" y="0"/>
                      <a:ext cx="5297035" cy="3775435"/>
                    </a:xfrm>
                    <a:prstGeom prst="rect">
                      <a:avLst/>
                    </a:prstGeom>
                  </pic:spPr>
                </pic:pic>
              </a:graphicData>
            </a:graphic>
          </wp:inline>
        </w:drawing>
      </w:r>
    </w:p>
    <w:p w14:paraId="50111E8A" w14:textId="77777777" w:rsidR="004F2C03" w:rsidRDefault="004F2C03" w:rsidP="007D3B63">
      <w:pPr>
        <w:spacing w:after="0" w:line="240" w:lineRule="auto"/>
        <w:rPr>
          <w:sz w:val="18"/>
          <w:szCs w:val="18"/>
        </w:rPr>
      </w:pPr>
      <w:r w:rsidRPr="0002386E">
        <w:rPr>
          <w:noProof/>
        </w:rPr>
        <w:lastRenderedPageBreak/>
        <w:drawing>
          <wp:inline distT="0" distB="0" distL="0" distR="0" wp14:anchorId="700181E7" wp14:editId="76AAE14A">
            <wp:extent cx="5480872" cy="3886200"/>
            <wp:effectExtent l="0" t="0" r="5715" b="0"/>
            <wp:docPr id="104" name="Picture 104" descr="Figure 3.11 is a bar graph overlaid with a line graph showing the number of individual Better Access treatment services utilised per 1000 population, according to whether they were initial or additional services between 2018 Quarter 1 and 2022 Quar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Figure 3.11 is a bar graph overlaid with a line graph showing the number of individual Better Access treatment services utilised per 1000 population, according to whether they were initial or additional services between 2018 Quarter 1 and 2022 Quarter 2."/>
                    <pic:cNvPicPr/>
                  </pic:nvPicPr>
                  <pic:blipFill>
                    <a:blip r:embed="rId94">
                      <a:extLst>
                        <a:ext uri="{28A0092B-C50C-407E-A947-70E740481C1C}">
                          <a14:useLocalDpi xmlns:a14="http://schemas.microsoft.com/office/drawing/2010/main" val="0"/>
                        </a:ext>
                      </a:extLst>
                    </a:blip>
                    <a:stretch>
                      <a:fillRect/>
                    </a:stretch>
                  </pic:blipFill>
                  <pic:spPr>
                    <a:xfrm>
                      <a:off x="0" y="0"/>
                      <a:ext cx="5484792" cy="3888980"/>
                    </a:xfrm>
                    <a:prstGeom prst="rect">
                      <a:avLst/>
                    </a:prstGeom>
                  </pic:spPr>
                </pic:pic>
              </a:graphicData>
            </a:graphic>
          </wp:inline>
        </w:drawing>
      </w:r>
    </w:p>
    <w:p w14:paraId="72172381" w14:textId="77777777" w:rsidR="00F7390D" w:rsidRPr="00F4101D" w:rsidRDefault="007D3B63" w:rsidP="00C02E04">
      <w:pPr>
        <w:pStyle w:val="Footnote"/>
      </w:pPr>
      <w:r w:rsidRPr="00F4101D">
        <w:t xml:space="preserve">Note: </w:t>
      </w:r>
      <w:r w:rsidR="0051022A" w:rsidRPr="00F4101D">
        <w:t xml:space="preserve">Q, quarter. </w:t>
      </w:r>
      <w:r w:rsidRPr="00F4101D">
        <w:t>‘Better Access treatment service’ refers to a service provided under any of the following Better Access MBS items in Appendix 1: psychological therapy services delivered by clinical psychologists or focussed psychological strategies services delivered by GPs/other medical practitioners, psychologists, social workers and occupational therapists.</w:t>
      </w:r>
    </w:p>
    <w:p w14:paraId="5D51AE57" w14:textId="34BA9860" w:rsidR="007D3B63" w:rsidRPr="00144B51" w:rsidRDefault="007D3B63" w:rsidP="00C02E04">
      <w:pPr>
        <w:pStyle w:val="Caption"/>
      </w:pPr>
      <w:r w:rsidRPr="0002386E">
        <w:t xml:space="preserve">Table 3.21: </w:t>
      </w:r>
      <w:r w:rsidRPr="0002386E">
        <w:rPr>
          <w:lang w:eastAsia="en-AU"/>
        </w:rPr>
        <w:t xml:space="preserve">Uptake and utilisation of </w:t>
      </w:r>
      <w:r w:rsidR="008B1B4E" w:rsidRPr="0002386E">
        <w:t xml:space="preserve">initial and additional </w:t>
      </w:r>
      <w:r w:rsidRPr="0002386E">
        <w:rPr>
          <w:rFonts w:asciiTheme="minorHAnsi" w:hAnsiTheme="minorHAnsi" w:cstheme="minorHAnsi"/>
        </w:rPr>
        <w:t>individual treatment services, 20</w:t>
      </w:r>
      <w:r w:rsidR="00744212" w:rsidRPr="0002386E">
        <w:rPr>
          <w:rFonts w:asciiTheme="minorHAnsi" w:hAnsiTheme="minorHAnsi" w:cstheme="minorHAnsi"/>
        </w:rPr>
        <w:t>18</w:t>
      </w:r>
      <w:r w:rsidRPr="0002386E">
        <w:rPr>
          <w:rFonts w:asciiTheme="minorHAnsi" w:hAnsiTheme="minorHAnsi" w:cstheme="minorHAnsi"/>
        </w:rPr>
        <w:t xml:space="preserve"> to 2022 year to date</w:t>
      </w:r>
    </w:p>
    <w:tbl>
      <w:tblPr>
        <w:tblStyle w:val="GridTable4"/>
        <w:tblW w:w="10022" w:type="dxa"/>
        <w:tblLayout w:type="fixed"/>
        <w:tblLook w:val="00A0" w:firstRow="1" w:lastRow="0" w:firstColumn="1" w:lastColumn="0" w:noHBand="0" w:noVBand="0"/>
        <w:tblDescription w:val="Table 3.21 is a list of the uptake and utilisation of initial and additional individual treatment services, 2018 to 2022 year to date"/>
      </w:tblPr>
      <w:tblGrid>
        <w:gridCol w:w="1134"/>
        <w:gridCol w:w="2410"/>
        <w:gridCol w:w="1080"/>
        <w:gridCol w:w="1080"/>
        <w:gridCol w:w="1080"/>
        <w:gridCol w:w="1079"/>
        <w:gridCol w:w="1079"/>
        <w:gridCol w:w="1080"/>
      </w:tblGrid>
      <w:tr w:rsidR="007D3B63" w:rsidRPr="0002386E" w14:paraId="24F2A124" w14:textId="77777777" w:rsidTr="006835E2">
        <w:trPr>
          <w:cnfStyle w:val="100000000000" w:firstRow="1" w:lastRow="0" w:firstColumn="0" w:lastColumn="0" w:oddVBand="0" w:evenVBand="0" w:oddHBand="0" w:evenHBand="0" w:firstRowFirstColumn="0" w:firstRowLastColumn="0" w:lastRowFirstColumn="0" w:lastRowLastColumn="0"/>
          <w:trHeight w:val="1006"/>
          <w:tblHeader/>
        </w:trPr>
        <w:tc>
          <w:tcPr>
            <w:cnfStyle w:val="001000000000" w:firstRow="0" w:lastRow="0" w:firstColumn="1" w:lastColumn="0" w:oddVBand="0" w:evenVBand="0" w:oddHBand="0" w:evenHBand="0" w:firstRowFirstColumn="0" w:firstRowLastColumn="0" w:lastRowFirstColumn="0" w:lastRowLastColumn="0"/>
            <w:tcW w:w="1134" w:type="dxa"/>
          </w:tcPr>
          <w:p w14:paraId="219A2D74" w14:textId="77777777" w:rsidR="007D3B63" w:rsidRPr="0002386E" w:rsidRDefault="007D3B63" w:rsidP="000B5CD8">
            <w:pPr>
              <w:rPr>
                <w:rFonts w:cstheme="minorHAnsi"/>
                <w:b w:val="0"/>
                <w:caps/>
                <w:sz w:val="18"/>
                <w:szCs w:val="18"/>
              </w:rPr>
            </w:pPr>
          </w:p>
        </w:tc>
        <w:tc>
          <w:tcPr>
            <w:tcW w:w="2410" w:type="dxa"/>
          </w:tcPr>
          <w:p w14:paraId="32CE798F"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p>
        </w:tc>
        <w:tc>
          <w:tcPr>
            <w:tcW w:w="1080" w:type="dxa"/>
          </w:tcPr>
          <w:p w14:paraId="361A2231"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2018</w:t>
            </w:r>
          </w:p>
        </w:tc>
        <w:tc>
          <w:tcPr>
            <w:tcW w:w="1080" w:type="dxa"/>
          </w:tcPr>
          <w:p w14:paraId="239E70F8"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2019</w:t>
            </w:r>
          </w:p>
        </w:tc>
        <w:tc>
          <w:tcPr>
            <w:tcW w:w="1080" w:type="dxa"/>
          </w:tcPr>
          <w:p w14:paraId="1060924B"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2020</w:t>
            </w:r>
          </w:p>
        </w:tc>
        <w:tc>
          <w:tcPr>
            <w:tcW w:w="1079" w:type="dxa"/>
          </w:tcPr>
          <w:p w14:paraId="63D90390"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2021</w:t>
            </w:r>
          </w:p>
        </w:tc>
        <w:tc>
          <w:tcPr>
            <w:tcW w:w="1079" w:type="dxa"/>
          </w:tcPr>
          <w:p w14:paraId="176A8D9F" w14:textId="46A29440"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caps/>
                <w:sz w:val="18"/>
                <w:szCs w:val="18"/>
              </w:rPr>
              <w:t>Average annual</w:t>
            </w:r>
            <w:r w:rsidR="008437C7">
              <w:rPr>
                <w:caps/>
                <w:sz w:val="18"/>
                <w:szCs w:val="18"/>
              </w:rPr>
              <w:t xml:space="preserve"> </w:t>
            </w:r>
            <w:r w:rsidRPr="0002386E">
              <w:rPr>
                <w:caps/>
                <w:sz w:val="18"/>
                <w:szCs w:val="18"/>
              </w:rPr>
              <w:t>change (%) 2018-2021</w:t>
            </w:r>
          </w:p>
        </w:tc>
        <w:tc>
          <w:tcPr>
            <w:tcW w:w="1080" w:type="dxa"/>
          </w:tcPr>
          <w:p w14:paraId="6DC7CC39" w14:textId="661E2341"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caps/>
                <w:sz w:val="18"/>
                <w:szCs w:val="18"/>
              </w:rPr>
              <w:t>2022 year to date</w:t>
            </w:r>
          </w:p>
        </w:tc>
      </w:tr>
      <w:tr w:rsidR="007D3B63" w:rsidRPr="0002386E" w14:paraId="6F14776F"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val="restart"/>
          </w:tcPr>
          <w:p w14:paraId="0B1CB46E" w14:textId="77777777" w:rsidR="007D3B63" w:rsidRPr="006835E2" w:rsidRDefault="007D3B63" w:rsidP="006835E2">
            <w:r w:rsidRPr="006835E2">
              <w:t>Any individual treatment service</w:t>
            </w:r>
          </w:p>
        </w:tc>
        <w:tc>
          <w:tcPr>
            <w:tcW w:w="2410" w:type="dxa"/>
          </w:tcPr>
          <w:p w14:paraId="674284F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 (n)</w:t>
            </w:r>
          </w:p>
        </w:tc>
        <w:tc>
          <w:tcPr>
            <w:tcW w:w="1080" w:type="dxa"/>
          </w:tcPr>
          <w:p w14:paraId="7DF43A5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1,259,570</w:t>
            </w:r>
          </w:p>
        </w:tc>
        <w:tc>
          <w:tcPr>
            <w:tcW w:w="1080" w:type="dxa"/>
          </w:tcPr>
          <w:p w14:paraId="1D6E2A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1,320,338</w:t>
            </w:r>
          </w:p>
        </w:tc>
        <w:tc>
          <w:tcPr>
            <w:tcW w:w="1080" w:type="dxa"/>
          </w:tcPr>
          <w:p w14:paraId="267125A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1,342,399</w:t>
            </w:r>
          </w:p>
        </w:tc>
        <w:tc>
          <w:tcPr>
            <w:tcW w:w="1079" w:type="dxa"/>
          </w:tcPr>
          <w:p w14:paraId="5DBE5EE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1,337,834</w:t>
            </w:r>
          </w:p>
        </w:tc>
        <w:tc>
          <w:tcPr>
            <w:tcW w:w="1079" w:type="dxa"/>
          </w:tcPr>
          <w:p w14:paraId="6B4C42B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w:t>
            </w:r>
          </w:p>
        </w:tc>
        <w:tc>
          <w:tcPr>
            <w:tcW w:w="1080" w:type="dxa"/>
          </w:tcPr>
          <w:p w14:paraId="67A9905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879,595</w:t>
            </w:r>
          </w:p>
        </w:tc>
      </w:tr>
      <w:tr w:rsidR="007D3B63" w:rsidRPr="0002386E" w14:paraId="0B350F4B"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7F36BEE1" w14:textId="77777777" w:rsidR="007D3B63" w:rsidRPr="006835E2" w:rsidRDefault="007D3B63" w:rsidP="006835E2"/>
        </w:tc>
        <w:tc>
          <w:tcPr>
            <w:tcW w:w="2410" w:type="dxa"/>
          </w:tcPr>
          <w:p w14:paraId="7245AAC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80" w:type="dxa"/>
          </w:tcPr>
          <w:p w14:paraId="75B4B96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49.5</w:t>
            </w:r>
          </w:p>
        </w:tc>
        <w:tc>
          <w:tcPr>
            <w:tcW w:w="1080" w:type="dxa"/>
          </w:tcPr>
          <w:p w14:paraId="3139980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51.3</w:t>
            </w:r>
          </w:p>
        </w:tc>
        <w:tc>
          <w:tcPr>
            <w:tcW w:w="1080" w:type="dxa"/>
          </w:tcPr>
          <w:p w14:paraId="098A4F3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51.7</w:t>
            </w:r>
          </w:p>
        </w:tc>
        <w:tc>
          <w:tcPr>
            <w:tcW w:w="1079" w:type="dxa"/>
          </w:tcPr>
          <w:p w14:paraId="1A0E92F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50.9</w:t>
            </w:r>
          </w:p>
        </w:tc>
        <w:tc>
          <w:tcPr>
            <w:tcW w:w="1079" w:type="dxa"/>
          </w:tcPr>
          <w:p w14:paraId="3C28728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0.9</w:t>
            </w:r>
          </w:p>
        </w:tc>
        <w:tc>
          <w:tcPr>
            <w:tcW w:w="1080" w:type="dxa"/>
          </w:tcPr>
          <w:p w14:paraId="76BEA7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33.4</w:t>
            </w:r>
          </w:p>
        </w:tc>
      </w:tr>
      <w:tr w:rsidR="007D3B63" w:rsidRPr="0002386E" w14:paraId="575F8DE1"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0D9874CF" w14:textId="77777777" w:rsidR="007D3B63" w:rsidRPr="006835E2" w:rsidRDefault="007D3B63" w:rsidP="006835E2"/>
        </w:tc>
        <w:tc>
          <w:tcPr>
            <w:tcW w:w="2410" w:type="dxa"/>
          </w:tcPr>
          <w:p w14:paraId="2CC5E46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individual session users</w:t>
            </w:r>
          </w:p>
        </w:tc>
        <w:tc>
          <w:tcPr>
            <w:tcW w:w="1080" w:type="dxa"/>
          </w:tcPr>
          <w:p w14:paraId="3ED7BD3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80" w:type="dxa"/>
          </w:tcPr>
          <w:p w14:paraId="7582247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80" w:type="dxa"/>
          </w:tcPr>
          <w:p w14:paraId="1CBCF7D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79" w:type="dxa"/>
          </w:tcPr>
          <w:p w14:paraId="187DBA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79" w:type="dxa"/>
          </w:tcPr>
          <w:p w14:paraId="2A561867" w14:textId="322F1F04"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w:t>
            </w:r>
            <w:r w:rsidR="00284B5A" w:rsidRPr="006835E2">
              <w:t>.0</w:t>
            </w:r>
          </w:p>
        </w:tc>
        <w:tc>
          <w:tcPr>
            <w:tcW w:w="1080" w:type="dxa"/>
          </w:tcPr>
          <w:p w14:paraId="43F2DEF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r>
      <w:tr w:rsidR="007D3B63" w:rsidRPr="0002386E" w14:paraId="30D33818"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07D2D1C6" w14:textId="77777777" w:rsidR="007D3B63" w:rsidRPr="006835E2" w:rsidRDefault="007D3B63" w:rsidP="006835E2"/>
        </w:tc>
        <w:tc>
          <w:tcPr>
            <w:tcW w:w="2410" w:type="dxa"/>
          </w:tcPr>
          <w:p w14:paraId="3DC6550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(n)</w:t>
            </w:r>
          </w:p>
        </w:tc>
        <w:tc>
          <w:tcPr>
            <w:tcW w:w="1080" w:type="dxa"/>
          </w:tcPr>
          <w:p w14:paraId="7CB8949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5,695,521</w:t>
            </w:r>
          </w:p>
        </w:tc>
        <w:tc>
          <w:tcPr>
            <w:tcW w:w="1080" w:type="dxa"/>
          </w:tcPr>
          <w:p w14:paraId="5028E3F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5,945,081</w:t>
            </w:r>
          </w:p>
        </w:tc>
        <w:tc>
          <w:tcPr>
            <w:tcW w:w="1080" w:type="dxa"/>
          </w:tcPr>
          <w:p w14:paraId="4BBE00F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6,556,073</w:t>
            </w:r>
          </w:p>
        </w:tc>
        <w:tc>
          <w:tcPr>
            <w:tcW w:w="1079" w:type="dxa"/>
          </w:tcPr>
          <w:p w14:paraId="5337470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7,258,098</w:t>
            </w:r>
          </w:p>
        </w:tc>
        <w:tc>
          <w:tcPr>
            <w:tcW w:w="1079" w:type="dxa"/>
          </w:tcPr>
          <w:p w14:paraId="0AAD1F8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8.4</w:t>
            </w:r>
          </w:p>
        </w:tc>
        <w:tc>
          <w:tcPr>
            <w:tcW w:w="1080" w:type="dxa"/>
          </w:tcPr>
          <w:p w14:paraId="2E9F502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3,345,533</w:t>
            </w:r>
          </w:p>
        </w:tc>
      </w:tr>
      <w:tr w:rsidR="007D3B63" w:rsidRPr="0002386E" w14:paraId="213776CB"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321BCC95" w14:textId="77777777" w:rsidR="007D3B63" w:rsidRPr="006835E2" w:rsidRDefault="007D3B63" w:rsidP="006835E2"/>
        </w:tc>
        <w:tc>
          <w:tcPr>
            <w:tcW w:w="2410" w:type="dxa"/>
          </w:tcPr>
          <w:p w14:paraId="6F843E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80" w:type="dxa"/>
          </w:tcPr>
          <w:p w14:paraId="3F50553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223.9</w:t>
            </w:r>
          </w:p>
        </w:tc>
        <w:tc>
          <w:tcPr>
            <w:tcW w:w="1080" w:type="dxa"/>
          </w:tcPr>
          <w:p w14:paraId="07E15DD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230.9</w:t>
            </w:r>
          </w:p>
        </w:tc>
        <w:tc>
          <w:tcPr>
            <w:tcW w:w="1080" w:type="dxa"/>
          </w:tcPr>
          <w:p w14:paraId="6BDAED6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252.5</w:t>
            </w:r>
          </w:p>
        </w:tc>
        <w:tc>
          <w:tcPr>
            <w:tcW w:w="1079" w:type="dxa"/>
          </w:tcPr>
          <w:p w14:paraId="48D28DD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276.2</w:t>
            </w:r>
          </w:p>
        </w:tc>
        <w:tc>
          <w:tcPr>
            <w:tcW w:w="1079" w:type="dxa"/>
          </w:tcPr>
          <w:p w14:paraId="5099447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7.2</w:t>
            </w:r>
          </w:p>
        </w:tc>
        <w:tc>
          <w:tcPr>
            <w:tcW w:w="1080" w:type="dxa"/>
          </w:tcPr>
          <w:p w14:paraId="22E408E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126.8</w:t>
            </w:r>
          </w:p>
        </w:tc>
      </w:tr>
      <w:tr w:rsidR="007D3B63" w:rsidRPr="0002386E" w14:paraId="775F9832"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67D50589" w14:textId="77777777" w:rsidR="007D3B63" w:rsidRPr="006835E2" w:rsidRDefault="007D3B63" w:rsidP="006835E2"/>
        </w:tc>
        <w:tc>
          <w:tcPr>
            <w:tcW w:w="2410" w:type="dxa"/>
          </w:tcPr>
          <w:p w14:paraId="724257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individual sessions</w:t>
            </w:r>
          </w:p>
        </w:tc>
        <w:tc>
          <w:tcPr>
            <w:tcW w:w="1080" w:type="dxa"/>
          </w:tcPr>
          <w:p w14:paraId="76115D7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80" w:type="dxa"/>
          </w:tcPr>
          <w:p w14:paraId="133C7C3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80" w:type="dxa"/>
          </w:tcPr>
          <w:p w14:paraId="12765B4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79" w:type="dxa"/>
          </w:tcPr>
          <w:p w14:paraId="6198214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79" w:type="dxa"/>
          </w:tcPr>
          <w:p w14:paraId="2440CDD9" w14:textId="406227BF"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w:t>
            </w:r>
            <w:r w:rsidR="00284B5A" w:rsidRPr="006835E2">
              <w:t>.0</w:t>
            </w:r>
          </w:p>
        </w:tc>
        <w:tc>
          <w:tcPr>
            <w:tcW w:w="1080" w:type="dxa"/>
          </w:tcPr>
          <w:p w14:paraId="6525D4B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r>
      <w:tr w:rsidR="007D3B63" w:rsidRPr="0002386E" w14:paraId="644DCEFD" w14:textId="77777777" w:rsidTr="006835E2">
        <w:trPr>
          <w:trHeight w:val="13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295EBD30" w14:textId="77777777" w:rsidR="007D3B63" w:rsidRPr="006835E2" w:rsidRDefault="007D3B63" w:rsidP="006835E2">
            <w:r w:rsidRPr="006835E2">
              <w:t>Initial individual treatment service</w:t>
            </w:r>
          </w:p>
        </w:tc>
        <w:tc>
          <w:tcPr>
            <w:tcW w:w="2410" w:type="dxa"/>
          </w:tcPr>
          <w:p w14:paraId="328C9A3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 (n)</w:t>
            </w:r>
          </w:p>
        </w:tc>
        <w:tc>
          <w:tcPr>
            <w:tcW w:w="1080" w:type="dxa"/>
          </w:tcPr>
          <w:p w14:paraId="570486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1,259,570</w:t>
            </w:r>
          </w:p>
        </w:tc>
        <w:tc>
          <w:tcPr>
            <w:tcW w:w="1080" w:type="dxa"/>
          </w:tcPr>
          <w:p w14:paraId="63A791A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1,320,338</w:t>
            </w:r>
          </w:p>
        </w:tc>
        <w:tc>
          <w:tcPr>
            <w:tcW w:w="1080" w:type="dxa"/>
          </w:tcPr>
          <w:p w14:paraId="2E8C326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1,341,526</w:t>
            </w:r>
          </w:p>
        </w:tc>
        <w:tc>
          <w:tcPr>
            <w:tcW w:w="1079" w:type="dxa"/>
          </w:tcPr>
          <w:p w14:paraId="5377494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1,318,705</w:t>
            </w:r>
          </w:p>
        </w:tc>
        <w:tc>
          <w:tcPr>
            <w:tcW w:w="1079" w:type="dxa"/>
          </w:tcPr>
          <w:p w14:paraId="22420B4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1080" w:type="dxa"/>
          </w:tcPr>
          <w:p w14:paraId="5AB81D6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839,580</w:t>
            </w:r>
          </w:p>
        </w:tc>
      </w:tr>
      <w:tr w:rsidR="007D3B63" w:rsidRPr="0002386E" w14:paraId="70399171"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180AAB6F" w14:textId="77777777" w:rsidR="007D3B63" w:rsidRPr="006835E2" w:rsidRDefault="007D3B63" w:rsidP="006835E2"/>
        </w:tc>
        <w:tc>
          <w:tcPr>
            <w:tcW w:w="2410" w:type="dxa"/>
          </w:tcPr>
          <w:p w14:paraId="6C5F8DE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80" w:type="dxa"/>
          </w:tcPr>
          <w:p w14:paraId="28D3A2D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49.5</w:t>
            </w:r>
          </w:p>
        </w:tc>
        <w:tc>
          <w:tcPr>
            <w:tcW w:w="1080" w:type="dxa"/>
          </w:tcPr>
          <w:p w14:paraId="5A1A2C4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51.3</w:t>
            </w:r>
          </w:p>
        </w:tc>
        <w:tc>
          <w:tcPr>
            <w:tcW w:w="1080" w:type="dxa"/>
          </w:tcPr>
          <w:p w14:paraId="39217F6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51.7</w:t>
            </w:r>
          </w:p>
        </w:tc>
        <w:tc>
          <w:tcPr>
            <w:tcW w:w="1079" w:type="dxa"/>
          </w:tcPr>
          <w:p w14:paraId="5521639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50.2</w:t>
            </w:r>
          </w:p>
        </w:tc>
        <w:tc>
          <w:tcPr>
            <w:tcW w:w="1079" w:type="dxa"/>
          </w:tcPr>
          <w:p w14:paraId="7CF580A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w:t>
            </w:r>
          </w:p>
        </w:tc>
        <w:tc>
          <w:tcPr>
            <w:tcW w:w="1080" w:type="dxa"/>
          </w:tcPr>
          <w:p w14:paraId="71554B6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31.8</w:t>
            </w:r>
          </w:p>
        </w:tc>
      </w:tr>
      <w:tr w:rsidR="007D3B63" w:rsidRPr="0002386E" w14:paraId="75B2D212"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6B8D87B8" w14:textId="77777777" w:rsidR="007D3B63" w:rsidRPr="006835E2" w:rsidRDefault="007D3B63" w:rsidP="006835E2"/>
        </w:tc>
        <w:tc>
          <w:tcPr>
            <w:tcW w:w="2410" w:type="dxa"/>
          </w:tcPr>
          <w:p w14:paraId="2F9C9EC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individual session users</w:t>
            </w:r>
          </w:p>
        </w:tc>
        <w:tc>
          <w:tcPr>
            <w:tcW w:w="1080" w:type="dxa"/>
          </w:tcPr>
          <w:p w14:paraId="2684C2D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80" w:type="dxa"/>
          </w:tcPr>
          <w:p w14:paraId="4E32831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80" w:type="dxa"/>
          </w:tcPr>
          <w:p w14:paraId="02DB3DC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99.9</w:t>
            </w:r>
          </w:p>
        </w:tc>
        <w:tc>
          <w:tcPr>
            <w:tcW w:w="1079" w:type="dxa"/>
          </w:tcPr>
          <w:p w14:paraId="2FDCE46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98.6</w:t>
            </w:r>
          </w:p>
        </w:tc>
        <w:tc>
          <w:tcPr>
            <w:tcW w:w="1079" w:type="dxa"/>
          </w:tcPr>
          <w:p w14:paraId="48328A8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w:t>
            </w:r>
          </w:p>
        </w:tc>
        <w:tc>
          <w:tcPr>
            <w:tcW w:w="1080" w:type="dxa"/>
          </w:tcPr>
          <w:p w14:paraId="55FA12D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95.5</w:t>
            </w:r>
          </w:p>
        </w:tc>
      </w:tr>
      <w:tr w:rsidR="007D3B63" w:rsidRPr="0002386E" w14:paraId="39B06AE5"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6831ED4E" w14:textId="77777777" w:rsidR="007D3B63" w:rsidRPr="006835E2" w:rsidRDefault="007D3B63" w:rsidP="006835E2"/>
        </w:tc>
        <w:tc>
          <w:tcPr>
            <w:tcW w:w="2410" w:type="dxa"/>
          </w:tcPr>
          <w:p w14:paraId="5E69B16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(n)</w:t>
            </w:r>
          </w:p>
        </w:tc>
        <w:tc>
          <w:tcPr>
            <w:tcW w:w="1080" w:type="dxa"/>
          </w:tcPr>
          <w:p w14:paraId="17C7EE7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5,695,521</w:t>
            </w:r>
          </w:p>
        </w:tc>
        <w:tc>
          <w:tcPr>
            <w:tcW w:w="1080" w:type="dxa"/>
          </w:tcPr>
          <w:p w14:paraId="6C137B6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5,945,081</w:t>
            </w:r>
          </w:p>
        </w:tc>
        <w:tc>
          <w:tcPr>
            <w:tcW w:w="1080" w:type="dxa"/>
          </w:tcPr>
          <w:p w14:paraId="42731A0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6,227,773</w:t>
            </w:r>
          </w:p>
        </w:tc>
        <w:tc>
          <w:tcPr>
            <w:tcW w:w="1079" w:type="dxa"/>
          </w:tcPr>
          <w:p w14:paraId="54B979B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6,186,813</w:t>
            </w:r>
          </w:p>
        </w:tc>
        <w:tc>
          <w:tcPr>
            <w:tcW w:w="1079" w:type="dxa"/>
          </w:tcPr>
          <w:p w14:paraId="6A7E79A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w:t>
            </w:r>
          </w:p>
        </w:tc>
        <w:tc>
          <w:tcPr>
            <w:tcW w:w="1080" w:type="dxa"/>
          </w:tcPr>
          <w:p w14:paraId="110CF8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2,949,681</w:t>
            </w:r>
          </w:p>
        </w:tc>
      </w:tr>
      <w:tr w:rsidR="007D3B63" w:rsidRPr="0002386E" w14:paraId="1343FF11"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4001980D" w14:textId="77777777" w:rsidR="007D3B63" w:rsidRPr="006835E2" w:rsidRDefault="007D3B63" w:rsidP="006835E2"/>
        </w:tc>
        <w:tc>
          <w:tcPr>
            <w:tcW w:w="2410" w:type="dxa"/>
          </w:tcPr>
          <w:p w14:paraId="183301C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80" w:type="dxa"/>
          </w:tcPr>
          <w:p w14:paraId="77D87EC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223.9</w:t>
            </w:r>
          </w:p>
        </w:tc>
        <w:tc>
          <w:tcPr>
            <w:tcW w:w="1080" w:type="dxa"/>
          </w:tcPr>
          <w:p w14:paraId="478423F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230.9</w:t>
            </w:r>
          </w:p>
        </w:tc>
        <w:tc>
          <w:tcPr>
            <w:tcW w:w="1080" w:type="dxa"/>
          </w:tcPr>
          <w:p w14:paraId="33653AE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239.9</w:t>
            </w:r>
          </w:p>
        </w:tc>
        <w:tc>
          <w:tcPr>
            <w:tcW w:w="1079" w:type="dxa"/>
          </w:tcPr>
          <w:p w14:paraId="4D91D79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235.5</w:t>
            </w:r>
          </w:p>
        </w:tc>
        <w:tc>
          <w:tcPr>
            <w:tcW w:w="1079" w:type="dxa"/>
          </w:tcPr>
          <w:p w14:paraId="6F0942C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w:t>
            </w:r>
          </w:p>
        </w:tc>
        <w:tc>
          <w:tcPr>
            <w:tcW w:w="1080" w:type="dxa"/>
          </w:tcPr>
          <w:p w14:paraId="5153B49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111.8</w:t>
            </w:r>
          </w:p>
        </w:tc>
      </w:tr>
      <w:tr w:rsidR="007D3B63" w:rsidRPr="0002386E" w14:paraId="1E8ACEF8"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329CEC78" w14:textId="77777777" w:rsidR="007D3B63" w:rsidRPr="006835E2" w:rsidRDefault="007D3B63" w:rsidP="006835E2"/>
        </w:tc>
        <w:tc>
          <w:tcPr>
            <w:tcW w:w="2410" w:type="dxa"/>
          </w:tcPr>
          <w:p w14:paraId="4928816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individual sessions</w:t>
            </w:r>
          </w:p>
        </w:tc>
        <w:tc>
          <w:tcPr>
            <w:tcW w:w="1080" w:type="dxa"/>
          </w:tcPr>
          <w:p w14:paraId="31F8FCA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80" w:type="dxa"/>
          </w:tcPr>
          <w:p w14:paraId="38022B6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1080" w:type="dxa"/>
          </w:tcPr>
          <w:p w14:paraId="4648BF6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95.0</w:t>
            </w:r>
          </w:p>
        </w:tc>
        <w:tc>
          <w:tcPr>
            <w:tcW w:w="1079" w:type="dxa"/>
          </w:tcPr>
          <w:p w14:paraId="6FE2AA5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85.2</w:t>
            </w:r>
          </w:p>
        </w:tc>
        <w:tc>
          <w:tcPr>
            <w:tcW w:w="1079" w:type="dxa"/>
          </w:tcPr>
          <w:p w14:paraId="65AE2EC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w:t>
            </w:r>
          </w:p>
        </w:tc>
        <w:tc>
          <w:tcPr>
            <w:tcW w:w="1080" w:type="dxa"/>
          </w:tcPr>
          <w:p w14:paraId="6645CB0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88.2</w:t>
            </w:r>
          </w:p>
        </w:tc>
      </w:tr>
      <w:tr w:rsidR="007D3B63" w:rsidRPr="0002386E" w14:paraId="1E3D9162" w14:textId="77777777" w:rsidTr="006835E2">
        <w:trPr>
          <w:trHeight w:val="13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4E32CA7F" w14:textId="77777777" w:rsidR="007D3B63" w:rsidRPr="006835E2" w:rsidRDefault="007D3B63" w:rsidP="006835E2">
            <w:r w:rsidRPr="006835E2">
              <w:t>Additional individual treatment service</w:t>
            </w:r>
          </w:p>
        </w:tc>
        <w:tc>
          <w:tcPr>
            <w:tcW w:w="2410" w:type="dxa"/>
          </w:tcPr>
          <w:p w14:paraId="0D8F522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 (n)</w:t>
            </w:r>
          </w:p>
        </w:tc>
        <w:tc>
          <w:tcPr>
            <w:tcW w:w="1080" w:type="dxa"/>
          </w:tcPr>
          <w:p w14:paraId="4E4EE70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4402AB8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357A15C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100,652</w:t>
            </w:r>
          </w:p>
        </w:tc>
        <w:tc>
          <w:tcPr>
            <w:tcW w:w="1079" w:type="dxa"/>
          </w:tcPr>
          <w:p w14:paraId="27A364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226,845</w:t>
            </w:r>
          </w:p>
        </w:tc>
        <w:tc>
          <w:tcPr>
            <w:tcW w:w="1079" w:type="dxa"/>
          </w:tcPr>
          <w:p w14:paraId="4254E0C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4D3FA8D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119,588</w:t>
            </w:r>
          </w:p>
        </w:tc>
      </w:tr>
      <w:tr w:rsidR="007D3B63" w:rsidRPr="0002386E" w14:paraId="7B7C94E1"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3AFF1C71" w14:textId="77777777" w:rsidR="007D3B63" w:rsidRPr="006835E2" w:rsidRDefault="007D3B63" w:rsidP="006835E2"/>
        </w:tc>
        <w:tc>
          <w:tcPr>
            <w:tcW w:w="2410" w:type="dxa"/>
          </w:tcPr>
          <w:p w14:paraId="67F2EB9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80" w:type="dxa"/>
          </w:tcPr>
          <w:p w14:paraId="6D45308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1263DD7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1C334AF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w:t>
            </w:r>
          </w:p>
        </w:tc>
        <w:tc>
          <w:tcPr>
            <w:tcW w:w="1079" w:type="dxa"/>
          </w:tcPr>
          <w:p w14:paraId="76D086F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8.6</w:t>
            </w:r>
          </w:p>
        </w:tc>
        <w:tc>
          <w:tcPr>
            <w:tcW w:w="1079" w:type="dxa"/>
          </w:tcPr>
          <w:p w14:paraId="38D61D9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09396FA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w:t>
            </w:r>
          </w:p>
        </w:tc>
      </w:tr>
      <w:tr w:rsidR="007D3B63" w:rsidRPr="0002386E" w14:paraId="586E2DC9"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756885AE" w14:textId="77777777" w:rsidR="007D3B63" w:rsidRPr="006835E2" w:rsidRDefault="007D3B63" w:rsidP="006835E2"/>
        </w:tc>
        <w:tc>
          <w:tcPr>
            <w:tcW w:w="2410" w:type="dxa"/>
          </w:tcPr>
          <w:p w14:paraId="45DD4D7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individual session users</w:t>
            </w:r>
          </w:p>
        </w:tc>
        <w:tc>
          <w:tcPr>
            <w:tcW w:w="1080" w:type="dxa"/>
          </w:tcPr>
          <w:p w14:paraId="55F26FD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50B8F36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625F8D8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7.5</w:t>
            </w:r>
          </w:p>
        </w:tc>
        <w:tc>
          <w:tcPr>
            <w:tcW w:w="1079" w:type="dxa"/>
          </w:tcPr>
          <w:p w14:paraId="06C4D08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17.0</w:t>
            </w:r>
          </w:p>
        </w:tc>
        <w:tc>
          <w:tcPr>
            <w:tcW w:w="1079" w:type="dxa"/>
          </w:tcPr>
          <w:p w14:paraId="4780A12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2CB28A3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13.6</w:t>
            </w:r>
          </w:p>
        </w:tc>
      </w:tr>
      <w:tr w:rsidR="007D3B63" w:rsidRPr="0002386E" w14:paraId="64DEEC26"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15DF59E1" w14:textId="77777777" w:rsidR="007D3B63" w:rsidRPr="006835E2" w:rsidRDefault="007D3B63" w:rsidP="006835E2"/>
        </w:tc>
        <w:tc>
          <w:tcPr>
            <w:tcW w:w="2410" w:type="dxa"/>
          </w:tcPr>
          <w:p w14:paraId="3487C8C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(n)</w:t>
            </w:r>
          </w:p>
        </w:tc>
        <w:tc>
          <w:tcPr>
            <w:tcW w:w="1080" w:type="dxa"/>
          </w:tcPr>
          <w:p w14:paraId="582D80E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64B73A9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644FABC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328,300</w:t>
            </w:r>
          </w:p>
        </w:tc>
        <w:tc>
          <w:tcPr>
            <w:tcW w:w="1079" w:type="dxa"/>
          </w:tcPr>
          <w:p w14:paraId="5F7E44A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1,071,285</w:t>
            </w:r>
          </w:p>
        </w:tc>
        <w:tc>
          <w:tcPr>
            <w:tcW w:w="1079" w:type="dxa"/>
          </w:tcPr>
          <w:p w14:paraId="0A1D174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19120F3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395,852</w:t>
            </w:r>
          </w:p>
        </w:tc>
      </w:tr>
      <w:tr w:rsidR="007D3B63" w:rsidRPr="0002386E" w14:paraId="5C095AC6"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571663F7" w14:textId="77777777" w:rsidR="007D3B63" w:rsidRPr="006835E2" w:rsidRDefault="007D3B63" w:rsidP="006835E2"/>
        </w:tc>
        <w:tc>
          <w:tcPr>
            <w:tcW w:w="2410" w:type="dxa"/>
          </w:tcPr>
          <w:p w14:paraId="1105E5B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1080" w:type="dxa"/>
          </w:tcPr>
          <w:p w14:paraId="2A4AF91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1942F6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38F630E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12.6</w:t>
            </w:r>
          </w:p>
        </w:tc>
        <w:tc>
          <w:tcPr>
            <w:tcW w:w="1079" w:type="dxa"/>
          </w:tcPr>
          <w:p w14:paraId="57BE3F6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40.8</w:t>
            </w:r>
          </w:p>
        </w:tc>
        <w:tc>
          <w:tcPr>
            <w:tcW w:w="1079" w:type="dxa"/>
          </w:tcPr>
          <w:p w14:paraId="3892D1B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73854DD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15.0</w:t>
            </w:r>
          </w:p>
        </w:tc>
      </w:tr>
      <w:tr w:rsidR="007D3B63" w:rsidRPr="0002386E" w14:paraId="44CEAFF2" w14:textId="77777777" w:rsidTr="006835E2">
        <w:tc>
          <w:tcPr>
            <w:cnfStyle w:val="001000000000" w:firstRow="0" w:lastRow="0" w:firstColumn="1" w:lastColumn="0" w:oddVBand="0" w:evenVBand="0" w:oddHBand="0" w:evenHBand="0" w:firstRowFirstColumn="0" w:firstRowLastColumn="0" w:lastRowFirstColumn="0" w:lastRowLastColumn="0"/>
            <w:tcW w:w="1134" w:type="dxa"/>
            <w:vMerge/>
          </w:tcPr>
          <w:p w14:paraId="6DEC3405" w14:textId="77777777" w:rsidR="007D3B63" w:rsidRPr="006835E2" w:rsidRDefault="007D3B63" w:rsidP="006835E2"/>
        </w:tc>
        <w:tc>
          <w:tcPr>
            <w:tcW w:w="2410" w:type="dxa"/>
          </w:tcPr>
          <w:p w14:paraId="199498B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individual sessions</w:t>
            </w:r>
          </w:p>
        </w:tc>
        <w:tc>
          <w:tcPr>
            <w:tcW w:w="1080" w:type="dxa"/>
          </w:tcPr>
          <w:p w14:paraId="74B3190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15D390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7054093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w:t>
            </w:r>
          </w:p>
        </w:tc>
        <w:tc>
          <w:tcPr>
            <w:tcW w:w="1079" w:type="dxa"/>
          </w:tcPr>
          <w:p w14:paraId="62F2F0C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14.8</w:t>
            </w:r>
          </w:p>
        </w:tc>
        <w:tc>
          <w:tcPr>
            <w:tcW w:w="1079" w:type="dxa"/>
          </w:tcPr>
          <w:p w14:paraId="1D0CD6B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80" w:type="dxa"/>
          </w:tcPr>
          <w:p w14:paraId="1095259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11.8</w:t>
            </w:r>
          </w:p>
        </w:tc>
      </w:tr>
    </w:tbl>
    <w:p w14:paraId="5331ADA7" w14:textId="65979DD0" w:rsidR="008437C7" w:rsidRDefault="008437C7" w:rsidP="008437C7">
      <w:pPr>
        <w:pStyle w:val="Footnote"/>
      </w:pPr>
      <w:r w:rsidRPr="008437C7">
        <w:t>n.a., not applicable. Data include all claims for services received from 1 January 2018 to 30 June 2022 and processed up to 7 August 2022. Rates are crude rates per 1,000 total population.</w:t>
      </w:r>
    </w:p>
    <w:p w14:paraId="08343C83" w14:textId="3340ACCB" w:rsidR="00F7390D" w:rsidRDefault="007D3B63" w:rsidP="007D3B63">
      <w:pPr>
        <w:rPr>
          <w:bCs/>
          <w:lang w:eastAsia="en-US"/>
        </w:rPr>
      </w:pPr>
      <w:r w:rsidRPr="0002386E">
        <w:rPr>
          <w:bCs/>
          <w:lang w:eastAsia="en-US"/>
        </w:rPr>
        <w:t>We examined the extent to which different population groups were making use of the initial individual and additional treatment sessions (Table 3.22).  The patterns of uptake were similar for initial individual and additional individual treatment sessions. The age group with the highest rate of uptake was those aged 15-24 years, followed by those 25-44 years. Lowest rates of uptake were among those aged 65+ and 0-14 years, compared to the other age g</w:t>
      </w:r>
      <w:r w:rsidRPr="003E0D46">
        <w:t xml:space="preserve">roups. Females had approximately double the rates of uptake </w:t>
      </w:r>
      <w:r w:rsidR="003148A6" w:rsidRPr="003E0D46">
        <w:t xml:space="preserve">compared to </w:t>
      </w:r>
      <w:r w:rsidRPr="003E0D46">
        <w:t>males. People living in major cities (higher and medium socioeconomic status</w:t>
      </w:r>
      <w:r w:rsidR="00A713BA" w:rsidRPr="003E0D46">
        <w:t xml:space="preserve"> areas</w:t>
      </w:r>
      <w:r w:rsidRPr="003E0D46">
        <w:t>) had the highest rates of uptake. Lowest rates of upta</w:t>
      </w:r>
      <w:r w:rsidRPr="0002386E">
        <w:rPr>
          <w:bCs/>
          <w:lang w:eastAsia="en-US"/>
        </w:rPr>
        <w:t xml:space="preserve">ke were in outer regional and remote areas. </w:t>
      </w:r>
    </w:p>
    <w:p w14:paraId="64910158" w14:textId="2508D8DF" w:rsidR="007D3B63" w:rsidRPr="0002386E" w:rsidRDefault="007D3B63" w:rsidP="00C02E04">
      <w:pPr>
        <w:pStyle w:val="Caption"/>
      </w:pPr>
      <w:r w:rsidRPr="0002386E">
        <w:t xml:space="preserve">Table 3.22: Uptake of </w:t>
      </w:r>
      <w:r w:rsidR="00E92204" w:rsidRPr="0002386E">
        <w:t xml:space="preserve">initial and additional </w:t>
      </w:r>
      <w:r w:rsidRPr="0002386E">
        <w:t xml:space="preserve">individual </w:t>
      </w:r>
      <w:r w:rsidR="00E92204" w:rsidRPr="0002386E">
        <w:t xml:space="preserve">treatment </w:t>
      </w:r>
      <w:r w:rsidRPr="0002386E">
        <w:t>s</w:t>
      </w:r>
      <w:r w:rsidRPr="0002386E">
        <w:rPr>
          <w:lang w:eastAsia="en-AU"/>
        </w:rPr>
        <w:t>essions</w:t>
      </w:r>
      <w:r w:rsidR="00E92204" w:rsidRPr="0002386E">
        <w:rPr>
          <w:rFonts w:asciiTheme="minorHAnsi" w:hAnsiTheme="minorHAnsi" w:cstheme="minorHAnsi"/>
        </w:rPr>
        <w:t>,</w:t>
      </w:r>
      <w:r w:rsidRPr="0002386E">
        <w:rPr>
          <w:rFonts w:asciiTheme="minorHAnsi" w:hAnsiTheme="minorHAnsi" w:cstheme="minorHAnsi"/>
        </w:rPr>
        <w:t xml:space="preserve"> by </w:t>
      </w:r>
      <w:r w:rsidR="007867D0">
        <w:rPr>
          <w:rFonts w:asciiTheme="minorHAnsi" w:hAnsiTheme="minorHAnsi" w:cstheme="minorHAnsi"/>
        </w:rPr>
        <w:t>sociodemographic</w:t>
      </w:r>
      <w:r w:rsidRPr="0002386E">
        <w:rPr>
          <w:rFonts w:asciiTheme="minorHAnsi" w:hAnsiTheme="minorHAnsi" w:cstheme="minorHAnsi"/>
        </w:rPr>
        <w:t xml:space="preserve"> groups, 20</w:t>
      </w:r>
      <w:r w:rsidR="00744212" w:rsidRPr="0002386E">
        <w:rPr>
          <w:rFonts w:asciiTheme="minorHAnsi" w:hAnsiTheme="minorHAnsi" w:cstheme="minorHAnsi"/>
        </w:rPr>
        <w:t>18</w:t>
      </w:r>
      <w:r w:rsidRPr="0002386E">
        <w:rPr>
          <w:rFonts w:asciiTheme="minorHAnsi" w:hAnsiTheme="minorHAnsi" w:cstheme="minorHAnsi"/>
        </w:rPr>
        <w:t xml:space="preserve"> to 2022 year to date</w:t>
      </w:r>
    </w:p>
    <w:tbl>
      <w:tblPr>
        <w:tblStyle w:val="GridTable4"/>
        <w:tblW w:w="10065" w:type="dxa"/>
        <w:tblLayout w:type="fixed"/>
        <w:tblLook w:val="00A0" w:firstRow="1" w:lastRow="0" w:firstColumn="1" w:lastColumn="0" w:noHBand="0" w:noVBand="0"/>
        <w:tblDescription w:val="Table 3.22 is a list of the uptake of initial and additional individual treatment sessions, by sociodemographic groups, 2018 to 2022 year to date"/>
      </w:tblPr>
      <w:tblGrid>
        <w:gridCol w:w="1134"/>
        <w:gridCol w:w="2594"/>
        <w:gridCol w:w="1056"/>
        <w:gridCol w:w="1056"/>
        <w:gridCol w:w="1056"/>
        <w:gridCol w:w="1056"/>
        <w:gridCol w:w="1056"/>
        <w:gridCol w:w="1057"/>
      </w:tblGrid>
      <w:tr w:rsidR="007D3B63" w:rsidRPr="0002386E" w14:paraId="34D7FCC5" w14:textId="77777777" w:rsidTr="0084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34" w:type="dxa"/>
          </w:tcPr>
          <w:p w14:paraId="17147C44" w14:textId="77777777" w:rsidR="007D3B63" w:rsidRPr="0002386E" w:rsidRDefault="007D3B63" w:rsidP="000B5CD8">
            <w:pPr>
              <w:rPr>
                <w:rFonts w:asciiTheme="minorHAnsi" w:hAnsiTheme="minorHAnsi" w:cstheme="minorHAnsi"/>
                <w:b w:val="0"/>
                <w:caps/>
                <w:sz w:val="18"/>
                <w:szCs w:val="18"/>
              </w:rPr>
            </w:pPr>
          </w:p>
        </w:tc>
        <w:tc>
          <w:tcPr>
            <w:tcW w:w="2594" w:type="dxa"/>
          </w:tcPr>
          <w:p w14:paraId="07EFFA13"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p>
        </w:tc>
        <w:tc>
          <w:tcPr>
            <w:tcW w:w="1056" w:type="dxa"/>
          </w:tcPr>
          <w:p w14:paraId="1C595550"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2018</w:t>
            </w:r>
          </w:p>
        </w:tc>
        <w:tc>
          <w:tcPr>
            <w:tcW w:w="1056" w:type="dxa"/>
          </w:tcPr>
          <w:p w14:paraId="2A2AB08F"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2019</w:t>
            </w:r>
          </w:p>
        </w:tc>
        <w:tc>
          <w:tcPr>
            <w:tcW w:w="1056" w:type="dxa"/>
          </w:tcPr>
          <w:p w14:paraId="42C43744"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2020</w:t>
            </w:r>
          </w:p>
        </w:tc>
        <w:tc>
          <w:tcPr>
            <w:tcW w:w="1056" w:type="dxa"/>
          </w:tcPr>
          <w:p w14:paraId="7C88F2F5"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2021</w:t>
            </w:r>
          </w:p>
        </w:tc>
        <w:tc>
          <w:tcPr>
            <w:tcW w:w="1056" w:type="dxa"/>
          </w:tcPr>
          <w:p w14:paraId="2CDD973E" w14:textId="6CD52CEA"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Average annual</w:t>
            </w:r>
            <w:r w:rsidR="008437C7">
              <w:rPr>
                <w:rFonts w:asciiTheme="minorHAnsi" w:hAnsiTheme="minorHAnsi" w:cstheme="minorHAnsi"/>
                <w:caps/>
                <w:sz w:val="18"/>
                <w:szCs w:val="18"/>
              </w:rPr>
              <w:t xml:space="preserve"> </w:t>
            </w:r>
            <w:r w:rsidRPr="0002386E">
              <w:rPr>
                <w:rFonts w:asciiTheme="minorHAnsi" w:hAnsiTheme="minorHAnsi" w:cstheme="minorHAnsi"/>
                <w:caps/>
                <w:sz w:val="18"/>
                <w:szCs w:val="18"/>
              </w:rPr>
              <w:t>change (%) 2018-2021</w:t>
            </w:r>
          </w:p>
        </w:tc>
        <w:tc>
          <w:tcPr>
            <w:tcW w:w="1057" w:type="dxa"/>
          </w:tcPr>
          <w:p w14:paraId="4BFFF147" w14:textId="432B9CB8"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2022 year to date</w:t>
            </w:r>
          </w:p>
        </w:tc>
      </w:tr>
      <w:tr w:rsidR="007D3B63" w:rsidRPr="006835E2" w14:paraId="588AF1D3" w14:textId="77777777" w:rsidTr="008437C7">
        <w:trPr>
          <w:trHeight w:val="13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5D08F272" w14:textId="77777777" w:rsidR="007D3B63" w:rsidRPr="006835E2" w:rsidRDefault="007D3B63" w:rsidP="006835E2">
            <w:r w:rsidRPr="006835E2">
              <w:t>Initial individual treatment service</w:t>
            </w:r>
          </w:p>
        </w:tc>
        <w:tc>
          <w:tcPr>
            <w:tcW w:w="2594" w:type="dxa"/>
          </w:tcPr>
          <w:p w14:paraId="3B49FA4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0-14 years</w:t>
            </w:r>
          </w:p>
        </w:tc>
        <w:tc>
          <w:tcPr>
            <w:tcW w:w="1056" w:type="dxa"/>
          </w:tcPr>
          <w:p w14:paraId="20140B4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35.2</w:t>
            </w:r>
          </w:p>
        </w:tc>
        <w:tc>
          <w:tcPr>
            <w:tcW w:w="1056" w:type="dxa"/>
          </w:tcPr>
          <w:p w14:paraId="3C0087B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34.8</w:t>
            </w:r>
          </w:p>
        </w:tc>
        <w:tc>
          <w:tcPr>
            <w:tcW w:w="1056" w:type="dxa"/>
          </w:tcPr>
          <w:p w14:paraId="7B626B4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32.2</w:t>
            </w:r>
          </w:p>
        </w:tc>
        <w:tc>
          <w:tcPr>
            <w:tcW w:w="1056" w:type="dxa"/>
          </w:tcPr>
          <w:p w14:paraId="09BAD57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29.5</w:t>
            </w:r>
          </w:p>
        </w:tc>
        <w:tc>
          <w:tcPr>
            <w:tcW w:w="1056" w:type="dxa"/>
          </w:tcPr>
          <w:p w14:paraId="5F9D13E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w:t>
            </w:r>
          </w:p>
        </w:tc>
        <w:tc>
          <w:tcPr>
            <w:tcW w:w="1057" w:type="dxa"/>
          </w:tcPr>
          <w:p w14:paraId="281213B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17.7</w:t>
            </w:r>
          </w:p>
        </w:tc>
      </w:tr>
      <w:tr w:rsidR="007D3B63" w:rsidRPr="006835E2" w14:paraId="18167A0E"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656C1B25" w14:textId="77777777" w:rsidR="007D3B63" w:rsidRPr="006835E2" w:rsidRDefault="007D3B63" w:rsidP="006835E2"/>
        </w:tc>
        <w:tc>
          <w:tcPr>
            <w:tcW w:w="2594" w:type="dxa"/>
          </w:tcPr>
          <w:p w14:paraId="7F5A3F1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15-24 years</w:t>
            </w:r>
          </w:p>
        </w:tc>
        <w:tc>
          <w:tcPr>
            <w:tcW w:w="1056" w:type="dxa"/>
          </w:tcPr>
          <w:p w14:paraId="44326D3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74.9</w:t>
            </w:r>
          </w:p>
        </w:tc>
        <w:tc>
          <w:tcPr>
            <w:tcW w:w="1056" w:type="dxa"/>
          </w:tcPr>
          <w:p w14:paraId="5D9451C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80.5</w:t>
            </w:r>
          </w:p>
        </w:tc>
        <w:tc>
          <w:tcPr>
            <w:tcW w:w="1056" w:type="dxa"/>
          </w:tcPr>
          <w:p w14:paraId="1E135DF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86.6</w:t>
            </w:r>
          </w:p>
        </w:tc>
        <w:tc>
          <w:tcPr>
            <w:tcW w:w="1056" w:type="dxa"/>
          </w:tcPr>
          <w:p w14:paraId="6807EE6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88.2</w:t>
            </w:r>
          </w:p>
        </w:tc>
        <w:tc>
          <w:tcPr>
            <w:tcW w:w="1056" w:type="dxa"/>
          </w:tcPr>
          <w:p w14:paraId="13517E9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w:t>
            </w:r>
          </w:p>
        </w:tc>
        <w:tc>
          <w:tcPr>
            <w:tcW w:w="1057" w:type="dxa"/>
          </w:tcPr>
          <w:p w14:paraId="3872684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55.7</w:t>
            </w:r>
          </w:p>
        </w:tc>
      </w:tr>
      <w:tr w:rsidR="007D3B63" w:rsidRPr="006835E2" w14:paraId="05C20BD4"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315528E7" w14:textId="77777777" w:rsidR="007D3B63" w:rsidRPr="006835E2" w:rsidRDefault="007D3B63" w:rsidP="006835E2"/>
        </w:tc>
        <w:tc>
          <w:tcPr>
            <w:tcW w:w="2594" w:type="dxa"/>
          </w:tcPr>
          <w:p w14:paraId="2B0EFA2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25-44 years</w:t>
            </w:r>
          </w:p>
        </w:tc>
        <w:tc>
          <w:tcPr>
            <w:tcW w:w="1056" w:type="dxa"/>
          </w:tcPr>
          <w:p w14:paraId="789EF0D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66.3</w:t>
            </w:r>
          </w:p>
        </w:tc>
        <w:tc>
          <w:tcPr>
            <w:tcW w:w="1056" w:type="dxa"/>
          </w:tcPr>
          <w:p w14:paraId="048A906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69.8</w:t>
            </w:r>
          </w:p>
        </w:tc>
        <w:tc>
          <w:tcPr>
            <w:tcW w:w="1056" w:type="dxa"/>
          </w:tcPr>
          <w:p w14:paraId="52D24B5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72.6</w:t>
            </w:r>
          </w:p>
        </w:tc>
        <w:tc>
          <w:tcPr>
            <w:tcW w:w="1056" w:type="dxa"/>
          </w:tcPr>
          <w:p w14:paraId="68A0D12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72.1</w:t>
            </w:r>
          </w:p>
        </w:tc>
        <w:tc>
          <w:tcPr>
            <w:tcW w:w="1056" w:type="dxa"/>
          </w:tcPr>
          <w:p w14:paraId="7C846D6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w:t>
            </w:r>
          </w:p>
        </w:tc>
        <w:tc>
          <w:tcPr>
            <w:tcW w:w="1057" w:type="dxa"/>
          </w:tcPr>
          <w:p w14:paraId="7F65F70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46.9</w:t>
            </w:r>
          </w:p>
        </w:tc>
      </w:tr>
      <w:tr w:rsidR="007D3B63" w:rsidRPr="006835E2" w14:paraId="178EC5A3"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004C807D" w14:textId="77777777" w:rsidR="007D3B63" w:rsidRPr="006835E2" w:rsidRDefault="007D3B63" w:rsidP="006835E2"/>
        </w:tc>
        <w:tc>
          <w:tcPr>
            <w:tcW w:w="2594" w:type="dxa"/>
          </w:tcPr>
          <w:p w14:paraId="11E9DEE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45-64 years</w:t>
            </w:r>
          </w:p>
        </w:tc>
        <w:tc>
          <w:tcPr>
            <w:tcW w:w="1056" w:type="dxa"/>
          </w:tcPr>
          <w:p w14:paraId="541A07A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48.8</w:t>
            </w:r>
          </w:p>
        </w:tc>
        <w:tc>
          <w:tcPr>
            <w:tcW w:w="1056" w:type="dxa"/>
          </w:tcPr>
          <w:p w14:paraId="05A5A7C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49.7</w:t>
            </w:r>
          </w:p>
        </w:tc>
        <w:tc>
          <w:tcPr>
            <w:tcW w:w="1056" w:type="dxa"/>
          </w:tcPr>
          <w:p w14:paraId="3F21B21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48.4</w:t>
            </w:r>
          </w:p>
        </w:tc>
        <w:tc>
          <w:tcPr>
            <w:tcW w:w="1056" w:type="dxa"/>
          </w:tcPr>
          <w:p w14:paraId="0AB901E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45.6</w:t>
            </w:r>
          </w:p>
        </w:tc>
        <w:tc>
          <w:tcPr>
            <w:tcW w:w="1056" w:type="dxa"/>
          </w:tcPr>
          <w:p w14:paraId="768BD36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w:t>
            </w:r>
          </w:p>
        </w:tc>
        <w:tc>
          <w:tcPr>
            <w:tcW w:w="1057" w:type="dxa"/>
          </w:tcPr>
          <w:p w14:paraId="6D3B509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28.6</w:t>
            </w:r>
          </w:p>
        </w:tc>
      </w:tr>
      <w:tr w:rsidR="007D3B63" w:rsidRPr="006835E2" w14:paraId="3AFAF90F"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5B40B489" w14:textId="77777777" w:rsidR="007D3B63" w:rsidRPr="006835E2" w:rsidRDefault="007D3B63" w:rsidP="006835E2"/>
        </w:tc>
        <w:tc>
          <w:tcPr>
            <w:tcW w:w="2594" w:type="dxa"/>
          </w:tcPr>
          <w:p w14:paraId="5C5AE00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 years and over</w:t>
            </w:r>
          </w:p>
        </w:tc>
        <w:tc>
          <w:tcPr>
            <w:tcW w:w="1056" w:type="dxa"/>
          </w:tcPr>
          <w:p w14:paraId="255275B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19.5</w:t>
            </w:r>
          </w:p>
        </w:tc>
        <w:tc>
          <w:tcPr>
            <w:tcW w:w="1056" w:type="dxa"/>
          </w:tcPr>
          <w:p w14:paraId="6779E3C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20.1</w:t>
            </w:r>
          </w:p>
        </w:tc>
        <w:tc>
          <w:tcPr>
            <w:tcW w:w="1056" w:type="dxa"/>
          </w:tcPr>
          <w:p w14:paraId="4A238F3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19.1</w:t>
            </w:r>
          </w:p>
        </w:tc>
        <w:tc>
          <w:tcPr>
            <w:tcW w:w="1056" w:type="dxa"/>
          </w:tcPr>
          <w:p w14:paraId="513A60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17.8</w:t>
            </w:r>
          </w:p>
        </w:tc>
        <w:tc>
          <w:tcPr>
            <w:tcW w:w="1056" w:type="dxa"/>
          </w:tcPr>
          <w:p w14:paraId="478DB86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-3.0</w:t>
            </w:r>
          </w:p>
        </w:tc>
        <w:tc>
          <w:tcPr>
            <w:tcW w:w="1057" w:type="dxa"/>
          </w:tcPr>
          <w:p w14:paraId="22E80B0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11.3</w:t>
            </w:r>
          </w:p>
        </w:tc>
      </w:tr>
      <w:tr w:rsidR="003148A6" w:rsidRPr="006835E2" w14:paraId="780E11D2"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49318A2B" w14:textId="77777777" w:rsidR="003148A6" w:rsidRPr="006835E2" w:rsidRDefault="003148A6" w:rsidP="006835E2"/>
        </w:tc>
        <w:tc>
          <w:tcPr>
            <w:tcW w:w="2594" w:type="dxa"/>
          </w:tcPr>
          <w:p w14:paraId="0C8E65AC" w14:textId="77777777"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Female</w:t>
            </w:r>
          </w:p>
        </w:tc>
        <w:tc>
          <w:tcPr>
            <w:tcW w:w="1056" w:type="dxa"/>
          </w:tcPr>
          <w:p w14:paraId="4DDF26FD" w14:textId="7D259584"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60.7</w:t>
            </w:r>
          </w:p>
        </w:tc>
        <w:tc>
          <w:tcPr>
            <w:tcW w:w="1056" w:type="dxa"/>
          </w:tcPr>
          <w:p w14:paraId="04E797E6" w14:textId="2DD872F7"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63.1</w:t>
            </w:r>
          </w:p>
        </w:tc>
        <w:tc>
          <w:tcPr>
            <w:tcW w:w="1056" w:type="dxa"/>
          </w:tcPr>
          <w:p w14:paraId="43BAF9D1" w14:textId="28F14950"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65.3</w:t>
            </w:r>
          </w:p>
        </w:tc>
        <w:tc>
          <w:tcPr>
            <w:tcW w:w="1056" w:type="dxa"/>
          </w:tcPr>
          <w:p w14:paraId="770EA7A8" w14:textId="5BDAEECF"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65.1</w:t>
            </w:r>
          </w:p>
        </w:tc>
        <w:tc>
          <w:tcPr>
            <w:tcW w:w="1056" w:type="dxa"/>
          </w:tcPr>
          <w:p w14:paraId="0842C4FB" w14:textId="5BC02B94"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2.4</w:t>
            </w:r>
          </w:p>
        </w:tc>
        <w:tc>
          <w:tcPr>
            <w:tcW w:w="1057" w:type="dxa"/>
          </w:tcPr>
          <w:p w14:paraId="048B88DC" w14:textId="1897934C"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42.1</w:t>
            </w:r>
          </w:p>
        </w:tc>
      </w:tr>
      <w:tr w:rsidR="003148A6" w:rsidRPr="006835E2" w14:paraId="1C258092"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4ECEA471" w14:textId="77777777" w:rsidR="003148A6" w:rsidRPr="006835E2" w:rsidRDefault="003148A6" w:rsidP="006835E2"/>
        </w:tc>
        <w:tc>
          <w:tcPr>
            <w:tcW w:w="2594" w:type="dxa"/>
          </w:tcPr>
          <w:p w14:paraId="68876654" w14:textId="77777777"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Male</w:t>
            </w:r>
          </w:p>
        </w:tc>
        <w:tc>
          <w:tcPr>
            <w:tcW w:w="1056" w:type="dxa"/>
          </w:tcPr>
          <w:p w14:paraId="2D6D9835" w14:textId="7A13B706"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38.2</w:t>
            </w:r>
          </w:p>
        </w:tc>
        <w:tc>
          <w:tcPr>
            <w:tcW w:w="1056" w:type="dxa"/>
          </w:tcPr>
          <w:p w14:paraId="6074EE1D" w14:textId="7FDE298B"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39.3</w:t>
            </w:r>
          </w:p>
        </w:tc>
        <w:tc>
          <w:tcPr>
            <w:tcW w:w="1056" w:type="dxa"/>
          </w:tcPr>
          <w:p w14:paraId="00DFA59B" w14:textId="0A004141"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37.9</w:t>
            </w:r>
          </w:p>
        </w:tc>
        <w:tc>
          <w:tcPr>
            <w:tcW w:w="1056" w:type="dxa"/>
          </w:tcPr>
          <w:p w14:paraId="1EE0E156" w14:textId="79D4C883"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35.1</w:t>
            </w:r>
          </w:p>
        </w:tc>
        <w:tc>
          <w:tcPr>
            <w:tcW w:w="1056" w:type="dxa"/>
          </w:tcPr>
          <w:p w14:paraId="3431524C" w14:textId="71626DA2"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-2.8</w:t>
            </w:r>
          </w:p>
        </w:tc>
        <w:tc>
          <w:tcPr>
            <w:tcW w:w="1057" w:type="dxa"/>
          </w:tcPr>
          <w:p w14:paraId="632EF979" w14:textId="6B60B9E2" w:rsidR="003148A6" w:rsidRPr="006835E2" w:rsidRDefault="003148A6" w:rsidP="006835E2">
            <w:pPr>
              <w:cnfStyle w:val="000000000000" w:firstRow="0" w:lastRow="0" w:firstColumn="0" w:lastColumn="0" w:oddVBand="0" w:evenVBand="0" w:oddHBand="0" w:evenHBand="0" w:firstRowFirstColumn="0" w:firstRowLastColumn="0" w:lastRowFirstColumn="0" w:lastRowLastColumn="0"/>
            </w:pPr>
            <w:r w:rsidRPr="006835E2">
              <w:t>21.4</w:t>
            </w:r>
          </w:p>
        </w:tc>
      </w:tr>
      <w:tr w:rsidR="007D3B63" w:rsidRPr="006835E2" w14:paraId="3BC957DE"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65C22885" w14:textId="77777777" w:rsidR="007D3B63" w:rsidRPr="006835E2" w:rsidRDefault="007D3B63" w:rsidP="006835E2"/>
        </w:tc>
        <w:tc>
          <w:tcPr>
            <w:tcW w:w="2594" w:type="dxa"/>
          </w:tcPr>
          <w:p w14:paraId="64995B1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Major cities (higher SES)</w:t>
            </w:r>
          </w:p>
        </w:tc>
        <w:tc>
          <w:tcPr>
            <w:tcW w:w="1056" w:type="dxa"/>
          </w:tcPr>
          <w:p w14:paraId="6A488D5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54.4</w:t>
            </w:r>
          </w:p>
        </w:tc>
        <w:tc>
          <w:tcPr>
            <w:tcW w:w="1056" w:type="dxa"/>
          </w:tcPr>
          <w:p w14:paraId="7C6268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57.3</w:t>
            </w:r>
          </w:p>
        </w:tc>
        <w:tc>
          <w:tcPr>
            <w:tcW w:w="1056" w:type="dxa"/>
          </w:tcPr>
          <w:p w14:paraId="6648C9F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59.1</w:t>
            </w:r>
          </w:p>
        </w:tc>
        <w:tc>
          <w:tcPr>
            <w:tcW w:w="1056" w:type="dxa"/>
          </w:tcPr>
          <w:p w14:paraId="1179AB6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59.5</w:t>
            </w:r>
          </w:p>
        </w:tc>
        <w:tc>
          <w:tcPr>
            <w:tcW w:w="1056" w:type="dxa"/>
          </w:tcPr>
          <w:p w14:paraId="03B0721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3.0</w:t>
            </w:r>
          </w:p>
        </w:tc>
        <w:tc>
          <w:tcPr>
            <w:tcW w:w="1057" w:type="dxa"/>
          </w:tcPr>
          <w:p w14:paraId="2316C67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38.9</w:t>
            </w:r>
          </w:p>
        </w:tc>
      </w:tr>
      <w:tr w:rsidR="007D3B63" w:rsidRPr="006835E2" w14:paraId="3F11F3AA"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363CAACD" w14:textId="77777777" w:rsidR="007D3B63" w:rsidRPr="006835E2" w:rsidRDefault="007D3B63" w:rsidP="006835E2"/>
        </w:tc>
        <w:tc>
          <w:tcPr>
            <w:tcW w:w="2594" w:type="dxa"/>
          </w:tcPr>
          <w:p w14:paraId="50715B6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Major cities (medium SES)</w:t>
            </w:r>
          </w:p>
        </w:tc>
        <w:tc>
          <w:tcPr>
            <w:tcW w:w="1056" w:type="dxa"/>
          </w:tcPr>
          <w:p w14:paraId="27CD667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53.6</w:t>
            </w:r>
          </w:p>
        </w:tc>
        <w:tc>
          <w:tcPr>
            <w:tcW w:w="1056" w:type="dxa"/>
          </w:tcPr>
          <w:p w14:paraId="0DE01B4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55.7</w:t>
            </w:r>
          </w:p>
        </w:tc>
        <w:tc>
          <w:tcPr>
            <w:tcW w:w="1056" w:type="dxa"/>
          </w:tcPr>
          <w:p w14:paraId="6984246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56.2</w:t>
            </w:r>
          </w:p>
        </w:tc>
        <w:tc>
          <w:tcPr>
            <w:tcW w:w="1056" w:type="dxa"/>
          </w:tcPr>
          <w:p w14:paraId="0D76401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54.8</w:t>
            </w:r>
          </w:p>
        </w:tc>
        <w:tc>
          <w:tcPr>
            <w:tcW w:w="1056" w:type="dxa"/>
          </w:tcPr>
          <w:p w14:paraId="0C84972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w:t>
            </w:r>
          </w:p>
        </w:tc>
        <w:tc>
          <w:tcPr>
            <w:tcW w:w="1057" w:type="dxa"/>
          </w:tcPr>
          <w:p w14:paraId="55A892B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35.0</w:t>
            </w:r>
          </w:p>
        </w:tc>
      </w:tr>
      <w:tr w:rsidR="007D3B63" w:rsidRPr="006835E2" w14:paraId="1002791D"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2EBD9188" w14:textId="77777777" w:rsidR="007D3B63" w:rsidRPr="006835E2" w:rsidRDefault="007D3B63" w:rsidP="006835E2"/>
        </w:tc>
        <w:tc>
          <w:tcPr>
            <w:tcW w:w="2594" w:type="dxa"/>
          </w:tcPr>
          <w:p w14:paraId="3984E0E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Major cities (lower SES)</w:t>
            </w:r>
          </w:p>
        </w:tc>
        <w:tc>
          <w:tcPr>
            <w:tcW w:w="1056" w:type="dxa"/>
          </w:tcPr>
          <w:p w14:paraId="39B4D73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49.5</w:t>
            </w:r>
          </w:p>
        </w:tc>
        <w:tc>
          <w:tcPr>
            <w:tcW w:w="1056" w:type="dxa"/>
          </w:tcPr>
          <w:p w14:paraId="69B1E00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50.8</w:t>
            </w:r>
          </w:p>
        </w:tc>
        <w:tc>
          <w:tcPr>
            <w:tcW w:w="1056" w:type="dxa"/>
          </w:tcPr>
          <w:p w14:paraId="67ED48F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50.3</w:t>
            </w:r>
          </w:p>
        </w:tc>
        <w:tc>
          <w:tcPr>
            <w:tcW w:w="1056" w:type="dxa"/>
          </w:tcPr>
          <w:p w14:paraId="1514D0F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47.5</w:t>
            </w:r>
          </w:p>
        </w:tc>
        <w:tc>
          <w:tcPr>
            <w:tcW w:w="1056" w:type="dxa"/>
          </w:tcPr>
          <w:p w14:paraId="5AA19E7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w:t>
            </w:r>
          </w:p>
        </w:tc>
        <w:tc>
          <w:tcPr>
            <w:tcW w:w="1057" w:type="dxa"/>
          </w:tcPr>
          <w:p w14:paraId="054A574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29.4</w:t>
            </w:r>
          </w:p>
        </w:tc>
      </w:tr>
      <w:tr w:rsidR="007D3B63" w:rsidRPr="006835E2" w14:paraId="39C80BA1"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49ED03DC" w14:textId="77777777" w:rsidR="007D3B63" w:rsidRPr="006835E2" w:rsidRDefault="007D3B63" w:rsidP="006835E2"/>
        </w:tc>
        <w:tc>
          <w:tcPr>
            <w:tcW w:w="2594" w:type="dxa"/>
          </w:tcPr>
          <w:p w14:paraId="24B9DCD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Inner regional</w:t>
            </w:r>
          </w:p>
        </w:tc>
        <w:tc>
          <w:tcPr>
            <w:tcW w:w="1056" w:type="dxa"/>
          </w:tcPr>
          <w:p w14:paraId="095A471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49.2</w:t>
            </w:r>
          </w:p>
        </w:tc>
        <w:tc>
          <w:tcPr>
            <w:tcW w:w="1056" w:type="dxa"/>
          </w:tcPr>
          <w:p w14:paraId="6765805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50.4</w:t>
            </w:r>
          </w:p>
        </w:tc>
        <w:tc>
          <w:tcPr>
            <w:tcW w:w="1056" w:type="dxa"/>
          </w:tcPr>
          <w:p w14:paraId="3BFA4F2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50.1</w:t>
            </w:r>
          </w:p>
        </w:tc>
        <w:tc>
          <w:tcPr>
            <w:tcW w:w="1056" w:type="dxa"/>
          </w:tcPr>
          <w:p w14:paraId="0CBC073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47.6</w:t>
            </w:r>
          </w:p>
        </w:tc>
        <w:tc>
          <w:tcPr>
            <w:tcW w:w="1056" w:type="dxa"/>
          </w:tcPr>
          <w:p w14:paraId="246E176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w:t>
            </w:r>
          </w:p>
        </w:tc>
        <w:tc>
          <w:tcPr>
            <w:tcW w:w="1057" w:type="dxa"/>
          </w:tcPr>
          <w:p w14:paraId="2E84DAB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29.7</w:t>
            </w:r>
          </w:p>
        </w:tc>
      </w:tr>
      <w:tr w:rsidR="007D3B63" w:rsidRPr="006835E2" w14:paraId="4F405D22"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4A72F535" w14:textId="77777777" w:rsidR="007D3B63" w:rsidRPr="006835E2" w:rsidRDefault="007D3B63" w:rsidP="006835E2"/>
        </w:tc>
        <w:tc>
          <w:tcPr>
            <w:tcW w:w="2594" w:type="dxa"/>
          </w:tcPr>
          <w:p w14:paraId="3735C44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Outer regional</w:t>
            </w:r>
          </w:p>
        </w:tc>
        <w:tc>
          <w:tcPr>
            <w:tcW w:w="1056" w:type="dxa"/>
          </w:tcPr>
          <w:p w14:paraId="24B893D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32.7</w:t>
            </w:r>
          </w:p>
        </w:tc>
        <w:tc>
          <w:tcPr>
            <w:tcW w:w="1056" w:type="dxa"/>
          </w:tcPr>
          <w:p w14:paraId="580C7F1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32.9</w:t>
            </w:r>
          </w:p>
        </w:tc>
        <w:tc>
          <w:tcPr>
            <w:tcW w:w="1056" w:type="dxa"/>
          </w:tcPr>
          <w:p w14:paraId="727462F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33.4</w:t>
            </w:r>
          </w:p>
        </w:tc>
        <w:tc>
          <w:tcPr>
            <w:tcW w:w="1056" w:type="dxa"/>
          </w:tcPr>
          <w:p w14:paraId="760617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32.8</w:t>
            </w:r>
          </w:p>
        </w:tc>
        <w:tc>
          <w:tcPr>
            <w:tcW w:w="1056" w:type="dxa"/>
          </w:tcPr>
          <w:p w14:paraId="62D0590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w:t>
            </w:r>
          </w:p>
        </w:tc>
        <w:tc>
          <w:tcPr>
            <w:tcW w:w="1057" w:type="dxa"/>
          </w:tcPr>
          <w:p w14:paraId="6DF446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20.4</w:t>
            </w:r>
          </w:p>
        </w:tc>
      </w:tr>
      <w:tr w:rsidR="007D3B63" w:rsidRPr="006835E2" w14:paraId="6AF06CD8"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7341BEC9" w14:textId="77777777" w:rsidR="007D3B63" w:rsidRPr="006835E2" w:rsidRDefault="007D3B63" w:rsidP="006835E2"/>
        </w:tc>
        <w:tc>
          <w:tcPr>
            <w:tcW w:w="2594" w:type="dxa"/>
          </w:tcPr>
          <w:p w14:paraId="3C41124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Remote</w:t>
            </w:r>
          </w:p>
        </w:tc>
        <w:tc>
          <w:tcPr>
            <w:tcW w:w="1056" w:type="dxa"/>
          </w:tcPr>
          <w:p w14:paraId="27668E4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14.4</w:t>
            </w:r>
          </w:p>
        </w:tc>
        <w:tc>
          <w:tcPr>
            <w:tcW w:w="1056" w:type="dxa"/>
          </w:tcPr>
          <w:p w14:paraId="246BF50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15.3</w:t>
            </w:r>
          </w:p>
        </w:tc>
        <w:tc>
          <w:tcPr>
            <w:tcW w:w="1056" w:type="dxa"/>
          </w:tcPr>
          <w:p w14:paraId="5CA40E3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16.6</w:t>
            </w:r>
          </w:p>
        </w:tc>
        <w:tc>
          <w:tcPr>
            <w:tcW w:w="1056" w:type="dxa"/>
          </w:tcPr>
          <w:p w14:paraId="1CC1694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16.0</w:t>
            </w:r>
          </w:p>
        </w:tc>
        <w:tc>
          <w:tcPr>
            <w:tcW w:w="1056" w:type="dxa"/>
          </w:tcPr>
          <w:p w14:paraId="42F0D62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3.6</w:t>
            </w:r>
          </w:p>
        </w:tc>
        <w:tc>
          <w:tcPr>
            <w:tcW w:w="1057" w:type="dxa"/>
          </w:tcPr>
          <w:p w14:paraId="2C55998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9.8</w:t>
            </w:r>
          </w:p>
        </w:tc>
      </w:tr>
      <w:tr w:rsidR="007D3B63" w:rsidRPr="006835E2" w14:paraId="3244C50C" w14:textId="77777777" w:rsidTr="008437C7">
        <w:trPr>
          <w:trHeight w:val="13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248C8445" w14:textId="77777777" w:rsidR="007D3B63" w:rsidRPr="006835E2" w:rsidRDefault="007D3B63" w:rsidP="006835E2">
            <w:r w:rsidRPr="006835E2">
              <w:t>Additional individual treatment service</w:t>
            </w:r>
          </w:p>
        </w:tc>
        <w:tc>
          <w:tcPr>
            <w:tcW w:w="2594" w:type="dxa"/>
          </w:tcPr>
          <w:p w14:paraId="3DBB10D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0-14 years</w:t>
            </w:r>
          </w:p>
        </w:tc>
        <w:tc>
          <w:tcPr>
            <w:tcW w:w="1056" w:type="dxa"/>
          </w:tcPr>
          <w:p w14:paraId="4C814C9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1764F45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16FE3DC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1056" w:type="dxa"/>
          </w:tcPr>
          <w:p w14:paraId="3295513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3.5</w:t>
            </w:r>
          </w:p>
        </w:tc>
        <w:tc>
          <w:tcPr>
            <w:tcW w:w="1056" w:type="dxa"/>
          </w:tcPr>
          <w:p w14:paraId="255974D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73E4F98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w:t>
            </w:r>
          </w:p>
        </w:tc>
      </w:tr>
      <w:tr w:rsidR="007D3B63" w:rsidRPr="006835E2" w14:paraId="36EFE354"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13482884" w14:textId="77777777" w:rsidR="007D3B63" w:rsidRPr="006835E2" w:rsidRDefault="007D3B63" w:rsidP="006835E2"/>
        </w:tc>
        <w:tc>
          <w:tcPr>
            <w:tcW w:w="2594" w:type="dxa"/>
          </w:tcPr>
          <w:p w14:paraId="52470A8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15-24 years</w:t>
            </w:r>
          </w:p>
        </w:tc>
        <w:tc>
          <w:tcPr>
            <w:tcW w:w="1056" w:type="dxa"/>
          </w:tcPr>
          <w:p w14:paraId="0A6C785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7E51BFD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213A000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6.6</w:t>
            </w:r>
          </w:p>
        </w:tc>
        <w:tc>
          <w:tcPr>
            <w:tcW w:w="1056" w:type="dxa"/>
          </w:tcPr>
          <w:p w14:paraId="491F49A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16.0</w:t>
            </w:r>
          </w:p>
        </w:tc>
        <w:tc>
          <w:tcPr>
            <w:tcW w:w="1056" w:type="dxa"/>
          </w:tcPr>
          <w:p w14:paraId="50589DD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72AB768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8.4</w:t>
            </w:r>
          </w:p>
        </w:tc>
      </w:tr>
      <w:tr w:rsidR="007D3B63" w:rsidRPr="006835E2" w14:paraId="4A6D3E9F"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2BF0DAC5" w14:textId="77777777" w:rsidR="007D3B63" w:rsidRPr="006835E2" w:rsidRDefault="007D3B63" w:rsidP="006835E2"/>
        </w:tc>
        <w:tc>
          <w:tcPr>
            <w:tcW w:w="2594" w:type="dxa"/>
          </w:tcPr>
          <w:p w14:paraId="5205757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25-44 years</w:t>
            </w:r>
          </w:p>
        </w:tc>
        <w:tc>
          <w:tcPr>
            <w:tcW w:w="1056" w:type="dxa"/>
          </w:tcPr>
          <w:p w14:paraId="3677E4B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308D36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3469770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w:t>
            </w:r>
          </w:p>
        </w:tc>
        <w:tc>
          <w:tcPr>
            <w:tcW w:w="1056" w:type="dxa"/>
          </w:tcPr>
          <w:p w14:paraId="4D070FF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13.2</w:t>
            </w:r>
          </w:p>
        </w:tc>
        <w:tc>
          <w:tcPr>
            <w:tcW w:w="1056" w:type="dxa"/>
          </w:tcPr>
          <w:p w14:paraId="22FC763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4A4EC1C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7.1</w:t>
            </w:r>
          </w:p>
        </w:tc>
      </w:tr>
      <w:tr w:rsidR="007D3B63" w:rsidRPr="006835E2" w14:paraId="3D298D9D"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5C08243D" w14:textId="77777777" w:rsidR="007D3B63" w:rsidRPr="006835E2" w:rsidRDefault="007D3B63" w:rsidP="006835E2"/>
        </w:tc>
        <w:tc>
          <w:tcPr>
            <w:tcW w:w="2594" w:type="dxa"/>
          </w:tcPr>
          <w:p w14:paraId="3F63272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45-64 years</w:t>
            </w:r>
          </w:p>
        </w:tc>
        <w:tc>
          <w:tcPr>
            <w:tcW w:w="1056" w:type="dxa"/>
          </w:tcPr>
          <w:p w14:paraId="59E0F73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2678540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713CEEC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3.7</w:t>
            </w:r>
          </w:p>
        </w:tc>
        <w:tc>
          <w:tcPr>
            <w:tcW w:w="1056" w:type="dxa"/>
          </w:tcPr>
          <w:p w14:paraId="49A13EC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8.0</w:t>
            </w:r>
          </w:p>
        </w:tc>
        <w:tc>
          <w:tcPr>
            <w:tcW w:w="1056" w:type="dxa"/>
          </w:tcPr>
          <w:p w14:paraId="49F152B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49FE55A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4.1</w:t>
            </w:r>
          </w:p>
        </w:tc>
      </w:tr>
      <w:tr w:rsidR="007D3B63" w:rsidRPr="006835E2" w14:paraId="2BE08054"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7E2A899C" w14:textId="77777777" w:rsidR="007D3B63" w:rsidRPr="006835E2" w:rsidRDefault="007D3B63" w:rsidP="006835E2"/>
        </w:tc>
        <w:tc>
          <w:tcPr>
            <w:tcW w:w="2594" w:type="dxa"/>
          </w:tcPr>
          <w:p w14:paraId="40EE341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 years and over</w:t>
            </w:r>
          </w:p>
        </w:tc>
        <w:tc>
          <w:tcPr>
            <w:tcW w:w="1056" w:type="dxa"/>
          </w:tcPr>
          <w:p w14:paraId="0D51FB8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1D2C20D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40F4E96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w:t>
            </w:r>
          </w:p>
        </w:tc>
        <w:tc>
          <w:tcPr>
            <w:tcW w:w="1056" w:type="dxa"/>
          </w:tcPr>
          <w:p w14:paraId="0EAA82E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w:t>
            </w:r>
          </w:p>
        </w:tc>
        <w:tc>
          <w:tcPr>
            <w:tcW w:w="1056" w:type="dxa"/>
          </w:tcPr>
          <w:p w14:paraId="3E6C04F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51079B6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w:t>
            </w:r>
          </w:p>
        </w:tc>
      </w:tr>
      <w:tr w:rsidR="007D3B63" w:rsidRPr="006835E2" w14:paraId="2C52CCC5"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5EA7D0CF" w14:textId="77777777" w:rsidR="007D3B63" w:rsidRPr="006835E2" w:rsidRDefault="007D3B63" w:rsidP="006835E2"/>
        </w:tc>
        <w:tc>
          <w:tcPr>
            <w:tcW w:w="2594" w:type="dxa"/>
          </w:tcPr>
          <w:p w14:paraId="67027B2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Female</w:t>
            </w:r>
          </w:p>
        </w:tc>
        <w:tc>
          <w:tcPr>
            <w:tcW w:w="1056" w:type="dxa"/>
          </w:tcPr>
          <w:p w14:paraId="653C4F5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5BD200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381F7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5.5</w:t>
            </w:r>
          </w:p>
        </w:tc>
        <w:tc>
          <w:tcPr>
            <w:tcW w:w="1056" w:type="dxa"/>
          </w:tcPr>
          <w:p w14:paraId="3C0645A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12.2</w:t>
            </w:r>
          </w:p>
        </w:tc>
        <w:tc>
          <w:tcPr>
            <w:tcW w:w="1056" w:type="dxa"/>
          </w:tcPr>
          <w:p w14:paraId="57AA701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409B993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6.5</w:t>
            </w:r>
          </w:p>
        </w:tc>
      </w:tr>
      <w:tr w:rsidR="007D3B63" w:rsidRPr="006835E2" w14:paraId="69B0EE37"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7F8674F5" w14:textId="77777777" w:rsidR="007D3B63" w:rsidRPr="006835E2" w:rsidRDefault="007D3B63" w:rsidP="006835E2"/>
        </w:tc>
        <w:tc>
          <w:tcPr>
            <w:tcW w:w="2594" w:type="dxa"/>
          </w:tcPr>
          <w:p w14:paraId="6441E19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Male</w:t>
            </w:r>
          </w:p>
        </w:tc>
        <w:tc>
          <w:tcPr>
            <w:tcW w:w="1056" w:type="dxa"/>
          </w:tcPr>
          <w:p w14:paraId="4E77A6E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F4BF33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7FBD8CD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2.2</w:t>
            </w:r>
          </w:p>
        </w:tc>
        <w:tc>
          <w:tcPr>
            <w:tcW w:w="1056" w:type="dxa"/>
          </w:tcPr>
          <w:p w14:paraId="25D21A5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5.0</w:t>
            </w:r>
          </w:p>
        </w:tc>
        <w:tc>
          <w:tcPr>
            <w:tcW w:w="1056" w:type="dxa"/>
          </w:tcPr>
          <w:p w14:paraId="0849081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74C94D8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w:t>
            </w:r>
          </w:p>
        </w:tc>
      </w:tr>
      <w:tr w:rsidR="007D3B63" w:rsidRPr="006835E2" w14:paraId="2BC547F2"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43AFA5A6" w14:textId="77777777" w:rsidR="007D3B63" w:rsidRPr="006835E2" w:rsidRDefault="007D3B63" w:rsidP="006835E2"/>
        </w:tc>
        <w:tc>
          <w:tcPr>
            <w:tcW w:w="2594" w:type="dxa"/>
          </w:tcPr>
          <w:p w14:paraId="447299D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Major cities (higher SES)</w:t>
            </w:r>
          </w:p>
        </w:tc>
        <w:tc>
          <w:tcPr>
            <w:tcW w:w="1056" w:type="dxa"/>
          </w:tcPr>
          <w:p w14:paraId="7B8479F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2448B12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13C21CA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w:t>
            </w:r>
          </w:p>
        </w:tc>
        <w:tc>
          <w:tcPr>
            <w:tcW w:w="1056" w:type="dxa"/>
          </w:tcPr>
          <w:p w14:paraId="18D1546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12.4</w:t>
            </w:r>
          </w:p>
        </w:tc>
        <w:tc>
          <w:tcPr>
            <w:tcW w:w="1056" w:type="dxa"/>
          </w:tcPr>
          <w:p w14:paraId="31A006A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632C0B9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6.6</w:t>
            </w:r>
          </w:p>
        </w:tc>
      </w:tr>
      <w:tr w:rsidR="007D3B63" w:rsidRPr="006835E2" w14:paraId="6DD814EA"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4A65C935" w14:textId="77777777" w:rsidR="007D3B63" w:rsidRPr="006835E2" w:rsidRDefault="007D3B63" w:rsidP="006835E2"/>
        </w:tc>
        <w:tc>
          <w:tcPr>
            <w:tcW w:w="2594" w:type="dxa"/>
          </w:tcPr>
          <w:p w14:paraId="3DE4DC3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Major cities (medium SES)</w:t>
            </w:r>
          </w:p>
        </w:tc>
        <w:tc>
          <w:tcPr>
            <w:tcW w:w="1056" w:type="dxa"/>
          </w:tcPr>
          <w:p w14:paraId="0FE1A57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5E94AA0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84ACCE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w:t>
            </w:r>
          </w:p>
        </w:tc>
        <w:tc>
          <w:tcPr>
            <w:tcW w:w="1056" w:type="dxa"/>
          </w:tcPr>
          <w:p w14:paraId="38A4241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10.2</w:t>
            </w:r>
          </w:p>
        </w:tc>
        <w:tc>
          <w:tcPr>
            <w:tcW w:w="1056" w:type="dxa"/>
          </w:tcPr>
          <w:p w14:paraId="0C08921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3FD8739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5.4</w:t>
            </w:r>
          </w:p>
        </w:tc>
      </w:tr>
      <w:tr w:rsidR="007D3B63" w:rsidRPr="006835E2" w14:paraId="086E3D11"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15A74EC5" w14:textId="77777777" w:rsidR="007D3B63" w:rsidRPr="006835E2" w:rsidRDefault="007D3B63" w:rsidP="006835E2"/>
        </w:tc>
        <w:tc>
          <w:tcPr>
            <w:tcW w:w="2594" w:type="dxa"/>
          </w:tcPr>
          <w:p w14:paraId="4E85957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Major cities (lower SES)</w:t>
            </w:r>
          </w:p>
        </w:tc>
        <w:tc>
          <w:tcPr>
            <w:tcW w:w="1056" w:type="dxa"/>
          </w:tcPr>
          <w:p w14:paraId="75C49F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13298E1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3C3D905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3.4</w:t>
            </w:r>
          </w:p>
        </w:tc>
        <w:tc>
          <w:tcPr>
            <w:tcW w:w="1056" w:type="dxa"/>
          </w:tcPr>
          <w:p w14:paraId="20D6BD4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7.6</w:t>
            </w:r>
          </w:p>
        </w:tc>
        <w:tc>
          <w:tcPr>
            <w:tcW w:w="1056" w:type="dxa"/>
          </w:tcPr>
          <w:p w14:paraId="69285A0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4C12CDC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3.8</w:t>
            </w:r>
          </w:p>
        </w:tc>
      </w:tr>
      <w:tr w:rsidR="007D3B63" w:rsidRPr="006835E2" w14:paraId="6D1BB669"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082977DE" w14:textId="77777777" w:rsidR="007D3B63" w:rsidRPr="006835E2" w:rsidRDefault="007D3B63" w:rsidP="006835E2"/>
        </w:tc>
        <w:tc>
          <w:tcPr>
            <w:tcW w:w="2594" w:type="dxa"/>
          </w:tcPr>
          <w:p w14:paraId="39E8261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Inner regional</w:t>
            </w:r>
          </w:p>
        </w:tc>
        <w:tc>
          <w:tcPr>
            <w:tcW w:w="1056" w:type="dxa"/>
          </w:tcPr>
          <w:p w14:paraId="1A09FAC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BE7580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4528B7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w:t>
            </w:r>
          </w:p>
        </w:tc>
        <w:tc>
          <w:tcPr>
            <w:tcW w:w="1056" w:type="dxa"/>
          </w:tcPr>
          <w:p w14:paraId="4625899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w:t>
            </w:r>
          </w:p>
        </w:tc>
        <w:tc>
          <w:tcPr>
            <w:tcW w:w="1056" w:type="dxa"/>
          </w:tcPr>
          <w:p w14:paraId="291D4FE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648F6B7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3.4</w:t>
            </w:r>
          </w:p>
        </w:tc>
      </w:tr>
      <w:tr w:rsidR="007D3B63" w:rsidRPr="006835E2" w14:paraId="2A7E0CA3"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5B31BABA" w14:textId="77777777" w:rsidR="007D3B63" w:rsidRPr="006835E2" w:rsidRDefault="007D3B63" w:rsidP="006835E2"/>
        </w:tc>
        <w:tc>
          <w:tcPr>
            <w:tcW w:w="2594" w:type="dxa"/>
          </w:tcPr>
          <w:p w14:paraId="1DD550A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Outer regional</w:t>
            </w:r>
          </w:p>
        </w:tc>
        <w:tc>
          <w:tcPr>
            <w:tcW w:w="1056" w:type="dxa"/>
          </w:tcPr>
          <w:p w14:paraId="1B8403C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32913BA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08AAAAD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w:t>
            </w:r>
          </w:p>
        </w:tc>
        <w:tc>
          <w:tcPr>
            <w:tcW w:w="1056" w:type="dxa"/>
          </w:tcPr>
          <w:p w14:paraId="1669024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3.7</w:t>
            </w:r>
          </w:p>
        </w:tc>
        <w:tc>
          <w:tcPr>
            <w:tcW w:w="1056" w:type="dxa"/>
          </w:tcPr>
          <w:p w14:paraId="55882CA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6426404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w:t>
            </w:r>
          </w:p>
        </w:tc>
      </w:tr>
      <w:tr w:rsidR="007D3B63" w:rsidRPr="006835E2" w14:paraId="36218E8B" w14:textId="77777777" w:rsidTr="008437C7">
        <w:tc>
          <w:tcPr>
            <w:cnfStyle w:val="001000000000" w:firstRow="0" w:lastRow="0" w:firstColumn="1" w:lastColumn="0" w:oddVBand="0" w:evenVBand="0" w:oddHBand="0" w:evenHBand="0" w:firstRowFirstColumn="0" w:firstRowLastColumn="0" w:lastRowFirstColumn="0" w:lastRowLastColumn="0"/>
            <w:tcW w:w="1134" w:type="dxa"/>
            <w:vMerge/>
          </w:tcPr>
          <w:p w14:paraId="40B79F4F" w14:textId="77777777" w:rsidR="007D3B63" w:rsidRPr="006835E2" w:rsidRDefault="007D3B63" w:rsidP="006835E2"/>
        </w:tc>
        <w:tc>
          <w:tcPr>
            <w:tcW w:w="2594" w:type="dxa"/>
          </w:tcPr>
          <w:p w14:paraId="5F67683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Remote</w:t>
            </w:r>
          </w:p>
        </w:tc>
        <w:tc>
          <w:tcPr>
            <w:tcW w:w="1056" w:type="dxa"/>
          </w:tcPr>
          <w:p w14:paraId="1D163A5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78C8B0B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6" w:type="dxa"/>
          </w:tcPr>
          <w:p w14:paraId="4630FEA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w:t>
            </w:r>
          </w:p>
        </w:tc>
        <w:tc>
          <w:tcPr>
            <w:tcW w:w="1056" w:type="dxa"/>
          </w:tcPr>
          <w:p w14:paraId="60A71F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1.9</w:t>
            </w:r>
          </w:p>
        </w:tc>
        <w:tc>
          <w:tcPr>
            <w:tcW w:w="1056" w:type="dxa"/>
          </w:tcPr>
          <w:p w14:paraId="0678ACC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n.a.</w:t>
            </w:r>
          </w:p>
        </w:tc>
        <w:tc>
          <w:tcPr>
            <w:tcW w:w="1057" w:type="dxa"/>
          </w:tcPr>
          <w:p w14:paraId="5E88834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w:t>
            </w:r>
          </w:p>
        </w:tc>
      </w:tr>
    </w:tbl>
    <w:p w14:paraId="116D78F6" w14:textId="618462FC" w:rsidR="008437C7" w:rsidRPr="008437C7" w:rsidRDefault="008437C7" w:rsidP="008437C7">
      <w:pPr>
        <w:pStyle w:val="Footnote"/>
      </w:pPr>
      <w:r w:rsidRPr="008437C7">
        <w:t xml:space="preserve">n.a., not applicable. SES, socioeconomic status. Data include all claims for services received from 1 January 2018 to 30 June 2022 and processed up to 7 August 2022. Rates are crude rates per 1,000 total population. ‘Any Better Access treatment service’ refers to a service provided under any of the following Better Access MBS items in Appendix 1: psychological </w:t>
      </w:r>
      <w:r w:rsidRPr="008437C7">
        <w:lastRenderedPageBreak/>
        <w:t>therapy services delivered by clinical psychologists or focussed psychological strategies services delivered by GPs/other medical practitioners, psychologists, social workers and occupational therapists.</w:t>
      </w:r>
    </w:p>
    <w:p w14:paraId="0992C5A4" w14:textId="76BED139" w:rsidR="00F7390D" w:rsidRDefault="007D3B63" w:rsidP="00A15B16">
      <w:pPr>
        <w:pStyle w:val="Heading4"/>
      </w:pPr>
      <w:r w:rsidRPr="0002386E">
        <w:t>Mental health support for aged care residents during the COVID-19 pandemic</w:t>
      </w:r>
    </w:p>
    <w:p w14:paraId="5CF38A2F" w14:textId="77777777" w:rsidR="00F7390D" w:rsidRDefault="007D3B63" w:rsidP="007D3B63">
      <w:r w:rsidRPr="0002386E">
        <w:rPr>
          <w:rFonts w:cstheme="minorHAnsi"/>
        </w:rPr>
        <w:t>From 10 December 2020, the eligibility requirements for Better Access were expanded to allow residents of aged care facilities whose mental health is impacted by the COVID-19 pandemic to access Medicare-subsidised psychological treatment.</w:t>
      </w:r>
      <w:r w:rsidR="00922D97" w:rsidRPr="0002386E">
        <w:rPr>
          <w:rFonts w:cstheme="minorHAnsi"/>
        </w:rPr>
        <w:fldChar w:fldCharType="begin"/>
      </w:r>
      <w:r w:rsidR="00741673" w:rsidRPr="0002386E">
        <w:rPr>
          <w:rFonts w:cstheme="minorHAnsi"/>
        </w:rPr>
        <w:instrText xml:space="preserve"> ADDIN EN.CITE &lt;EndNote&gt;&lt;Cite&gt;&lt;Author&gt;Australian Government Department of Health and Aged Care&lt;/Author&gt;&lt;Year&gt;2020&lt;/Year&gt;&lt;RecNum&gt;1254&lt;/RecNum&gt;&lt;DisplayText&gt;&lt;style face="superscript"&gt;58,60&lt;/style&gt;&lt;/DisplayText&gt;&lt;record&gt;&lt;rec-number&gt;1254&lt;/rec-number&gt;&lt;foreign-keys&gt;&lt;key app="EN" db-id="aepeer0xlwrzpbef0r45aps5xe0r0zpsv59d" timestamp="1668550497"&gt;1254&lt;/key&gt;&lt;/foreign-keys&gt;&lt;ref-type name="Web Page"&gt;12&lt;/ref-type&gt;&lt;contributors&gt;&lt;authors&gt;&lt;author&gt;Australian Government Department of Health and Aged Care,&lt;/author&gt;&lt;/authors&gt;&lt;/contributors&gt;&lt;titles&gt;&lt;title&gt;MBS Factsheet for Practitioners. Extending Mental Health Support for Aged Care Residents During COVID-19&lt;/title&gt;&lt;/titles&gt;&lt;number&gt;11 September 2022)&lt;/number&gt;&lt;dates&gt;&lt;year&gt;2020&lt;/year&gt;&lt;/dates&gt;&lt;urls&gt;&lt;related-urls&gt;&lt;url&gt;http://www.mbsonline.gov.au/internet/mbsonline/publishing.nsf/Content/Factsheet-Mental-Health-Aged-Care&lt;/url&gt;&lt;/related-urls&gt;&lt;/urls&gt;&lt;/record&gt;&lt;/Cite&gt;&lt;Cite&gt;&lt;Author&gt;Australian Government Department of Health and Aged Care&lt;/Author&gt;&lt;Year&gt;2022&lt;/Year&gt;&lt;RecNum&gt;1253&lt;/RecNum&gt;&lt;record&gt;&lt;rec-number&gt;1253&lt;/rec-number&gt;&lt;foreign-keys&gt;&lt;key app="EN" db-id="aepeer0xlwrzpbef0r45aps5xe0r0zpsv59d" timestamp="1668550438"&gt;1253&lt;/key&gt;&lt;/foreign-keys&gt;&lt;ref-type name="Web Page"&gt;12&lt;/ref-type&gt;&lt;contributors&gt;&lt;authors&gt;&lt;author&gt;Australian Government Department of Health and Aged Care,&lt;/author&gt;&lt;/authors&gt;&lt;/contributors&gt;&lt;titles&gt;&lt;title&gt;Medicare Benefits Schedule Better Access Initiative – Mental Health Support for Aged Care Residents during the COVID-19 Pandemic&lt;/title&gt;&lt;/titles&gt;&lt;number&gt;11 September 2022)&lt;/number&gt;&lt;dates&gt;&lt;year&gt;2022&lt;/year&gt;&lt;/dates&gt;&lt;urls&gt;&lt;related-urls&gt;&lt;url&gt;https://www.health.gov.au/initiatives-and-programs/medicare-benefits-schedule-better-access-initiative-mental-health-support-for-aged-care-residents-during-the-covid-19-pandemic&lt;/url&gt;&lt;/related-urls&gt;&lt;/urls&gt;&lt;/record&gt;&lt;/Cite&gt;&lt;/EndNote&gt;</w:instrText>
      </w:r>
      <w:r w:rsidR="00922D97" w:rsidRPr="0002386E">
        <w:rPr>
          <w:rFonts w:cstheme="minorHAnsi"/>
        </w:rPr>
        <w:fldChar w:fldCharType="separate"/>
      </w:r>
      <w:r w:rsidR="00741673" w:rsidRPr="0002386E">
        <w:rPr>
          <w:rFonts w:cstheme="minorHAnsi"/>
          <w:noProof/>
          <w:vertAlign w:val="superscript"/>
        </w:rPr>
        <w:t>58,60</w:t>
      </w:r>
      <w:r w:rsidR="00922D97" w:rsidRPr="0002386E">
        <w:rPr>
          <w:rFonts w:cstheme="minorHAnsi"/>
        </w:rPr>
        <w:fldChar w:fldCharType="end"/>
      </w:r>
      <w:r w:rsidRPr="0002386E">
        <w:rPr>
          <w:rFonts w:cstheme="minorHAnsi"/>
        </w:rPr>
        <w:t xml:space="preserve"> This expansion involved the creation of n</w:t>
      </w:r>
      <w:r w:rsidRPr="0002386E">
        <w:rPr>
          <w:color w:val="000000"/>
          <w:lang w:eastAsia="en-AU"/>
        </w:rPr>
        <w:t>ew dedicated MBS item numbers available only to residents in aged care facilities (see Appendix 1 for details of the item numbers). This expansion is scheduled to end on</w:t>
      </w:r>
      <w:r w:rsidRPr="0002386E">
        <w:rPr>
          <w:rFonts w:cstheme="minorHAnsi"/>
        </w:rPr>
        <w:t xml:space="preserve"> 31 December 2022.</w:t>
      </w:r>
      <w:r w:rsidRPr="0002386E">
        <w:rPr>
          <w:rFonts w:cstheme="minorHAnsi"/>
        </w:rPr>
        <w:fldChar w:fldCharType="begin"/>
      </w:r>
      <w:r w:rsidR="00741673" w:rsidRPr="0002386E">
        <w:rPr>
          <w:rFonts w:cstheme="minorHAnsi"/>
        </w:rPr>
        <w:instrText xml:space="preserve"> ADDIN EN.CITE &lt;EndNote&gt;&lt;Cite&gt;&lt;Author&gt;Australian Government Department of Health and Aged Care&lt;/Author&gt;&lt;Year&gt;2022&lt;/Year&gt;&lt;RecNum&gt;8&lt;/RecNum&gt;&lt;DisplayText&gt;&lt;style face="superscript"&gt;58,61&lt;/style&gt;&lt;/DisplayText&gt;&lt;record&gt;&lt;rec-number&gt;8&lt;/rec-number&gt;&lt;foreign-keys&gt;&lt;key app="EN" db-id="zzvszz22ippdtve99pwprdv69t2ed02p00sv" timestamp="1662844812"&gt;8&lt;/key&gt;&lt;/foreign-keys&gt;&lt;ref-type name="Web Page"&gt;12&lt;/ref-type&gt;&lt;contributors&gt;&lt;authors&gt;&lt;author&gt;Australian Government Department of Health and Aged Care,&lt;/author&gt;&lt;/authors&gt;&lt;/contributors&gt;&lt;titles&gt;&lt;title&gt;Medicare Benefits Schedule Better Access initiative – mental health support for aged care residents during the COVID-19 pandemic&lt;/title&gt;&lt;/titles&gt;&lt;volume&gt;2022&lt;/volume&gt;&lt;number&gt;11 September&lt;/number&gt;&lt;dates&gt;&lt;year&gt;2022&lt;/year&gt;&lt;/dates&gt;&lt;urls&gt;&lt;related-urls&gt;&lt;url&gt;https://www.health.gov.au/initiatives-and-programs/medicare-benefits-schedule-better-access-initiative-mental-health-support-for-aged-care-residents-during-the-covid-19-pandemic&lt;/url&gt;&lt;/related-urls&gt;&lt;/urls&gt;&lt;/record&gt;&lt;/Cite&gt;&lt;Cite&gt;&lt;Author&gt;Australian Government Department of Health and Aged Care&lt;/Author&gt;&lt;Year&gt;2020&lt;/Year&gt;&lt;RecNum&gt;1254&lt;/RecNum&gt;&lt;record&gt;&lt;rec-number&gt;1254&lt;/rec-number&gt;&lt;foreign-keys&gt;&lt;key app="EN" db-id="aepeer0xlwrzpbef0r45aps5xe0r0zpsv59d" timestamp="1668550497"&gt;1254&lt;/key&gt;&lt;/foreign-keys&gt;&lt;ref-type name="Web Page"&gt;12&lt;/ref-type&gt;&lt;contributors&gt;&lt;authors&gt;&lt;author&gt;Australian Government Department of Health and Aged Care,&lt;/author&gt;&lt;/authors&gt;&lt;/contributors&gt;&lt;titles&gt;&lt;title&gt;MBS Factsheet for Practitioners. Extending Mental Health Support for Aged Care Residents During COVID-19&lt;/title&gt;&lt;/titles&gt;&lt;number&gt;11 September 2022)&lt;/number&gt;&lt;dates&gt;&lt;year&gt;2020&lt;/year&gt;&lt;/dates&gt;&lt;urls&gt;&lt;related-urls&gt;&lt;url&gt;http://www.mbsonline.gov.au/internet/mbsonline/publishing.nsf/Content/Factsheet-Mental-Health-Aged-Care&lt;/url&gt;&lt;/related-urls&gt;&lt;/urls&gt;&lt;/record&gt;&lt;/Cite&gt;&lt;/EndNote&gt;</w:instrText>
      </w:r>
      <w:r w:rsidRPr="0002386E">
        <w:rPr>
          <w:rFonts w:cstheme="minorHAnsi"/>
        </w:rPr>
        <w:fldChar w:fldCharType="separate"/>
      </w:r>
      <w:r w:rsidR="00741673" w:rsidRPr="0002386E">
        <w:rPr>
          <w:rFonts w:cstheme="minorHAnsi"/>
          <w:noProof/>
          <w:vertAlign w:val="superscript"/>
        </w:rPr>
        <w:t>58,61</w:t>
      </w:r>
      <w:r w:rsidRPr="0002386E">
        <w:rPr>
          <w:rFonts w:cstheme="minorHAnsi"/>
        </w:rPr>
        <w:fldChar w:fldCharType="end"/>
      </w:r>
    </w:p>
    <w:p w14:paraId="26ADEA67" w14:textId="77777777" w:rsidR="00F7390D" w:rsidRDefault="007D3B63" w:rsidP="007D3B63">
      <w:pPr>
        <w:rPr>
          <w:color w:val="000000"/>
          <w:lang w:eastAsia="en-AU"/>
        </w:rPr>
      </w:pPr>
      <w:r w:rsidRPr="0002386E">
        <w:rPr>
          <w:rFonts w:cstheme="minorHAnsi"/>
        </w:rPr>
        <w:t xml:space="preserve">The items function as per the existing Better Access items, allowing residents of aged care facilities to receive services for: preparation of a mental health treatment plan; review of a mental health treatment plan after an initial 6 treatment sessions; and </w:t>
      </w:r>
      <w:r w:rsidRPr="0002386E">
        <w:rPr>
          <w:color w:val="000000"/>
          <w:lang w:eastAsia="en-AU"/>
        </w:rPr>
        <w:t xml:space="preserve">up to 20 individual sessions of Better Access treatment from GPs/other medical practitioners and allied health professionals in a calendar year. The individual treatment sessions are delivered face-to-face. The preparation or review of a mental health treatment plan services can be delivered face-to-face or via telehealth or phone (noting that the phone items for mental health treatment plans were discontinued on 6 August 2021). The dedicated MBS items do not include services from consultant psychiatrists or mental health </w:t>
      </w:r>
      <w:r w:rsidR="001C64D0" w:rsidRPr="0002386E">
        <w:t xml:space="preserve">treatment </w:t>
      </w:r>
      <w:r w:rsidRPr="0002386E">
        <w:rPr>
          <w:color w:val="000000"/>
          <w:lang w:eastAsia="en-AU"/>
        </w:rPr>
        <w:t xml:space="preserve">consultation services from GPs/other medical practitioners. </w:t>
      </w:r>
    </w:p>
    <w:p w14:paraId="7CDBEA30" w14:textId="77777777" w:rsidR="00F7390D" w:rsidRDefault="007D3B63" w:rsidP="007D3B63">
      <w:pPr>
        <w:autoSpaceDE w:val="0"/>
        <w:autoSpaceDN w:val="0"/>
        <w:adjustRightInd w:val="0"/>
      </w:pPr>
      <w:r w:rsidRPr="0002386E">
        <w:t xml:space="preserve">We described time trends in the uptake and utilisation of the </w:t>
      </w:r>
      <w:r w:rsidRPr="0002386E">
        <w:rPr>
          <w:lang w:eastAsia="en-AU"/>
        </w:rPr>
        <w:t>RACF COVID-19 mental health support items</w:t>
      </w:r>
      <w:r w:rsidRPr="0002386E">
        <w:t xml:space="preserve"> (Figure 3.15). Results are also summarised by calendar year (Table 3.23). These show that:</w:t>
      </w:r>
    </w:p>
    <w:p w14:paraId="68149004" w14:textId="77777777" w:rsidR="00F7390D" w:rsidRDefault="007D3B63" w:rsidP="00F4101D">
      <w:pPr>
        <w:pStyle w:val="ListBullet"/>
      </w:pPr>
      <w:r w:rsidRPr="0002386E">
        <w:t xml:space="preserve">In 2021, approximately 2,000 persons received at least one service via the dedicated RACF items. Of these people, approximately 1,600 (82.6%) received services for the preparation or review of a mental health treatment plan and approximately 400 (20.0%) received individual treatment sessions. These 2000 people received approximately 3,200 services, half of which were individual treatment services (approximately 1,600 services or 49.0% of services). Among those who received treatment sessions, the ratio of persons to sessions was approximately 1:4. </w:t>
      </w:r>
    </w:p>
    <w:p w14:paraId="49364FBB" w14:textId="77777777" w:rsidR="00F7390D" w:rsidRDefault="007D3B63" w:rsidP="00F4101D">
      <w:pPr>
        <w:pStyle w:val="ListBullet"/>
      </w:pPr>
      <w:r w:rsidRPr="0002386E">
        <w:t xml:space="preserve">In the first half of 2022, 883 people received these services. Compared to 2021, relatively fewer received plans or reviews (78.1%) and more (24.1%) received individual treatment services. </w:t>
      </w:r>
    </w:p>
    <w:p w14:paraId="3F5DF74D" w14:textId="094B8023" w:rsidR="007D3B63" w:rsidRPr="0002386E" w:rsidRDefault="007D3B63" w:rsidP="00C02E04">
      <w:pPr>
        <w:pStyle w:val="Caption"/>
        <w:rPr>
          <w:lang w:eastAsia="en-AU"/>
        </w:rPr>
      </w:pPr>
      <w:r w:rsidRPr="0002386E">
        <w:rPr>
          <w:lang w:eastAsia="en-AU"/>
        </w:rPr>
        <w:t>Figure 3.12: Uptake and utilisation of the RACF COVID-19 Mental Health Support items available only to residents in aged care facilities, 2020 Q4 to 2022 Q2</w:t>
      </w:r>
    </w:p>
    <w:p w14:paraId="7A3AEA79" w14:textId="19B7003A" w:rsidR="007D3B63" w:rsidRPr="0002386E" w:rsidRDefault="002D7E29" w:rsidP="007D3B63">
      <w:pPr>
        <w:rPr>
          <w:rFonts w:cstheme="minorHAnsi"/>
        </w:rPr>
      </w:pPr>
      <w:r w:rsidRPr="0002386E">
        <w:rPr>
          <w:noProof/>
        </w:rPr>
        <w:drawing>
          <wp:inline distT="0" distB="0" distL="0" distR="0" wp14:anchorId="3E265857" wp14:editId="17ED9CD6">
            <wp:extent cx="3450041" cy="2398143"/>
            <wp:effectExtent l="0" t="0" r="0" b="2540"/>
            <wp:docPr id="161" name="Picture 161" descr="Figure 3.12 is a bar &amp; line graph showing the number of persons per 1000 population who utilised the RACF COVID-19 mental health support items, according to whether they were preparation of a review of mental health treatment plan or individual treatment service or any RACF COVID-19 mental health support service between 2018 Quarter 1 and 2022 Quar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Figure 3.12 is a bar &amp; line graph showing the number of persons per 1000 population who utilised the RACF COVID-19 mental health support items, according to whether they were preparation of a review of mental health treatment plan or individual treatment service or any RACF COVID-19 mental health support service between 2018 Quarter 1 and 2022 Quarter 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471542" cy="2413088"/>
                    </a:xfrm>
                    <a:prstGeom prst="rect">
                      <a:avLst/>
                    </a:prstGeom>
                  </pic:spPr>
                </pic:pic>
              </a:graphicData>
            </a:graphic>
          </wp:inline>
        </w:drawing>
      </w:r>
    </w:p>
    <w:p w14:paraId="2330BBAE" w14:textId="2577F2DA" w:rsidR="002D7E29" w:rsidRDefault="002D7E29" w:rsidP="007D3B63">
      <w:pPr>
        <w:rPr>
          <w:sz w:val="18"/>
          <w:szCs w:val="18"/>
        </w:rPr>
      </w:pPr>
      <w:r w:rsidRPr="0002386E">
        <w:rPr>
          <w:noProof/>
          <w:lang w:eastAsia="en-AU"/>
        </w:rPr>
        <w:lastRenderedPageBreak/>
        <w:drawing>
          <wp:inline distT="0" distB="0" distL="0" distR="0" wp14:anchorId="62A5B4D6" wp14:editId="51624EE0">
            <wp:extent cx="3465859" cy="2406770"/>
            <wp:effectExtent l="0" t="0" r="1270" b="0"/>
            <wp:docPr id="160" name="Picture 160" descr="Figure 3.12 is a bar &amp; line graph showing the number of the RACF COVID-19 mental health support items utilised per 1000 population, according to whether they were preparation of a review of mental health treatment plan or individual treatment service or any RACF COVID-19 mental health support service between 2018 Quarter 1 and 2022 Quar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Figure 3.12 is a bar &amp; line graph showing the number of the RACF COVID-19 mental health support items utilised per 1000 population, according to whether they were preparation of a review of mental health treatment plan or individual treatment service or any RACF COVID-19 mental health support service between 2018 Quarter 1 and 2022 Quarter 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78274" cy="2415391"/>
                    </a:xfrm>
                    <a:prstGeom prst="rect">
                      <a:avLst/>
                    </a:prstGeom>
                  </pic:spPr>
                </pic:pic>
              </a:graphicData>
            </a:graphic>
          </wp:inline>
        </w:drawing>
      </w:r>
    </w:p>
    <w:p w14:paraId="6635F6CD" w14:textId="0AC850A3" w:rsidR="00A63AE6" w:rsidRPr="008437C7" w:rsidRDefault="00B1633F" w:rsidP="008437C7">
      <w:pPr>
        <w:pStyle w:val="Footnote"/>
      </w:pPr>
      <w:r w:rsidRPr="00F4101D">
        <w:t xml:space="preserve">Notes: </w:t>
      </w:r>
      <w:r w:rsidR="00C14582" w:rsidRPr="00F4101D">
        <w:t xml:space="preserve">Q, quarter. </w:t>
      </w:r>
      <w:r w:rsidR="0016647A" w:rsidRPr="00F4101D">
        <w:t xml:space="preserve">RACF, </w:t>
      </w:r>
      <w:r w:rsidR="004C2CF3" w:rsidRPr="00F4101D">
        <w:t>r</w:t>
      </w:r>
      <w:r w:rsidR="0016647A" w:rsidRPr="00F4101D">
        <w:t xml:space="preserve">esidential </w:t>
      </w:r>
      <w:r w:rsidR="004C2CF3" w:rsidRPr="00F4101D">
        <w:t>a</w:t>
      </w:r>
      <w:r w:rsidR="0016647A" w:rsidRPr="00F4101D">
        <w:t xml:space="preserve">ged </w:t>
      </w:r>
      <w:r w:rsidR="004C2CF3" w:rsidRPr="00F4101D">
        <w:t>c</w:t>
      </w:r>
      <w:r w:rsidR="0016647A" w:rsidRPr="00F4101D">
        <w:t xml:space="preserve">are </w:t>
      </w:r>
      <w:r w:rsidR="004C2CF3" w:rsidRPr="00F4101D">
        <w:t>f</w:t>
      </w:r>
      <w:r w:rsidR="0016647A" w:rsidRPr="00F4101D">
        <w:t>acility.</w:t>
      </w:r>
    </w:p>
    <w:p w14:paraId="0B9BE9B9" w14:textId="2DF8FDB6" w:rsidR="007D3B63" w:rsidRPr="00144B51" w:rsidRDefault="007D3B63" w:rsidP="00C02E04">
      <w:pPr>
        <w:pStyle w:val="Caption"/>
      </w:pPr>
      <w:r w:rsidRPr="0002386E">
        <w:t xml:space="preserve">Table 3.23: </w:t>
      </w:r>
      <w:r w:rsidRPr="0002386E">
        <w:rPr>
          <w:lang w:eastAsia="en-AU"/>
        </w:rPr>
        <w:t xml:space="preserve">Uptake and utilisation of the RACF COVID-19 mental health support services </w:t>
      </w:r>
      <w:r w:rsidRPr="0002386E">
        <w:rPr>
          <w:rFonts w:asciiTheme="minorHAnsi" w:hAnsiTheme="minorHAnsi" w:cstheme="minorHAnsi"/>
        </w:rPr>
        <w:t>available only to residents in aged care facilities, 2020 to 2022 year to date</w:t>
      </w:r>
    </w:p>
    <w:tbl>
      <w:tblPr>
        <w:tblStyle w:val="GridTable4"/>
        <w:tblW w:w="4985" w:type="pct"/>
        <w:tblLook w:val="00A0" w:firstRow="1" w:lastRow="0" w:firstColumn="1" w:lastColumn="0" w:noHBand="0" w:noVBand="0"/>
        <w:tblDescription w:val="Table 3.23 is a list of the uptake and utilisation of the RACF COVID-19 mental health support services available only to residents in aged care facilities, 2020 to 2022 year to date"/>
      </w:tblPr>
      <w:tblGrid>
        <w:gridCol w:w="2066"/>
        <w:gridCol w:w="2628"/>
        <w:gridCol w:w="1433"/>
        <w:gridCol w:w="1429"/>
        <w:gridCol w:w="1433"/>
      </w:tblGrid>
      <w:tr w:rsidR="007D3B63" w:rsidRPr="0002386E" w14:paraId="52CEF2F3" w14:textId="77777777" w:rsidTr="008437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49" w:type="pct"/>
          </w:tcPr>
          <w:p w14:paraId="776202B2" w14:textId="77777777" w:rsidR="007D3B63" w:rsidRPr="0002386E" w:rsidRDefault="007D3B63" w:rsidP="000B5CD8">
            <w:pPr>
              <w:rPr>
                <w:rFonts w:cstheme="minorHAnsi"/>
                <w:b w:val="0"/>
                <w:caps/>
                <w:sz w:val="18"/>
                <w:szCs w:val="18"/>
              </w:rPr>
            </w:pPr>
          </w:p>
        </w:tc>
        <w:tc>
          <w:tcPr>
            <w:tcW w:w="1462" w:type="pct"/>
          </w:tcPr>
          <w:p w14:paraId="060E521D" w14:textId="77777777" w:rsidR="007D3B63" w:rsidRPr="0002386E" w:rsidRDefault="007D3B63" w:rsidP="000B5CD8">
            <w:pP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p>
        </w:tc>
        <w:tc>
          <w:tcPr>
            <w:tcW w:w="797" w:type="pct"/>
          </w:tcPr>
          <w:p w14:paraId="6E70E84A"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2020</w:t>
            </w:r>
          </w:p>
        </w:tc>
        <w:tc>
          <w:tcPr>
            <w:tcW w:w="795" w:type="pct"/>
          </w:tcPr>
          <w:p w14:paraId="7C8C6334"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rFonts w:cstheme="minorHAnsi"/>
                <w:caps/>
                <w:sz w:val="18"/>
                <w:szCs w:val="18"/>
              </w:rPr>
              <w:t>2021</w:t>
            </w:r>
          </w:p>
        </w:tc>
        <w:tc>
          <w:tcPr>
            <w:tcW w:w="797" w:type="pct"/>
          </w:tcPr>
          <w:p w14:paraId="30C6B9B4"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cstheme="minorHAnsi"/>
                <w:b w:val="0"/>
                <w:caps/>
                <w:sz w:val="18"/>
                <w:szCs w:val="18"/>
              </w:rPr>
            </w:pPr>
            <w:r w:rsidRPr="0002386E">
              <w:rPr>
                <w:caps/>
                <w:sz w:val="18"/>
                <w:szCs w:val="18"/>
              </w:rPr>
              <w:t xml:space="preserve">2022 </w:t>
            </w:r>
            <w:r w:rsidRPr="0002386E">
              <w:rPr>
                <w:caps/>
                <w:sz w:val="18"/>
                <w:szCs w:val="18"/>
              </w:rPr>
              <w:br/>
              <w:t>year to date</w:t>
            </w:r>
          </w:p>
        </w:tc>
      </w:tr>
      <w:tr w:rsidR="007D3B63" w:rsidRPr="0002386E" w14:paraId="385C9A24"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val="restart"/>
          </w:tcPr>
          <w:p w14:paraId="684B35D5" w14:textId="77777777" w:rsidR="007D3B63" w:rsidRPr="006835E2" w:rsidRDefault="007D3B63" w:rsidP="006835E2">
            <w:r w:rsidRPr="006835E2">
              <w:t>Any RACF COVID-19 mental health support service</w:t>
            </w:r>
          </w:p>
        </w:tc>
        <w:tc>
          <w:tcPr>
            <w:tcW w:w="1462" w:type="pct"/>
          </w:tcPr>
          <w:p w14:paraId="285D194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 (n)</w:t>
            </w:r>
          </w:p>
        </w:tc>
        <w:tc>
          <w:tcPr>
            <w:tcW w:w="797" w:type="pct"/>
          </w:tcPr>
          <w:p w14:paraId="169E832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27</w:t>
            </w:r>
          </w:p>
        </w:tc>
        <w:tc>
          <w:tcPr>
            <w:tcW w:w="795" w:type="pct"/>
          </w:tcPr>
          <w:p w14:paraId="5A1AD71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2,005</w:t>
            </w:r>
          </w:p>
        </w:tc>
        <w:tc>
          <w:tcPr>
            <w:tcW w:w="797" w:type="pct"/>
          </w:tcPr>
          <w:p w14:paraId="52B9AE3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883</w:t>
            </w:r>
          </w:p>
        </w:tc>
      </w:tr>
      <w:tr w:rsidR="007D3B63" w:rsidRPr="0002386E" w14:paraId="55E72F4F"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53923915" w14:textId="77777777" w:rsidR="007D3B63" w:rsidRPr="006835E2" w:rsidRDefault="007D3B63" w:rsidP="006835E2"/>
        </w:tc>
        <w:tc>
          <w:tcPr>
            <w:tcW w:w="1462" w:type="pct"/>
          </w:tcPr>
          <w:p w14:paraId="2BA4CAF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797" w:type="pct"/>
          </w:tcPr>
          <w:p w14:paraId="6C0A8A7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0.001</w:t>
            </w:r>
          </w:p>
        </w:tc>
        <w:tc>
          <w:tcPr>
            <w:tcW w:w="795" w:type="pct"/>
          </w:tcPr>
          <w:p w14:paraId="6B6EEE4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0.076</w:t>
            </w:r>
          </w:p>
        </w:tc>
        <w:tc>
          <w:tcPr>
            <w:tcW w:w="797" w:type="pct"/>
          </w:tcPr>
          <w:p w14:paraId="19B87ED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0.033</w:t>
            </w:r>
          </w:p>
        </w:tc>
      </w:tr>
      <w:tr w:rsidR="007D3B63" w:rsidRPr="0002386E" w14:paraId="400FF2FA"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210ED9CB" w14:textId="77777777" w:rsidR="007D3B63" w:rsidRPr="006835E2" w:rsidRDefault="007D3B63" w:rsidP="006835E2"/>
        </w:tc>
        <w:tc>
          <w:tcPr>
            <w:tcW w:w="1462" w:type="pct"/>
          </w:tcPr>
          <w:p w14:paraId="51C6106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RACF users</w:t>
            </w:r>
          </w:p>
        </w:tc>
        <w:tc>
          <w:tcPr>
            <w:tcW w:w="797" w:type="pct"/>
          </w:tcPr>
          <w:p w14:paraId="366FCFC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795" w:type="pct"/>
          </w:tcPr>
          <w:p w14:paraId="7A81E98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797" w:type="pct"/>
          </w:tcPr>
          <w:p w14:paraId="64E854F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r>
      <w:tr w:rsidR="007D3B63" w:rsidRPr="0002386E" w14:paraId="21E94BAD"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3EE92E99" w14:textId="77777777" w:rsidR="007D3B63" w:rsidRPr="006835E2" w:rsidRDefault="007D3B63" w:rsidP="006835E2"/>
        </w:tc>
        <w:tc>
          <w:tcPr>
            <w:tcW w:w="1462" w:type="pct"/>
          </w:tcPr>
          <w:p w14:paraId="12AD6BE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(n)</w:t>
            </w:r>
          </w:p>
        </w:tc>
        <w:tc>
          <w:tcPr>
            <w:tcW w:w="797" w:type="pct"/>
          </w:tcPr>
          <w:p w14:paraId="2210C82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w:t>
            </w:r>
          </w:p>
        </w:tc>
        <w:tc>
          <w:tcPr>
            <w:tcW w:w="795" w:type="pct"/>
          </w:tcPr>
          <w:p w14:paraId="78DBF84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3,228</w:t>
            </w:r>
          </w:p>
        </w:tc>
        <w:tc>
          <w:tcPr>
            <w:tcW w:w="797" w:type="pct"/>
          </w:tcPr>
          <w:p w14:paraId="29CFBF4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1,310</w:t>
            </w:r>
          </w:p>
        </w:tc>
      </w:tr>
      <w:tr w:rsidR="007D3B63" w:rsidRPr="0002386E" w14:paraId="01336502"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0E08F9A0" w14:textId="77777777" w:rsidR="007D3B63" w:rsidRPr="006835E2" w:rsidRDefault="007D3B63" w:rsidP="006835E2"/>
        </w:tc>
        <w:tc>
          <w:tcPr>
            <w:tcW w:w="1462" w:type="pct"/>
          </w:tcPr>
          <w:p w14:paraId="095D376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797" w:type="pct"/>
          </w:tcPr>
          <w:p w14:paraId="58245BA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0.002</w:t>
            </w:r>
          </w:p>
        </w:tc>
        <w:tc>
          <w:tcPr>
            <w:tcW w:w="795" w:type="pct"/>
          </w:tcPr>
          <w:p w14:paraId="05DD676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0.127</w:t>
            </w:r>
          </w:p>
        </w:tc>
        <w:tc>
          <w:tcPr>
            <w:tcW w:w="797" w:type="pct"/>
          </w:tcPr>
          <w:p w14:paraId="19D450F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0.050</w:t>
            </w:r>
          </w:p>
        </w:tc>
      </w:tr>
      <w:tr w:rsidR="007D3B63" w:rsidRPr="0002386E" w14:paraId="0924D8C6"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2BB6BD91" w14:textId="77777777" w:rsidR="007D3B63" w:rsidRPr="006835E2" w:rsidRDefault="007D3B63" w:rsidP="006835E2"/>
        </w:tc>
        <w:tc>
          <w:tcPr>
            <w:tcW w:w="1462" w:type="pct"/>
          </w:tcPr>
          <w:p w14:paraId="1C93343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RACF services</w:t>
            </w:r>
          </w:p>
        </w:tc>
        <w:tc>
          <w:tcPr>
            <w:tcW w:w="797" w:type="pct"/>
          </w:tcPr>
          <w:p w14:paraId="56475E2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795" w:type="pct"/>
          </w:tcPr>
          <w:p w14:paraId="0AF43F3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c>
          <w:tcPr>
            <w:tcW w:w="797" w:type="pct"/>
          </w:tcPr>
          <w:p w14:paraId="572A344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100.0</w:t>
            </w:r>
          </w:p>
        </w:tc>
      </w:tr>
      <w:tr w:rsidR="007D3B63" w:rsidRPr="0002386E" w14:paraId="63C28685" w14:textId="77777777" w:rsidTr="008437C7">
        <w:trPr>
          <w:trHeight w:val="137"/>
        </w:trPr>
        <w:tc>
          <w:tcPr>
            <w:cnfStyle w:val="001000000000" w:firstRow="0" w:lastRow="0" w:firstColumn="1" w:lastColumn="0" w:oddVBand="0" w:evenVBand="0" w:oddHBand="0" w:evenHBand="0" w:firstRowFirstColumn="0" w:firstRowLastColumn="0" w:lastRowFirstColumn="0" w:lastRowLastColumn="0"/>
            <w:tcW w:w="1149" w:type="pct"/>
            <w:vMerge w:val="restart"/>
          </w:tcPr>
          <w:p w14:paraId="659CC7E5" w14:textId="3CB6C24E" w:rsidR="007D3B63" w:rsidRPr="006835E2" w:rsidRDefault="007D3B63" w:rsidP="006835E2">
            <w:r w:rsidRPr="006835E2">
              <w:t xml:space="preserve">Preparation or review of a mental health </w:t>
            </w:r>
            <w:r w:rsidR="00264E73" w:rsidRPr="006835E2">
              <w:t xml:space="preserve">treatment </w:t>
            </w:r>
            <w:r w:rsidRPr="006835E2">
              <w:t>plan</w:t>
            </w:r>
          </w:p>
        </w:tc>
        <w:tc>
          <w:tcPr>
            <w:tcW w:w="1462" w:type="pct"/>
          </w:tcPr>
          <w:p w14:paraId="4AAD7D3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 (n)</w:t>
            </w:r>
          </w:p>
        </w:tc>
        <w:tc>
          <w:tcPr>
            <w:tcW w:w="797" w:type="pct"/>
          </w:tcPr>
          <w:p w14:paraId="7CA9D62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n.p.</w:t>
            </w:r>
          </w:p>
        </w:tc>
        <w:tc>
          <w:tcPr>
            <w:tcW w:w="795" w:type="pct"/>
          </w:tcPr>
          <w:p w14:paraId="1A89D6A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1,656</w:t>
            </w:r>
          </w:p>
        </w:tc>
        <w:tc>
          <w:tcPr>
            <w:tcW w:w="797" w:type="pct"/>
          </w:tcPr>
          <w:p w14:paraId="34FCDD4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690</w:t>
            </w:r>
          </w:p>
        </w:tc>
      </w:tr>
      <w:tr w:rsidR="007D3B63" w:rsidRPr="0002386E" w14:paraId="6FE359A1"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38AF9B52" w14:textId="77777777" w:rsidR="007D3B63" w:rsidRPr="006835E2" w:rsidRDefault="007D3B63" w:rsidP="006835E2"/>
        </w:tc>
        <w:tc>
          <w:tcPr>
            <w:tcW w:w="1462" w:type="pct"/>
          </w:tcPr>
          <w:p w14:paraId="43E66E0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797" w:type="pct"/>
          </w:tcPr>
          <w:p w14:paraId="7A19040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p>
        </w:tc>
        <w:tc>
          <w:tcPr>
            <w:tcW w:w="795" w:type="pct"/>
          </w:tcPr>
          <w:p w14:paraId="2CBD2EF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0.063</w:t>
            </w:r>
          </w:p>
        </w:tc>
        <w:tc>
          <w:tcPr>
            <w:tcW w:w="797" w:type="pct"/>
          </w:tcPr>
          <w:p w14:paraId="70BF246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0.026</w:t>
            </w:r>
          </w:p>
        </w:tc>
      </w:tr>
      <w:tr w:rsidR="007D3B63" w:rsidRPr="0002386E" w14:paraId="5F0C99E1"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7FF25EE9" w14:textId="77777777" w:rsidR="007D3B63" w:rsidRPr="006835E2" w:rsidRDefault="007D3B63" w:rsidP="006835E2"/>
        </w:tc>
        <w:tc>
          <w:tcPr>
            <w:tcW w:w="1462" w:type="pct"/>
          </w:tcPr>
          <w:p w14:paraId="1030005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RACF users</w:t>
            </w:r>
          </w:p>
        </w:tc>
        <w:tc>
          <w:tcPr>
            <w:tcW w:w="797" w:type="pct"/>
          </w:tcPr>
          <w:p w14:paraId="1C8AC30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p>
        </w:tc>
        <w:tc>
          <w:tcPr>
            <w:tcW w:w="795" w:type="pct"/>
          </w:tcPr>
          <w:p w14:paraId="1268DC2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82.6</w:t>
            </w:r>
          </w:p>
        </w:tc>
        <w:tc>
          <w:tcPr>
            <w:tcW w:w="797" w:type="pct"/>
          </w:tcPr>
          <w:p w14:paraId="5BD3951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78.1</w:t>
            </w:r>
          </w:p>
        </w:tc>
      </w:tr>
      <w:tr w:rsidR="007D3B63" w:rsidRPr="0002386E" w14:paraId="788D9B04"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017841DB" w14:textId="77777777" w:rsidR="007D3B63" w:rsidRPr="006835E2" w:rsidRDefault="007D3B63" w:rsidP="006835E2"/>
        </w:tc>
        <w:tc>
          <w:tcPr>
            <w:tcW w:w="1462" w:type="pct"/>
          </w:tcPr>
          <w:p w14:paraId="7D831E5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(n)</w:t>
            </w:r>
          </w:p>
        </w:tc>
        <w:tc>
          <w:tcPr>
            <w:tcW w:w="797" w:type="pct"/>
          </w:tcPr>
          <w:p w14:paraId="2A30AB4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n.p.</w:t>
            </w:r>
          </w:p>
        </w:tc>
        <w:tc>
          <w:tcPr>
            <w:tcW w:w="795" w:type="pct"/>
          </w:tcPr>
          <w:p w14:paraId="2827B1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1,697</w:t>
            </w:r>
          </w:p>
        </w:tc>
        <w:tc>
          <w:tcPr>
            <w:tcW w:w="797" w:type="pct"/>
          </w:tcPr>
          <w:p w14:paraId="15E11FC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692</w:t>
            </w:r>
          </w:p>
        </w:tc>
      </w:tr>
      <w:tr w:rsidR="007D3B63" w:rsidRPr="0002386E" w14:paraId="37CA3518"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6B80D459" w14:textId="77777777" w:rsidR="007D3B63" w:rsidRPr="006835E2" w:rsidRDefault="007D3B63" w:rsidP="006835E2"/>
        </w:tc>
        <w:tc>
          <w:tcPr>
            <w:tcW w:w="1462" w:type="pct"/>
          </w:tcPr>
          <w:p w14:paraId="485F49C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797" w:type="pct"/>
          </w:tcPr>
          <w:p w14:paraId="0A9D287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p>
        </w:tc>
        <w:tc>
          <w:tcPr>
            <w:tcW w:w="795" w:type="pct"/>
          </w:tcPr>
          <w:p w14:paraId="4A26FFC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0.065</w:t>
            </w:r>
          </w:p>
        </w:tc>
        <w:tc>
          <w:tcPr>
            <w:tcW w:w="797" w:type="pct"/>
          </w:tcPr>
          <w:p w14:paraId="553044B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0.026</w:t>
            </w:r>
          </w:p>
        </w:tc>
      </w:tr>
      <w:tr w:rsidR="007D3B63" w:rsidRPr="0002386E" w14:paraId="1967DB94"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6363AE29" w14:textId="77777777" w:rsidR="007D3B63" w:rsidRPr="006835E2" w:rsidRDefault="007D3B63" w:rsidP="006835E2"/>
        </w:tc>
        <w:tc>
          <w:tcPr>
            <w:tcW w:w="1462" w:type="pct"/>
          </w:tcPr>
          <w:p w14:paraId="021D4FF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RACF services</w:t>
            </w:r>
          </w:p>
        </w:tc>
        <w:tc>
          <w:tcPr>
            <w:tcW w:w="797" w:type="pct"/>
          </w:tcPr>
          <w:p w14:paraId="3990530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p>
        </w:tc>
        <w:tc>
          <w:tcPr>
            <w:tcW w:w="795" w:type="pct"/>
          </w:tcPr>
          <w:p w14:paraId="70CDE6C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51.0</w:t>
            </w:r>
          </w:p>
        </w:tc>
        <w:tc>
          <w:tcPr>
            <w:tcW w:w="797" w:type="pct"/>
          </w:tcPr>
          <w:p w14:paraId="261BF3E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52.8</w:t>
            </w:r>
          </w:p>
        </w:tc>
      </w:tr>
      <w:tr w:rsidR="007D3B63" w:rsidRPr="0002386E" w14:paraId="371454D3" w14:textId="77777777" w:rsidTr="008437C7">
        <w:trPr>
          <w:trHeight w:val="137"/>
        </w:trPr>
        <w:tc>
          <w:tcPr>
            <w:cnfStyle w:val="001000000000" w:firstRow="0" w:lastRow="0" w:firstColumn="1" w:lastColumn="0" w:oddVBand="0" w:evenVBand="0" w:oddHBand="0" w:evenHBand="0" w:firstRowFirstColumn="0" w:firstRowLastColumn="0" w:lastRowFirstColumn="0" w:lastRowLastColumn="0"/>
            <w:tcW w:w="1149" w:type="pct"/>
            <w:vMerge w:val="restart"/>
          </w:tcPr>
          <w:p w14:paraId="405F7244" w14:textId="77777777" w:rsidR="007D3B63" w:rsidRPr="006835E2" w:rsidRDefault="007D3B63" w:rsidP="006835E2">
            <w:r w:rsidRPr="006835E2">
              <w:t>Individual treatment service</w:t>
            </w:r>
          </w:p>
        </w:tc>
        <w:tc>
          <w:tcPr>
            <w:tcW w:w="1462" w:type="pct"/>
          </w:tcPr>
          <w:p w14:paraId="28AF68B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Persons (n)</w:t>
            </w:r>
          </w:p>
        </w:tc>
        <w:tc>
          <w:tcPr>
            <w:tcW w:w="797" w:type="pct"/>
          </w:tcPr>
          <w:p w14:paraId="6C509E9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n.p.</w:t>
            </w:r>
          </w:p>
        </w:tc>
        <w:tc>
          <w:tcPr>
            <w:tcW w:w="795" w:type="pct"/>
          </w:tcPr>
          <w:p w14:paraId="6BE1524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402</w:t>
            </w:r>
          </w:p>
        </w:tc>
        <w:tc>
          <w:tcPr>
            <w:tcW w:w="797" w:type="pct"/>
          </w:tcPr>
          <w:p w14:paraId="3E1E9A5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213</w:t>
            </w:r>
          </w:p>
        </w:tc>
      </w:tr>
      <w:tr w:rsidR="007D3B63" w:rsidRPr="0002386E" w14:paraId="3C3586F5"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2206EC3C" w14:textId="77777777" w:rsidR="007D3B63" w:rsidRPr="006835E2" w:rsidRDefault="007D3B63" w:rsidP="006835E2"/>
        </w:tc>
        <w:tc>
          <w:tcPr>
            <w:tcW w:w="1462" w:type="pct"/>
          </w:tcPr>
          <w:p w14:paraId="7EA17B8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797" w:type="pct"/>
          </w:tcPr>
          <w:p w14:paraId="140C0F8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p>
        </w:tc>
        <w:tc>
          <w:tcPr>
            <w:tcW w:w="795" w:type="pct"/>
          </w:tcPr>
          <w:p w14:paraId="2DBC9E1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0.015</w:t>
            </w:r>
          </w:p>
        </w:tc>
        <w:tc>
          <w:tcPr>
            <w:tcW w:w="797" w:type="pct"/>
          </w:tcPr>
          <w:p w14:paraId="3808947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0.008</w:t>
            </w:r>
          </w:p>
        </w:tc>
      </w:tr>
      <w:tr w:rsidR="007D3B63" w:rsidRPr="0002386E" w14:paraId="0E8AEDEC"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6C872F08" w14:textId="77777777" w:rsidR="007D3B63" w:rsidRPr="006835E2" w:rsidRDefault="007D3B63" w:rsidP="006835E2"/>
        </w:tc>
        <w:tc>
          <w:tcPr>
            <w:tcW w:w="1462" w:type="pct"/>
          </w:tcPr>
          <w:p w14:paraId="1924316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of RACF users</w:t>
            </w:r>
          </w:p>
        </w:tc>
        <w:tc>
          <w:tcPr>
            <w:tcW w:w="797" w:type="pct"/>
          </w:tcPr>
          <w:p w14:paraId="1C89159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p>
        </w:tc>
        <w:tc>
          <w:tcPr>
            <w:tcW w:w="795" w:type="pct"/>
          </w:tcPr>
          <w:p w14:paraId="520EFAE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20.0</w:t>
            </w:r>
          </w:p>
        </w:tc>
        <w:tc>
          <w:tcPr>
            <w:tcW w:w="797" w:type="pct"/>
          </w:tcPr>
          <w:p w14:paraId="23BC6C1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24.1</w:t>
            </w:r>
          </w:p>
        </w:tc>
      </w:tr>
      <w:tr w:rsidR="007D3B63" w:rsidRPr="0002386E" w14:paraId="5EA17389"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02D6221F" w14:textId="77777777" w:rsidR="007D3B63" w:rsidRPr="006835E2" w:rsidRDefault="007D3B63" w:rsidP="006835E2"/>
        </w:tc>
        <w:tc>
          <w:tcPr>
            <w:tcW w:w="1462" w:type="pct"/>
          </w:tcPr>
          <w:p w14:paraId="6BE7B94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Services (n)</w:t>
            </w:r>
          </w:p>
        </w:tc>
        <w:tc>
          <w:tcPr>
            <w:tcW w:w="797" w:type="pct"/>
          </w:tcPr>
          <w:p w14:paraId="33BAE31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n.p.</w:t>
            </w:r>
          </w:p>
        </w:tc>
        <w:tc>
          <w:tcPr>
            <w:tcW w:w="795" w:type="pct"/>
          </w:tcPr>
          <w:p w14:paraId="23A67FC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1,631</w:t>
            </w:r>
          </w:p>
        </w:tc>
        <w:tc>
          <w:tcPr>
            <w:tcW w:w="797" w:type="pct"/>
          </w:tcPr>
          <w:p w14:paraId="45801B3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618</w:t>
            </w:r>
          </w:p>
        </w:tc>
      </w:tr>
      <w:tr w:rsidR="007D3B63" w:rsidRPr="0002386E" w14:paraId="55B42507"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72DA2516" w14:textId="77777777" w:rsidR="007D3B63" w:rsidRPr="006835E2" w:rsidRDefault="007D3B63" w:rsidP="006835E2"/>
        </w:tc>
        <w:tc>
          <w:tcPr>
            <w:tcW w:w="1462" w:type="pct"/>
          </w:tcPr>
          <w:p w14:paraId="35CDA06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Rate (per 1,000)</w:t>
            </w:r>
          </w:p>
        </w:tc>
        <w:tc>
          <w:tcPr>
            <w:tcW w:w="797" w:type="pct"/>
          </w:tcPr>
          <w:p w14:paraId="2C902A9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p>
        </w:tc>
        <w:tc>
          <w:tcPr>
            <w:tcW w:w="795" w:type="pct"/>
          </w:tcPr>
          <w:p w14:paraId="31BE0CF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0.062</w:t>
            </w:r>
          </w:p>
        </w:tc>
        <w:tc>
          <w:tcPr>
            <w:tcW w:w="797" w:type="pct"/>
          </w:tcPr>
          <w:p w14:paraId="6305199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0.023</w:t>
            </w:r>
          </w:p>
        </w:tc>
      </w:tr>
      <w:tr w:rsidR="007D3B63" w:rsidRPr="0002386E" w14:paraId="29BB44F2" w14:textId="77777777" w:rsidTr="008437C7">
        <w:tc>
          <w:tcPr>
            <w:cnfStyle w:val="001000000000" w:firstRow="0" w:lastRow="0" w:firstColumn="1" w:lastColumn="0" w:oddVBand="0" w:evenVBand="0" w:oddHBand="0" w:evenHBand="0" w:firstRowFirstColumn="0" w:firstRowLastColumn="0" w:lastRowFirstColumn="0" w:lastRowLastColumn="0"/>
            <w:tcW w:w="1149" w:type="pct"/>
            <w:vMerge/>
          </w:tcPr>
          <w:p w14:paraId="7AFD4F96" w14:textId="77777777" w:rsidR="007D3B63" w:rsidRPr="006835E2" w:rsidRDefault="007D3B63" w:rsidP="006835E2"/>
        </w:tc>
        <w:tc>
          <w:tcPr>
            <w:tcW w:w="1462" w:type="pct"/>
          </w:tcPr>
          <w:p w14:paraId="62E329B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 RACF services</w:t>
            </w:r>
          </w:p>
        </w:tc>
        <w:tc>
          <w:tcPr>
            <w:tcW w:w="797" w:type="pct"/>
          </w:tcPr>
          <w:p w14:paraId="3FC47E5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p>
        </w:tc>
        <w:tc>
          <w:tcPr>
            <w:tcW w:w="795" w:type="pct"/>
          </w:tcPr>
          <w:p w14:paraId="702FAB2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49.0</w:t>
            </w:r>
          </w:p>
        </w:tc>
        <w:tc>
          <w:tcPr>
            <w:tcW w:w="797" w:type="pct"/>
          </w:tcPr>
          <w:p w14:paraId="6FC6691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47.2</w:t>
            </w:r>
          </w:p>
        </w:tc>
      </w:tr>
    </w:tbl>
    <w:bookmarkEnd w:id="91"/>
    <w:p w14:paraId="4B0134F2" w14:textId="517775F8" w:rsidR="008437C7" w:rsidRPr="008437C7" w:rsidRDefault="008437C7" w:rsidP="008437C7">
      <w:pPr>
        <w:pStyle w:val="Footnote"/>
      </w:pPr>
      <w:r w:rsidRPr="008437C7">
        <w:t>n.p., not provided due to small counts. RACF, residential aged care facility. Data include all claims for services received from 1 January 2018 to 30 June 2022 and processed up to 7 August 2022. Rates are crude rates per 1,000 total population.</w:t>
      </w:r>
    </w:p>
    <w:p w14:paraId="236AB240" w14:textId="3A5431A4" w:rsidR="00F7390D" w:rsidRDefault="007D3B63" w:rsidP="00144B51">
      <w:pPr>
        <w:pStyle w:val="Heading3"/>
      </w:pPr>
      <w:r w:rsidRPr="0002386E">
        <w:t>Relationship between use of Better Access services and other mental health services</w:t>
      </w:r>
    </w:p>
    <w:p w14:paraId="09479D2F" w14:textId="2D868329" w:rsidR="00F7390D" w:rsidRDefault="007D3B63" w:rsidP="007D3B63">
      <w:bookmarkStart w:id="97" w:name="_Hlk118998550"/>
      <w:r w:rsidRPr="0002386E">
        <w:t xml:space="preserve">We explored patterns of use of mental health medications, and use of non-Better Access psychiatrist services, across areas where the uptake of Better Access treatment has been relatively higher or lower. We also examined whether these patterns have changed over time. With respect to mental health medications, we focused on antidepressant and anxiolytic medications as these are the principal pharmacological agents used in the treatment of affective and anxiety disorders, which are the key disorders targeted by Better Access. </w:t>
      </w:r>
      <w:r w:rsidR="005B225E" w:rsidRPr="0002386E">
        <w:t>For these analyses, the unit of analysis is SA3</w:t>
      </w:r>
      <w:r w:rsidR="00885AFC" w:rsidRPr="0002386E">
        <w:t>, with</w:t>
      </w:r>
      <w:r w:rsidR="005B225E" w:rsidRPr="0002386E">
        <w:t xml:space="preserve"> each SA3 contributes equally regardless of population size.</w:t>
      </w:r>
      <w:bookmarkEnd w:id="97"/>
    </w:p>
    <w:p w14:paraId="2C4616A5" w14:textId="77777777" w:rsidR="00F7390D" w:rsidRDefault="007D3B63" w:rsidP="00A15B16">
      <w:pPr>
        <w:pStyle w:val="Heading4"/>
      </w:pPr>
      <w:bookmarkStart w:id="98" w:name="_Hlk118882475"/>
      <w:r w:rsidRPr="0002386E">
        <w:lastRenderedPageBreak/>
        <w:t>Antidepressant and anxiolytic medications</w:t>
      </w:r>
    </w:p>
    <w:p w14:paraId="75B934F8" w14:textId="0B47322A" w:rsidR="00F7390D" w:rsidRDefault="007D3B63" w:rsidP="007D3B63">
      <w:bookmarkStart w:id="99" w:name="_Hlk125920376"/>
      <w:r w:rsidRPr="0002386E">
        <w:t xml:space="preserve">Figure 3.13 shows the rates of </w:t>
      </w:r>
      <w:r w:rsidR="003148A6" w:rsidRPr="0002386E">
        <w:t xml:space="preserve">persons using </w:t>
      </w:r>
      <w:r w:rsidRPr="0002386E">
        <w:t>antidepressant (</w:t>
      </w:r>
      <w:r w:rsidR="003148A6" w:rsidRPr="0002386E">
        <w:t xml:space="preserve">chart </w:t>
      </w:r>
      <w:r w:rsidRPr="0002386E">
        <w:t>a) and anxiolytic (</w:t>
      </w:r>
      <w:r w:rsidR="003148A6" w:rsidRPr="0002386E">
        <w:t xml:space="preserve">chart </w:t>
      </w:r>
      <w:r w:rsidRPr="0002386E">
        <w:t xml:space="preserve">b) in areas grouped into quintiles of Better Access treatment uptake in 2021. </w:t>
      </w:r>
      <w:bookmarkEnd w:id="99"/>
      <w:r w:rsidRPr="0002386E">
        <w:t xml:space="preserve">Tables 3.24 and 3.25 show equivalent estimates for all years 2018 through 2022. </w:t>
      </w:r>
      <w:r w:rsidR="005B225E" w:rsidRPr="0002386E">
        <w:t>W</w:t>
      </w:r>
      <w:r w:rsidRPr="0002386E">
        <w:t xml:space="preserve">e excluded the </w:t>
      </w:r>
      <w:r w:rsidR="00144B51" w:rsidRPr="0002386E">
        <w:t>0–14-year</w:t>
      </w:r>
      <w:r w:rsidRPr="0002386E">
        <w:t xml:space="preserve"> group from these analyses because many SA3s had low counts </w:t>
      </w:r>
      <w:r w:rsidR="003148A6" w:rsidRPr="0002386E">
        <w:t xml:space="preserve">of antidepressants and anxiolytic use among this age group </w:t>
      </w:r>
      <w:r w:rsidRPr="0002386E">
        <w:t xml:space="preserve">which </w:t>
      </w:r>
      <w:r w:rsidR="003148A6" w:rsidRPr="0002386E">
        <w:t xml:space="preserve">may </w:t>
      </w:r>
      <w:r w:rsidRPr="0002386E">
        <w:t xml:space="preserve">be </w:t>
      </w:r>
      <w:r w:rsidR="003148A6" w:rsidRPr="0002386E">
        <w:t xml:space="preserve">statistically </w:t>
      </w:r>
      <w:r w:rsidRPr="0002386E">
        <w:t xml:space="preserve">unreliable. </w:t>
      </w:r>
    </w:p>
    <w:p w14:paraId="63544726" w14:textId="73A9FA78" w:rsidR="00F7390D" w:rsidRDefault="007D3B63" w:rsidP="007E6B37">
      <w:pPr>
        <w:pStyle w:val="Caption"/>
        <w:rPr>
          <w:lang w:eastAsia="en-AU"/>
        </w:rPr>
      </w:pPr>
      <w:bookmarkStart w:id="100" w:name="_Hlk118893753"/>
      <w:r w:rsidRPr="0002386E">
        <w:rPr>
          <w:lang w:eastAsia="en-AU"/>
        </w:rPr>
        <w:t>Figure 3.13: Rates of antidepressant and anxiolytic use among persons 15 years and older, by quintiles of Better Access treatment uptake, SA3s, 2021</w:t>
      </w:r>
    </w:p>
    <w:p w14:paraId="1D7E4F88" w14:textId="1091965F" w:rsidR="007D3B63" w:rsidRPr="00F4101D" w:rsidRDefault="007D3B63" w:rsidP="007E6B37">
      <w:pPr>
        <w:keepNext/>
        <w:keepLines/>
      </w:pPr>
      <w:r w:rsidRPr="00F4101D">
        <w:t>a) Antidepressant medications</w:t>
      </w:r>
    </w:p>
    <w:bookmarkEnd w:id="100"/>
    <w:p w14:paraId="0D376AE4" w14:textId="2050E3A5" w:rsidR="00CF3303" w:rsidRDefault="00CF3303" w:rsidP="00C02E04">
      <w:pPr>
        <w:rPr>
          <w:sz w:val="18"/>
          <w:szCs w:val="18"/>
        </w:rPr>
      </w:pPr>
      <w:r w:rsidRPr="0002386E">
        <w:rPr>
          <w:noProof/>
          <w:lang w:eastAsia="en-AU"/>
        </w:rPr>
        <w:drawing>
          <wp:inline distT="0" distB="0" distL="0" distR="0" wp14:anchorId="5A39FC65" wp14:editId="27C38940">
            <wp:extent cx="3560840" cy="2553418"/>
            <wp:effectExtent l="0" t="0" r="1905" b="0"/>
            <wp:docPr id="40" name="Picture 40" descr="Figure 3.13 is a plot graph showing the rates of persons using antidepressant in areas grouped into quintiles of Better Access treatment uptake in 2021. Rates are crude rates per 1,000 tota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Figure 3.13 is a plot graph showing the rates of persons using antidepressant in areas grouped into quintiles of Better Access treatment uptake in 2021. Rates are crude rates per 1,000 total population."/>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588611" cy="2573332"/>
                    </a:xfrm>
                    <a:prstGeom prst="rect">
                      <a:avLst/>
                    </a:prstGeom>
                  </pic:spPr>
                </pic:pic>
              </a:graphicData>
            </a:graphic>
          </wp:inline>
        </w:drawing>
      </w:r>
    </w:p>
    <w:p w14:paraId="65536D7A" w14:textId="77777777" w:rsidR="00F7390D" w:rsidRPr="00F4101D" w:rsidRDefault="00F56DE8" w:rsidP="00F4101D">
      <w:r w:rsidRPr="00F4101D">
        <w:t>b) Anxiolytic medications</w:t>
      </w:r>
    </w:p>
    <w:p w14:paraId="0C3C8914" w14:textId="333A797D" w:rsidR="00CF3303" w:rsidRDefault="00CF3303" w:rsidP="00C02E04">
      <w:pPr>
        <w:rPr>
          <w:sz w:val="18"/>
          <w:szCs w:val="18"/>
        </w:rPr>
      </w:pPr>
      <w:r w:rsidRPr="0002386E">
        <w:rPr>
          <w:noProof/>
          <w:lang w:eastAsia="en-AU"/>
        </w:rPr>
        <w:drawing>
          <wp:inline distT="0" distB="0" distL="0" distR="0" wp14:anchorId="0E6FD468" wp14:editId="16D318B6">
            <wp:extent cx="3571336" cy="2545895"/>
            <wp:effectExtent l="0" t="0" r="0" b="6985"/>
            <wp:docPr id="300" name="Picture 300" descr="Figure 3.13 is a plot graph showing the rates of persons using anxiolytic in areas grouped into quintiles of Better Access treatment uptake in 2021. Rates are crude rates per 1,000 tota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Figure 3.13 is a plot graph showing the rates of persons using anxiolytic in areas grouped into quintiles of Better Access treatment uptake in 2021. Rates are crude rates per 1,000 total population."/>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573453" cy="2547404"/>
                    </a:xfrm>
                    <a:prstGeom prst="rect">
                      <a:avLst/>
                    </a:prstGeom>
                  </pic:spPr>
                </pic:pic>
              </a:graphicData>
            </a:graphic>
          </wp:inline>
        </w:drawing>
      </w:r>
    </w:p>
    <w:p w14:paraId="0D9E831D" w14:textId="77777777" w:rsidR="00F7390D" w:rsidRPr="00F4101D" w:rsidRDefault="0002429D" w:rsidP="007E6B37">
      <w:pPr>
        <w:pStyle w:val="Footnote"/>
      </w:pPr>
      <w:r w:rsidRPr="00F4101D">
        <w:t xml:space="preserve">Note: </w:t>
      </w:r>
      <w:r w:rsidR="00E66B61" w:rsidRPr="00F4101D">
        <w:t xml:space="preserve">SA3, Statistical Areas Level 3. </w:t>
      </w:r>
      <w:r w:rsidR="00FA0A97" w:rsidRPr="00F4101D">
        <w:t>Dashed</w:t>
      </w:r>
      <w:r w:rsidRPr="00F4101D">
        <w:t xml:space="preserve"> line </w:t>
      </w:r>
      <w:r w:rsidR="00E66B61" w:rsidRPr="00F4101D">
        <w:t>shows trend in</w:t>
      </w:r>
      <w:r w:rsidRPr="00F4101D">
        <w:t xml:space="preserve"> median</w:t>
      </w:r>
      <w:r w:rsidR="00E66B61" w:rsidRPr="00F4101D">
        <w:t>s</w:t>
      </w:r>
      <w:r w:rsidRPr="00F4101D">
        <w:t xml:space="preserve">. </w:t>
      </w:r>
    </w:p>
    <w:p w14:paraId="6CE4DF40" w14:textId="77777777" w:rsidR="00F7390D" w:rsidRDefault="007D3B63" w:rsidP="007D3B63">
      <w:r w:rsidRPr="0002386E">
        <w:t xml:space="preserve">Overall, there was a weak but statistically significant negative correlation between use of antidepressants and level of Better Access treatment uptake at an area level in more recent years (2021 and 2022). There was a (usually) monotonic </w:t>
      </w:r>
      <w:r w:rsidRPr="0002386E">
        <w:rPr>
          <w:i/>
          <w:iCs/>
        </w:rPr>
        <w:t>decrease</w:t>
      </w:r>
      <w:r w:rsidRPr="0002386E">
        <w:t xml:space="preserve"> in antidepressant use as level of Better Access uptake increased. That is, areas with the lowest Better Access treatment uptake had the </w:t>
      </w:r>
      <w:r w:rsidRPr="0002386E">
        <w:rPr>
          <w:i/>
          <w:iCs/>
        </w:rPr>
        <w:t>highest</w:t>
      </w:r>
      <w:r w:rsidRPr="0002386E">
        <w:t xml:space="preserve"> rates of antidepressant use, and areas with the highest Better Access treatment uptake had the </w:t>
      </w:r>
      <w:r w:rsidRPr="0002386E">
        <w:rPr>
          <w:i/>
          <w:iCs/>
        </w:rPr>
        <w:t>lowest</w:t>
      </w:r>
      <w:r w:rsidRPr="0002386E">
        <w:t xml:space="preserve"> rates of antidepressant use. Rates of antidepressant use increased between 2018 and 2021 across all levels of Better Access treatment </w:t>
      </w:r>
      <w:r w:rsidRPr="0002386E">
        <w:lastRenderedPageBreak/>
        <w:t>uptake</w:t>
      </w:r>
      <w:r w:rsidRPr="0002386E">
        <w:footnoteReference w:id="6"/>
      </w:r>
      <w:r w:rsidRPr="0002386E">
        <w:t xml:space="preserve">. However, the correlations did not differ significantly between 2018 and 2021 (z=1.17, p=0.24) indicating that the associations with Better Access uptake remained fairly stable over </w:t>
      </w:r>
      <w:r w:rsidR="003148A6" w:rsidRPr="0002386E">
        <w:t xml:space="preserve">this </w:t>
      </w:r>
      <w:r w:rsidRPr="0002386E">
        <w:t>time.</w:t>
      </w:r>
    </w:p>
    <w:p w14:paraId="547F6A34" w14:textId="1518A0FE" w:rsidR="007D3B63" w:rsidRPr="0002386E" w:rsidRDefault="007D3B63" w:rsidP="007D3B63">
      <w:r w:rsidRPr="0002386E">
        <w:t xml:space="preserve">The picture was different for anxiolytics. Overall, there was a statistically significant, moderate positive correlation between area-level rates of anxiolytic use and level of Better Access treatment uptake in all years examined. There was a monotonic </w:t>
      </w:r>
      <w:r w:rsidRPr="0002386E">
        <w:rPr>
          <w:i/>
          <w:iCs/>
        </w:rPr>
        <w:t>increase</w:t>
      </w:r>
      <w:r w:rsidRPr="0002386E">
        <w:t xml:space="preserve"> in anxiolytic use as level of Better Access uptake increased. That is, people areas with lowest Better Access uptake had the </w:t>
      </w:r>
      <w:r w:rsidRPr="0002386E">
        <w:rPr>
          <w:i/>
          <w:iCs/>
        </w:rPr>
        <w:t>lowest</w:t>
      </w:r>
      <w:r w:rsidRPr="0002386E">
        <w:t xml:space="preserve"> rates of anxiolytic use. Rates of anxiolytic use decreased between 2018 and 2021 in all groups. However, the correlations did not differ significantly between 2018 and 2021 (z=1.50, p=0.13) indicating that the associations with Better Access uptake remained fairly stable.</w:t>
      </w:r>
      <w:bookmarkStart w:id="101" w:name="_Hlk118895162"/>
      <w:bookmarkStart w:id="102" w:name="_Hlk118894940"/>
    </w:p>
    <w:p w14:paraId="02385B01" w14:textId="1057D6BF" w:rsidR="007D3B63" w:rsidRPr="0002386E" w:rsidRDefault="007D3B63" w:rsidP="007E6B37">
      <w:pPr>
        <w:pStyle w:val="Caption"/>
        <w:rPr>
          <w:lang w:eastAsia="en-AU"/>
        </w:rPr>
      </w:pPr>
      <w:r w:rsidRPr="0002386E">
        <w:rPr>
          <w:lang w:eastAsia="en-AU"/>
        </w:rPr>
        <w:t>Table 3.24: Rates of antidepressant use among persons 15 years and older,</w:t>
      </w:r>
      <w:r w:rsidR="00144B51">
        <w:rPr>
          <w:lang w:eastAsia="en-AU"/>
        </w:rPr>
        <w:t xml:space="preserve"> </w:t>
      </w:r>
      <w:r w:rsidRPr="0002386E">
        <w:rPr>
          <w:lang w:eastAsia="en-AU"/>
        </w:rPr>
        <w:t>by quintiles of Better Access treatment uptake, SA3s, 2018 to 2022 year to date</w:t>
      </w:r>
    </w:p>
    <w:tbl>
      <w:tblPr>
        <w:tblStyle w:val="GridTable4"/>
        <w:tblW w:w="0" w:type="auto"/>
        <w:tblLook w:val="00A0" w:firstRow="1" w:lastRow="0" w:firstColumn="1" w:lastColumn="0" w:noHBand="0" w:noVBand="0"/>
        <w:tblDescription w:val="Table 3.24 is a list of rates of antidepressant use among persons 15 years and older, by quintiles of Better Access treatment uptake, SA3s, 2018 to 2022 year to date"/>
      </w:tblPr>
      <w:tblGrid>
        <w:gridCol w:w="622"/>
        <w:gridCol w:w="521"/>
        <w:gridCol w:w="1450"/>
        <w:gridCol w:w="1405"/>
        <w:gridCol w:w="1405"/>
        <w:gridCol w:w="1405"/>
        <w:gridCol w:w="1462"/>
        <w:gridCol w:w="746"/>
      </w:tblGrid>
      <w:tr w:rsidR="007D3B63" w:rsidRPr="0002386E" w14:paraId="4115818F" w14:textId="77777777" w:rsidTr="007E6B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1684C5E2" w14:textId="77777777" w:rsidR="007D3B63" w:rsidRPr="0002386E" w:rsidRDefault="007D3B63" w:rsidP="000B5CD8">
            <w:pPr>
              <w:tabs>
                <w:tab w:val="left" w:pos="900"/>
              </w:tabs>
              <w:jc w:val="center"/>
              <w:rPr>
                <w:rFonts w:asciiTheme="minorHAnsi" w:hAnsiTheme="minorHAnsi" w:cstheme="minorHAnsi"/>
                <w:b w:val="0"/>
                <w:bCs w:val="0"/>
                <w:caps/>
                <w:sz w:val="18"/>
                <w:szCs w:val="18"/>
              </w:rPr>
            </w:pPr>
          </w:p>
        </w:tc>
        <w:tc>
          <w:tcPr>
            <w:tcW w:w="0" w:type="auto"/>
            <w:vMerge w:val="restart"/>
          </w:tcPr>
          <w:p w14:paraId="7EA83D9F" w14:textId="77777777" w:rsidR="007D3B63" w:rsidRPr="0002386E" w:rsidRDefault="007D3B63" w:rsidP="000B5CD8">
            <w:pPr>
              <w:tabs>
                <w:tab w:val="left" w:pos="90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 xml:space="preserve"> n</w:t>
            </w:r>
            <w:r w:rsidRPr="0002386E">
              <w:rPr>
                <w:rFonts w:asciiTheme="minorHAnsi" w:hAnsiTheme="minorHAnsi" w:cstheme="minorHAnsi"/>
                <w:caps/>
                <w:sz w:val="18"/>
                <w:szCs w:val="18"/>
                <w:vertAlign w:val="superscript"/>
                <w:lang w:eastAsia="en-AU"/>
              </w:rPr>
              <w:t xml:space="preserve"> 1</w:t>
            </w:r>
          </w:p>
        </w:tc>
        <w:tc>
          <w:tcPr>
            <w:tcW w:w="0" w:type="auto"/>
            <w:gridSpan w:val="5"/>
          </w:tcPr>
          <w:p w14:paraId="17510AC1"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Rates of antidepressant use in quintiles of Better Access uptake</w:t>
            </w:r>
          </w:p>
        </w:tc>
        <w:tc>
          <w:tcPr>
            <w:tcW w:w="0" w:type="auto"/>
            <w:vMerge w:val="restart"/>
          </w:tcPr>
          <w:p w14:paraId="1B1649AF"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cs="Arial"/>
                <w:i/>
                <w:iCs/>
                <w:sz w:val="18"/>
                <w:szCs w:val="18"/>
              </w:rPr>
              <w:t>ρ</w:t>
            </w:r>
            <w:r w:rsidRPr="0002386E">
              <w:rPr>
                <w:rFonts w:cs="Arial"/>
                <w:sz w:val="18"/>
                <w:szCs w:val="18"/>
                <w:vertAlign w:val="superscript"/>
              </w:rPr>
              <w:t>2</w:t>
            </w:r>
          </w:p>
        </w:tc>
      </w:tr>
      <w:tr w:rsidR="007D3B63" w:rsidRPr="0002386E" w14:paraId="05581370" w14:textId="77777777" w:rsidTr="007E6B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tcPr>
          <w:p w14:paraId="7118339F" w14:textId="77777777" w:rsidR="007D3B63" w:rsidRPr="0002386E" w:rsidRDefault="007D3B63" w:rsidP="000B5CD8">
            <w:pPr>
              <w:tabs>
                <w:tab w:val="left" w:pos="900"/>
              </w:tabs>
              <w:jc w:val="center"/>
              <w:rPr>
                <w:rFonts w:asciiTheme="minorHAnsi" w:hAnsiTheme="minorHAnsi" w:cstheme="minorHAnsi"/>
                <w:caps/>
                <w:sz w:val="18"/>
                <w:szCs w:val="18"/>
              </w:rPr>
            </w:pPr>
          </w:p>
        </w:tc>
        <w:tc>
          <w:tcPr>
            <w:tcW w:w="0" w:type="auto"/>
            <w:vMerge/>
          </w:tcPr>
          <w:p w14:paraId="48815173" w14:textId="77777777" w:rsidR="007D3B63" w:rsidRPr="0002386E" w:rsidRDefault="007D3B63" w:rsidP="000B5CD8">
            <w:pPr>
              <w:tabs>
                <w:tab w:val="left" w:pos="90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8"/>
                <w:szCs w:val="18"/>
              </w:rPr>
            </w:pPr>
          </w:p>
        </w:tc>
        <w:tc>
          <w:tcPr>
            <w:tcW w:w="0" w:type="auto"/>
          </w:tcPr>
          <w:p w14:paraId="241E77D4"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Q1 (lowest)</w:t>
            </w:r>
          </w:p>
        </w:tc>
        <w:tc>
          <w:tcPr>
            <w:tcW w:w="0" w:type="auto"/>
          </w:tcPr>
          <w:p w14:paraId="3FE7CBB2"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Q2</w:t>
            </w:r>
          </w:p>
        </w:tc>
        <w:tc>
          <w:tcPr>
            <w:tcW w:w="0" w:type="auto"/>
          </w:tcPr>
          <w:p w14:paraId="3A7E30AC"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Q3</w:t>
            </w:r>
          </w:p>
        </w:tc>
        <w:tc>
          <w:tcPr>
            <w:tcW w:w="0" w:type="auto"/>
          </w:tcPr>
          <w:p w14:paraId="161E1B7E"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Q4</w:t>
            </w:r>
          </w:p>
        </w:tc>
        <w:tc>
          <w:tcPr>
            <w:tcW w:w="0" w:type="auto"/>
          </w:tcPr>
          <w:p w14:paraId="1C115E8F"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Q5 (Highest)</w:t>
            </w:r>
          </w:p>
        </w:tc>
        <w:tc>
          <w:tcPr>
            <w:tcW w:w="0" w:type="auto"/>
            <w:vMerge/>
          </w:tcPr>
          <w:p w14:paraId="616546C0"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8"/>
                <w:szCs w:val="18"/>
              </w:rPr>
            </w:pPr>
          </w:p>
        </w:tc>
      </w:tr>
      <w:tr w:rsidR="007D3B63" w:rsidRPr="0002386E" w14:paraId="64E3EC7D" w14:textId="77777777" w:rsidTr="007E6B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tcPr>
          <w:p w14:paraId="1EEE6171" w14:textId="77777777" w:rsidR="007D3B63" w:rsidRPr="0002386E" w:rsidRDefault="007D3B63" w:rsidP="000B5CD8">
            <w:pPr>
              <w:tabs>
                <w:tab w:val="left" w:pos="900"/>
              </w:tabs>
              <w:jc w:val="center"/>
              <w:rPr>
                <w:rFonts w:asciiTheme="minorHAnsi" w:hAnsiTheme="minorHAnsi" w:cstheme="minorHAnsi"/>
                <w:caps/>
                <w:sz w:val="18"/>
                <w:szCs w:val="18"/>
              </w:rPr>
            </w:pPr>
          </w:p>
        </w:tc>
        <w:tc>
          <w:tcPr>
            <w:tcW w:w="0" w:type="auto"/>
            <w:vMerge/>
          </w:tcPr>
          <w:p w14:paraId="3A1CF6E8" w14:textId="77777777" w:rsidR="007D3B63" w:rsidRPr="0002386E" w:rsidRDefault="007D3B63" w:rsidP="000B5CD8">
            <w:pPr>
              <w:tabs>
                <w:tab w:val="left" w:pos="90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aps/>
                <w:sz w:val="18"/>
                <w:szCs w:val="18"/>
              </w:rPr>
            </w:pPr>
          </w:p>
        </w:tc>
        <w:tc>
          <w:tcPr>
            <w:tcW w:w="0" w:type="auto"/>
          </w:tcPr>
          <w:p w14:paraId="0438E75E"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Median (IQR)</w:t>
            </w:r>
          </w:p>
        </w:tc>
        <w:tc>
          <w:tcPr>
            <w:tcW w:w="0" w:type="auto"/>
          </w:tcPr>
          <w:p w14:paraId="1610C6C2"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Median (IQR)</w:t>
            </w:r>
          </w:p>
        </w:tc>
        <w:tc>
          <w:tcPr>
            <w:tcW w:w="0" w:type="auto"/>
          </w:tcPr>
          <w:p w14:paraId="1CA5D081"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Median (IQR)</w:t>
            </w:r>
          </w:p>
        </w:tc>
        <w:tc>
          <w:tcPr>
            <w:tcW w:w="0" w:type="auto"/>
          </w:tcPr>
          <w:p w14:paraId="203C980B"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Median (IQR)</w:t>
            </w:r>
          </w:p>
        </w:tc>
        <w:tc>
          <w:tcPr>
            <w:tcW w:w="0" w:type="auto"/>
          </w:tcPr>
          <w:p w14:paraId="4FA193CB"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Median (IQR)</w:t>
            </w:r>
          </w:p>
        </w:tc>
        <w:tc>
          <w:tcPr>
            <w:tcW w:w="0" w:type="auto"/>
            <w:vMerge/>
          </w:tcPr>
          <w:p w14:paraId="04AFBCA0"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8"/>
                <w:szCs w:val="18"/>
              </w:rPr>
            </w:pPr>
          </w:p>
        </w:tc>
      </w:tr>
      <w:tr w:rsidR="007D3B63" w:rsidRPr="0002386E" w14:paraId="5E0CC875" w14:textId="77777777" w:rsidTr="007E6B37">
        <w:trPr>
          <w:trHeight w:val="252"/>
        </w:trPr>
        <w:tc>
          <w:tcPr>
            <w:cnfStyle w:val="001000000000" w:firstRow="0" w:lastRow="0" w:firstColumn="1" w:lastColumn="0" w:oddVBand="0" w:evenVBand="0" w:oddHBand="0" w:evenHBand="0" w:firstRowFirstColumn="0" w:firstRowLastColumn="0" w:lastRowFirstColumn="0" w:lastRowLastColumn="0"/>
            <w:tcW w:w="0" w:type="auto"/>
          </w:tcPr>
          <w:p w14:paraId="16F45141" w14:textId="77777777" w:rsidR="007D3B63" w:rsidRPr="006835E2" w:rsidRDefault="007D3B63" w:rsidP="006835E2">
            <w:r w:rsidRPr="006835E2">
              <w:t>2018</w:t>
            </w:r>
          </w:p>
        </w:tc>
        <w:tc>
          <w:tcPr>
            <w:tcW w:w="0" w:type="auto"/>
          </w:tcPr>
          <w:p w14:paraId="35DDD5E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334</w:t>
            </w:r>
          </w:p>
        </w:tc>
        <w:tc>
          <w:tcPr>
            <w:tcW w:w="0" w:type="auto"/>
          </w:tcPr>
          <w:p w14:paraId="1A6498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167.2 (111.8, 188.7)</w:t>
            </w:r>
          </w:p>
        </w:tc>
        <w:tc>
          <w:tcPr>
            <w:tcW w:w="0" w:type="auto"/>
          </w:tcPr>
          <w:p w14:paraId="202CD1D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158.9 (102.3, 194.8)</w:t>
            </w:r>
          </w:p>
        </w:tc>
        <w:tc>
          <w:tcPr>
            <w:tcW w:w="0" w:type="auto"/>
          </w:tcPr>
          <w:p w14:paraId="727B63F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157.8 (131.5, 195.2)</w:t>
            </w:r>
          </w:p>
        </w:tc>
        <w:tc>
          <w:tcPr>
            <w:tcW w:w="0" w:type="auto"/>
          </w:tcPr>
          <w:p w14:paraId="02B62D4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155.3 (132.8, 190.9)</w:t>
            </w:r>
          </w:p>
        </w:tc>
        <w:tc>
          <w:tcPr>
            <w:tcW w:w="0" w:type="auto"/>
          </w:tcPr>
          <w:p w14:paraId="21F2F7A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148.0 (129.7, 169.1)</w:t>
            </w:r>
          </w:p>
        </w:tc>
        <w:tc>
          <w:tcPr>
            <w:tcW w:w="0" w:type="auto"/>
          </w:tcPr>
          <w:p w14:paraId="01135767"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-0.02</w:t>
            </w:r>
          </w:p>
        </w:tc>
      </w:tr>
      <w:tr w:rsidR="007D3B63" w:rsidRPr="0002386E" w14:paraId="69E88392" w14:textId="77777777" w:rsidTr="007E6B37">
        <w:tc>
          <w:tcPr>
            <w:cnfStyle w:val="001000000000" w:firstRow="0" w:lastRow="0" w:firstColumn="1" w:lastColumn="0" w:oddVBand="0" w:evenVBand="0" w:oddHBand="0" w:evenHBand="0" w:firstRowFirstColumn="0" w:firstRowLastColumn="0" w:lastRowFirstColumn="0" w:lastRowLastColumn="0"/>
            <w:tcW w:w="0" w:type="auto"/>
          </w:tcPr>
          <w:p w14:paraId="2B7319A2" w14:textId="77777777" w:rsidR="007D3B63" w:rsidRPr="006835E2" w:rsidRDefault="007D3B63" w:rsidP="006835E2">
            <w:r w:rsidRPr="006835E2">
              <w:t>2019</w:t>
            </w:r>
          </w:p>
        </w:tc>
        <w:tc>
          <w:tcPr>
            <w:tcW w:w="0" w:type="auto"/>
          </w:tcPr>
          <w:p w14:paraId="79AB14B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333</w:t>
            </w:r>
          </w:p>
        </w:tc>
        <w:tc>
          <w:tcPr>
            <w:tcW w:w="0" w:type="auto"/>
          </w:tcPr>
          <w:p w14:paraId="3346D1E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174.6 (116.5, 192.9)</w:t>
            </w:r>
          </w:p>
        </w:tc>
        <w:tc>
          <w:tcPr>
            <w:tcW w:w="0" w:type="auto"/>
          </w:tcPr>
          <w:p w14:paraId="3EEE621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166.2 (104.6, 199.9)</w:t>
            </w:r>
          </w:p>
        </w:tc>
        <w:tc>
          <w:tcPr>
            <w:tcW w:w="0" w:type="auto"/>
          </w:tcPr>
          <w:p w14:paraId="5A36769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158.6 (134.6, 195.0)</w:t>
            </w:r>
          </w:p>
        </w:tc>
        <w:tc>
          <w:tcPr>
            <w:tcW w:w="0" w:type="auto"/>
          </w:tcPr>
          <w:p w14:paraId="7670049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162.3 (136.6, 194.1)</w:t>
            </w:r>
          </w:p>
        </w:tc>
        <w:tc>
          <w:tcPr>
            <w:tcW w:w="0" w:type="auto"/>
          </w:tcPr>
          <w:p w14:paraId="426E477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149.2 (132.8, 171.7)</w:t>
            </w:r>
          </w:p>
        </w:tc>
        <w:tc>
          <w:tcPr>
            <w:tcW w:w="0" w:type="auto"/>
          </w:tcPr>
          <w:p w14:paraId="1BB7814F"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-0.05</w:t>
            </w:r>
          </w:p>
        </w:tc>
      </w:tr>
      <w:tr w:rsidR="007D3B63" w:rsidRPr="0002386E" w14:paraId="472E4CC3" w14:textId="77777777" w:rsidTr="007E6B37">
        <w:tc>
          <w:tcPr>
            <w:cnfStyle w:val="001000000000" w:firstRow="0" w:lastRow="0" w:firstColumn="1" w:lastColumn="0" w:oddVBand="0" w:evenVBand="0" w:oddHBand="0" w:evenHBand="0" w:firstRowFirstColumn="0" w:firstRowLastColumn="0" w:lastRowFirstColumn="0" w:lastRowLastColumn="0"/>
            <w:tcW w:w="0" w:type="auto"/>
          </w:tcPr>
          <w:p w14:paraId="180C6A02" w14:textId="77777777" w:rsidR="007D3B63" w:rsidRPr="006835E2" w:rsidRDefault="007D3B63" w:rsidP="006835E2">
            <w:r w:rsidRPr="006835E2">
              <w:t>2020</w:t>
            </w:r>
          </w:p>
        </w:tc>
        <w:tc>
          <w:tcPr>
            <w:tcW w:w="0" w:type="auto"/>
          </w:tcPr>
          <w:p w14:paraId="2F4B8C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334</w:t>
            </w:r>
          </w:p>
        </w:tc>
        <w:tc>
          <w:tcPr>
            <w:tcW w:w="0" w:type="auto"/>
          </w:tcPr>
          <w:p w14:paraId="0064245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179.2 (131.1, 198.7)</w:t>
            </w:r>
          </w:p>
        </w:tc>
        <w:tc>
          <w:tcPr>
            <w:tcW w:w="0" w:type="auto"/>
          </w:tcPr>
          <w:p w14:paraId="1CD27E4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179.9 (106.1, 210.1)</w:t>
            </w:r>
          </w:p>
        </w:tc>
        <w:tc>
          <w:tcPr>
            <w:tcW w:w="0" w:type="auto"/>
          </w:tcPr>
          <w:p w14:paraId="5243933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162.7 (140.7, 197.9)</w:t>
            </w:r>
          </w:p>
        </w:tc>
        <w:tc>
          <w:tcPr>
            <w:tcW w:w="0" w:type="auto"/>
          </w:tcPr>
          <w:p w14:paraId="0573349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167.1 (142.4, 196.6)</w:t>
            </w:r>
          </w:p>
        </w:tc>
        <w:tc>
          <w:tcPr>
            <w:tcW w:w="0" w:type="auto"/>
          </w:tcPr>
          <w:p w14:paraId="2FB470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154.2 (139.7, 175.3)</w:t>
            </w:r>
          </w:p>
        </w:tc>
        <w:tc>
          <w:tcPr>
            <w:tcW w:w="0" w:type="auto"/>
          </w:tcPr>
          <w:p w14:paraId="383E401C"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-0.08</w:t>
            </w:r>
          </w:p>
        </w:tc>
      </w:tr>
      <w:tr w:rsidR="007D3B63" w:rsidRPr="0002386E" w14:paraId="559EBCC8" w14:textId="77777777" w:rsidTr="007E6B37">
        <w:tc>
          <w:tcPr>
            <w:cnfStyle w:val="001000000000" w:firstRow="0" w:lastRow="0" w:firstColumn="1" w:lastColumn="0" w:oddVBand="0" w:evenVBand="0" w:oddHBand="0" w:evenHBand="0" w:firstRowFirstColumn="0" w:firstRowLastColumn="0" w:lastRowFirstColumn="0" w:lastRowLastColumn="0"/>
            <w:tcW w:w="0" w:type="auto"/>
          </w:tcPr>
          <w:p w14:paraId="56439F78" w14:textId="77777777" w:rsidR="007D3B63" w:rsidRPr="006835E2" w:rsidRDefault="007D3B63" w:rsidP="006835E2">
            <w:r w:rsidRPr="006835E2">
              <w:t>2021</w:t>
            </w:r>
          </w:p>
        </w:tc>
        <w:tc>
          <w:tcPr>
            <w:tcW w:w="0" w:type="auto"/>
          </w:tcPr>
          <w:p w14:paraId="7B49952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334</w:t>
            </w:r>
          </w:p>
        </w:tc>
        <w:tc>
          <w:tcPr>
            <w:tcW w:w="0" w:type="auto"/>
          </w:tcPr>
          <w:p w14:paraId="50EB31B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184.5 (129.0, 203.0)</w:t>
            </w:r>
          </w:p>
        </w:tc>
        <w:tc>
          <w:tcPr>
            <w:tcW w:w="0" w:type="auto"/>
          </w:tcPr>
          <w:p w14:paraId="69DDFBF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185.8 (115.6, 211.8)</w:t>
            </w:r>
          </w:p>
        </w:tc>
        <w:tc>
          <w:tcPr>
            <w:tcW w:w="0" w:type="auto"/>
          </w:tcPr>
          <w:p w14:paraId="0418E49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174.8 (149.7, 205.9)</w:t>
            </w:r>
          </w:p>
        </w:tc>
        <w:tc>
          <w:tcPr>
            <w:tcW w:w="0" w:type="auto"/>
          </w:tcPr>
          <w:p w14:paraId="4A0639D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168.7 (142.8, 192.8)</w:t>
            </w:r>
          </w:p>
        </w:tc>
        <w:tc>
          <w:tcPr>
            <w:tcW w:w="0" w:type="auto"/>
          </w:tcPr>
          <w:p w14:paraId="6BE6B84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156.7 (144.5, 178.8)</w:t>
            </w:r>
          </w:p>
        </w:tc>
        <w:tc>
          <w:tcPr>
            <w:tcW w:w="0" w:type="auto"/>
          </w:tcPr>
          <w:p w14:paraId="0D38C308"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-0.11*</w:t>
            </w:r>
          </w:p>
        </w:tc>
      </w:tr>
      <w:tr w:rsidR="007D3B63" w:rsidRPr="0002386E" w14:paraId="1CEA99BA" w14:textId="77777777" w:rsidTr="007E6B37">
        <w:tc>
          <w:tcPr>
            <w:cnfStyle w:val="001000000000" w:firstRow="0" w:lastRow="0" w:firstColumn="1" w:lastColumn="0" w:oddVBand="0" w:evenVBand="0" w:oddHBand="0" w:evenHBand="0" w:firstRowFirstColumn="0" w:firstRowLastColumn="0" w:lastRowFirstColumn="0" w:lastRowLastColumn="0"/>
            <w:tcW w:w="0" w:type="auto"/>
          </w:tcPr>
          <w:p w14:paraId="45BD2B4F" w14:textId="77777777" w:rsidR="007D3B63" w:rsidRPr="006835E2" w:rsidRDefault="007D3B63" w:rsidP="006835E2">
            <w:r w:rsidRPr="006835E2">
              <w:t>2022</w:t>
            </w:r>
          </w:p>
        </w:tc>
        <w:tc>
          <w:tcPr>
            <w:tcW w:w="0" w:type="auto"/>
          </w:tcPr>
          <w:p w14:paraId="053349B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334</w:t>
            </w:r>
          </w:p>
        </w:tc>
        <w:tc>
          <w:tcPr>
            <w:tcW w:w="0" w:type="auto"/>
          </w:tcPr>
          <w:p w14:paraId="1B9EFCE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160.2 (119.0, 183.9)</w:t>
            </w:r>
          </w:p>
        </w:tc>
        <w:tc>
          <w:tcPr>
            <w:tcW w:w="0" w:type="auto"/>
          </w:tcPr>
          <w:p w14:paraId="3D589EC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171.2 (118.0, 187.2)</w:t>
            </w:r>
          </w:p>
        </w:tc>
        <w:tc>
          <w:tcPr>
            <w:tcW w:w="0" w:type="auto"/>
          </w:tcPr>
          <w:p w14:paraId="0BCF297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150.7 (123.3, 175.1)</w:t>
            </w:r>
          </w:p>
        </w:tc>
        <w:tc>
          <w:tcPr>
            <w:tcW w:w="0" w:type="auto"/>
          </w:tcPr>
          <w:p w14:paraId="2577259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147.3 (124.1, 163.6)</w:t>
            </w:r>
          </w:p>
        </w:tc>
        <w:tc>
          <w:tcPr>
            <w:tcW w:w="0" w:type="auto"/>
          </w:tcPr>
          <w:p w14:paraId="66E98D0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137.0 (127.4, 154.2)</w:t>
            </w:r>
          </w:p>
        </w:tc>
        <w:tc>
          <w:tcPr>
            <w:tcW w:w="0" w:type="auto"/>
          </w:tcPr>
          <w:p w14:paraId="28D560AD"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-0.15**</w:t>
            </w:r>
          </w:p>
        </w:tc>
      </w:tr>
    </w:tbl>
    <w:bookmarkEnd w:id="98"/>
    <w:bookmarkEnd w:id="101"/>
    <w:bookmarkEnd w:id="102"/>
    <w:p w14:paraId="2B2E3920" w14:textId="77777777" w:rsidR="007E6B37" w:rsidRPr="00F4101D" w:rsidRDefault="007E6B37" w:rsidP="007E6B37">
      <w:pPr>
        <w:pStyle w:val="Footnote"/>
      </w:pPr>
      <w:r w:rsidRPr="00F4101D">
        <w:t>* p&lt;0.05, ** p&lt;0.01. IQR, interquartile range. SA3, Statistical Areas Level 3. Data include all claims for services received from 1 January 2018 to 30 June 2022 and processed up to 7 August 2022. Rates are crude rates per 1,000 population.</w:t>
      </w:r>
    </w:p>
    <w:p w14:paraId="27523B39" w14:textId="77777777" w:rsidR="007E6B37" w:rsidRPr="00F4101D" w:rsidRDefault="007E6B37" w:rsidP="007E6B37">
      <w:pPr>
        <w:pStyle w:val="Footnote"/>
      </w:pPr>
      <w:r w:rsidRPr="00C02E04">
        <w:rPr>
          <w:rStyle w:val="FootnoteReference"/>
        </w:rPr>
        <w:t>1</w:t>
      </w:r>
      <w:r w:rsidRPr="00F4101D">
        <w:t xml:space="preserve"> Total number of SA3s for analysis was 340 (non-spatial SA3s were excluded). SA3s were excluded from analysis for a given year if cells for any subgroups were suppressed due to small counts.</w:t>
      </w:r>
    </w:p>
    <w:p w14:paraId="5AE55657" w14:textId="18B6AED5" w:rsidR="007E6B37" w:rsidRPr="007E6B37" w:rsidRDefault="007E6B37" w:rsidP="007E6B37">
      <w:pPr>
        <w:pStyle w:val="Footnote"/>
      </w:pPr>
      <w:r w:rsidRPr="00C02E04">
        <w:rPr>
          <w:rStyle w:val="FootnoteReference"/>
        </w:rPr>
        <w:t>2</w:t>
      </w:r>
      <w:r w:rsidRPr="00F4101D">
        <w:t xml:space="preserve"> ρ, Spearman’s correlation coefficient.</w:t>
      </w:r>
    </w:p>
    <w:p w14:paraId="529674B6" w14:textId="4ACAA33E" w:rsidR="007D3B63" w:rsidRPr="0002386E" w:rsidRDefault="007D3B63" w:rsidP="007E6B37">
      <w:pPr>
        <w:pStyle w:val="Caption"/>
        <w:rPr>
          <w:lang w:eastAsia="en-AU"/>
        </w:rPr>
      </w:pPr>
      <w:r w:rsidRPr="0002386E">
        <w:rPr>
          <w:lang w:eastAsia="en-AU"/>
        </w:rPr>
        <w:t>Table 3.25: Rates of anxiolytic use among persons 15 years and older, by quintiles of Better Access treatment uptake, SA3s, 2018 to 2022 year to date</w:t>
      </w:r>
    </w:p>
    <w:tbl>
      <w:tblPr>
        <w:tblStyle w:val="GridTable4"/>
        <w:tblW w:w="0" w:type="auto"/>
        <w:tblLook w:val="00A0" w:firstRow="1" w:lastRow="0" w:firstColumn="1" w:lastColumn="0" w:noHBand="0" w:noVBand="0"/>
        <w:tblDescription w:val="Table 3.25 is a list of rates of anxiolytic use among persons 15 years and older, by quintiles of Better Access treatment uptake, SA3s, 2018 to 2022 year to date"/>
      </w:tblPr>
      <w:tblGrid>
        <w:gridCol w:w="623"/>
        <w:gridCol w:w="521"/>
        <w:gridCol w:w="1425"/>
        <w:gridCol w:w="1404"/>
        <w:gridCol w:w="1404"/>
        <w:gridCol w:w="1404"/>
        <w:gridCol w:w="1430"/>
        <w:gridCol w:w="805"/>
      </w:tblGrid>
      <w:tr w:rsidR="007D3B63" w:rsidRPr="0002386E" w14:paraId="765CF680" w14:textId="77777777" w:rsidTr="00FF30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AACE16" w14:textId="77777777" w:rsidR="007D3B63" w:rsidRPr="0002386E" w:rsidRDefault="007D3B63" w:rsidP="000B5CD8">
            <w:pPr>
              <w:tabs>
                <w:tab w:val="left" w:pos="900"/>
              </w:tabs>
              <w:jc w:val="center"/>
              <w:rPr>
                <w:rFonts w:cs="Arial"/>
                <w:b w:val="0"/>
                <w:caps/>
                <w:sz w:val="18"/>
                <w:szCs w:val="18"/>
              </w:rPr>
            </w:pPr>
            <w:bookmarkStart w:id="103" w:name="_Hlk118986107"/>
          </w:p>
        </w:tc>
        <w:tc>
          <w:tcPr>
            <w:tcW w:w="0" w:type="auto"/>
            <w:vMerge w:val="restart"/>
          </w:tcPr>
          <w:p w14:paraId="41B10A84" w14:textId="77777777" w:rsidR="007D3B63" w:rsidRPr="0002386E" w:rsidRDefault="007D3B63" w:rsidP="000B5CD8">
            <w:pPr>
              <w:tabs>
                <w:tab w:val="left" w:pos="900"/>
              </w:tabs>
              <w:jc w:val="center"/>
              <w:cnfStyle w:val="100000000000" w:firstRow="1" w:lastRow="0" w:firstColumn="0" w:lastColumn="0" w:oddVBand="0" w:evenVBand="0" w:oddHBand="0" w:evenHBand="0" w:firstRowFirstColumn="0" w:firstRowLastColumn="0" w:lastRowFirstColumn="0" w:lastRowLastColumn="0"/>
              <w:rPr>
                <w:rFonts w:cs="Arial"/>
                <w:b w:val="0"/>
                <w:caps/>
                <w:sz w:val="18"/>
                <w:szCs w:val="18"/>
              </w:rPr>
            </w:pPr>
            <w:r w:rsidRPr="0002386E">
              <w:rPr>
                <w:rFonts w:cs="Arial"/>
                <w:caps/>
                <w:sz w:val="18"/>
                <w:szCs w:val="18"/>
              </w:rPr>
              <w:t>n</w:t>
            </w:r>
            <w:r w:rsidRPr="0002386E">
              <w:rPr>
                <w:caps/>
                <w:vertAlign w:val="superscript"/>
                <w:lang w:eastAsia="en-AU"/>
              </w:rPr>
              <w:t xml:space="preserve"> 1</w:t>
            </w:r>
          </w:p>
        </w:tc>
        <w:tc>
          <w:tcPr>
            <w:tcW w:w="0" w:type="auto"/>
            <w:gridSpan w:val="5"/>
          </w:tcPr>
          <w:p w14:paraId="3FED52B4" w14:textId="2AB7740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caps/>
                <w:sz w:val="18"/>
                <w:szCs w:val="18"/>
              </w:rPr>
              <w:t xml:space="preserve">Rates of </w:t>
            </w:r>
            <w:r w:rsidR="0002429D" w:rsidRPr="0002386E">
              <w:rPr>
                <w:rFonts w:cs="Arial"/>
                <w:caps/>
                <w:sz w:val="18"/>
                <w:szCs w:val="18"/>
              </w:rPr>
              <w:t xml:space="preserve">ANXIOLYTIC </w:t>
            </w:r>
            <w:r w:rsidRPr="0002386E">
              <w:rPr>
                <w:rFonts w:cs="Arial"/>
                <w:caps/>
                <w:sz w:val="18"/>
                <w:szCs w:val="18"/>
              </w:rPr>
              <w:t xml:space="preserve">use in quintiles of </w:t>
            </w:r>
            <w:r w:rsidRPr="0002386E">
              <w:rPr>
                <w:rFonts w:asciiTheme="minorHAnsi" w:hAnsiTheme="minorHAnsi" w:cstheme="minorHAnsi"/>
                <w:caps/>
                <w:sz w:val="18"/>
                <w:szCs w:val="18"/>
              </w:rPr>
              <w:t>Better Access uptake</w:t>
            </w:r>
          </w:p>
        </w:tc>
        <w:tc>
          <w:tcPr>
            <w:tcW w:w="0" w:type="auto"/>
            <w:vMerge w:val="restart"/>
          </w:tcPr>
          <w:p w14:paraId="0E8A9AAF"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i/>
                <w:iCs/>
                <w:sz w:val="18"/>
                <w:szCs w:val="18"/>
              </w:rPr>
              <w:t>ρ</w:t>
            </w:r>
            <w:r w:rsidRPr="0002386E">
              <w:rPr>
                <w:rFonts w:cs="Arial"/>
                <w:sz w:val="18"/>
                <w:szCs w:val="18"/>
                <w:vertAlign w:val="superscript"/>
              </w:rPr>
              <w:t>2</w:t>
            </w:r>
          </w:p>
        </w:tc>
      </w:tr>
      <w:tr w:rsidR="007D3B63" w:rsidRPr="0002386E" w14:paraId="0508637F" w14:textId="77777777" w:rsidTr="00FF30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tcPr>
          <w:p w14:paraId="67697EEA" w14:textId="77777777" w:rsidR="007D3B63" w:rsidRPr="0002386E" w:rsidRDefault="007D3B63" w:rsidP="000B5CD8">
            <w:pPr>
              <w:tabs>
                <w:tab w:val="left" w:pos="900"/>
              </w:tabs>
              <w:jc w:val="center"/>
              <w:rPr>
                <w:rFonts w:cs="Arial"/>
                <w:b w:val="0"/>
                <w:caps/>
                <w:sz w:val="18"/>
                <w:szCs w:val="18"/>
              </w:rPr>
            </w:pPr>
          </w:p>
        </w:tc>
        <w:tc>
          <w:tcPr>
            <w:tcW w:w="0" w:type="auto"/>
            <w:vMerge/>
          </w:tcPr>
          <w:p w14:paraId="5536BEEF" w14:textId="77777777" w:rsidR="007D3B63" w:rsidRPr="0002386E" w:rsidRDefault="007D3B63" w:rsidP="000B5CD8">
            <w:pPr>
              <w:tabs>
                <w:tab w:val="left" w:pos="900"/>
              </w:tabs>
              <w:jc w:val="center"/>
              <w:cnfStyle w:val="100000000000" w:firstRow="1" w:lastRow="0" w:firstColumn="0" w:lastColumn="0" w:oddVBand="0" w:evenVBand="0" w:oddHBand="0" w:evenHBand="0" w:firstRowFirstColumn="0" w:firstRowLastColumn="0" w:lastRowFirstColumn="0" w:lastRowLastColumn="0"/>
              <w:rPr>
                <w:rFonts w:cs="Arial"/>
                <w:b w:val="0"/>
                <w:caps/>
                <w:sz w:val="18"/>
                <w:szCs w:val="18"/>
              </w:rPr>
            </w:pPr>
          </w:p>
        </w:tc>
        <w:tc>
          <w:tcPr>
            <w:tcW w:w="0" w:type="auto"/>
          </w:tcPr>
          <w:p w14:paraId="3047AE31"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Q1 (lowest)</w:t>
            </w:r>
          </w:p>
        </w:tc>
        <w:tc>
          <w:tcPr>
            <w:tcW w:w="0" w:type="auto"/>
          </w:tcPr>
          <w:p w14:paraId="48F25FB2"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Q2</w:t>
            </w:r>
          </w:p>
        </w:tc>
        <w:tc>
          <w:tcPr>
            <w:tcW w:w="0" w:type="auto"/>
          </w:tcPr>
          <w:p w14:paraId="154E1DF6"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Q3</w:t>
            </w:r>
          </w:p>
        </w:tc>
        <w:tc>
          <w:tcPr>
            <w:tcW w:w="0" w:type="auto"/>
          </w:tcPr>
          <w:p w14:paraId="70E0283A"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Q4</w:t>
            </w:r>
          </w:p>
        </w:tc>
        <w:tc>
          <w:tcPr>
            <w:tcW w:w="0" w:type="auto"/>
          </w:tcPr>
          <w:p w14:paraId="62742C4F"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Q5 (Highest)</w:t>
            </w:r>
          </w:p>
        </w:tc>
        <w:tc>
          <w:tcPr>
            <w:tcW w:w="0" w:type="auto"/>
            <w:vMerge/>
          </w:tcPr>
          <w:p w14:paraId="1DD4BAA1"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p>
        </w:tc>
      </w:tr>
      <w:tr w:rsidR="007D3B63" w:rsidRPr="0002386E" w14:paraId="5A4D4A76" w14:textId="77777777" w:rsidTr="00FF30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tcPr>
          <w:p w14:paraId="2DDDAAAC" w14:textId="77777777" w:rsidR="007D3B63" w:rsidRPr="0002386E" w:rsidRDefault="007D3B63" w:rsidP="000B5CD8">
            <w:pPr>
              <w:tabs>
                <w:tab w:val="left" w:pos="900"/>
              </w:tabs>
              <w:jc w:val="center"/>
              <w:rPr>
                <w:rFonts w:cs="Arial"/>
                <w:b w:val="0"/>
                <w:caps/>
                <w:sz w:val="18"/>
                <w:szCs w:val="18"/>
              </w:rPr>
            </w:pPr>
          </w:p>
        </w:tc>
        <w:tc>
          <w:tcPr>
            <w:tcW w:w="0" w:type="auto"/>
            <w:vMerge/>
          </w:tcPr>
          <w:p w14:paraId="2BE9506B" w14:textId="77777777" w:rsidR="007D3B63" w:rsidRPr="0002386E" w:rsidRDefault="007D3B63" w:rsidP="000B5CD8">
            <w:pPr>
              <w:tabs>
                <w:tab w:val="left" w:pos="900"/>
              </w:tabs>
              <w:jc w:val="center"/>
              <w:cnfStyle w:val="100000000000" w:firstRow="1" w:lastRow="0" w:firstColumn="0" w:lastColumn="0" w:oddVBand="0" w:evenVBand="0" w:oddHBand="0" w:evenHBand="0" w:firstRowFirstColumn="0" w:firstRowLastColumn="0" w:lastRowFirstColumn="0" w:lastRowLastColumn="0"/>
              <w:rPr>
                <w:rFonts w:cs="Arial"/>
                <w:b w:val="0"/>
                <w:bCs w:val="0"/>
                <w:caps/>
                <w:sz w:val="18"/>
                <w:szCs w:val="18"/>
              </w:rPr>
            </w:pPr>
          </w:p>
        </w:tc>
        <w:tc>
          <w:tcPr>
            <w:tcW w:w="0" w:type="auto"/>
          </w:tcPr>
          <w:p w14:paraId="30BEDABC"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Median (IQR)</w:t>
            </w:r>
          </w:p>
        </w:tc>
        <w:tc>
          <w:tcPr>
            <w:tcW w:w="0" w:type="auto"/>
          </w:tcPr>
          <w:p w14:paraId="24DA2B2D"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Median (IQR)</w:t>
            </w:r>
          </w:p>
        </w:tc>
        <w:tc>
          <w:tcPr>
            <w:tcW w:w="0" w:type="auto"/>
          </w:tcPr>
          <w:p w14:paraId="60B71EC2"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Median (IQR)</w:t>
            </w:r>
          </w:p>
        </w:tc>
        <w:tc>
          <w:tcPr>
            <w:tcW w:w="0" w:type="auto"/>
          </w:tcPr>
          <w:p w14:paraId="6C23E844"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Median (IQR)</w:t>
            </w:r>
          </w:p>
        </w:tc>
        <w:tc>
          <w:tcPr>
            <w:tcW w:w="0" w:type="auto"/>
          </w:tcPr>
          <w:p w14:paraId="38927935"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Median (IQR)</w:t>
            </w:r>
          </w:p>
        </w:tc>
        <w:tc>
          <w:tcPr>
            <w:tcW w:w="0" w:type="auto"/>
            <w:vMerge/>
          </w:tcPr>
          <w:p w14:paraId="6640AD82"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p>
        </w:tc>
      </w:tr>
      <w:tr w:rsidR="007D3B63" w:rsidRPr="0002386E" w14:paraId="000AA350" w14:textId="77777777" w:rsidTr="00FF30AC">
        <w:trPr>
          <w:trHeight w:val="397"/>
        </w:trPr>
        <w:tc>
          <w:tcPr>
            <w:cnfStyle w:val="001000000000" w:firstRow="0" w:lastRow="0" w:firstColumn="1" w:lastColumn="0" w:oddVBand="0" w:evenVBand="0" w:oddHBand="0" w:evenHBand="0" w:firstRowFirstColumn="0" w:firstRowLastColumn="0" w:lastRowFirstColumn="0" w:lastRowLastColumn="0"/>
            <w:tcW w:w="0" w:type="auto"/>
          </w:tcPr>
          <w:p w14:paraId="622E82D5" w14:textId="77777777" w:rsidR="007D3B63" w:rsidRPr="006835E2" w:rsidRDefault="007D3B63" w:rsidP="006835E2">
            <w:r w:rsidRPr="006835E2">
              <w:t>2018</w:t>
            </w:r>
          </w:p>
        </w:tc>
        <w:tc>
          <w:tcPr>
            <w:tcW w:w="0" w:type="auto"/>
          </w:tcPr>
          <w:p w14:paraId="2D5E09C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333</w:t>
            </w:r>
          </w:p>
        </w:tc>
        <w:tc>
          <w:tcPr>
            <w:tcW w:w="0" w:type="auto"/>
          </w:tcPr>
          <w:p w14:paraId="0BAA26C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39.5 (28.7, 46.4)</w:t>
            </w:r>
          </w:p>
        </w:tc>
        <w:tc>
          <w:tcPr>
            <w:tcW w:w="0" w:type="auto"/>
          </w:tcPr>
          <w:p w14:paraId="199E9A6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40.0 (31.1, 50.3)</w:t>
            </w:r>
          </w:p>
        </w:tc>
        <w:tc>
          <w:tcPr>
            <w:tcW w:w="0" w:type="auto"/>
          </w:tcPr>
          <w:p w14:paraId="7497244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46.6 (40.2, 56.3)</w:t>
            </w:r>
          </w:p>
        </w:tc>
        <w:tc>
          <w:tcPr>
            <w:tcW w:w="0" w:type="auto"/>
          </w:tcPr>
          <w:p w14:paraId="6557D27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53.2 (45.5, 61.7)</w:t>
            </w:r>
          </w:p>
        </w:tc>
        <w:tc>
          <w:tcPr>
            <w:tcW w:w="0" w:type="auto"/>
          </w:tcPr>
          <w:p w14:paraId="753135A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57.0 (51.1, 66.4)</w:t>
            </w:r>
          </w:p>
        </w:tc>
        <w:tc>
          <w:tcPr>
            <w:tcW w:w="0" w:type="auto"/>
          </w:tcPr>
          <w:p w14:paraId="7BE44A7D"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0.54***</w:t>
            </w:r>
          </w:p>
        </w:tc>
      </w:tr>
      <w:tr w:rsidR="007D3B63" w:rsidRPr="0002386E" w14:paraId="2FC29840" w14:textId="77777777" w:rsidTr="00FF30AC">
        <w:trPr>
          <w:trHeight w:val="397"/>
        </w:trPr>
        <w:tc>
          <w:tcPr>
            <w:cnfStyle w:val="001000000000" w:firstRow="0" w:lastRow="0" w:firstColumn="1" w:lastColumn="0" w:oddVBand="0" w:evenVBand="0" w:oddHBand="0" w:evenHBand="0" w:firstRowFirstColumn="0" w:firstRowLastColumn="0" w:lastRowFirstColumn="0" w:lastRowLastColumn="0"/>
            <w:tcW w:w="0" w:type="auto"/>
          </w:tcPr>
          <w:p w14:paraId="3327D7F4" w14:textId="77777777" w:rsidR="007D3B63" w:rsidRPr="006835E2" w:rsidRDefault="007D3B63" w:rsidP="006835E2">
            <w:r w:rsidRPr="006835E2">
              <w:t>2019</w:t>
            </w:r>
          </w:p>
        </w:tc>
        <w:tc>
          <w:tcPr>
            <w:tcW w:w="0" w:type="auto"/>
          </w:tcPr>
          <w:p w14:paraId="1A9485B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333</w:t>
            </w:r>
          </w:p>
        </w:tc>
        <w:tc>
          <w:tcPr>
            <w:tcW w:w="0" w:type="auto"/>
          </w:tcPr>
          <w:p w14:paraId="4EDA3E9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37.0 (28.8, 45.6)</w:t>
            </w:r>
          </w:p>
        </w:tc>
        <w:tc>
          <w:tcPr>
            <w:tcW w:w="0" w:type="auto"/>
          </w:tcPr>
          <w:p w14:paraId="25A08F9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40.3 (30.3, 48.7)</w:t>
            </w:r>
          </w:p>
        </w:tc>
        <w:tc>
          <w:tcPr>
            <w:tcW w:w="0" w:type="auto"/>
          </w:tcPr>
          <w:p w14:paraId="1BB127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44.3 (37.5, 53.3)</w:t>
            </w:r>
          </w:p>
        </w:tc>
        <w:tc>
          <w:tcPr>
            <w:tcW w:w="0" w:type="auto"/>
          </w:tcPr>
          <w:p w14:paraId="764D50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51.4 (43.7, 58.8)</w:t>
            </w:r>
          </w:p>
        </w:tc>
        <w:tc>
          <w:tcPr>
            <w:tcW w:w="0" w:type="auto"/>
          </w:tcPr>
          <w:p w14:paraId="0F07C1C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56.8 (51.1, 64.9)</w:t>
            </w:r>
          </w:p>
        </w:tc>
        <w:tc>
          <w:tcPr>
            <w:tcW w:w="0" w:type="auto"/>
          </w:tcPr>
          <w:p w14:paraId="37A0D2C5"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0.56***</w:t>
            </w:r>
          </w:p>
        </w:tc>
      </w:tr>
      <w:tr w:rsidR="007D3B63" w:rsidRPr="0002386E" w14:paraId="7E9AE396" w14:textId="77777777" w:rsidTr="00FF30AC">
        <w:trPr>
          <w:trHeight w:val="397"/>
        </w:trPr>
        <w:tc>
          <w:tcPr>
            <w:cnfStyle w:val="001000000000" w:firstRow="0" w:lastRow="0" w:firstColumn="1" w:lastColumn="0" w:oddVBand="0" w:evenVBand="0" w:oddHBand="0" w:evenHBand="0" w:firstRowFirstColumn="0" w:firstRowLastColumn="0" w:lastRowFirstColumn="0" w:lastRowLastColumn="0"/>
            <w:tcW w:w="0" w:type="auto"/>
          </w:tcPr>
          <w:p w14:paraId="57578A11" w14:textId="77777777" w:rsidR="007D3B63" w:rsidRPr="006835E2" w:rsidRDefault="007D3B63" w:rsidP="006835E2">
            <w:r w:rsidRPr="006835E2">
              <w:t>2020</w:t>
            </w:r>
          </w:p>
        </w:tc>
        <w:tc>
          <w:tcPr>
            <w:tcW w:w="0" w:type="auto"/>
          </w:tcPr>
          <w:p w14:paraId="54589E9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334</w:t>
            </w:r>
          </w:p>
        </w:tc>
        <w:tc>
          <w:tcPr>
            <w:tcW w:w="0" w:type="auto"/>
          </w:tcPr>
          <w:p w14:paraId="66C80C3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36.7 (28.9, 45.4)</w:t>
            </w:r>
          </w:p>
        </w:tc>
        <w:tc>
          <w:tcPr>
            <w:tcW w:w="0" w:type="auto"/>
          </w:tcPr>
          <w:p w14:paraId="2388CD1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39.7 (27.9, 47.4)</w:t>
            </w:r>
          </w:p>
        </w:tc>
        <w:tc>
          <w:tcPr>
            <w:tcW w:w="0" w:type="auto"/>
          </w:tcPr>
          <w:p w14:paraId="523150B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41.7 (34.4, 50.0)</w:t>
            </w:r>
          </w:p>
        </w:tc>
        <w:tc>
          <w:tcPr>
            <w:tcW w:w="0" w:type="auto"/>
          </w:tcPr>
          <w:p w14:paraId="48F2300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48.9 (40.1, 58.6)</w:t>
            </w:r>
          </w:p>
        </w:tc>
        <w:tc>
          <w:tcPr>
            <w:tcW w:w="0" w:type="auto"/>
          </w:tcPr>
          <w:p w14:paraId="0E297B8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52.2 (47.3, 60.5)</w:t>
            </w:r>
          </w:p>
        </w:tc>
        <w:tc>
          <w:tcPr>
            <w:tcW w:w="0" w:type="auto"/>
          </w:tcPr>
          <w:p w14:paraId="68757F20"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0.49***</w:t>
            </w:r>
          </w:p>
        </w:tc>
      </w:tr>
      <w:tr w:rsidR="007D3B63" w:rsidRPr="0002386E" w14:paraId="10E502F5" w14:textId="77777777" w:rsidTr="00FF30AC">
        <w:trPr>
          <w:trHeight w:val="397"/>
        </w:trPr>
        <w:tc>
          <w:tcPr>
            <w:cnfStyle w:val="001000000000" w:firstRow="0" w:lastRow="0" w:firstColumn="1" w:lastColumn="0" w:oddVBand="0" w:evenVBand="0" w:oddHBand="0" w:evenHBand="0" w:firstRowFirstColumn="0" w:firstRowLastColumn="0" w:lastRowFirstColumn="0" w:lastRowLastColumn="0"/>
            <w:tcW w:w="0" w:type="auto"/>
          </w:tcPr>
          <w:p w14:paraId="1719E017" w14:textId="77777777" w:rsidR="007D3B63" w:rsidRPr="006835E2" w:rsidRDefault="007D3B63" w:rsidP="006835E2">
            <w:r w:rsidRPr="006835E2">
              <w:t>2021</w:t>
            </w:r>
          </w:p>
        </w:tc>
        <w:tc>
          <w:tcPr>
            <w:tcW w:w="0" w:type="auto"/>
          </w:tcPr>
          <w:p w14:paraId="56B689B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334</w:t>
            </w:r>
          </w:p>
        </w:tc>
        <w:tc>
          <w:tcPr>
            <w:tcW w:w="0" w:type="auto"/>
          </w:tcPr>
          <w:p w14:paraId="33CE875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34.1 (24.8, 42.6)</w:t>
            </w:r>
          </w:p>
        </w:tc>
        <w:tc>
          <w:tcPr>
            <w:tcW w:w="0" w:type="auto"/>
          </w:tcPr>
          <w:p w14:paraId="152A646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36.8 (27.8, 45.2)</w:t>
            </w:r>
          </w:p>
        </w:tc>
        <w:tc>
          <w:tcPr>
            <w:tcW w:w="0" w:type="auto"/>
          </w:tcPr>
          <w:p w14:paraId="165B8B4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40.6 (33.0, 48.8)</w:t>
            </w:r>
          </w:p>
        </w:tc>
        <w:tc>
          <w:tcPr>
            <w:tcW w:w="0" w:type="auto"/>
          </w:tcPr>
          <w:p w14:paraId="50FC03C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44.8 (36.0, 53.2)</w:t>
            </w:r>
          </w:p>
        </w:tc>
        <w:tc>
          <w:tcPr>
            <w:tcW w:w="0" w:type="auto"/>
          </w:tcPr>
          <w:p w14:paraId="6F29DE54" w14:textId="446ABF7D"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r w:rsidR="00473C19" w:rsidRPr="006835E2">
              <w:t xml:space="preserve">5 </w:t>
            </w:r>
            <w:r w:rsidRPr="006835E2">
              <w:t>(43.4, 54.1)</w:t>
            </w:r>
          </w:p>
        </w:tc>
        <w:tc>
          <w:tcPr>
            <w:tcW w:w="0" w:type="auto"/>
          </w:tcPr>
          <w:p w14:paraId="34433214"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0.45***</w:t>
            </w:r>
          </w:p>
        </w:tc>
      </w:tr>
      <w:tr w:rsidR="007D3B63" w:rsidRPr="0002386E" w14:paraId="197A47E9" w14:textId="77777777" w:rsidTr="00FF30AC">
        <w:trPr>
          <w:trHeight w:val="397"/>
        </w:trPr>
        <w:tc>
          <w:tcPr>
            <w:cnfStyle w:val="001000000000" w:firstRow="0" w:lastRow="0" w:firstColumn="1" w:lastColumn="0" w:oddVBand="0" w:evenVBand="0" w:oddHBand="0" w:evenHBand="0" w:firstRowFirstColumn="0" w:firstRowLastColumn="0" w:lastRowFirstColumn="0" w:lastRowLastColumn="0"/>
            <w:tcW w:w="0" w:type="auto"/>
          </w:tcPr>
          <w:p w14:paraId="3CAF34BD" w14:textId="77777777" w:rsidR="007D3B63" w:rsidRPr="006835E2" w:rsidRDefault="007D3B63" w:rsidP="006835E2">
            <w:r w:rsidRPr="006835E2">
              <w:t>2022</w:t>
            </w:r>
          </w:p>
        </w:tc>
        <w:tc>
          <w:tcPr>
            <w:tcW w:w="0" w:type="auto"/>
          </w:tcPr>
          <w:p w14:paraId="2887184B" w14:textId="0A40F1C0" w:rsidR="007D3B63" w:rsidRPr="006835E2" w:rsidRDefault="00473C19" w:rsidP="006835E2">
            <w:pPr>
              <w:cnfStyle w:val="000000000000" w:firstRow="0" w:lastRow="0" w:firstColumn="0" w:lastColumn="0" w:oddVBand="0" w:evenVBand="0" w:oddHBand="0" w:evenHBand="0" w:firstRowFirstColumn="0" w:firstRowLastColumn="0" w:lastRowFirstColumn="0" w:lastRowLastColumn="0"/>
            </w:pPr>
            <w:r w:rsidRPr="006835E2">
              <w:t>331</w:t>
            </w:r>
          </w:p>
        </w:tc>
        <w:tc>
          <w:tcPr>
            <w:tcW w:w="0" w:type="auto"/>
          </w:tcPr>
          <w:p w14:paraId="61BBC2B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21.8 (17.4, 26.4)</w:t>
            </w:r>
          </w:p>
        </w:tc>
        <w:tc>
          <w:tcPr>
            <w:tcW w:w="0" w:type="auto"/>
          </w:tcPr>
          <w:p w14:paraId="7B2A060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25.1 (19.8, 30.8)</w:t>
            </w:r>
          </w:p>
        </w:tc>
        <w:tc>
          <w:tcPr>
            <w:tcW w:w="0" w:type="auto"/>
          </w:tcPr>
          <w:p w14:paraId="1635233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24.5 (19.6, 30.3)</w:t>
            </w:r>
          </w:p>
        </w:tc>
        <w:tc>
          <w:tcPr>
            <w:tcW w:w="0" w:type="auto"/>
          </w:tcPr>
          <w:p w14:paraId="0F93C59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28.5 (22.7, 34.1)</w:t>
            </w:r>
          </w:p>
        </w:tc>
        <w:tc>
          <w:tcPr>
            <w:tcW w:w="0" w:type="auto"/>
          </w:tcPr>
          <w:p w14:paraId="330F69C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32.1 (27.6, 35.3)</w:t>
            </w:r>
          </w:p>
        </w:tc>
        <w:tc>
          <w:tcPr>
            <w:tcW w:w="0" w:type="auto"/>
          </w:tcPr>
          <w:p w14:paraId="7159B4CE"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0.43***</w:t>
            </w:r>
          </w:p>
        </w:tc>
      </w:tr>
    </w:tbl>
    <w:bookmarkEnd w:id="103"/>
    <w:p w14:paraId="08929E61" w14:textId="77777777" w:rsidR="00FF30AC" w:rsidRPr="00FF30AC" w:rsidRDefault="00FF30AC" w:rsidP="00FF30AC">
      <w:pPr>
        <w:pStyle w:val="Footnote"/>
      </w:pPr>
      <w:r w:rsidRPr="00FF30AC">
        <w:t>*** p&lt;0.001. IQR, interquartile range. SA3, Statistical Areas Level 3. Data include all claims for services received from 1 January 2018 to 30 June 2022 and processed up to 7 August 2022. Rates are crude rates per 1,000 population.</w:t>
      </w:r>
    </w:p>
    <w:p w14:paraId="7BD2B405" w14:textId="77777777" w:rsidR="00FF30AC" w:rsidRPr="00FF30AC" w:rsidRDefault="00FF30AC" w:rsidP="00FF30AC">
      <w:pPr>
        <w:pStyle w:val="Footnote"/>
      </w:pPr>
      <w:r w:rsidRPr="00C02E04">
        <w:rPr>
          <w:rStyle w:val="FootnoteReference"/>
        </w:rPr>
        <w:lastRenderedPageBreak/>
        <w:t>1</w:t>
      </w:r>
      <w:r w:rsidRPr="00FF30AC">
        <w:t xml:space="preserve"> Total number of SA3s for analysis was 340 (non-spatial SA3s were excluded). SA3s were excluded from analysis for a given year if cells for any subgroups were suppressed due to small counts.</w:t>
      </w:r>
    </w:p>
    <w:p w14:paraId="4B5AD035" w14:textId="5D511A47" w:rsidR="00FF30AC" w:rsidRDefault="00FF30AC" w:rsidP="00FF30AC">
      <w:pPr>
        <w:pStyle w:val="Footnote"/>
      </w:pPr>
      <w:r w:rsidRPr="00C02E04">
        <w:rPr>
          <w:rStyle w:val="FootnoteReference"/>
        </w:rPr>
        <w:t>2</w:t>
      </w:r>
      <w:r w:rsidRPr="00FF30AC">
        <w:t xml:space="preserve"> ρ, Spearman’s correlation coefficient.</w:t>
      </w:r>
    </w:p>
    <w:p w14:paraId="7BAAEB8C" w14:textId="0C5C48A0" w:rsidR="00F7390D" w:rsidRDefault="007D3B63" w:rsidP="007D3B63">
      <w:pPr>
        <w:spacing w:after="0" w:line="240" w:lineRule="auto"/>
        <w:rPr>
          <w:bCs/>
          <w:lang w:eastAsia="en-AU"/>
        </w:rPr>
      </w:pPr>
      <w:r w:rsidRPr="0002386E">
        <w:rPr>
          <w:bCs/>
          <w:lang w:eastAsia="en-AU"/>
        </w:rPr>
        <w:t>We then examined whether these patterns persisted when we took where people live into account. Tables 3.28 and 3.29 show the correlations between antidepressant and anxiolytic use with Better Access treatment uptake, stratified by geographic area. Note that the outer regional and remote groups were combined because the number of SA3s in the remote group was too small for analysis (&lt;25). Notably, the patterns differed for antidepressant and anxiolytic use:</w:t>
      </w:r>
    </w:p>
    <w:p w14:paraId="1DABBCF6" w14:textId="77777777" w:rsidR="00F7390D" w:rsidRPr="00144B51" w:rsidRDefault="007D3B63" w:rsidP="00F4101D">
      <w:pPr>
        <w:pStyle w:val="ListBullet"/>
      </w:pPr>
      <w:r w:rsidRPr="0002386E">
        <w:rPr>
          <w:lang w:eastAsia="en-AU"/>
        </w:rPr>
        <w:t xml:space="preserve">In areas of lower </w:t>
      </w:r>
      <w:r w:rsidR="00C06C5F" w:rsidRPr="0002386E">
        <w:rPr>
          <w:lang w:eastAsia="en-AU"/>
        </w:rPr>
        <w:t>socioec</w:t>
      </w:r>
      <w:r w:rsidR="00C06C5F" w:rsidRPr="00144B51">
        <w:t>onomic</w:t>
      </w:r>
      <w:r w:rsidRPr="00144B51">
        <w:t xml:space="preserve"> status in major cities and in outer regional/remote areas, higher levels of Better Access use were associated with higher levels of antidepressant use. </w:t>
      </w:r>
      <w:r w:rsidR="00C50F6A" w:rsidRPr="00144B51">
        <w:t xml:space="preserve">This was also the case in major cities (medium socioeconomic status areas) in 2018-2020, but the association was no longer statistically significant in 2021 or 2022. </w:t>
      </w:r>
      <w:r w:rsidRPr="00144B51">
        <w:t xml:space="preserve">For all other geographic groups, there was no significant association. </w:t>
      </w:r>
    </w:p>
    <w:p w14:paraId="32D1E964" w14:textId="77777777" w:rsidR="00F7390D" w:rsidRDefault="007D3B63" w:rsidP="00F4101D">
      <w:pPr>
        <w:pStyle w:val="ListBullet"/>
        <w:rPr>
          <w:lang w:eastAsia="en-AU"/>
        </w:rPr>
      </w:pPr>
      <w:r w:rsidRPr="00144B51">
        <w:t xml:space="preserve">In contrast, there was a positive association between anxiolytic use and Better Access treatment uptake in all geographic area groups, but the association was highest for major cities (higher </w:t>
      </w:r>
      <w:r w:rsidR="0095191D" w:rsidRPr="00144B51">
        <w:t>socioeconomic status</w:t>
      </w:r>
      <w:r w:rsidR="00A713BA" w:rsidRPr="00144B51">
        <w:t xml:space="preserve"> areas</w:t>
      </w:r>
      <w:r w:rsidRPr="00144B51">
        <w:t>)</w:t>
      </w:r>
      <w:r w:rsidRPr="0002386E">
        <w:rPr>
          <w:lang w:eastAsia="en-AU"/>
        </w:rPr>
        <w:t xml:space="preserve"> and lowest for outer regional/remote groups.</w:t>
      </w:r>
    </w:p>
    <w:p w14:paraId="6499BED9" w14:textId="206B0A7E" w:rsidR="007D3B63" w:rsidRPr="001E302A" w:rsidRDefault="007D3B63" w:rsidP="00FF30AC">
      <w:pPr>
        <w:pStyle w:val="Caption"/>
        <w:rPr>
          <w:lang w:eastAsia="en-AU"/>
        </w:rPr>
      </w:pPr>
      <w:r w:rsidRPr="0002386E">
        <w:rPr>
          <w:lang w:eastAsia="en-AU"/>
        </w:rPr>
        <w:t>Table 3.26: Correlations between antidepressant use and Better Access treatment uptake among persons 15 years and older, within geographic area groups, 2018 to 2022 year to date</w:t>
      </w:r>
    </w:p>
    <w:tbl>
      <w:tblPr>
        <w:tblStyle w:val="GridTable4"/>
        <w:tblW w:w="5576" w:type="pct"/>
        <w:tblLayout w:type="fixed"/>
        <w:tblLook w:val="00A0" w:firstRow="1" w:lastRow="0" w:firstColumn="1" w:lastColumn="0" w:noHBand="0" w:noVBand="0"/>
        <w:tblDescription w:val="Table 3.26 is a list of Correlations between antidepressant use and Better Access treatment uptake among persons 15 years and older, within geographic area groups, 2018 to 2022 year to date"/>
      </w:tblPr>
      <w:tblGrid>
        <w:gridCol w:w="833"/>
        <w:gridCol w:w="919"/>
        <w:gridCol w:w="923"/>
        <w:gridCol w:w="919"/>
        <w:gridCol w:w="923"/>
        <w:gridCol w:w="921"/>
        <w:gridCol w:w="921"/>
        <w:gridCol w:w="6"/>
        <w:gridCol w:w="919"/>
        <w:gridCol w:w="921"/>
        <w:gridCol w:w="6"/>
        <w:gridCol w:w="917"/>
        <w:gridCol w:w="927"/>
      </w:tblGrid>
      <w:tr w:rsidR="007D3B63" w:rsidRPr="0002386E" w14:paraId="211705D9" w14:textId="77777777" w:rsidTr="00FF30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14" w:type="pct"/>
            <w:vMerge w:val="restart"/>
          </w:tcPr>
          <w:p w14:paraId="793B86FC" w14:textId="77777777" w:rsidR="007D3B63" w:rsidRPr="0002386E" w:rsidRDefault="007D3B63" w:rsidP="000B5CD8">
            <w:pPr>
              <w:tabs>
                <w:tab w:val="left" w:pos="900"/>
              </w:tabs>
              <w:jc w:val="center"/>
              <w:rPr>
                <w:rFonts w:cs="Arial"/>
                <w:b w:val="0"/>
                <w:caps/>
                <w:sz w:val="18"/>
                <w:szCs w:val="18"/>
              </w:rPr>
            </w:pPr>
          </w:p>
        </w:tc>
        <w:tc>
          <w:tcPr>
            <w:tcW w:w="4586" w:type="pct"/>
            <w:gridSpan w:val="12"/>
          </w:tcPr>
          <w:p w14:paraId="7BB670EC"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GEOGRAPHIC AREA GROUPS</w:t>
            </w:r>
          </w:p>
        </w:tc>
      </w:tr>
      <w:tr w:rsidR="007D3B63" w:rsidRPr="0002386E" w14:paraId="66992E8D" w14:textId="77777777" w:rsidTr="00FF30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14" w:type="pct"/>
            <w:vMerge/>
          </w:tcPr>
          <w:p w14:paraId="0B480FE8" w14:textId="77777777" w:rsidR="007D3B63" w:rsidRPr="0002386E" w:rsidRDefault="007D3B63" w:rsidP="000B5CD8">
            <w:pPr>
              <w:tabs>
                <w:tab w:val="left" w:pos="900"/>
              </w:tabs>
              <w:jc w:val="center"/>
              <w:rPr>
                <w:rFonts w:cs="Arial"/>
                <w:b w:val="0"/>
                <w:caps/>
                <w:sz w:val="18"/>
                <w:szCs w:val="18"/>
              </w:rPr>
            </w:pPr>
          </w:p>
        </w:tc>
        <w:tc>
          <w:tcPr>
            <w:tcW w:w="916" w:type="pct"/>
            <w:gridSpan w:val="2"/>
          </w:tcPr>
          <w:p w14:paraId="6696E1FD"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MAJOR CITIES (HIGHER ses)</w:t>
            </w:r>
          </w:p>
        </w:tc>
        <w:tc>
          <w:tcPr>
            <w:tcW w:w="916" w:type="pct"/>
            <w:gridSpan w:val="2"/>
          </w:tcPr>
          <w:p w14:paraId="45689548"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MAJOR CITIES (MEDIUM ses)</w:t>
            </w:r>
          </w:p>
        </w:tc>
        <w:tc>
          <w:tcPr>
            <w:tcW w:w="919" w:type="pct"/>
            <w:gridSpan w:val="3"/>
          </w:tcPr>
          <w:p w14:paraId="5833B3FC"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MAJOR CITIES (LOWER ses)</w:t>
            </w:r>
          </w:p>
        </w:tc>
        <w:tc>
          <w:tcPr>
            <w:tcW w:w="918" w:type="pct"/>
            <w:gridSpan w:val="3"/>
          </w:tcPr>
          <w:p w14:paraId="528CB9AA"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INNER REGIONAL</w:t>
            </w:r>
          </w:p>
        </w:tc>
        <w:tc>
          <w:tcPr>
            <w:tcW w:w="917" w:type="pct"/>
            <w:gridSpan w:val="2"/>
          </w:tcPr>
          <w:p w14:paraId="7BBB96E8"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OUTER REGIONAL/REMOTE</w:t>
            </w:r>
          </w:p>
        </w:tc>
      </w:tr>
      <w:tr w:rsidR="007D3B63" w:rsidRPr="0002386E" w14:paraId="78FEDF3D" w14:textId="77777777" w:rsidTr="00FF30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14" w:type="pct"/>
            <w:vMerge/>
          </w:tcPr>
          <w:p w14:paraId="1D9BC332" w14:textId="77777777" w:rsidR="007D3B63" w:rsidRPr="0002386E" w:rsidRDefault="007D3B63" w:rsidP="000B5CD8">
            <w:pPr>
              <w:tabs>
                <w:tab w:val="left" w:pos="900"/>
              </w:tabs>
              <w:jc w:val="center"/>
              <w:rPr>
                <w:rFonts w:cs="Arial"/>
                <w:b w:val="0"/>
                <w:caps/>
                <w:sz w:val="18"/>
                <w:szCs w:val="18"/>
              </w:rPr>
            </w:pPr>
          </w:p>
        </w:tc>
        <w:tc>
          <w:tcPr>
            <w:tcW w:w="457" w:type="pct"/>
          </w:tcPr>
          <w:p w14:paraId="7B9C252F"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cs="Arial"/>
                <w:sz w:val="18"/>
                <w:szCs w:val="18"/>
              </w:rPr>
              <w:t>n</w:t>
            </w:r>
            <w:r w:rsidRPr="0002386E">
              <w:rPr>
                <w:rFonts w:cs="Arial"/>
                <w:sz w:val="18"/>
                <w:szCs w:val="18"/>
                <w:vertAlign w:val="superscript"/>
              </w:rPr>
              <w:t>1</w:t>
            </w:r>
          </w:p>
        </w:tc>
        <w:tc>
          <w:tcPr>
            <w:tcW w:w="459" w:type="pct"/>
          </w:tcPr>
          <w:p w14:paraId="304B7BFA"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cs="Arial"/>
                <w:i/>
                <w:iCs/>
                <w:sz w:val="18"/>
                <w:szCs w:val="18"/>
              </w:rPr>
              <w:t>ρ</w:t>
            </w:r>
            <w:r w:rsidRPr="0002386E">
              <w:rPr>
                <w:rFonts w:cs="Arial"/>
                <w:sz w:val="18"/>
                <w:szCs w:val="18"/>
                <w:vertAlign w:val="superscript"/>
              </w:rPr>
              <w:t>2</w:t>
            </w:r>
          </w:p>
        </w:tc>
        <w:tc>
          <w:tcPr>
            <w:tcW w:w="457" w:type="pct"/>
          </w:tcPr>
          <w:p w14:paraId="5AE0020E"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sz w:val="18"/>
                <w:szCs w:val="18"/>
              </w:rPr>
              <w:t>n</w:t>
            </w:r>
            <w:r w:rsidRPr="0002386E">
              <w:rPr>
                <w:rFonts w:cs="Arial"/>
                <w:sz w:val="18"/>
                <w:szCs w:val="18"/>
                <w:vertAlign w:val="superscript"/>
              </w:rPr>
              <w:t>1</w:t>
            </w:r>
          </w:p>
        </w:tc>
        <w:tc>
          <w:tcPr>
            <w:tcW w:w="459" w:type="pct"/>
          </w:tcPr>
          <w:p w14:paraId="5EBBC3ED"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i/>
                <w:iCs/>
                <w:sz w:val="18"/>
                <w:szCs w:val="18"/>
              </w:rPr>
              <w:t>ρ</w:t>
            </w:r>
            <w:r w:rsidRPr="0002386E">
              <w:rPr>
                <w:rFonts w:cs="Arial"/>
                <w:sz w:val="18"/>
                <w:szCs w:val="18"/>
                <w:vertAlign w:val="superscript"/>
              </w:rPr>
              <w:t>2</w:t>
            </w:r>
          </w:p>
        </w:tc>
        <w:tc>
          <w:tcPr>
            <w:tcW w:w="458" w:type="pct"/>
          </w:tcPr>
          <w:p w14:paraId="64584A11"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sz w:val="18"/>
                <w:szCs w:val="18"/>
              </w:rPr>
              <w:t>n</w:t>
            </w:r>
            <w:r w:rsidRPr="0002386E">
              <w:rPr>
                <w:rFonts w:cs="Arial"/>
                <w:sz w:val="18"/>
                <w:szCs w:val="18"/>
                <w:vertAlign w:val="superscript"/>
              </w:rPr>
              <w:t>1</w:t>
            </w:r>
          </w:p>
        </w:tc>
        <w:tc>
          <w:tcPr>
            <w:tcW w:w="458" w:type="pct"/>
          </w:tcPr>
          <w:p w14:paraId="2A1E4864"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i/>
                <w:iCs/>
                <w:sz w:val="18"/>
                <w:szCs w:val="18"/>
              </w:rPr>
              <w:t>ρ</w:t>
            </w:r>
            <w:r w:rsidRPr="0002386E">
              <w:rPr>
                <w:rFonts w:cs="Arial"/>
                <w:sz w:val="18"/>
                <w:szCs w:val="18"/>
                <w:vertAlign w:val="superscript"/>
              </w:rPr>
              <w:t>2</w:t>
            </w:r>
          </w:p>
        </w:tc>
        <w:tc>
          <w:tcPr>
            <w:tcW w:w="460" w:type="pct"/>
            <w:gridSpan w:val="2"/>
          </w:tcPr>
          <w:p w14:paraId="66CBF27A"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sz w:val="18"/>
                <w:szCs w:val="18"/>
              </w:rPr>
              <w:t>n</w:t>
            </w:r>
            <w:r w:rsidRPr="0002386E">
              <w:rPr>
                <w:rFonts w:cs="Arial"/>
                <w:sz w:val="18"/>
                <w:szCs w:val="18"/>
                <w:vertAlign w:val="superscript"/>
              </w:rPr>
              <w:t>1</w:t>
            </w:r>
          </w:p>
        </w:tc>
        <w:tc>
          <w:tcPr>
            <w:tcW w:w="458" w:type="pct"/>
          </w:tcPr>
          <w:p w14:paraId="39221D78"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i/>
                <w:iCs/>
                <w:sz w:val="18"/>
                <w:szCs w:val="18"/>
              </w:rPr>
              <w:t>ρ</w:t>
            </w:r>
            <w:r w:rsidRPr="0002386E">
              <w:rPr>
                <w:rFonts w:cs="Arial"/>
                <w:sz w:val="18"/>
                <w:szCs w:val="18"/>
                <w:vertAlign w:val="superscript"/>
              </w:rPr>
              <w:t>2</w:t>
            </w:r>
          </w:p>
        </w:tc>
        <w:tc>
          <w:tcPr>
            <w:tcW w:w="459" w:type="pct"/>
            <w:gridSpan w:val="2"/>
          </w:tcPr>
          <w:p w14:paraId="6CD154B1"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sz w:val="18"/>
                <w:szCs w:val="18"/>
              </w:rPr>
              <w:t>n</w:t>
            </w:r>
            <w:r w:rsidRPr="0002386E">
              <w:rPr>
                <w:rFonts w:cs="Arial"/>
                <w:sz w:val="18"/>
                <w:szCs w:val="18"/>
                <w:vertAlign w:val="superscript"/>
              </w:rPr>
              <w:t>1</w:t>
            </w:r>
          </w:p>
        </w:tc>
        <w:tc>
          <w:tcPr>
            <w:tcW w:w="461" w:type="pct"/>
          </w:tcPr>
          <w:p w14:paraId="35AAEACF"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i/>
                <w:iCs/>
                <w:sz w:val="18"/>
                <w:szCs w:val="18"/>
              </w:rPr>
              <w:t>ρ</w:t>
            </w:r>
            <w:r w:rsidRPr="0002386E">
              <w:rPr>
                <w:rFonts w:cs="Arial"/>
                <w:sz w:val="18"/>
                <w:szCs w:val="18"/>
                <w:vertAlign w:val="superscript"/>
              </w:rPr>
              <w:t>2</w:t>
            </w:r>
          </w:p>
        </w:tc>
      </w:tr>
      <w:tr w:rsidR="007D3B63" w:rsidRPr="0002386E" w14:paraId="67547BA5" w14:textId="77777777" w:rsidTr="00FF30AC">
        <w:trPr>
          <w:trHeight w:val="233"/>
        </w:trPr>
        <w:tc>
          <w:tcPr>
            <w:cnfStyle w:val="001000000000" w:firstRow="0" w:lastRow="0" w:firstColumn="1" w:lastColumn="0" w:oddVBand="0" w:evenVBand="0" w:oddHBand="0" w:evenHBand="0" w:firstRowFirstColumn="0" w:firstRowLastColumn="0" w:lastRowFirstColumn="0" w:lastRowLastColumn="0"/>
            <w:tcW w:w="414" w:type="pct"/>
          </w:tcPr>
          <w:p w14:paraId="64C71168" w14:textId="77777777" w:rsidR="007D3B63" w:rsidRPr="006835E2" w:rsidRDefault="007D3B63" w:rsidP="006835E2">
            <w:r w:rsidRPr="006835E2">
              <w:t>2018</w:t>
            </w:r>
          </w:p>
        </w:tc>
        <w:tc>
          <w:tcPr>
            <w:tcW w:w="457" w:type="pct"/>
          </w:tcPr>
          <w:p w14:paraId="43F3B28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7713ABA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0.05</w:t>
            </w:r>
          </w:p>
        </w:tc>
        <w:tc>
          <w:tcPr>
            <w:tcW w:w="457" w:type="pct"/>
          </w:tcPr>
          <w:p w14:paraId="48ADB0C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4A63FDF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0.30*</w:t>
            </w:r>
          </w:p>
        </w:tc>
        <w:tc>
          <w:tcPr>
            <w:tcW w:w="458" w:type="pct"/>
          </w:tcPr>
          <w:p w14:paraId="7913AD1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458" w:type="pct"/>
          </w:tcPr>
          <w:p w14:paraId="02E572C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0.51***</w:t>
            </w:r>
          </w:p>
        </w:tc>
        <w:tc>
          <w:tcPr>
            <w:tcW w:w="460" w:type="pct"/>
            <w:gridSpan w:val="2"/>
          </w:tcPr>
          <w:p w14:paraId="3771012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82</w:t>
            </w:r>
          </w:p>
        </w:tc>
        <w:tc>
          <w:tcPr>
            <w:tcW w:w="458" w:type="pct"/>
          </w:tcPr>
          <w:p w14:paraId="05460C3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-0.14</w:t>
            </w:r>
          </w:p>
        </w:tc>
        <w:tc>
          <w:tcPr>
            <w:tcW w:w="459" w:type="pct"/>
            <w:gridSpan w:val="2"/>
          </w:tcPr>
          <w:p w14:paraId="6B504D2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w:t>
            </w:r>
          </w:p>
        </w:tc>
        <w:tc>
          <w:tcPr>
            <w:tcW w:w="461" w:type="pct"/>
          </w:tcPr>
          <w:p w14:paraId="02ADF9C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0.32*</w:t>
            </w:r>
          </w:p>
        </w:tc>
      </w:tr>
      <w:tr w:rsidR="007D3B63" w:rsidRPr="0002386E" w14:paraId="09044C18" w14:textId="77777777" w:rsidTr="00FF30AC">
        <w:trPr>
          <w:trHeight w:val="133"/>
        </w:trPr>
        <w:tc>
          <w:tcPr>
            <w:cnfStyle w:val="001000000000" w:firstRow="0" w:lastRow="0" w:firstColumn="1" w:lastColumn="0" w:oddVBand="0" w:evenVBand="0" w:oddHBand="0" w:evenHBand="0" w:firstRowFirstColumn="0" w:firstRowLastColumn="0" w:lastRowFirstColumn="0" w:lastRowLastColumn="0"/>
            <w:tcW w:w="414" w:type="pct"/>
          </w:tcPr>
          <w:p w14:paraId="2F184ACD" w14:textId="77777777" w:rsidR="007D3B63" w:rsidRPr="006835E2" w:rsidRDefault="007D3B63" w:rsidP="006835E2">
            <w:r w:rsidRPr="006835E2">
              <w:t>2019</w:t>
            </w:r>
          </w:p>
        </w:tc>
        <w:tc>
          <w:tcPr>
            <w:tcW w:w="457" w:type="pct"/>
          </w:tcPr>
          <w:p w14:paraId="51FA6D7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0F475E8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0.05</w:t>
            </w:r>
          </w:p>
        </w:tc>
        <w:tc>
          <w:tcPr>
            <w:tcW w:w="457" w:type="pct"/>
          </w:tcPr>
          <w:p w14:paraId="40014BA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0CBF7EB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0.32**</w:t>
            </w:r>
          </w:p>
        </w:tc>
        <w:tc>
          <w:tcPr>
            <w:tcW w:w="458" w:type="pct"/>
          </w:tcPr>
          <w:p w14:paraId="296CE56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458" w:type="pct"/>
          </w:tcPr>
          <w:p w14:paraId="51AA9A9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0.47***</w:t>
            </w:r>
          </w:p>
        </w:tc>
        <w:tc>
          <w:tcPr>
            <w:tcW w:w="460" w:type="pct"/>
            <w:gridSpan w:val="2"/>
          </w:tcPr>
          <w:p w14:paraId="18F9160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458" w:type="pct"/>
          </w:tcPr>
          <w:p w14:paraId="26CDEFF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-0.12</w:t>
            </w:r>
          </w:p>
        </w:tc>
        <w:tc>
          <w:tcPr>
            <w:tcW w:w="459" w:type="pct"/>
            <w:gridSpan w:val="2"/>
          </w:tcPr>
          <w:p w14:paraId="457BBB2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w:t>
            </w:r>
          </w:p>
        </w:tc>
        <w:tc>
          <w:tcPr>
            <w:tcW w:w="461" w:type="pct"/>
          </w:tcPr>
          <w:p w14:paraId="36C6F07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0.34**</w:t>
            </w:r>
          </w:p>
        </w:tc>
      </w:tr>
      <w:tr w:rsidR="007D3B63" w:rsidRPr="0002386E" w14:paraId="311FBBDA" w14:textId="77777777" w:rsidTr="00FF30AC">
        <w:trPr>
          <w:trHeight w:val="180"/>
        </w:trPr>
        <w:tc>
          <w:tcPr>
            <w:cnfStyle w:val="001000000000" w:firstRow="0" w:lastRow="0" w:firstColumn="1" w:lastColumn="0" w:oddVBand="0" w:evenVBand="0" w:oddHBand="0" w:evenHBand="0" w:firstRowFirstColumn="0" w:firstRowLastColumn="0" w:lastRowFirstColumn="0" w:lastRowLastColumn="0"/>
            <w:tcW w:w="414" w:type="pct"/>
          </w:tcPr>
          <w:p w14:paraId="04E7EB0C" w14:textId="77777777" w:rsidR="007D3B63" w:rsidRPr="006835E2" w:rsidRDefault="007D3B63" w:rsidP="006835E2">
            <w:r w:rsidRPr="006835E2">
              <w:t>2020</w:t>
            </w:r>
          </w:p>
        </w:tc>
        <w:tc>
          <w:tcPr>
            <w:tcW w:w="457" w:type="pct"/>
          </w:tcPr>
          <w:p w14:paraId="5030D2E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7C187DF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0.15</w:t>
            </w:r>
          </w:p>
        </w:tc>
        <w:tc>
          <w:tcPr>
            <w:tcW w:w="457" w:type="pct"/>
          </w:tcPr>
          <w:p w14:paraId="52A5BC4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3B34F5B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0.29**</w:t>
            </w:r>
          </w:p>
        </w:tc>
        <w:tc>
          <w:tcPr>
            <w:tcW w:w="458" w:type="pct"/>
          </w:tcPr>
          <w:p w14:paraId="79C2517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458" w:type="pct"/>
          </w:tcPr>
          <w:p w14:paraId="2EBCAEC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0.50***</w:t>
            </w:r>
          </w:p>
        </w:tc>
        <w:tc>
          <w:tcPr>
            <w:tcW w:w="460" w:type="pct"/>
            <w:gridSpan w:val="2"/>
          </w:tcPr>
          <w:p w14:paraId="1789F31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458" w:type="pct"/>
          </w:tcPr>
          <w:p w14:paraId="223EA6C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-0.15</w:t>
            </w:r>
          </w:p>
        </w:tc>
        <w:tc>
          <w:tcPr>
            <w:tcW w:w="459" w:type="pct"/>
            <w:gridSpan w:val="2"/>
          </w:tcPr>
          <w:p w14:paraId="5891AED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w:t>
            </w:r>
          </w:p>
        </w:tc>
        <w:tc>
          <w:tcPr>
            <w:tcW w:w="461" w:type="pct"/>
          </w:tcPr>
          <w:p w14:paraId="67EE041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0.29*</w:t>
            </w:r>
          </w:p>
        </w:tc>
      </w:tr>
      <w:tr w:rsidR="007D3B63" w:rsidRPr="0002386E" w14:paraId="35BE2B02" w14:textId="77777777" w:rsidTr="00FF30AC">
        <w:trPr>
          <w:trHeight w:val="239"/>
        </w:trPr>
        <w:tc>
          <w:tcPr>
            <w:cnfStyle w:val="001000000000" w:firstRow="0" w:lastRow="0" w:firstColumn="1" w:lastColumn="0" w:oddVBand="0" w:evenVBand="0" w:oddHBand="0" w:evenHBand="0" w:firstRowFirstColumn="0" w:firstRowLastColumn="0" w:lastRowFirstColumn="0" w:lastRowLastColumn="0"/>
            <w:tcW w:w="414" w:type="pct"/>
          </w:tcPr>
          <w:p w14:paraId="29765757" w14:textId="77777777" w:rsidR="007D3B63" w:rsidRPr="006835E2" w:rsidRDefault="007D3B63" w:rsidP="006835E2">
            <w:r w:rsidRPr="006835E2">
              <w:t>2021</w:t>
            </w:r>
          </w:p>
        </w:tc>
        <w:tc>
          <w:tcPr>
            <w:tcW w:w="457" w:type="pct"/>
          </w:tcPr>
          <w:p w14:paraId="3C01607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1BDEE0D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0.19</w:t>
            </w:r>
          </w:p>
        </w:tc>
        <w:tc>
          <w:tcPr>
            <w:tcW w:w="457" w:type="pct"/>
          </w:tcPr>
          <w:p w14:paraId="50638A1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15B672B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0.17</w:t>
            </w:r>
          </w:p>
        </w:tc>
        <w:tc>
          <w:tcPr>
            <w:tcW w:w="458" w:type="pct"/>
          </w:tcPr>
          <w:p w14:paraId="135BE42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458" w:type="pct"/>
          </w:tcPr>
          <w:p w14:paraId="474D31F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0.43**</w:t>
            </w:r>
          </w:p>
        </w:tc>
        <w:tc>
          <w:tcPr>
            <w:tcW w:w="460" w:type="pct"/>
            <w:gridSpan w:val="2"/>
          </w:tcPr>
          <w:p w14:paraId="7782C39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458" w:type="pct"/>
          </w:tcPr>
          <w:p w14:paraId="6E96898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-0.12</w:t>
            </w:r>
          </w:p>
        </w:tc>
        <w:tc>
          <w:tcPr>
            <w:tcW w:w="459" w:type="pct"/>
            <w:gridSpan w:val="2"/>
          </w:tcPr>
          <w:p w14:paraId="20266AF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w:t>
            </w:r>
          </w:p>
        </w:tc>
        <w:tc>
          <w:tcPr>
            <w:tcW w:w="461" w:type="pct"/>
          </w:tcPr>
          <w:p w14:paraId="7CE3443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0.32*</w:t>
            </w:r>
          </w:p>
        </w:tc>
      </w:tr>
      <w:tr w:rsidR="007D3B63" w:rsidRPr="0002386E" w14:paraId="79655D0A" w14:textId="77777777" w:rsidTr="00FF30AC">
        <w:trPr>
          <w:trHeight w:val="143"/>
        </w:trPr>
        <w:tc>
          <w:tcPr>
            <w:cnfStyle w:val="001000000000" w:firstRow="0" w:lastRow="0" w:firstColumn="1" w:lastColumn="0" w:oddVBand="0" w:evenVBand="0" w:oddHBand="0" w:evenHBand="0" w:firstRowFirstColumn="0" w:firstRowLastColumn="0" w:lastRowFirstColumn="0" w:lastRowLastColumn="0"/>
            <w:tcW w:w="414" w:type="pct"/>
          </w:tcPr>
          <w:p w14:paraId="5B84CAF6" w14:textId="77777777" w:rsidR="007D3B63" w:rsidRPr="006835E2" w:rsidRDefault="007D3B63" w:rsidP="006835E2">
            <w:r w:rsidRPr="006835E2">
              <w:t>2022</w:t>
            </w:r>
          </w:p>
        </w:tc>
        <w:tc>
          <w:tcPr>
            <w:tcW w:w="457" w:type="pct"/>
          </w:tcPr>
          <w:p w14:paraId="106B140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76EC80D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0.26</w:t>
            </w:r>
          </w:p>
        </w:tc>
        <w:tc>
          <w:tcPr>
            <w:tcW w:w="457" w:type="pct"/>
          </w:tcPr>
          <w:p w14:paraId="6A17EE0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331383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0.08</w:t>
            </w:r>
          </w:p>
        </w:tc>
        <w:tc>
          <w:tcPr>
            <w:tcW w:w="458" w:type="pct"/>
          </w:tcPr>
          <w:p w14:paraId="0EAE298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458" w:type="pct"/>
          </w:tcPr>
          <w:p w14:paraId="4A7B2E8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0.33*</w:t>
            </w:r>
          </w:p>
        </w:tc>
        <w:tc>
          <w:tcPr>
            <w:tcW w:w="460" w:type="pct"/>
            <w:gridSpan w:val="2"/>
          </w:tcPr>
          <w:p w14:paraId="72B4C3C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458" w:type="pct"/>
          </w:tcPr>
          <w:p w14:paraId="1BC6FE1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-0.15</w:t>
            </w:r>
          </w:p>
        </w:tc>
        <w:tc>
          <w:tcPr>
            <w:tcW w:w="459" w:type="pct"/>
            <w:gridSpan w:val="2"/>
          </w:tcPr>
          <w:p w14:paraId="3C0D66C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w:t>
            </w:r>
          </w:p>
        </w:tc>
        <w:tc>
          <w:tcPr>
            <w:tcW w:w="461" w:type="pct"/>
          </w:tcPr>
          <w:p w14:paraId="692CDE9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0.30*</w:t>
            </w:r>
          </w:p>
        </w:tc>
      </w:tr>
    </w:tbl>
    <w:p w14:paraId="66707E88" w14:textId="77777777" w:rsidR="00FF30AC" w:rsidRDefault="00FF30AC" w:rsidP="00FF30AC">
      <w:pPr>
        <w:pStyle w:val="Footnote"/>
      </w:pPr>
      <w:r>
        <w:t>* p&lt;0.05, ** p&lt;0.01, *** p&lt;0.001. IQR, interquartile range. SES, socioeconomic status. Data include all claims for services received from 1 January 2018 to 30 June 2022 and processed up to 7 August 2022.</w:t>
      </w:r>
    </w:p>
    <w:p w14:paraId="04B30C0A" w14:textId="77777777" w:rsidR="00FF30AC" w:rsidRDefault="00FF30AC" w:rsidP="00FF30AC">
      <w:pPr>
        <w:pStyle w:val="Footnote"/>
      </w:pPr>
      <w:r>
        <w:t>1 Geographic area groups are based on Statistical Areas Level 3 (SA3). Total number of SA3s for analysis was 340 (non-spatial SA3s were excluded). SA3s were excluded from analysis for a given year if cells for any subgroups were suppressed due to small counts.</w:t>
      </w:r>
    </w:p>
    <w:p w14:paraId="7F8E68F1" w14:textId="63E18CEF" w:rsidR="00FF30AC" w:rsidRPr="00FF30AC" w:rsidRDefault="00FF30AC" w:rsidP="00FF30AC">
      <w:pPr>
        <w:pStyle w:val="Footnote"/>
      </w:pPr>
      <w:r>
        <w:t>2 ρ, Spearman’s correlation coefficient.</w:t>
      </w:r>
    </w:p>
    <w:p w14:paraId="7CC3AB59" w14:textId="223FAAF6" w:rsidR="007D3B63" w:rsidRPr="001E302A" w:rsidRDefault="007D3B63" w:rsidP="00FF30AC">
      <w:pPr>
        <w:pStyle w:val="Caption"/>
        <w:rPr>
          <w:lang w:eastAsia="en-AU"/>
        </w:rPr>
      </w:pPr>
      <w:r w:rsidRPr="0002386E">
        <w:rPr>
          <w:lang w:eastAsia="en-AU"/>
        </w:rPr>
        <w:t>Table 3.27: Correlations between anxiolytic use and Better Access treatment uptake among persons 15 years and older, within geographic area groups, 2018 to 2022 year to date</w:t>
      </w:r>
    </w:p>
    <w:tbl>
      <w:tblPr>
        <w:tblStyle w:val="GridTable4"/>
        <w:tblW w:w="5576" w:type="pct"/>
        <w:tblLayout w:type="fixed"/>
        <w:tblLook w:val="00A0" w:firstRow="1" w:lastRow="0" w:firstColumn="1" w:lastColumn="0" w:noHBand="0" w:noVBand="0"/>
        <w:tblDescription w:val="Table 3.27 is a list of the Correlations between anxiolytic use and Better Access treatment uptake among persons 15 years and older, within geographic area groups, 2018 to 2022 year to date"/>
      </w:tblPr>
      <w:tblGrid>
        <w:gridCol w:w="833"/>
        <w:gridCol w:w="919"/>
        <w:gridCol w:w="923"/>
        <w:gridCol w:w="919"/>
        <w:gridCol w:w="923"/>
        <w:gridCol w:w="921"/>
        <w:gridCol w:w="921"/>
        <w:gridCol w:w="6"/>
        <w:gridCol w:w="919"/>
        <w:gridCol w:w="921"/>
        <w:gridCol w:w="6"/>
        <w:gridCol w:w="917"/>
        <w:gridCol w:w="927"/>
      </w:tblGrid>
      <w:tr w:rsidR="007D3B63" w:rsidRPr="0002386E" w14:paraId="5A4671B8" w14:textId="77777777" w:rsidTr="00FF30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14" w:type="pct"/>
            <w:vMerge w:val="restart"/>
          </w:tcPr>
          <w:p w14:paraId="799162CD" w14:textId="77777777" w:rsidR="007D3B63" w:rsidRPr="0002386E" w:rsidRDefault="007D3B63" w:rsidP="000B5CD8">
            <w:pPr>
              <w:tabs>
                <w:tab w:val="left" w:pos="900"/>
              </w:tabs>
              <w:jc w:val="center"/>
              <w:rPr>
                <w:rFonts w:cs="Arial"/>
                <w:b w:val="0"/>
                <w:caps/>
                <w:sz w:val="18"/>
                <w:szCs w:val="18"/>
              </w:rPr>
            </w:pPr>
          </w:p>
        </w:tc>
        <w:tc>
          <w:tcPr>
            <w:tcW w:w="4586" w:type="pct"/>
            <w:gridSpan w:val="12"/>
          </w:tcPr>
          <w:p w14:paraId="59883AD9"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GEOGRAPHIC AREA GROUPS</w:t>
            </w:r>
          </w:p>
        </w:tc>
      </w:tr>
      <w:tr w:rsidR="007D3B63" w:rsidRPr="0002386E" w14:paraId="7B57F46F" w14:textId="77777777" w:rsidTr="00FF30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14" w:type="pct"/>
            <w:vMerge/>
          </w:tcPr>
          <w:p w14:paraId="5B858658" w14:textId="77777777" w:rsidR="007D3B63" w:rsidRPr="0002386E" w:rsidRDefault="007D3B63" w:rsidP="000B5CD8">
            <w:pPr>
              <w:tabs>
                <w:tab w:val="left" w:pos="900"/>
              </w:tabs>
              <w:jc w:val="center"/>
              <w:rPr>
                <w:rFonts w:cs="Arial"/>
                <w:b w:val="0"/>
                <w:caps/>
                <w:sz w:val="18"/>
                <w:szCs w:val="18"/>
              </w:rPr>
            </w:pPr>
          </w:p>
        </w:tc>
        <w:tc>
          <w:tcPr>
            <w:tcW w:w="916" w:type="pct"/>
            <w:gridSpan w:val="2"/>
          </w:tcPr>
          <w:p w14:paraId="2C7FCA64"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MAJOR CITIES (HIGHER ses)</w:t>
            </w:r>
          </w:p>
        </w:tc>
        <w:tc>
          <w:tcPr>
            <w:tcW w:w="916" w:type="pct"/>
            <w:gridSpan w:val="2"/>
          </w:tcPr>
          <w:p w14:paraId="3D8431CC"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MAJOR CITIES (MEDIUM ses)</w:t>
            </w:r>
          </w:p>
        </w:tc>
        <w:tc>
          <w:tcPr>
            <w:tcW w:w="919" w:type="pct"/>
            <w:gridSpan w:val="3"/>
          </w:tcPr>
          <w:p w14:paraId="1377464A"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MAJOR CITIES (LOWER ses)</w:t>
            </w:r>
          </w:p>
        </w:tc>
        <w:tc>
          <w:tcPr>
            <w:tcW w:w="918" w:type="pct"/>
            <w:gridSpan w:val="3"/>
          </w:tcPr>
          <w:p w14:paraId="61D03CED"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INNER REGIONAL</w:t>
            </w:r>
          </w:p>
        </w:tc>
        <w:tc>
          <w:tcPr>
            <w:tcW w:w="917" w:type="pct"/>
            <w:gridSpan w:val="2"/>
          </w:tcPr>
          <w:p w14:paraId="0CBE4B35"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OUTER REGIONAL/REMOTE</w:t>
            </w:r>
          </w:p>
        </w:tc>
      </w:tr>
      <w:tr w:rsidR="007D3B63" w:rsidRPr="0002386E" w14:paraId="34EC4ED3" w14:textId="77777777" w:rsidTr="00FF30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14" w:type="pct"/>
            <w:vMerge/>
          </w:tcPr>
          <w:p w14:paraId="784951C3" w14:textId="77777777" w:rsidR="007D3B63" w:rsidRPr="0002386E" w:rsidRDefault="007D3B63" w:rsidP="000B5CD8">
            <w:pPr>
              <w:tabs>
                <w:tab w:val="left" w:pos="900"/>
              </w:tabs>
              <w:jc w:val="center"/>
              <w:rPr>
                <w:rFonts w:cs="Arial"/>
                <w:b w:val="0"/>
                <w:caps/>
                <w:sz w:val="18"/>
                <w:szCs w:val="18"/>
              </w:rPr>
            </w:pPr>
          </w:p>
        </w:tc>
        <w:tc>
          <w:tcPr>
            <w:tcW w:w="457" w:type="pct"/>
          </w:tcPr>
          <w:p w14:paraId="2FD2A764"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cs="Arial"/>
                <w:sz w:val="18"/>
                <w:szCs w:val="18"/>
              </w:rPr>
              <w:t>n</w:t>
            </w:r>
            <w:r w:rsidRPr="0002386E">
              <w:rPr>
                <w:rFonts w:cs="Arial"/>
                <w:sz w:val="18"/>
                <w:szCs w:val="18"/>
                <w:vertAlign w:val="superscript"/>
              </w:rPr>
              <w:t>1</w:t>
            </w:r>
          </w:p>
        </w:tc>
        <w:tc>
          <w:tcPr>
            <w:tcW w:w="459" w:type="pct"/>
          </w:tcPr>
          <w:p w14:paraId="3F6C836A"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cs="Arial"/>
                <w:i/>
                <w:iCs/>
                <w:sz w:val="18"/>
                <w:szCs w:val="18"/>
              </w:rPr>
              <w:t>ρ</w:t>
            </w:r>
            <w:r w:rsidRPr="0002386E">
              <w:rPr>
                <w:rFonts w:cs="Arial"/>
                <w:sz w:val="18"/>
                <w:szCs w:val="18"/>
                <w:vertAlign w:val="superscript"/>
              </w:rPr>
              <w:t>2</w:t>
            </w:r>
          </w:p>
        </w:tc>
        <w:tc>
          <w:tcPr>
            <w:tcW w:w="457" w:type="pct"/>
          </w:tcPr>
          <w:p w14:paraId="40FA5C6A"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sz w:val="18"/>
                <w:szCs w:val="18"/>
              </w:rPr>
              <w:t>n</w:t>
            </w:r>
            <w:r w:rsidRPr="0002386E">
              <w:rPr>
                <w:rFonts w:cs="Arial"/>
                <w:sz w:val="18"/>
                <w:szCs w:val="18"/>
                <w:vertAlign w:val="superscript"/>
              </w:rPr>
              <w:t>1</w:t>
            </w:r>
          </w:p>
        </w:tc>
        <w:tc>
          <w:tcPr>
            <w:tcW w:w="459" w:type="pct"/>
          </w:tcPr>
          <w:p w14:paraId="5FB81F5B"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i/>
                <w:iCs/>
                <w:sz w:val="18"/>
                <w:szCs w:val="18"/>
              </w:rPr>
              <w:t>ρ</w:t>
            </w:r>
            <w:r w:rsidRPr="0002386E">
              <w:rPr>
                <w:rFonts w:cs="Arial"/>
                <w:sz w:val="18"/>
                <w:szCs w:val="18"/>
                <w:vertAlign w:val="superscript"/>
              </w:rPr>
              <w:t>2</w:t>
            </w:r>
          </w:p>
        </w:tc>
        <w:tc>
          <w:tcPr>
            <w:tcW w:w="458" w:type="pct"/>
          </w:tcPr>
          <w:p w14:paraId="3597BF86"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sz w:val="18"/>
                <w:szCs w:val="18"/>
              </w:rPr>
              <w:t>n</w:t>
            </w:r>
            <w:r w:rsidRPr="0002386E">
              <w:rPr>
                <w:rFonts w:cs="Arial"/>
                <w:sz w:val="18"/>
                <w:szCs w:val="18"/>
                <w:vertAlign w:val="superscript"/>
              </w:rPr>
              <w:t>1</w:t>
            </w:r>
          </w:p>
        </w:tc>
        <w:tc>
          <w:tcPr>
            <w:tcW w:w="458" w:type="pct"/>
          </w:tcPr>
          <w:p w14:paraId="199B4CE0"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i/>
                <w:iCs/>
                <w:sz w:val="18"/>
                <w:szCs w:val="18"/>
              </w:rPr>
              <w:t>ρ</w:t>
            </w:r>
            <w:r w:rsidRPr="0002386E">
              <w:rPr>
                <w:rFonts w:cs="Arial"/>
                <w:sz w:val="18"/>
                <w:szCs w:val="18"/>
                <w:vertAlign w:val="superscript"/>
              </w:rPr>
              <w:t>2</w:t>
            </w:r>
          </w:p>
        </w:tc>
        <w:tc>
          <w:tcPr>
            <w:tcW w:w="460" w:type="pct"/>
            <w:gridSpan w:val="2"/>
          </w:tcPr>
          <w:p w14:paraId="75E0F501"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sz w:val="18"/>
                <w:szCs w:val="18"/>
              </w:rPr>
              <w:t>n</w:t>
            </w:r>
            <w:r w:rsidRPr="0002386E">
              <w:rPr>
                <w:rFonts w:cs="Arial"/>
                <w:sz w:val="18"/>
                <w:szCs w:val="18"/>
                <w:vertAlign w:val="superscript"/>
              </w:rPr>
              <w:t>1</w:t>
            </w:r>
          </w:p>
        </w:tc>
        <w:tc>
          <w:tcPr>
            <w:tcW w:w="458" w:type="pct"/>
          </w:tcPr>
          <w:p w14:paraId="52241A14"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i/>
                <w:iCs/>
                <w:sz w:val="18"/>
                <w:szCs w:val="18"/>
              </w:rPr>
              <w:t>ρ</w:t>
            </w:r>
            <w:r w:rsidRPr="0002386E">
              <w:rPr>
                <w:rFonts w:cs="Arial"/>
                <w:sz w:val="18"/>
                <w:szCs w:val="18"/>
                <w:vertAlign w:val="superscript"/>
              </w:rPr>
              <w:t>2</w:t>
            </w:r>
          </w:p>
        </w:tc>
        <w:tc>
          <w:tcPr>
            <w:tcW w:w="459" w:type="pct"/>
            <w:gridSpan w:val="2"/>
          </w:tcPr>
          <w:p w14:paraId="4E094EB3"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sz w:val="18"/>
                <w:szCs w:val="18"/>
              </w:rPr>
              <w:t>n</w:t>
            </w:r>
            <w:r w:rsidRPr="0002386E">
              <w:rPr>
                <w:rFonts w:cs="Arial"/>
                <w:sz w:val="18"/>
                <w:szCs w:val="18"/>
                <w:vertAlign w:val="superscript"/>
              </w:rPr>
              <w:t>1</w:t>
            </w:r>
          </w:p>
        </w:tc>
        <w:tc>
          <w:tcPr>
            <w:tcW w:w="461" w:type="pct"/>
          </w:tcPr>
          <w:p w14:paraId="561D1646"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cs="Arial"/>
                <w:i/>
                <w:iCs/>
                <w:sz w:val="18"/>
                <w:szCs w:val="18"/>
              </w:rPr>
              <w:t>ρ</w:t>
            </w:r>
            <w:r w:rsidRPr="0002386E">
              <w:rPr>
                <w:rFonts w:cs="Arial"/>
                <w:sz w:val="18"/>
                <w:szCs w:val="18"/>
                <w:vertAlign w:val="superscript"/>
              </w:rPr>
              <w:t>2</w:t>
            </w:r>
          </w:p>
        </w:tc>
      </w:tr>
      <w:tr w:rsidR="007D3B63" w:rsidRPr="0002386E" w14:paraId="05296589" w14:textId="77777777" w:rsidTr="00FF30AC">
        <w:trPr>
          <w:trHeight w:val="179"/>
        </w:trPr>
        <w:tc>
          <w:tcPr>
            <w:cnfStyle w:val="001000000000" w:firstRow="0" w:lastRow="0" w:firstColumn="1" w:lastColumn="0" w:oddVBand="0" w:evenVBand="0" w:oddHBand="0" w:evenHBand="0" w:firstRowFirstColumn="0" w:firstRowLastColumn="0" w:lastRowFirstColumn="0" w:lastRowLastColumn="0"/>
            <w:tcW w:w="414" w:type="pct"/>
          </w:tcPr>
          <w:p w14:paraId="6898D4DC" w14:textId="77777777" w:rsidR="007D3B63" w:rsidRPr="006835E2" w:rsidRDefault="007D3B63" w:rsidP="006835E2">
            <w:r w:rsidRPr="006835E2">
              <w:t>2018</w:t>
            </w:r>
          </w:p>
        </w:tc>
        <w:tc>
          <w:tcPr>
            <w:tcW w:w="457" w:type="pct"/>
          </w:tcPr>
          <w:p w14:paraId="4A2ADE7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69A4DC8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0.75***</w:t>
            </w:r>
          </w:p>
        </w:tc>
        <w:tc>
          <w:tcPr>
            <w:tcW w:w="457" w:type="pct"/>
          </w:tcPr>
          <w:p w14:paraId="74AC554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125117E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0.69***</w:t>
            </w:r>
          </w:p>
        </w:tc>
        <w:tc>
          <w:tcPr>
            <w:tcW w:w="458" w:type="pct"/>
          </w:tcPr>
          <w:p w14:paraId="4C0FDEB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458" w:type="pct"/>
          </w:tcPr>
          <w:p w14:paraId="17DF5FA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0.69***</w:t>
            </w:r>
          </w:p>
        </w:tc>
        <w:tc>
          <w:tcPr>
            <w:tcW w:w="460" w:type="pct"/>
            <w:gridSpan w:val="2"/>
          </w:tcPr>
          <w:p w14:paraId="6F666A3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458" w:type="pct"/>
          </w:tcPr>
          <w:p w14:paraId="47053E7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0.56***</w:t>
            </w:r>
          </w:p>
        </w:tc>
        <w:tc>
          <w:tcPr>
            <w:tcW w:w="459" w:type="pct"/>
            <w:gridSpan w:val="2"/>
          </w:tcPr>
          <w:p w14:paraId="2F3ADC9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w:t>
            </w:r>
          </w:p>
        </w:tc>
        <w:tc>
          <w:tcPr>
            <w:tcW w:w="461" w:type="pct"/>
          </w:tcPr>
          <w:p w14:paraId="002E240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0.57***</w:t>
            </w:r>
          </w:p>
        </w:tc>
      </w:tr>
      <w:tr w:rsidR="007D3B63" w:rsidRPr="0002386E" w14:paraId="12CF81A6" w14:textId="77777777" w:rsidTr="00FF30AC">
        <w:trPr>
          <w:trHeight w:val="145"/>
        </w:trPr>
        <w:tc>
          <w:tcPr>
            <w:cnfStyle w:val="001000000000" w:firstRow="0" w:lastRow="0" w:firstColumn="1" w:lastColumn="0" w:oddVBand="0" w:evenVBand="0" w:oddHBand="0" w:evenHBand="0" w:firstRowFirstColumn="0" w:firstRowLastColumn="0" w:lastRowFirstColumn="0" w:lastRowLastColumn="0"/>
            <w:tcW w:w="414" w:type="pct"/>
          </w:tcPr>
          <w:p w14:paraId="2028DA57" w14:textId="77777777" w:rsidR="007D3B63" w:rsidRPr="006835E2" w:rsidRDefault="007D3B63" w:rsidP="006835E2">
            <w:r w:rsidRPr="006835E2">
              <w:t>2019</w:t>
            </w:r>
          </w:p>
        </w:tc>
        <w:tc>
          <w:tcPr>
            <w:tcW w:w="457" w:type="pct"/>
          </w:tcPr>
          <w:p w14:paraId="5A4D0BD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58CC0EA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0.80***</w:t>
            </w:r>
          </w:p>
        </w:tc>
        <w:tc>
          <w:tcPr>
            <w:tcW w:w="457" w:type="pct"/>
          </w:tcPr>
          <w:p w14:paraId="275B399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71BC572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0.72***</w:t>
            </w:r>
          </w:p>
        </w:tc>
        <w:tc>
          <w:tcPr>
            <w:tcW w:w="458" w:type="pct"/>
          </w:tcPr>
          <w:p w14:paraId="6168471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458" w:type="pct"/>
          </w:tcPr>
          <w:p w14:paraId="787C019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0.70***</w:t>
            </w:r>
          </w:p>
        </w:tc>
        <w:tc>
          <w:tcPr>
            <w:tcW w:w="460" w:type="pct"/>
            <w:gridSpan w:val="2"/>
          </w:tcPr>
          <w:p w14:paraId="4856D01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458" w:type="pct"/>
          </w:tcPr>
          <w:p w14:paraId="45798CC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0.60***</w:t>
            </w:r>
          </w:p>
        </w:tc>
        <w:tc>
          <w:tcPr>
            <w:tcW w:w="459" w:type="pct"/>
            <w:gridSpan w:val="2"/>
          </w:tcPr>
          <w:p w14:paraId="631A44E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62</w:t>
            </w:r>
          </w:p>
        </w:tc>
        <w:tc>
          <w:tcPr>
            <w:tcW w:w="461" w:type="pct"/>
          </w:tcPr>
          <w:p w14:paraId="01D2E60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0.50***</w:t>
            </w:r>
          </w:p>
        </w:tc>
      </w:tr>
      <w:tr w:rsidR="007D3B63" w:rsidRPr="0002386E" w14:paraId="73D2EAEF" w14:textId="77777777" w:rsidTr="00FF30AC">
        <w:trPr>
          <w:trHeight w:val="163"/>
        </w:trPr>
        <w:tc>
          <w:tcPr>
            <w:cnfStyle w:val="001000000000" w:firstRow="0" w:lastRow="0" w:firstColumn="1" w:lastColumn="0" w:oddVBand="0" w:evenVBand="0" w:oddHBand="0" w:evenHBand="0" w:firstRowFirstColumn="0" w:firstRowLastColumn="0" w:lastRowFirstColumn="0" w:lastRowLastColumn="0"/>
            <w:tcW w:w="414" w:type="pct"/>
          </w:tcPr>
          <w:p w14:paraId="3DAD6E63" w14:textId="77777777" w:rsidR="007D3B63" w:rsidRPr="006835E2" w:rsidRDefault="007D3B63" w:rsidP="006835E2">
            <w:r w:rsidRPr="006835E2">
              <w:t>2020</w:t>
            </w:r>
          </w:p>
        </w:tc>
        <w:tc>
          <w:tcPr>
            <w:tcW w:w="457" w:type="pct"/>
          </w:tcPr>
          <w:p w14:paraId="417095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1722FDB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0.75***</w:t>
            </w:r>
          </w:p>
        </w:tc>
        <w:tc>
          <w:tcPr>
            <w:tcW w:w="457" w:type="pct"/>
          </w:tcPr>
          <w:p w14:paraId="346BA57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20B71C6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0.68***</w:t>
            </w:r>
          </w:p>
        </w:tc>
        <w:tc>
          <w:tcPr>
            <w:tcW w:w="458" w:type="pct"/>
          </w:tcPr>
          <w:p w14:paraId="2BCA277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458" w:type="pct"/>
          </w:tcPr>
          <w:p w14:paraId="0557C31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0.66***</w:t>
            </w:r>
          </w:p>
        </w:tc>
        <w:tc>
          <w:tcPr>
            <w:tcW w:w="460" w:type="pct"/>
            <w:gridSpan w:val="2"/>
          </w:tcPr>
          <w:p w14:paraId="12E4F7B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458" w:type="pct"/>
          </w:tcPr>
          <w:p w14:paraId="74FF181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0.52***</w:t>
            </w:r>
          </w:p>
        </w:tc>
        <w:tc>
          <w:tcPr>
            <w:tcW w:w="459" w:type="pct"/>
            <w:gridSpan w:val="2"/>
          </w:tcPr>
          <w:p w14:paraId="794B2B0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w:t>
            </w:r>
          </w:p>
        </w:tc>
        <w:tc>
          <w:tcPr>
            <w:tcW w:w="461" w:type="pct"/>
          </w:tcPr>
          <w:p w14:paraId="53BF7AB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0.44***</w:t>
            </w:r>
          </w:p>
        </w:tc>
      </w:tr>
      <w:tr w:rsidR="007D3B63" w:rsidRPr="0002386E" w14:paraId="05C2F2A8" w14:textId="77777777" w:rsidTr="00FF30AC">
        <w:trPr>
          <w:trHeight w:val="181"/>
        </w:trPr>
        <w:tc>
          <w:tcPr>
            <w:cnfStyle w:val="001000000000" w:firstRow="0" w:lastRow="0" w:firstColumn="1" w:lastColumn="0" w:oddVBand="0" w:evenVBand="0" w:oddHBand="0" w:evenHBand="0" w:firstRowFirstColumn="0" w:firstRowLastColumn="0" w:lastRowFirstColumn="0" w:lastRowLastColumn="0"/>
            <w:tcW w:w="414" w:type="pct"/>
          </w:tcPr>
          <w:p w14:paraId="7D8BBEB8" w14:textId="77777777" w:rsidR="007D3B63" w:rsidRPr="006835E2" w:rsidRDefault="007D3B63" w:rsidP="006835E2">
            <w:r w:rsidRPr="006835E2">
              <w:t>2021</w:t>
            </w:r>
          </w:p>
        </w:tc>
        <w:tc>
          <w:tcPr>
            <w:tcW w:w="457" w:type="pct"/>
          </w:tcPr>
          <w:p w14:paraId="7520884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7C18501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0.70***</w:t>
            </w:r>
          </w:p>
        </w:tc>
        <w:tc>
          <w:tcPr>
            <w:tcW w:w="457" w:type="pct"/>
          </w:tcPr>
          <w:p w14:paraId="4BC4CBB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57C8B54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0.63***</w:t>
            </w:r>
          </w:p>
        </w:tc>
        <w:tc>
          <w:tcPr>
            <w:tcW w:w="458" w:type="pct"/>
          </w:tcPr>
          <w:p w14:paraId="49DE3CC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458" w:type="pct"/>
          </w:tcPr>
          <w:p w14:paraId="6DCF7B8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0.57***</w:t>
            </w:r>
          </w:p>
        </w:tc>
        <w:tc>
          <w:tcPr>
            <w:tcW w:w="460" w:type="pct"/>
            <w:gridSpan w:val="2"/>
          </w:tcPr>
          <w:p w14:paraId="4BC3024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458" w:type="pct"/>
          </w:tcPr>
          <w:p w14:paraId="133BFB0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0.50***</w:t>
            </w:r>
          </w:p>
        </w:tc>
        <w:tc>
          <w:tcPr>
            <w:tcW w:w="459" w:type="pct"/>
            <w:gridSpan w:val="2"/>
          </w:tcPr>
          <w:p w14:paraId="7F1AC23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63</w:t>
            </w:r>
          </w:p>
        </w:tc>
        <w:tc>
          <w:tcPr>
            <w:tcW w:w="461" w:type="pct"/>
          </w:tcPr>
          <w:p w14:paraId="409A97E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0.47***</w:t>
            </w:r>
          </w:p>
        </w:tc>
      </w:tr>
      <w:tr w:rsidR="007D3B63" w:rsidRPr="0002386E" w14:paraId="700D24C2" w14:textId="77777777" w:rsidTr="00FF30AC">
        <w:trPr>
          <w:trHeight w:val="213"/>
        </w:trPr>
        <w:tc>
          <w:tcPr>
            <w:cnfStyle w:val="001000000000" w:firstRow="0" w:lastRow="0" w:firstColumn="1" w:lastColumn="0" w:oddVBand="0" w:evenVBand="0" w:oddHBand="0" w:evenHBand="0" w:firstRowFirstColumn="0" w:firstRowLastColumn="0" w:lastRowFirstColumn="0" w:lastRowLastColumn="0"/>
            <w:tcW w:w="414" w:type="pct"/>
          </w:tcPr>
          <w:p w14:paraId="22E3DA2B" w14:textId="77777777" w:rsidR="007D3B63" w:rsidRPr="006835E2" w:rsidRDefault="007D3B63" w:rsidP="006835E2">
            <w:r w:rsidRPr="006835E2">
              <w:t>2022</w:t>
            </w:r>
          </w:p>
        </w:tc>
        <w:tc>
          <w:tcPr>
            <w:tcW w:w="457" w:type="pct"/>
          </w:tcPr>
          <w:p w14:paraId="1A3573D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0FAAFA1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0.75***</w:t>
            </w:r>
          </w:p>
        </w:tc>
        <w:tc>
          <w:tcPr>
            <w:tcW w:w="457" w:type="pct"/>
          </w:tcPr>
          <w:p w14:paraId="2D493A8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6D56C4F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0.57***</w:t>
            </w:r>
          </w:p>
        </w:tc>
        <w:tc>
          <w:tcPr>
            <w:tcW w:w="458" w:type="pct"/>
          </w:tcPr>
          <w:p w14:paraId="34CE86C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48</w:t>
            </w:r>
          </w:p>
        </w:tc>
        <w:tc>
          <w:tcPr>
            <w:tcW w:w="458" w:type="pct"/>
          </w:tcPr>
          <w:p w14:paraId="72164F4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0.42**</w:t>
            </w:r>
          </w:p>
        </w:tc>
        <w:tc>
          <w:tcPr>
            <w:tcW w:w="460" w:type="pct"/>
            <w:gridSpan w:val="2"/>
          </w:tcPr>
          <w:p w14:paraId="5CECF4D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458" w:type="pct"/>
          </w:tcPr>
          <w:p w14:paraId="097AD5F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0.45***</w:t>
            </w:r>
          </w:p>
        </w:tc>
        <w:tc>
          <w:tcPr>
            <w:tcW w:w="459" w:type="pct"/>
            <w:gridSpan w:val="2"/>
          </w:tcPr>
          <w:p w14:paraId="486F657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60</w:t>
            </w:r>
          </w:p>
        </w:tc>
        <w:tc>
          <w:tcPr>
            <w:tcW w:w="461" w:type="pct"/>
          </w:tcPr>
          <w:p w14:paraId="7494159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0.52***</w:t>
            </w:r>
          </w:p>
        </w:tc>
      </w:tr>
    </w:tbl>
    <w:p w14:paraId="3B5D36A5" w14:textId="77777777" w:rsidR="00FF30AC" w:rsidRDefault="00FF30AC" w:rsidP="00FF30AC">
      <w:pPr>
        <w:pStyle w:val="Footnote"/>
      </w:pPr>
      <w:r>
        <w:t>* p&lt;0.05, ** p&lt;0.01, *** p&lt;0.001. IQR, interquartile range. SES, socioeconomic status. Data include all claims for services received from 1 January 2018 to 30 June 2022 and processed up to 7 August 2022.</w:t>
      </w:r>
    </w:p>
    <w:p w14:paraId="020638AE" w14:textId="77777777" w:rsidR="00FF30AC" w:rsidRDefault="00FF30AC" w:rsidP="00FF30AC">
      <w:pPr>
        <w:pStyle w:val="Footnote"/>
      </w:pPr>
      <w:r w:rsidRPr="00C02E04">
        <w:rPr>
          <w:rStyle w:val="FootnoteReference"/>
        </w:rPr>
        <w:t>1</w:t>
      </w:r>
      <w:r>
        <w:t xml:space="preserve"> Geographic area groups are based on Statistical Areas Level 3 (SA3). Total number of SA3s for analysis was 340 (non-spatial SA3s were excluded). SA3s were excluded from analysis for a given year if cells for any subgroups were suppressed due to small counts.</w:t>
      </w:r>
    </w:p>
    <w:p w14:paraId="519403A2" w14:textId="43B90B6E" w:rsidR="00FF30AC" w:rsidRPr="00FF30AC" w:rsidRDefault="00FF30AC" w:rsidP="00FF30AC">
      <w:pPr>
        <w:pStyle w:val="Footnote"/>
      </w:pPr>
      <w:r w:rsidRPr="00C02E04">
        <w:rPr>
          <w:rStyle w:val="FootnoteReference"/>
        </w:rPr>
        <w:t>2</w:t>
      </w:r>
      <w:r>
        <w:t xml:space="preserve"> ρ, Spearman’s correlation coefficient.</w:t>
      </w:r>
    </w:p>
    <w:p w14:paraId="4967B938" w14:textId="74573B8A" w:rsidR="00F7390D" w:rsidRDefault="00C26D2B" w:rsidP="00A15B16">
      <w:pPr>
        <w:pStyle w:val="Heading4"/>
      </w:pPr>
      <w:r w:rsidRPr="0002386E">
        <w:lastRenderedPageBreak/>
        <w:t>Non-Better Access p</w:t>
      </w:r>
      <w:r w:rsidR="007D3B63" w:rsidRPr="0002386E">
        <w:t>sychiatrist MBS services</w:t>
      </w:r>
    </w:p>
    <w:p w14:paraId="57DEEE68" w14:textId="77777777" w:rsidR="00F7390D" w:rsidRDefault="007D3B63" w:rsidP="007D3B63">
      <w:r w:rsidRPr="0002386E">
        <w:t xml:space="preserve">Figure 3.14 shows the rates of </w:t>
      </w:r>
      <w:r w:rsidR="00473C19" w:rsidRPr="0002386E">
        <w:rPr>
          <w:bCs/>
          <w:lang w:eastAsia="en-AU"/>
        </w:rPr>
        <w:t>persons using</w:t>
      </w:r>
      <w:r w:rsidRPr="0002386E">
        <w:rPr>
          <w:bCs/>
          <w:lang w:eastAsia="en-AU"/>
        </w:rPr>
        <w:t xml:space="preserve"> non-Better Access psychiatrist MBS services</w:t>
      </w:r>
      <w:r w:rsidRPr="0002386E">
        <w:t xml:space="preserve"> </w:t>
      </w:r>
      <w:r w:rsidR="00473C19" w:rsidRPr="0002386E">
        <w:t xml:space="preserve">(out of hospital) </w:t>
      </w:r>
      <w:r w:rsidRPr="0002386E">
        <w:t xml:space="preserve">in areas grouped into quintiles of Better Access treatment uptake in 2021. Table 3.25 shows equivalent estimates for all years 2018 through 2022. </w:t>
      </w:r>
    </w:p>
    <w:p w14:paraId="5435E4F9" w14:textId="12F0F9E0" w:rsidR="00F7390D" w:rsidRDefault="007D3B63" w:rsidP="00FF30AC">
      <w:pPr>
        <w:pStyle w:val="Caption"/>
        <w:rPr>
          <w:lang w:eastAsia="en-AU"/>
        </w:rPr>
      </w:pPr>
      <w:r w:rsidRPr="0002386E">
        <w:rPr>
          <w:lang w:eastAsia="en-AU"/>
        </w:rPr>
        <w:t>Figure 3.14: Rates of use of non-Better Access psychiatrist MBS services, by quintiles of Better Access treatment uptake, SA3s, 2021</w:t>
      </w:r>
    </w:p>
    <w:p w14:paraId="78401F28" w14:textId="1E6CEFBD" w:rsidR="007D3B63" w:rsidRPr="0002386E" w:rsidRDefault="00160158" w:rsidP="007D3B63">
      <w:r w:rsidRPr="0002386E">
        <w:rPr>
          <w:noProof/>
        </w:rPr>
        <w:drawing>
          <wp:inline distT="0" distB="0" distL="0" distR="0" wp14:anchorId="1F4A1B33" wp14:editId="1F394F6F">
            <wp:extent cx="4347713" cy="2502607"/>
            <wp:effectExtent l="0" t="0" r="0" b="0"/>
            <wp:docPr id="39" name="Picture 39" descr="Figure 3.14 is a plot graph showing the rates of persons using non-Better Access psychiatrist MBS services (out of hospital) in areas grouped into quintiles of Better Access treatment uptake i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igure 3.14 is a plot graph showing the rates of persons using non-Better Access psychiatrist MBS services (out of hospital) in areas grouped into quintiles of Better Access treatment uptake in 202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422160" cy="2545460"/>
                    </a:xfrm>
                    <a:prstGeom prst="rect">
                      <a:avLst/>
                    </a:prstGeom>
                  </pic:spPr>
                </pic:pic>
              </a:graphicData>
            </a:graphic>
          </wp:inline>
        </w:drawing>
      </w:r>
    </w:p>
    <w:p w14:paraId="74FD3B13" w14:textId="77777777" w:rsidR="00F7390D" w:rsidRPr="00F4101D" w:rsidRDefault="00E66B61" w:rsidP="00C02E04">
      <w:pPr>
        <w:pStyle w:val="Footnote"/>
      </w:pPr>
      <w:r w:rsidRPr="00F4101D">
        <w:t>Note: SA3, Statistical Areas Level 3 (SA3).</w:t>
      </w:r>
    </w:p>
    <w:p w14:paraId="1FCC95BA" w14:textId="26910778" w:rsidR="00FC22B0" w:rsidRDefault="007D3B63" w:rsidP="007D3B63">
      <w:r w:rsidRPr="0002386E">
        <w:t xml:space="preserve">Overall, there was a moderate-to-strong positive correlation between </w:t>
      </w:r>
      <w:r w:rsidR="00473C19" w:rsidRPr="0002386E">
        <w:t xml:space="preserve">the </w:t>
      </w:r>
      <w:r w:rsidRPr="0002386E">
        <w:t xml:space="preserve">use of </w:t>
      </w:r>
      <w:r w:rsidRPr="0002386E">
        <w:rPr>
          <w:bCs/>
          <w:lang w:eastAsia="en-AU"/>
        </w:rPr>
        <w:t>non-Better Access psychiatrist MBS services</w:t>
      </w:r>
      <w:r w:rsidRPr="0002386E">
        <w:t xml:space="preserve"> and level of Better Access treatment uptake in all years examined. That is, people living in areas with lowest Better Access uptake had the </w:t>
      </w:r>
      <w:r w:rsidRPr="0002386E">
        <w:rPr>
          <w:i/>
          <w:iCs/>
        </w:rPr>
        <w:t>lowest</w:t>
      </w:r>
      <w:r w:rsidRPr="0002386E">
        <w:t xml:space="preserve"> rates of psychiatrist service use. There was a monotonic </w:t>
      </w:r>
      <w:r w:rsidRPr="0002386E">
        <w:rPr>
          <w:i/>
          <w:iCs/>
        </w:rPr>
        <w:t>increase</w:t>
      </w:r>
      <w:r w:rsidRPr="0002386E">
        <w:t xml:space="preserve"> in use as level of Better Access uptake increased. Rates of psychiatrist use increased between 2018 and 2021 in all groups. However, the correlations did not differ significantly between 2018 and 2021 (z=-1.05, p=0.29) indicating that the associations with Better Access uptake remained fairly stable</w:t>
      </w:r>
      <w:r w:rsidR="00473C19" w:rsidRPr="0002386E">
        <w:t xml:space="preserve"> over this time</w:t>
      </w:r>
      <w:r w:rsidRPr="0002386E">
        <w:t>.</w:t>
      </w:r>
    </w:p>
    <w:p w14:paraId="3DA6119E" w14:textId="396DE31C" w:rsidR="007D3B63" w:rsidRPr="00FC22B0" w:rsidRDefault="007D3B63" w:rsidP="00FF30AC">
      <w:pPr>
        <w:pStyle w:val="Caption"/>
        <w:rPr>
          <w:lang w:eastAsia="en-AU"/>
        </w:rPr>
      </w:pPr>
      <w:r w:rsidRPr="0002386E">
        <w:rPr>
          <w:lang w:eastAsia="en-AU"/>
        </w:rPr>
        <w:t>Table 3.28: Rates of use of non-Better Access psychiatrist MBS services, by quintiles of Better Access treatment uptake, SA3s, 2018 to 2022 year to date</w:t>
      </w:r>
    </w:p>
    <w:tbl>
      <w:tblPr>
        <w:tblStyle w:val="GridTable4"/>
        <w:tblW w:w="0" w:type="auto"/>
        <w:tblLook w:val="00A0" w:firstRow="1" w:lastRow="0" w:firstColumn="1" w:lastColumn="0" w:noHBand="0" w:noVBand="0"/>
        <w:tblDescription w:val="Table 3.28 is a list of rates of use of non-Better Access psychiatrist MBS services, by quintiles of Better Access treatment uptake, SA3s, 2018 to 2022 year to date"/>
      </w:tblPr>
      <w:tblGrid>
        <w:gridCol w:w="622"/>
        <w:gridCol w:w="521"/>
        <w:gridCol w:w="1364"/>
        <w:gridCol w:w="1398"/>
        <w:gridCol w:w="1398"/>
        <w:gridCol w:w="1398"/>
        <w:gridCol w:w="1445"/>
        <w:gridCol w:w="870"/>
      </w:tblGrid>
      <w:tr w:rsidR="007D3B63" w:rsidRPr="0002386E" w14:paraId="159F47A0" w14:textId="77777777" w:rsidTr="00FF30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14:paraId="26FE9F56" w14:textId="77777777" w:rsidR="007D3B63" w:rsidRPr="0002386E" w:rsidRDefault="007D3B63" w:rsidP="000B5CD8">
            <w:pPr>
              <w:tabs>
                <w:tab w:val="left" w:pos="900"/>
              </w:tabs>
              <w:jc w:val="center"/>
              <w:rPr>
                <w:rFonts w:asciiTheme="minorHAnsi" w:hAnsiTheme="minorHAnsi" w:cstheme="minorHAnsi"/>
                <w:b w:val="0"/>
                <w:bCs w:val="0"/>
                <w:caps/>
                <w:sz w:val="18"/>
                <w:szCs w:val="18"/>
              </w:rPr>
            </w:pPr>
          </w:p>
        </w:tc>
        <w:tc>
          <w:tcPr>
            <w:tcW w:w="0" w:type="auto"/>
            <w:vMerge w:val="restart"/>
          </w:tcPr>
          <w:p w14:paraId="11335DEB" w14:textId="77777777" w:rsidR="007D3B63" w:rsidRPr="0002386E" w:rsidRDefault="007D3B63" w:rsidP="000B5CD8">
            <w:pPr>
              <w:tabs>
                <w:tab w:val="left" w:pos="90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 xml:space="preserve"> n</w:t>
            </w:r>
            <w:r w:rsidRPr="0002386E">
              <w:rPr>
                <w:rFonts w:asciiTheme="minorHAnsi" w:hAnsiTheme="minorHAnsi" w:cstheme="minorHAnsi"/>
                <w:caps/>
                <w:sz w:val="18"/>
                <w:szCs w:val="18"/>
                <w:vertAlign w:val="superscript"/>
                <w:lang w:eastAsia="en-AU"/>
              </w:rPr>
              <w:t xml:space="preserve"> 1</w:t>
            </w:r>
          </w:p>
        </w:tc>
        <w:tc>
          <w:tcPr>
            <w:tcW w:w="0" w:type="auto"/>
            <w:gridSpan w:val="5"/>
          </w:tcPr>
          <w:p w14:paraId="7AA6B245"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 xml:space="preserve">Rates of </w:t>
            </w:r>
            <w:r w:rsidRPr="0002386E">
              <w:rPr>
                <w:caps/>
                <w:sz w:val="18"/>
                <w:szCs w:val="18"/>
                <w:lang w:eastAsia="en-AU"/>
              </w:rPr>
              <w:t>use of non-Better Access psychiatrist MBS services</w:t>
            </w:r>
            <w:r w:rsidRPr="0002386E">
              <w:rPr>
                <w:sz w:val="18"/>
                <w:szCs w:val="18"/>
                <w:lang w:eastAsia="en-AU"/>
              </w:rPr>
              <w:t xml:space="preserve"> </w:t>
            </w:r>
            <w:r w:rsidRPr="0002386E">
              <w:rPr>
                <w:rFonts w:asciiTheme="minorHAnsi" w:hAnsiTheme="minorHAnsi" w:cstheme="minorHAnsi"/>
                <w:caps/>
                <w:sz w:val="18"/>
                <w:szCs w:val="18"/>
              </w:rPr>
              <w:t>in quintiles of Better Access uptake</w:t>
            </w:r>
          </w:p>
        </w:tc>
        <w:tc>
          <w:tcPr>
            <w:tcW w:w="0" w:type="auto"/>
            <w:vMerge w:val="restart"/>
          </w:tcPr>
          <w:p w14:paraId="68120038"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cs="Arial"/>
                <w:i/>
                <w:iCs/>
                <w:sz w:val="18"/>
                <w:szCs w:val="18"/>
              </w:rPr>
              <w:t>ρ</w:t>
            </w:r>
            <w:r w:rsidRPr="0002386E">
              <w:rPr>
                <w:rFonts w:cs="Arial"/>
                <w:sz w:val="18"/>
                <w:szCs w:val="18"/>
                <w:vertAlign w:val="superscript"/>
              </w:rPr>
              <w:t>2</w:t>
            </w:r>
          </w:p>
        </w:tc>
      </w:tr>
      <w:tr w:rsidR="007D3B63" w:rsidRPr="0002386E" w14:paraId="470BC357" w14:textId="77777777" w:rsidTr="00FF30AC">
        <w:tc>
          <w:tcPr>
            <w:cnfStyle w:val="001000000000" w:firstRow="0" w:lastRow="0" w:firstColumn="1" w:lastColumn="0" w:oddVBand="0" w:evenVBand="0" w:oddHBand="0" w:evenHBand="0" w:firstRowFirstColumn="0" w:firstRowLastColumn="0" w:lastRowFirstColumn="0" w:lastRowLastColumn="0"/>
            <w:tcW w:w="0" w:type="auto"/>
            <w:vMerge/>
          </w:tcPr>
          <w:p w14:paraId="1A8B9274" w14:textId="77777777" w:rsidR="007D3B63" w:rsidRPr="0002386E" w:rsidRDefault="007D3B63" w:rsidP="000B5CD8">
            <w:pPr>
              <w:tabs>
                <w:tab w:val="left" w:pos="900"/>
              </w:tabs>
              <w:jc w:val="center"/>
              <w:rPr>
                <w:rFonts w:asciiTheme="minorHAnsi" w:hAnsiTheme="minorHAnsi" w:cstheme="minorHAnsi"/>
                <w:caps/>
                <w:color w:val="FFFFFF" w:themeColor="background1"/>
                <w:sz w:val="18"/>
                <w:szCs w:val="18"/>
              </w:rPr>
            </w:pPr>
          </w:p>
        </w:tc>
        <w:tc>
          <w:tcPr>
            <w:tcW w:w="0" w:type="auto"/>
            <w:vMerge/>
          </w:tcPr>
          <w:p w14:paraId="777E30FF" w14:textId="77777777" w:rsidR="007D3B63" w:rsidRPr="0002386E" w:rsidRDefault="007D3B63" w:rsidP="000B5CD8">
            <w:pPr>
              <w:tabs>
                <w:tab w:val="left" w:pos="90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aps/>
                <w:color w:val="FFFFFF" w:themeColor="background1"/>
                <w:sz w:val="18"/>
                <w:szCs w:val="18"/>
              </w:rPr>
            </w:pPr>
          </w:p>
        </w:tc>
        <w:tc>
          <w:tcPr>
            <w:tcW w:w="0" w:type="auto"/>
            <w:shd w:val="clear" w:color="auto" w:fill="000000" w:themeFill="text1"/>
          </w:tcPr>
          <w:p w14:paraId="3F2AA411"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Q1 (lowest)</w:t>
            </w:r>
          </w:p>
        </w:tc>
        <w:tc>
          <w:tcPr>
            <w:tcW w:w="0" w:type="auto"/>
            <w:shd w:val="clear" w:color="auto" w:fill="000000" w:themeFill="text1"/>
          </w:tcPr>
          <w:p w14:paraId="61E4FCB6"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Q2</w:t>
            </w:r>
          </w:p>
        </w:tc>
        <w:tc>
          <w:tcPr>
            <w:tcW w:w="0" w:type="auto"/>
            <w:shd w:val="clear" w:color="auto" w:fill="000000" w:themeFill="text1"/>
          </w:tcPr>
          <w:p w14:paraId="28BFB879"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Q3</w:t>
            </w:r>
          </w:p>
        </w:tc>
        <w:tc>
          <w:tcPr>
            <w:tcW w:w="0" w:type="auto"/>
            <w:shd w:val="clear" w:color="auto" w:fill="000000" w:themeFill="text1"/>
          </w:tcPr>
          <w:p w14:paraId="5E14B214"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Q4</w:t>
            </w:r>
          </w:p>
        </w:tc>
        <w:tc>
          <w:tcPr>
            <w:tcW w:w="0" w:type="auto"/>
            <w:shd w:val="clear" w:color="auto" w:fill="000000" w:themeFill="text1"/>
          </w:tcPr>
          <w:p w14:paraId="5B0084FA"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Q5 (Highest)</w:t>
            </w:r>
          </w:p>
        </w:tc>
        <w:tc>
          <w:tcPr>
            <w:tcW w:w="0" w:type="auto"/>
            <w:vMerge/>
          </w:tcPr>
          <w:p w14:paraId="3DFA513F"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aps/>
                <w:color w:val="FFFFFF" w:themeColor="background1"/>
                <w:sz w:val="18"/>
                <w:szCs w:val="18"/>
              </w:rPr>
            </w:pPr>
          </w:p>
        </w:tc>
      </w:tr>
      <w:tr w:rsidR="007D3B63" w:rsidRPr="0002386E" w14:paraId="24804830" w14:textId="77777777" w:rsidTr="00FF30AC">
        <w:tc>
          <w:tcPr>
            <w:cnfStyle w:val="001000000000" w:firstRow="0" w:lastRow="0" w:firstColumn="1" w:lastColumn="0" w:oddVBand="0" w:evenVBand="0" w:oddHBand="0" w:evenHBand="0" w:firstRowFirstColumn="0" w:firstRowLastColumn="0" w:lastRowFirstColumn="0" w:lastRowLastColumn="0"/>
            <w:tcW w:w="0" w:type="auto"/>
            <w:vMerge/>
          </w:tcPr>
          <w:p w14:paraId="2951B833" w14:textId="77777777" w:rsidR="007D3B63" w:rsidRPr="0002386E" w:rsidRDefault="007D3B63" w:rsidP="000B5CD8">
            <w:pPr>
              <w:tabs>
                <w:tab w:val="left" w:pos="900"/>
              </w:tabs>
              <w:jc w:val="center"/>
              <w:rPr>
                <w:rFonts w:asciiTheme="minorHAnsi" w:hAnsiTheme="minorHAnsi" w:cstheme="minorHAnsi"/>
                <w:caps/>
                <w:color w:val="FFFFFF" w:themeColor="background1"/>
                <w:sz w:val="18"/>
                <w:szCs w:val="18"/>
              </w:rPr>
            </w:pPr>
          </w:p>
        </w:tc>
        <w:tc>
          <w:tcPr>
            <w:tcW w:w="0" w:type="auto"/>
            <w:vMerge/>
          </w:tcPr>
          <w:p w14:paraId="3F143CF7" w14:textId="77777777" w:rsidR="007D3B63" w:rsidRPr="0002386E" w:rsidRDefault="007D3B63" w:rsidP="000B5CD8">
            <w:pPr>
              <w:tabs>
                <w:tab w:val="left" w:pos="900"/>
              </w:tabs>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aps/>
                <w:color w:val="FFFFFF" w:themeColor="background1"/>
                <w:sz w:val="18"/>
                <w:szCs w:val="18"/>
              </w:rPr>
            </w:pPr>
          </w:p>
        </w:tc>
        <w:tc>
          <w:tcPr>
            <w:tcW w:w="0" w:type="auto"/>
            <w:shd w:val="clear" w:color="auto" w:fill="000000" w:themeFill="text1"/>
          </w:tcPr>
          <w:p w14:paraId="0673B1AA"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Median (IQR)</w:t>
            </w:r>
          </w:p>
        </w:tc>
        <w:tc>
          <w:tcPr>
            <w:tcW w:w="0" w:type="auto"/>
            <w:shd w:val="clear" w:color="auto" w:fill="000000" w:themeFill="text1"/>
          </w:tcPr>
          <w:p w14:paraId="1F7389BF"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Median (IQR)</w:t>
            </w:r>
          </w:p>
        </w:tc>
        <w:tc>
          <w:tcPr>
            <w:tcW w:w="0" w:type="auto"/>
            <w:shd w:val="clear" w:color="auto" w:fill="000000" w:themeFill="text1"/>
          </w:tcPr>
          <w:p w14:paraId="2E7826B3"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Median (IQR)</w:t>
            </w:r>
          </w:p>
        </w:tc>
        <w:tc>
          <w:tcPr>
            <w:tcW w:w="0" w:type="auto"/>
            <w:shd w:val="clear" w:color="auto" w:fill="000000" w:themeFill="text1"/>
          </w:tcPr>
          <w:p w14:paraId="5271715A"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Median (IQR)</w:t>
            </w:r>
          </w:p>
        </w:tc>
        <w:tc>
          <w:tcPr>
            <w:tcW w:w="0" w:type="auto"/>
            <w:shd w:val="clear" w:color="auto" w:fill="000000" w:themeFill="text1"/>
          </w:tcPr>
          <w:p w14:paraId="651658BE"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Median (IQR)</w:t>
            </w:r>
          </w:p>
        </w:tc>
        <w:tc>
          <w:tcPr>
            <w:tcW w:w="0" w:type="auto"/>
            <w:vMerge/>
          </w:tcPr>
          <w:p w14:paraId="25576311"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aps/>
                <w:color w:val="FFFFFF" w:themeColor="background1"/>
                <w:sz w:val="18"/>
                <w:szCs w:val="18"/>
              </w:rPr>
            </w:pPr>
          </w:p>
        </w:tc>
      </w:tr>
      <w:tr w:rsidR="007D3B63" w:rsidRPr="0002386E" w14:paraId="7E4E9946" w14:textId="77777777" w:rsidTr="00FF30AC">
        <w:trPr>
          <w:trHeight w:val="167"/>
        </w:trPr>
        <w:tc>
          <w:tcPr>
            <w:cnfStyle w:val="001000000000" w:firstRow="0" w:lastRow="0" w:firstColumn="1" w:lastColumn="0" w:oddVBand="0" w:evenVBand="0" w:oddHBand="0" w:evenHBand="0" w:firstRowFirstColumn="0" w:firstRowLastColumn="0" w:lastRowFirstColumn="0" w:lastRowLastColumn="0"/>
            <w:tcW w:w="0" w:type="auto"/>
          </w:tcPr>
          <w:p w14:paraId="685E1813" w14:textId="77777777" w:rsidR="007D3B63" w:rsidRPr="006835E2" w:rsidRDefault="007D3B63" w:rsidP="006835E2">
            <w:r w:rsidRPr="006835E2">
              <w:t>2018</w:t>
            </w:r>
          </w:p>
        </w:tc>
        <w:tc>
          <w:tcPr>
            <w:tcW w:w="0" w:type="auto"/>
          </w:tcPr>
          <w:p w14:paraId="7CCE8B6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329</w:t>
            </w:r>
          </w:p>
        </w:tc>
        <w:tc>
          <w:tcPr>
            <w:tcW w:w="0" w:type="auto"/>
          </w:tcPr>
          <w:p w14:paraId="1AC7145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7.9 (5.3, 10.3)</w:t>
            </w:r>
          </w:p>
        </w:tc>
        <w:tc>
          <w:tcPr>
            <w:tcW w:w="0" w:type="auto"/>
          </w:tcPr>
          <w:p w14:paraId="6262FA8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10.5 (8.7, 11.9)</w:t>
            </w:r>
          </w:p>
        </w:tc>
        <w:tc>
          <w:tcPr>
            <w:tcW w:w="0" w:type="auto"/>
          </w:tcPr>
          <w:p w14:paraId="0A32197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12.3 (10.5, 15.2)</w:t>
            </w:r>
          </w:p>
        </w:tc>
        <w:tc>
          <w:tcPr>
            <w:tcW w:w="0" w:type="auto"/>
          </w:tcPr>
          <w:p w14:paraId="3F07867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14.5 (11.9, 17.9)</w:t>
            </w:r>
          </w:p>
        </w:tc>
        <w:tc>
          <w:tcPr>
            <w:tcW w:w="0" w:type="auto"/>
          </w:tcPr>
          <w:p w14:paraId="1EBEE28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17.4 (13.4, 20.8)</w:t>
            </w:r>
          </w:p>
        </w:tc>
        <w:tc>
          <w:tcPr>
            <w:tcW w:w="0" w:type="auto"/>
          </w:tcPr>
          <w:p w14:paraId="1C04C6E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0.65***</w:t>
            </w:r>
          </w:p>
        </w:tc>
      </w:tr>
      <w:tr w:rsidR="007D3B63" w:rsidRPr="0002386E" w14:paraId="6B1D23EE" w14:textId="77777777" w:rsidTr="00FF30AC">
        <w:tc>
          <w:tcPr>
            <w:cnfStyle w:val="001000000000" w:firstRow="0" w:lastRow="0" w:firstColumn="1" w:lastColumn="0" w:oddVBand="0" w:evenVBand="0" w:oddHBand="0" w:evenHBand="0" w:firstRowFirstColumn="0" w:firstRowLastColumn="0" w:lastRowFirstColumn="0" w:lastRowLastColumn="0"/>
            <w:tcW w:w="0" w:type="auto"/>
          </w:tcPr>
          <w:p w14:paraId="285B1615" w14:textId="77777777" w:rsidR="007D3B63" w:rsidRPr="006835E2" w:rsidRDefault="007D3B63" w:rsidP="006835E2">
            <w:r w:rsidRPr="006835E2">
              <w:t>2019</w:t>
            </w:r>
          </w:p>
        </w:tc>
        <w:tc>
          <w:tcPr>
            <w:tcW w:w="0" w:type="auto"/>
          </w:tcPr>
          <w:p w14:paraId="496ADCA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329</w:t>
            </w:r>
          </w:p>
        </w:tc>
        <w:tc>
          <w:tcPr>
            <w:tcW w:w="0" w:type="auto"/>
          </w:tcPr>
          <w:p w14:paraId="239FAEE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8.3 (6.2, 10.6)</w:t>
            </w:r>
          </w:p>
        </w:tc>
        <w:tc>
          <w:tcPr>
            <w:tcW w:w="0" w:type="auto"/>
          </w:tcPr>
          <w:p w14:paraId="4005FBF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10.6 (8.9, 13.0)</w:t>
            </w:r>
          </w:p>
        </w:tc>
        <w:tc>
          <w:tcPr>
            <w:tcW w:w="0" w:type="auto"/>
          </w:tcPr>
          <w:p w14:paraId="40A0B62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13.0 (10.7, 15.3)</w:t>
            </w:r>
          </w:p>
        </w:tc>
        <w:tc>
          <w:tcPr>
            <w:tcW w:w="0" w:type="auto"/>
          </w:tcPr>
          <w:p w14:paraId="70780A0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14.5 (12.0, 18.0)</w:t>
            </w:r>
          </w:p>
        </w:tc>
        <w:tc>
          <w:tcPr>
            <w:tcW w:w="0" w:type="auto"/>
          </w:tcPr>
          <w:p w14:paraId="4826441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18.0 (13.6, 22.1)</w:t>
            </w:r>
          </w:p>
        </w:tc>
        <w:tc>
          <w:tcPr>
            <w:tcW w:w="0" w:type="auto"/>
          </w:tcPr>
          <w:p w14:paraId="7F0E854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0.65***</w:t>
            </w:r>
          </w:p>
        </w:tc>
      </w:tr>
      <w:tr w:rsidR="007D3B63" w:rsidRPr="0002386E" w14:paraId="6D811BCA" w14:textId="77777777" w:rsidTr="00FF30AC">
        <w:tc>
          <w:tcPr>
            <w:cnfStyle w:val="001000000000" w:firstRow="0" w:lastRow="0" w:firstColumn="1" w:lastColumn="0" w:oddVBand="0" w:evenVBand="0" w:oddHBand="0" w:evenHBand="0" w:firstRowFirstColumn="0" w:firstRowLastColumn="0" w:lastRowFirstColumn="0" w:lastRowLastColumn="0"/>
            <w:tcW w:w="0" w:type="auto"/>
          </w:tcPr>
          <w:p w14:paraId="57F84198" w14:textId="77777777" w:rsidR="007D3B63" w:rsidRPr="006835E2" w:rsidRDefault="007D3B63" w:rsidP="006835E2">
            <w:r w:rsidRPr="006835E2">
              <w:t>2020</w:t>
            </w:r>
          </w:p>
        </w:tc>
        <w:tc>
          <w:tcPr>
            <w:tcW w:w="0" w:type="auto"/>
          </w:tcPr>
          <w:p w14:paraId="69F93FD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330</w:t>
            </w:r>
          </w:p>
        </w:tc>
        <w:tc>
          <w:tcPr>
            <w:tcW w:w="0" w:type="auto"/>
          </w:tcPr>
          <w:p w14:paraId="1A1394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9.8 (7.1, 11.7)</w:t>
            </w:r>
          </w:p>
        </w:tc>
        <w:tc>
          <w:tcPr>
            <w:tcW w:w="0" w:type="auto"/>
          </w:tcPr>
          <w:p w14:paraId="7C22470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11.7 (9.9, 14.2)</w:t>
            </w:r>
          </w:p>
        </w:tc>
        <w:tc>
          <w:tcPr>
            <w:tcW w:w="0" w:type="auto"/>
          </w:tcPr>
          <w:p w14:paraId="4A0BAEC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12.8 (11.7, 16.7)</w:t>
            </w:r>
          </w:p>
        </w:tc>
        <w:tc>
          <w:tcPr>
            <w:tcW w:w="0" w:type="auto"/>
          </w:tcPr>
          <w:p w14:paraId="3D3C32C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16.5 (13.5, 19.6)</w:t>
            </w:r>
          </w:p>
        </w:tc>
        <w:tc>
          <w:tcPr>
            <w:tcW w:w="0" w:type="auto"/>
          </w:tcPr>
          <w:p w14:paraId="4975B2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19.0 (14.8, 23.4)</w:t>
            </w:r>
          </w:p>
        </w:tc>
        <w:tc>
          <w:tcPr>
            <w:tcW w:w="0" w:type="auto"/>
          </w:tcPr>
          <w:p w14:paraId="43534B6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0.65***</w:t>
            </w:r>
          </w:p>
        </w:tc>
      </w:tr>
      <w:tr w:rsidR="007D3B63" w:rsidRPr="0002386E" w14:paraId="4DBD6DE8" w14:textId="77777777" w:rsidTr="00FF30AC">
        <w:tc>
          <w:tcPr>
            <w:cnfStyle w:val="001000000000" w:firstRow="0" w:lastRow="0" w:firstColumn="1" w:lastColumn="0" w:oddVBand="0" w:evenVBand="0" w:oddHBand="0" w:evenHBand="0" w:firstRowFirstColumn="0" w:firstRowLastColumn="0" w:lastRowFirstColumn="0" w:lastRowLastColumn="0"/>
            <w:tcW w:w="0" w:type="auto"/>
          </w:tcPr>
          <w:p w14:paraId="0D13FF02" w14:textId="77777777" w:rsidR="007D3B63" w:rsidRPr="006835E2" w:rsidRDefault="007D3B63" w:rsidP="006835E2">
            <w:r w:rsidRPr="006835E2">
              <w:t>2021</w:t>
            </w:r>
          </w:p>
        </w:tc>
        <w:tc>
          <w:tcPr>
            <w:tcW w:w="0" w:type="auto"/>
          </w:tcPr>
          <w:p w14:paraId="532AB57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331</w:t>
            </w:r>
          </w:p>
        </w:tc>
        <w:tc>
          <w:tcPr>
            <w:tcW w:w="0" w:type="auto"/>
          </w:tcPr>
          <w:p w14:paraId="2881340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10.2 (8.0, 12.5)</w:t>
            </w:r>
          </w:p>
        </w:tc>
        <w:tc>
          <w:tcPr>
            <w:tcW w:w="0" w:type="auto"/>
          </w:tcPr>
          <w:p w14:paraId="7FB5020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12.3 (10.8, 14.8)</w:t>
            </w:r>
          </w:p>
        </w:tc>
        <w:tc>
          <w:tcPr>
            <w:tcW w:w="0" w:type="auto"/>
          </w:tcPr>
          <w:p w14:paraId="5E1B7D1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13.8 (12.0, 16.9)</w:t>
            </w:r>
          </w:p>
        </w:tc>
        <w:tc>
          <w:tcPr>
            <w:tcW w:w="0" w:type="auto"/>
          </w:tcPr>
          <w:p w14:paraId="5F9ABE2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18.1 (14.5, 20.5)</w:t>
            </w:r>
          </w:p>
        </w:tc>
        <w:tc>
          <w:tcPr>
            <w:tcW w:w="0" w:type="auto"/>
          </w:tcPr>
          <w:p w14:paraId="4E7F015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20.4 (17.3, 26.2)</w:t>
            </w:r>
          </w:p>
        </w:tc>
        <w:tc>
          <w:tcPr>
            <w:tcW w:w="0" w:type="auto"/>
          </w:tcPr>
          <w:p w14:paraId="79625E0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0.69***</w:t>
            </w:r>
          </w:p>
        </w:tc>
      </w:tr>
      <w:tr w:rsidR="007D3B63" w:rsidRPr="0002386E" w14:paraId="5439BF58" w14:textId="77777777" w:rsidTr="00FF30AC">
        <w:tc>
          <w:tcPr>
            <w:cnfStyle w:val="001000000000" w:firstRow="0" w:lastRow="0" w:firstColumn="1" w:lastColumn="0" w:oddVBand="0" w:evenVBand="0" w:oddHBand="0" w:evenHBand="0" w:firstRowFirstColumn="0" w:firstRowLastColumn="0" w:lastRowFirstColumn="0" w:lastRowLastColumn="0"/>
            <w:tcW w:w="0" w:type="auto"/>
          </w:tcPr>
          <w:p w14:paraId="772E4ECB" w14:textId="77777777" w:rsidR="007D3B63" w:rsidRPr="006835E2" w:rsidRDefault="007D3B63" w:rsidP="006835E2">
            <w:r w:rsidRPr="006835E2">
              <w:t>2022</w:t>
            </w:r>
          </w:p>
        </w:tc>
        <w:tc>
          <w:tcPr>
            <w:tcW w:w="0" w:type="auto"/>
          </w:tcPr>
          <w:p w14:paraId="4691C91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328</w:t>
            </w:r>
          </w:p>
        </w:tc>
        <w:tc>
          <w:tcPr>
            <w:tcW w:w="0" w:type="auto"/>
          </w:tcPr>
          <w:p w14:paraId="61DB6CD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5.7 (4.3, 6.8)</w:t>
            </w:r>
          </w:p>
        </w:tc>
        <w:tc>
          <w:tcPr>
            <w:tcW w:w="0" w:type="auto"/>
          </w:tcPr>
          <w:p w14:paraId="39EA470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7.6 (6.1, 9.0)</w:t>
            </w:r>
          </w:p>
        </w:tc>
        <w:tc>
          <w:tcPr>
            <w:tcW w:w="0" w:type="auto"/>
          </w:tcPr>
          <w:p w14:paraId="6BB3746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10.2 (8.8, 12.0)</w:t>
            </w:r>
          </w:p>
        </w:tc>
        <w:tc>
          <w:tcPr>
            <w:tcW w:w="0" w:type="auto"/>
          </w:tcPr>
          <w:p w14:paraId="5E84F7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12.8 (10.4, 16.0)</w:t>
            </w:r>
          </w:p>
        </w:tc>
        <w:tc>
          <w:tcPr>
            <w:tcW w:w="0" w:type="auto"/>
          </w:tcPr>
          <w:p w14:paraId="2E1979D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17.5 (13.0, 21.3)</w:t>
            </w:r>
          </w:p>
        </w:tc>
        <w:tc>
          <w:tcPr>
            <w:tcW w:w="0" w:type="auto"/>
          </w:tcPr>
          <w:p w14:paraId="22633D7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0.79***</w:t>
            </w:r>
          </w:p>
        </w:tc>
      </w:tr>
    </w:tbl>
    <w:p w14:paraId="07717A32" w14:textId="77777777" w:rsidR="00FF30AC" w:rsidRDefault="00FF30AC" w:rsidP="00FF30AC">
      <w:pPr>
        <w:pStyle w:val="Footnote"/>
      </w:pPr>
      <w:r>
        <w:t>* p&lt;0.05, ** p&lt;0.01. IQR, interquartile range. Data include all claims for services received from 1 January 2018 to 30 June 2022 and processed up to 7 August 2022. Rates are crude rates per 1,000 population.</w:t>
      </w:r>
    </w:p>
    <w:p w14:paraId="2769787A" w14:textId="77777777" w:rsidR="00FF30AC" w:rsidRDefault="00FF30AC" w:rsidP="00FF30AC">
      <w:pPr>
        <w:pStyle w:val="Footnote"/>
      </w:pPr>
      <w:r w:rsidRPr="00C02E04">
        <w:rPr>
          <w:rStyle w:val="FootnoteReference"/>
        </w:rPr>
        <w:t>1</w:t>
      </w:r>
      <w:r>
        <w:t xml:space="preserve"> Geographic area groups are based on Statistical Areas Level 3 (SA3). Total number of SA3s for analysis was 340 (non-spatial SA3s were excluded). SA3s were excluded from analysis for a given year if cells for any subgroups were suppressed due to small counts.</w:t>
      </w:r>
    </w:p>
    <w:p w14:paraId="51F6F642" w14:textId="143FAF86" w:rsidR="00FF30AC" w:rsidRDefault="00FF30AC" w:rsidP="00FF30AC">
      <w:pPr>
        <w:pStyle w:val="Footnote"/>
      </w:pPr>
      <w:r w:rsidRPr="00C02E04">
        <w:rPr>
          <w:rStyle w:val="FootnoteReference"/>
        </w:rPr>
        <w:lastRenderedPageBreak/>
        <w:t>2</w:t>
      </w:r>
      <w:r>
        <w:t xml:space="preserve"> ρ, Spearman’s correlation coefficient.</w:t>
      </w:r>
    </w:p>
    <w:p w14:paraId="2C0C18DA" w14:textId="24CC7025" w:rsidR="00F7390D" w:rsidRDefault="007D3B63" w:rsidP="007D3B63">
      <w:pPr>
        <w:spacing w:after="0" w:line="240" w:lineRule="auto"/>
        <w:rPr>
          <w:bCs/>
          <w:lang w:eastAsia="en-AU"/>
        </w:rPr>
      </w:pPr>
      <w:r w:rsidRPr="0002386E">
        <w:rPr>
          <w:bCs/>
          <w:lang w:eastAsia="en-AU"/>
        </w:rPr>
        <w:t>We then examined whether these patterns persisted when we took where people live into account. Table 3.26 shows the correlations between use of non-Better Access psychiatrist MBS services</w:t>
      </w:r>
      <w:r w:rsidRPr="0002386E">
        <w:rPr>
          <w:b/>
          <w:lang w:eastAsia="en-AU"/>
        </w:rPr>
        <w:t xml:space="preserve"> </w:t>
      </w:r>
      <w:r w:rsidRPr="0002386E">
        <w:rPr>
          <w:bCs/>
          <w:lang w:eastAsia="en-AU"/>
        </w:rPr>
        <w:t xml:space="preserve">with Better Access treatment uptake, stratified by geographic area. </w:t>
      </w:r>
    </w:p>
    <w:p w14:paraId="23E05E3C" w14:textId="2C577484" w:rsidR="00FC22B0" w:rsidRDefault="007D3B63" w:rsidP="007D3B63">
      <w:pPr>
        <w:spacing w:after="0" w:line="240" w:lineRule="auto"/>
        <w:rPr>
          <w:bCs/>
          <w:lang w:eastAsia="en-AU"/>
        </w:rPr>
      </w:pPr>
      <w:r w:rsidRPr="0002386E">
        <w:rPr>
          <w:bCs/>
          <w:lang w:eastAsia="en-AU"/>
        </w:rPr>
        <w:t xml:space="preserve">Notably, there was a positive association between anxiolytic use and Better Access treatment uptake in all geographic area groups in 2021 and in all except the outer regional/remote group in 2018-2020. However, the association was highest for major cities (higher </w:t>
      </w:r>
      <w:r w:rsidR="0095191D" w:rsidRPr="0002386E">
        <w:rPr>
          <w:bCs/>
          <w:lang w:eastAsia="en-AU"/>
        </w:rPr>
        <w:t xml:space="preserve">socioeconomic </w:t>
      </w:r>
      <w:r w:rsidR="00A13A2B" w:rsidRPr="0002386E">
        <w:rPr>
          <w:bCs/>
          <w:lang w:eastAsia="en-AU"/>
        </w:rPr>
        <w:t>areas</w:t>
      </w:r>
      <w:r w:rsidRPr="0002386E">
        <w:rPr>
          <w:bCs/>
          <w:lang w:eastAsia="en-AU"/>
        </w:rPr>
        <w:t>) and lowest for outer regional/remote groups.</w:t>
      </w:r>
    </w:p>
    <w:p w14:paraId="12E6C8A0" w14:textId="7E875D10" w:rsidR="007D3B63" w:rsidRPr="00FC22B0" w:rsidRDefault="007D3B63" w:rsidP="00FF30AC">
      <w:pPr>
        <w:pStyle w:val="Caption"/>
        <w:rPr>
          <w:lang w:eastAsia="en-AU"/>
        </w:rPr>
      </w:pPr>
      <w:r w:rsidRPr="0002386E">
        <w:rPr>
          <w:lang w:eastAsia="en-AU"/>
        </w:rPr>
        <w:t>Table 3.29: Correlations between use of non-Better Access psychiatrist MBS services and Better Access treatment uptake, within geographic area groups, 2018 to 2022 year to date</w:t>
      </w:r>
    </w:p>
    <w:tbl>
      <w:tblPr>
        <w:tblStyle w:val="GridTable4"/>
        <w:tblW w:w="5576" w:type="pct"/>
        <w:tblLayout w:type="fixed"/>
        <w:tblLook w:val="00A0" w:firstRow="1" w:lastRow="0" w:firstColumn="1" w:lastColumn="0" w:noHBand="0" w:noVBand="0"/>
        <w:tblDescription w:val="Table 3.29 is a list showing the correlations between use of non-Better Access psychiatrist MBS services and Better Access treatment uptake, within geographic area groups, 2018 to 2022 year to date"/>
      </w:tblPr>
      <w:tblGrid>
        <w:gridCol w:w="833"/>
        <w:gridCol w:w="919"/>
        <w:gridCol w:w="923"/>
        <w:gridCol w:w="919"/>
        <w:gridCol w:w="923"/>
        <w:gridCol w:w="921"/>
        <w:gridCol w:w="921"/>
        <w:gridCol w:w="6"/>
        <w:gridCol w:w="919"/>
        <w:gridCol w:w="921"/>
        <w:gridCol w:w="6"/>
        <w:gridCol w:w="917"/>
        <w:gridCol w:w="927"/>
      </w:tblGrid>
      <w:tr w:rsidR="007D3B63" w:rsidRPr="0002386E" w14:paraId="5DA97E0B" w14:textId="77777777" w:rsidTr="00FF30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pct"/>
            <w:vMerge w:val="restart"/>
          </w:tcPr>
          <w:p w14:paraId="3AAB6530" w14:textId="77777777" w:rsidR="007D3B63" w:rsidRPr="0002386E" w:rsidRDefault="007D3B63" w:rsidP="000B5CD8">
            <w:pPr>
              <w:tabs>
                <w:tab w:val="left" w:pos="900"/>
              </w:tabs>
              <w:jc w:val="center"/>
              <w:rPr>
                <w:rFonts w:cs="Arial"/>
                <w:b w:val="0"/>
                <w:caps/>
                <w:sz w:val="18"/>
                <w:szCs w:val="18"/>
              </w:rPr>
            </w:pPr>
          </w:p>
        </w:tc>
        <w:tc>
          <w:tcPr>
            <w:tcW w:w="4586" w:type="pct"/>
            <w:gridSpan w:val="12"/>
          </w:tcPr>
          <w:p w14:paraId="5C55ABB7" w14:textId="77777777" w:rsidR="007D3B63" w:rsidRPr="0002386E" w:rsidRDefault="007D3B63" w:rsidP="000B5C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GEOGRAPHIC AREA GROUPS</w:t>
            </w:r>
          </w:p>
        </w:tc>
      </w:tr>
      <w:tr w:rsidR="007D3B63" w:rsidRPr="0002386E" w14:paraId="5C4EB3D4" w14:textId="77777777" w:rsidTr="00FF30AC">
        <w:tc>
          <w:tcPr>
            <w:cnfStyle w:val="001000000000" w:firstRow="0" w:lastRow="0" w:firstColumn="1" w:lastColumn="0" w:oddVBand="0" w:evenVBand="0" w:oddHBand="0" w:evenHBand="0" w:firstRowFirstColumn="0" w:firstRowLastColumn="0" w:lastRowFirstColumn="0" w:lastRowLastColumn="0"/>
            <w:tcW w:w="414" w:type="pct"/>
            <w:vMerge/>
          </w:tcPr>
          <w:p w14:paraId="4A5561C8" w14:textId="77777777" w:rsidR="007D3B63" w:rsidRPr="0002386E" w:rsidRDefault="007D3B63" w:rsidP="000B5CD8">
            <w:pPr>
              <w:tabs>
                <w:tab w:val="left" w:pos="900"/>
              </w:tabs>
              <w:jc w:val="center"/>
              <w:rPr>
                <w:rFonts w:cs="Arial"/>
                <w:b w:val="0"/>
                <w:caps/>
                <w:color w:val="FFFFFF" w:themeColor="background1"/>
                <w:sz w:val="18"/>
                <w:szCs w:val="18"/>
              </w:rPr>
            </w:pPr>
          </w:p>
        </w:tc>
        <w:tc>
          <w:tcPr>
            <w:tcW w:w="916" w:type="pct"/>
            <w:gridSpan w:val="2"/>
            <w:shd w:val="clear" w:color="auto" w:fill="000000" w:themeFill="text1"/>
          </w:tcPr>
          <w:p w14:paraId="4895242D"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aps/>
                <w:color w:val="FFFFFF" w:themeColor="background1"/>
                <w:sz w:val="18"/>
                <w:szCs w:val="18"/>
              </w:rPr>
            </w:pPr>
            <w:r w:rsidRPr="0002386E">
              <w:rPr>
                <w:rFonts w:asciiTheme="minorHAnsi" w:hAnsiTheme="minorHAnsi" w:cstheme="minorHAnsi"/>
                <w:b/>
                <w:caps/>
                <w:color w:val="FFFFFF" w:themeColor="background1"/>
                <w:sz w:val="18"/>
                <w:szCs w:val="18"/>
              </w:rPr>
              <w:t>MAJOR CITIES (HIGHER ses)</w:t>
            </w:r>
          </w:p>
        </w:tc>
        <w:tc>
          <w:tcPr>
            <w:tcW w:w="916" w:type="pct"/>
            <w:gridSpan w:val="2"/>
            <w:shd w:val="clear" w:color="auto" w:fill="000000" w:themeFill="text1"/>
          </w:tcPr>
          <w:p w14:paraId="1C99A91E"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aps/>
                <w:color w:val="FFFFFF" w:themeColor="background1"/>
                <w:sz w:val="18"/>
                <w:szCs w:val="18"/>
              </w:rPr>
            </w:pPr>
            <w:r w:rsidRPr="0002386E">
              <w:rPr>
                <w:rFonts w:asciiTheme="minorHAnsi" w:hAnsiTheme="minorHAnsi" w:cstheme="minorHAnsi"/>
                <w:b/>
                <w:caps/>
                <w:color w:val="FFFFFF" w:themeColor="background1"/>
                <w:sz w:val="18"/>
                <w:szCs w:val="18"/>
              </w:rPr>
              <w:t>MAJOR CITIES (MEDIUM ses)</w:t>
            </w:r>
          </w:p>
        </w:tc>
        <w:tc>
          <w:tcPr>
            <w:tcW w:w="919" w:type="pct"/>
            <w:gridSpan w:val="3"/>
            <w:shd w:val="clear" w:color="auto" w:fill="000000" w:themeFill="text1"/>
          </w:tcPr>
          <w:p w14:paraId="4DF9A469"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aps/>
                <w:color w:val="FFFFFF" w:themeColor="background1"/>
                <w:sz w:val="18"/>
                <w:szCs w:val="18"/>
              </w:rPr>
            </w:pPr>
            <w:r w:rsidRPr="0002386E">
              <w:rPr>
                <w:rFonts w:asciiTheme="minorHAnsi" w:hAnsiTheme="minorHAnsi" w:cstheme="minorHAnsi"/>
                <w:b/>
                <w:caps/>
                <w:color w:val="FFFFFF" w:themeColor="background1"/>
                <w:sz w:val="18"/>
                <w:szCs w:val="18"/>
              </w:rPr>
              <w:t>MAJOR CITIES (LOWER ses)</w:t>
            </w:r>
          </w:p>
        </w:tc>
        <w:tc>
          <w:tcPr>
            <w:tcW w:w="918" w:type="pct"/>
            <w:gridSpan w:val="3"/>
            <w:shd w:val="clear" w:color="auto" w:fill="000000" w:themeFill="text1"/>
          </w:tcPr>
          <w:p w14:paraId="7D25390A"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aps/>
                <w:color w:val="FFFFFF" w:themeColor="background1"/>
                <w:sz w:val="18"/>
                <w:szCs w:val="18"/>
              </w:rPr>
            </w:pPr>
            <w:r w:rsidRPr="0002386E">
              <w:rPr>
                <w:rFonts w:asciiTheme="minorHAnsi" w:hAnsiTheme="minorHAnsi" w:cstheme="minorHAnsi"/>
                <w:b/>
                <w:caps/>
                <w:color w:val="FFFFFF" w:themeColor="background1"/>
                <w:sz w:val="18"/>
                <w:szCs w:val="18"/>
              </w:rPr>
              <w:t>INNER REGIONAL</w:t>
            </w:r>
          </w:p>
        </w:tc>
        <w:tc>
          <w:tcPr>
            <w:tcW w:w="917" w:type="pct"/>
            <w:gridSpan w:val="2"/>
            <w:shd w:val="clear" w:color="auto" w:fill="000000" w:themeFill="text1"/>
          </w:tcPr>
          <w:p w14:paraId="180A403A"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aps/>
                <w:color w:val="FFFFFF" w:themeColor="background1"/>
                <w:sz w:val="18"/>
                <w:szCs w:val="18"/>
              </w:rPr>
            </w:pPr>
            <w:r w:rsidRPr="0002386E">
              <w:rPr>
                <w:rFonts w:asciiTheme="minorHAnsi" w:hAnsiTheme="minorHAnsi" w:cstheme="minorHAnsi"/>
                <w:b/>
                <w:caps/>
                <w:color w:val="FFFFFF" w:themeColor="background1"/>
                <w:sz w:val="18"/>
                <w:szCs w:val="18"/>
              </w:rPr>
              <w:t>OUTER REGIONAL/REMOTE</w:t>
            </w:r>
          </w:p>
        </w:tc>
      </w:tr>
      <w:tr w:rsidR="007D3B63" w:rsidRPr="0002386E" w14:paraId="541B04BF" w14:textId="77777777" w:rsidTr="00FF30AC">
        <w:tc>
          <w:tcPr>
            <w:cnfStyle w:val="001000000000" w:firstRow="0" w:lastRow="0" w:firstColumn="1" w:lastColumn="0" w:oddVBand="0" w:evenVBand="0" w:oddHBand="0" w:evenHBand="0" w:firstRowFirstColumn="0" w:firstRowLastColumn="0" w:lastRowFirstColumn="0" w:lastRowLastColumn="0"/>
            <w:tcW w:w="414" w:type="pct"/>
            <w:vMerge/>
          </w:tcPr>
          <w:p w14:paraId="5255C626" w14:textId="77777777" w:rsidR="007D3B63" w:rsidRPr="0002386E" w:rsidRDefault="007D3B63" w:rsidP="000B5CD8">
            <w:pPr>
              <w:tabs>
                <w:tab w:val="left" w:pos="900"/>
              </w:tabs>
              <w:jc w:val="center"/>
              <w:rPr>
                <w:rFonts w:cs="Arial"/>
                <w:b w:val="0"/>
                <w:caps/>
                <w:color w:val="FFFFFF" w:themeColor="background1"/>
                <w:sz w:val="18"/>
                <w:szCs w:val="18"/>
              </w:rPr>
            </w:pPr>
          </w:p>
        </w:tc>
        <w:tc>
          <w:tcPr>
            <w:tcW w:w="457" w:type="pct"/>
            <w:shd w:val="clear" w:color="auto" w:fill="000000" w:themeFill="text1"/>
          </w:tcPr>
          <w:p w14:paraId="3F9F7C7E"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cs="Arial"/>
                <w:b/>
                <w:bCs/>
                <w:sz w:val="18"/>
                <w:szCs w:val="18"/>
              </w:rPr>
              <w:t>n</w:t>
            </w:r>
            <w:r w:rsidRPr="0002386E">
              <w:rPr>
                <w:rFonts w:cs="Arial"/>
                <w:b/>
                <w:bCs/>
                <w:sz w:val="18"/>
                <w:szCs w:val="18"/>
                <w:vertAlign w:val="superscript"/>
              </w:rPr>
              <w:t>1</w:t>
            </w:r>
          </w:p>
        </w:tc>
        <w:tc>
          <w:tcPr>
            <w:tcW w:w="459" w:type="pct"/>
            <w:shd w:val="clear" w:color="auto" w:fill="000000" w:themeFill="text1"/>
          </w:tcPr>
          <w:p w14:paraId="6477BBB2"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cs="Arial"/>
                <w:b/>
                <w:bCs/>
                <w:i/>
                <w:iCs/>
                <w:sz w:val="18"/>
                <w:szCs w:val="18"/>
              </w:rPr>
              <w:t>ρ</w:t>
            </w:r>
            <w:r w:rsidRPr="0002386E">
              <w:rPr>
                <w:rFonts w:cs="Arial"/>
                <w:b/>
                <w:bCs/>
                <w:sz w:val="18"/>
                <w:szCs w:val="18"/>
                <w:vertAlign w:val="superscript"/>
              </w:rPr>
              <w:t>2</w:t>
            </w:r>
          </w:p>
        </w:tc>
        <w:tc>
          <w:tcPr>
            <w:tcW w:w="457" w:type="pct"/>
            <w:shd w:val="clear" w:color="auto" w:fill="000000" w:themeFill="text1"/>
          </w:tcPr>
          <w:p w14:paraId="60689845"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aps/>
                <w:color w:val="FFFFFF" w:themeColor="background1"/>
                <w:sz w:val="18"/>
                <w:szCs w:val="18"/>
              </w:rPr>
            </w:pPr>
            <w:r w:rsidRPr="0002386E">
              <w:rPr>
                <w:rFonts w:cs="Arial"/>
                <w:b/>
                <w:bCs/>
                <w:sz w:val="18"/>
                <w:szCs w:val="18"/>
              </w:rPr>
              <w:t>n</w:t>
            </w:r>
            <w:r w:rsidRPr="0002386E">
              <w:rPr>
                <w:rFonts w:cs="Arial"/>
                <w:b/>
                <w:bCs/>
                <w:sz w:val="18"/>
                <w:szCs w:val="18"/>
                <w:vertAlign w:val="superscript"/>
              </w:rPr>
              <w:t>1</w:t>
            </w:r>
          </w:p>
        </w:tc>
        <w:tc>
          <w:tcPr>
            <w:tcW w:w="459" w:type="pct"/>
            <w:shd w:val="clear" w:color="auto" w:fill="000000" w:themeFill="text1"/>
          </w:tcPr>
          <w:p w14:paraId="27A66B88"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aps/>
                <w:color w:val="FFFFFF" w:themeColor="background1"/>
                <w:sz w:val="18"/>
                <w:szCs w:val="18"/>
              </w:rPr>
            </w:pPr>
            <w:r w:rsidRPr="0002386E">
              <w:rPr>
                <w:rFonts w:cs="Arial"/>
                <w:b/>
                <w:bCs/>
                <w:i/>
                <w:iCs/>
                <w:sz w:val="18"/>
                <w:szCs w:val="18"/>
              </w:rPr>
              <w:t>ρ</w:t>
            </w:r>
            <w:r w:rsidRPr="0002386E">
              <w:rPr>
                <w:rFonts w:cs="Arial"/>
                <w:b/>
                <w:bCs/>
                <w:sz w:val="18"/>
                <w:szCs w:val="18"/>
                <w:vertAlign w:val="superscript"/>
              </w:rPr>
              <w:t>2</w:t>
            </w:r>
          </w:p>
        </w:tc>
        <w:tc>
          <w:tcPr>
            <w:tcW w:w="458" w:type="pct"/>
            <w:shd w:val="clear" w:color="auto" w:fill="000000" w:themeFill="text1"/>
          </w:tcPr>
          <w:p w14:paraId="3677F96D"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aps/>
                <w:color w:val="FFFFFF" w:themeColor="background1"/>
                <w:sz w:val="18"/>
                <w:szCs w:val="18"/>
              </w:rPr>
            </w:pPr>
            <w:r w:rsidRPr="0002386E">
              <w:rPr>
                <w:rFonts w:cs="Arial"/>
                <w:b/>
                <w:bCs/>
                <w:sz w:val="18"/>
                <w:szCs w:val="18"/>
              </w:rPr>
              <w:t>n</w:t>
            </w:r>
            <w:r w:rsidRPr="0002386E">
              <w:rPr>
                <w:rFonts w:cs="Arial"/>
                <w:b/>
                <w:bCs/>
                <w:sz w:val="18"/>
                <w:szCs w:val="18"/>
                <w:vertAlign w:val="superscript"/>
              </w:rPr>
              <w:t>1</w:t>
            </w:r>
          </w:p>
        </w:tc>
        <w:tc>
          <w:tcPr>
            <w:tcW w:w="458" w:type="pct"/>
            <w:shd w:val="clear" w:color="auto" w:fill="000000" w:themeFill="text1"/>
          </w:tcPr>
          <w:p w14:paraId="33A8AD34"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aps/>
                <w:color w:val="FFFFFF" w:themeColor="background1"/>
                <w:sz w:val="18"/>
                <w:szCs w:val="18"/>
              </w:rPr>
            </w:pPr>
            <w:r w:rsidRPr="0002386E">
              <w:rPr>
                <w:rFonts w:cs="Arial"/>
                <w:b/>
                <w:bCs/>
                <w:i/>
                <w:iCs/>
                <w:sz w:val="18"/>
                <w:szCs w:val="18"/>
              </w:rPr>
              <w:t>ρ</w:t>
            </w:r>
            <w:r w:rsidRPr="0002386E">
              <w:rPr>
                <w:rFonts w:cs="Arial"/>
                <w:b/>
                <w:bCs/>
                <w:sz w:val="18"/>
                <w:szCs w:val="18"/>
                <w:vertAlign w:val="superscript"/>
              </w:rPr>
              <w:t>2</w:t>
            </w:r>
          </w:p>
        </w:tc>
        <w:tc>
          <w:tcPr>
            <w:tcW w:w="460" w:type="pct"/>
            <w:gridSpan w:val="2"/>
            <w:shd w:val="clear" w:color="auto" w:fill="000000" w:themeFill="text1"/>
          </w:tcPr>
          <w:p w14:paraId="69097F3A"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aps/>
                <w:color w:val="FFFFFF" w:themeColor="background1"/>
                <w:sz w:val="18"/>
                <w:szCs w:val="18"/>
              </w:rPr>
            </w:pPr>
            <w:r w:rsidRPr="0002386E">
              <w:rPr>
                <w:rFonts w:cs="Arial"/>
                <w:b/>
                <w:bCs/>
                <w:sz w:val="18"/>
                <w:szCs w:val="18"/>
              </w:rPr>
              <w:t>n</w:t>
            </w:r>
            <w:r w:rsidRPr="0002386E">
              <w:rPr>
                <w:rFonts w:cs="Arial"/>
                <w:b/>
                <w:bCs/>
                <w:sz w:val="18"/>
                <w:szCs w:val="18"/>
                <w:vertAlign w:val="superscript"/>
              </w:rPr>
              <w:t>1</w:t>
            </w:r>
          </w:p>
        </w:tc>
        <w:tc>
          <w:tcPr>
            <w:tcW w:w="458" w:type="pct"/>
            <w:shd w:val="clear" w:color="auto" w:fill="000000" w:themeFill="text1"/>
          </w:tcPr>
          <w:p w14:paraId="2C62BE05"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aps/>
                <w:color w:val="FFFFFF" w:themeColor="background1"/>
                <w:sz w:val="18"/>
                <w:szCs w:val="18"/>
              </w:rPr>
            </w:pPr>
            <w:r w:rsidRPr="0002386E">
              <w:rPr>
                <w:rFonts w:cs="Arial"/>
                <w:b/>
                <w:bCs/>
                <w:i/>
                <w:iCs/>
                <w:sz w:val="18"/>
                <w:szCs w:val="18"/>
              </w:rPr>
              <w:t>ρ</w:t>
            </w:r>
            <w:r w:rsidRPr="0002386E">
              <w:rPr>
                <w:rFonts w:cs="Arial"/>
                <w:b/>
                <w:bCs/>
                <w:sz w:val="18"/>
                <w:szCs w:val="18"/>
                <w:vertAlign w:val="superscript"/>
              </w:rPr>
              <w:t>2</w:t>
            </w:r>
          </w:p>
        </w:tc>
        <w:tc>
          <w:tcPr>
            <w:tcW w:w="459" w:type="pct"/>
            <w:gridSpan w:val="2"/>
            <w:shd w:val="clear" w:color="auto" w:fill="000000" w:themeFill="text1"/>
          </w:tcPr>
          <w:p w14:paraId="63209982"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aps/>
                <w:color w:val="FFFFFF" w:themeColor="background1"/>
                <w:sz w:val="18"/>
                <w:szCs w:val="18"/>
              </w:rPr>
            </w:pPr>
            <w:r w:rsidRPr="0002386E">
              <w:rPr>
                <w:rFonts w:cs="Arial"/>
                <w:b/>
                <w:bCs/>
                <w:sz w:val="18"/>
                <w:szCs w:val="18"/>
              </w:rPr>
              <w:t>n</w:t>
            </w:r>
            <w:r w:rsidRPr="0002386E">
              <w:rPr>
                <w:rFonts w:cs="Arial"/>
                <w:b/>
                <w:bCs/>
                <w:sz w:val="18"/>
                <w:szCs w:val="18"/>
                <w:vertAlign w:val="superscript"/>
              </w:rPr>
              <w:t>1</w:t>
            </w:r>
          </w:p>
        </w:tc>
        <w:tc>
          <w:tcPr>
            <w:tcW w:w="461" w:type="pct"/>
            <w:shd w:val="clear" w:color="auto" w:fill="000000" w:themeFill="text1"/>
          </w:tcPr>
          <w:p w14:paraId="74AE0C4E" w14:textId="77777777" w:rsidR="007D3B63" w:rsidRPr="0002386E" w:rsidRDefault="007D3B63" w:rsidP="000B5C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aps/>
                <w:color w:val="FFFFFF" w:themeColor="background1"/>
                <w:sz w:val="18"/>
                <w:szCs w:val="18"/>
              </w:rPr>
            </w:pPr>
            <w:r w:rsidRPr="0002386E">
              <w:rPr>
                <w:rFonts w:cs="Arial"/>
                <w:b/>
                <w:bCs/>
                <w:i/>
                <w:iCs/>
                <w:sz w:val="18"/>
                <w:szCs w:val="18"/>
              </w:rPr>
              <w:t>ρ</w:t>
            </w:r>
            <w:r w:rsidRPr="0002386E">
              <w:rPr>
                <w:rFonts w:cs="Arial"/>
                <w:b/>
                <w:bCs/>
                <w:sz w:val="18"/>
                <w:szCs w:val="18"/>
                <w:vertAlign w:val="superscript"/>
              </w:rPr>
              <w:t>2</w:t>
            </w:r>
          </w:p>
        </w:tc>
      </w:tr>
      <w:tr w:rsidR="007D3B63" w:rsidRPr="0002386E" w14:paraId="455F6E12" w14:textId="77777777" w:rsidTr="00FF30AC">
        <w:trPr>
          <w:trHeight w:val="185"/>
        </w:trPr>
        <w:tc>
          <w:tcPr>
            <w:cnfStyle w:val="001000000000" w:firstRow="0" w:lastRow="0" w:firstColumn="1" w:lastColumn="0" w:oddVBand="0" w:evenVBand="0" w:oddHBand="0" w:evenHBand="0" w:firstRowFirstColumn="0" w:firstRowLastColumn="0" w:lastRowFirstColumn="0" w:lastRowLastColumn="0"/>
            <w:tcW w:w="414" w:type="pct"/>
          </w:tcPr>
          <w:p w14:paraId="2B91E955" w14:textId="77777777" w:rsidR="007D3B63" w:rsidRPr="006835E2" w:rsidRDefault="007D3B63" w:rsidP="006835E2">
            <w:r w:rsidRPr="006835E2">
              <w:t>2018</w:t>
            </w:r>
          </w:p>
        </w:tc>
        <w:tc>
          <w:tcPr>
            <w:tcW w:w="457" w:type="pct"/>
          </w:tcPr>
          <w:p w14:paraId="17B1227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01841F1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0.59***</w:t>
            </w:r>
          </w:p>
        </w:tc>
        <w:tc>
          <w:tcPr>
            <w:tcW w:w="457" w:type="pct"/>
          </w:tcPr>
          <w:p w14:paraId="44A9E33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447D91D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0.40***</w:t>
            </w:r>
          </w:p>
        </w:tc>
        <w:tc>
          <w:tcPr>
            <w:tcW w:w="458" w:type="pct"/>
          </w:tcPr>
          <w:p w14:paraId="2051A00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w:t>
            </w:r>
          </w:p>
        </w:tc>
        <w:tc>
          <w:tcPr>
            <w:tcW w:w="458" w:type="pct"/>
          </w:tcPr>
          <w:p w14:paraId="7675171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0.58***</w:t>
            </w:r>
          </w:p>
        </w:tc>
        <w:tc>
          <w:tcPr>
            <w:tcW w:w="460" w:type="pct"/>
            <w:gridSpan w:val="2"/>
          </w:tcPr>
          <w:p w14:paraId="0503B27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80</w:t>
            </w:r>
          </w:p>
        </w:tc>
        <w:tc>
          <w:tcPr>
            <w:tcW w:w="458" w:type="pct"/>
          </w:tcPr>
          <w:p w14:paraId="79E1278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0.49***</w:t>
            </w:r>
          </w:p>
        </w:tc>
        <w:tc>
          <w:tcPr>
            <w:tcW w:w="459" w:type="pct"/>
            <w:gridSpan w:val="2"/>
          </w:tcPr>
          <w:p w14:paraId="4DB5A89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60</w:t>
            </w:r>
          </w:p>
        </w:tc>
        <w:tc>
          <w:tcPr>
            <w:tcW w:w="461" w:type="pct"/>
          </w:tcPr>
          <w:p w14:paraId="4D11F7E2"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0.19</w:t>
            </w:r>
          </w:p>
        </w:tc>
      </w:tr>
      <w:tr w:rsidR="007D3B63" w:rsidRPr="0002386E" w14:paraId="618B8929" w14:textId="77777777" w:rsidTr="00FF30AC">
        <w:trPr>
          <w:trHeight w:val="207"/>
        </w:trPr>
        <w:tc>
          <w:tcPr>
            <w:cnfStyle w:val="001000000000" w:firstRow="0" w:lastRow="0" w:firstColumn="1" w:lastColumn="0" w:oddVBand="0" w:evenVBand="0" w:oddHBand="0" w:evenHBand="0" w:firstRowFirstColumn="0" w:firstRowLastColumn="0" w:lastRowFirstColumn="0" w:lastRowLastColumn="0"/>
            <w:tcW w:w="414" w:type="pct"/>
          </w:tcPr>
          <w:p w14:paraId="790E81A0" w14:textId="77777777" w:rsidR="007D3B63" w:rsidRPr="006835E2" w:rsidRDefault="007D3B63" w:rsidP="006835E2">
            <w:r w:rsidRPr="006835E2">
              <w:t>2019</w:t>
            </w:r>
          </w:p>
        </w:tc>
        <w:tc>
          <w:tcPr>
            <w:tcW w:w="457" w:type="pct"/>
          </w:tcPr>
          <w:p w14:paraId="3C8FD63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7519652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0.66***</w:t>
            </w:r>
          </w:p>
        </w:tc>
        <w:tc>
          <w:tcPr>
            <w:tcW w:w="457" w:type="pct"/>
          </w:tcPr>
          <w:p w14:paraId="6A496D7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1DF95D5A"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0.39***</w:t>
            </w:r>
          </w:p>
        </w:tc>
        <w:tc>
          <w:tcPr>
            <w:tcW w:w="458" w:type="pct"/>
          </w:tcPr>
          <w:p w14:paraId="027F077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w:t>
            </w:r>
          </w:p>
        </w:tc>
        <w:tc>
          <w:tcPr>
            <w:tcW w:w="458" w:type="pct"/>
          </w:tcPr>
          <w:p w14:paraId="5E4EE5F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0.54***</w:t>
            </w:r>
          </w:p>
        </w:tc>
        <w:tc>
          <w:tcPr>
            <w:tcW w:w="460" w:type="pct"/>
            <w:gridSpan w:val="2"/>
          </w:tcPr>
          <w:p w14:paraId="13D8AD8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80</w:t>
            </w:r>
          </w:p>
        </w:tc>
        <w:tc>
          <w:tcPr>
            <w:tcW w:w="458" w:type="pct"/>
          </w:tcPr>
          <w:p w14:paraId="7A86673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0.37***</w:t>
            </w:r>
          </w:p>
        </w:tc>
        <w:tc>
          <w:tcPr>
            <w:tcW w:w="459" w:type="pct"/>
            <w:gridSpan w:val="2"/>
          </w:tcPr>
          <w:p w14:paraId="1131976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60</w:t>
            </w:r>
          </w:p>
        </w:tc>
        <w:tc>
          <w:tcPr>
            <w:tcW w:w="461" w:type="pct"/>
          </w:tcPr>
          <w:p w14:paraId="3689DA6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0.16</w:t>
            </w:r>
          </w:p>
        </w:tc>
      </w:tr>
      <w:tr w:rsidR="007D3B63" w:rsidRPr="0002386E" w14:paraId="07CEB4BD" w14:textId="77777777" w:rsidTr="00FF30AC">
        <w:trPr>
          <w:trHeight w:val="225"/>
        </w:trPr>
        <w:tc>
          <w:tcPr>
            <w:cnfStyle w:val="001000000000" w:firstRow="0" w:lastRow="0" w:firstColumn="1" w:lastColumn="0" w:oddVBand="0" w:evenVBand="0" w:oddHBand="0" w:evenHBand="0" w:firstRowFirstColumn="0" w:firstRowLastColumn="0" w:lastRowFirstColumn="0" w:lastRowLastColumn="0"/>
            <w:tcW w:w="414" w:type="pct"/>
          </w:tcPr>
          <w:p w14:paraId="4119E680" w14:textId="77777777" w:rsidR="007D3B63" w:rsidRPr="006835E2" w:rsidRDefault="007D3B63" w:rsidP="006835E2">
            <w:r w:rsidRPr="006835E2">
              <w:t>2020</w:t>
            </w:r>
          </w:p>
        </w:tc>
        <w:tc>
          <w:tcPr>
            <w:tcW w:w="457" w:type="pct"/>
          </w:tcPr>
          <w:p w14:paraId="19AC98F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0D74F4C1"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0.62***</w:t>
            </w:r>
          </w:p>
        </w:tc>
        <w:tc>
          <w:tcPr>
            <w:tcW w:w="457" w:type="pct"/>
          </w:tcPr>
          <w:p w14:paraId="5ADE4C5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1D241A6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0.47***</w:t>
            </w:r>
          </w:p>
        </w:tc>
        <w:tc>
          <w:tcPr>
            <w:tcW w:w="458" w:type="pct"/>
          </w:tcPr>
          <w:p w14:paraId="0D157EA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w:t>
            </w:r>
          </w:p>
        </w:tc>
        <w:tc>
          <w:tcPr>
            <w:tcW w:w="458" w:type="pct"/>
          </w:tcPr>
          <w:p w14:paraId="0CA82D4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0.63***</w:t>
            </w:r>
          </w:p>
        </w:tc>
        <w:tc>
          <w:tcPr>
            <w:tcW w:w="460" w:type="pct"/>
            <w:gridSpan w:val="2"/>
          </w:tcPr>
          <w:p w14:paraId="2ADDAC2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80</w:t>
            </w:r>
          </w:p>
        </w:tc>
        <w:tc>
          <w:tcPr>
            <w:tcW w:w="458" w:type="pct"/>
          </w:tcPr>
          <w:p w14:paraId="1521FFD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0.25*</w:t>
            </w:r>
          </w:p>
        </w:tc>
        <w:tc>
          <w:tcPr>
            <w:tcW w:w="459" w:type="pct"/>
            <w:gridSpan w:val="2"/>
          </w:tcPr>
          <w:p w14:paraId="5461241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w:t>
            </w:r>
          </w:p>
        </w:tc>
        <w:tc>
          <w:tcPr>
            <w:tcW w:w="461" w:type="pct"/>
          </w:tcPr>
          <w:p w14:paraId="2DB159C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0.19</w:t>
            </w:r>
          </w:p>
        </w:tc>
      </w:tr>
      <w:tr w:rsidR="007D3B63" w:rsidRPr="0002386E" w14:paraId="2C37A3F8" w14:textId="77777777" w:rsidTr="00FF30AC">
        <w:trPr>
          <w:trHeight w:val="230"/>
        </w:trPr>
        <w:tc>
          <w:tcPr>
            <w:cnfStyle w:val="001000000000" w:firstRow="0" w:lastRow="0" w:firstColumn="1" w:lastColumn="0" w:oddVBand="0" w:evenVBand="0" w:oddHBand="0" w:evenHBand="0" w:firstRowFirstColumn="0" w:firstRowLastColumn="0" w:lastRowFirstColumn="0" w:lastRowLastColumn="0"/>
            <w:tcW w:w="414" w:type="pct"/>
          </w:tcPr>
          <w:p w14:paraId="1FF87108" w14:textId="77777777" w:rsidR="007D3B63" w:rsidRPr="006835E2" w:rsidRDefault="007D3B63" w:rsidP="006835E2">
            <w:r w:rsidRPr="006835E2">
              <w:t>2021</w:t>
            </w:r>
          </w:p>
        </w:tc>
        <w:tc>
          <w:tcPr>
            <w:tcW w:w="457" w:type="pct"/>
          </w:tcPr>
          <w:p w14:paraId="1915067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56A6C74B"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0.72***</w:t>
            </w:r>
          </w:p>
        </w:tc>
        <w:tc>
          <w:tcPr>
            <w:tcW w:w="457" w:type="pct"/>
          </w:tcPr>
          <w:p w14:paraId="573878F0"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2C847039"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0.52***</w:t>
            </w:r>
          </w:p>
        </w:tc>
        <w:tc>
          <w:tcPr>
            <w:tcW w:w="458" w:type="pct"/>
          </w:tcPr>
          <w:p w14:paraId="6FD1F6C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w:t>
            </w:r>
          </w:p>
        </w:tc>
        <w:tc>
          <w:tcPr>
            <w:tcW w:w="458" w:type="pct"/>
          </w:tcPr>
          <w:p w14:paraId="64F5E3D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0.72***</w:t>
            </w:r>
          </w:p>
        </w:tc>
        <w:tc>
          <w:tcPr>
            <w:tcW w:w="460" w:type="pct"/>
            <w:gridSpan w:val="2"/>
          </w:tcPr>
          <w:p w14:paraId="4833D44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81</w:t>
            </w:r>
          </w:p>
        </w:tc>
        <w:tc>
          <w:tcPr>
            <w:tcW w:w="458" w:type="pct"/>
          </w:tcPr>
          <w:p w14:paraId="076381B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0.28*</w:t>
            </w:r>
          </w:p>
        </w:tc>
        <w:tc>
          <w:tcPr>
            <w:tcW w:w="459" w:type="pct"/>
            <w:gridSpan w:val="2"/>
          </w:tcPr>
          <w:p w14:paraId="0F73D566"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61</w:t>
            </w:r>
          </w:p>
        </w:tc>
        <w:tc>
          <w:tcPr>
            <w:tcW w:w="461" w:type="pct"/>
          </w:tcPr>
          <w:p w14:paraId="69CE58F5"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0.26*</w:t>
            </w:r>
          </w:p>
        </w:tc>
      </w:tr>
      <w:tr w:rsidR="007D3B63" w:rsidRPr="0002386E" w14:paraId="3E1B8BD0" w14:textId="77777777" w:rsidTr="00FF30AC">
        <w:trPr>
          <w:trHeight w:val="247"/>
        </w:trPr>
        <w:tc>
          <w:tcPr>
            <w:cnfStyle w:val="001000000000" w:firstRow="0" w:lastRow="0" w:firstColumn="1" w:lastColumn="0" w:oddVBand="0" w:evenVBand="0" w:oddHBand="0" w:evenHBand="0" w:firstRowFirstColumn="0" w:firstRowLastColumn="0" w:lastRowFirstColumn="0" w:lastRowLastColumn="0"/>
            <w:tcW w:w="414" w:type="pct"/>
          </w:tcPr>
          <w:p w14:paraId="6D9A2952" w14:textId="77777777" w:rsidR="007D3B63" w:rsidRPr="006835E2" w:rsidRDefault="007D3B63" w:rsidP="006835E2">
            <w:r w:rsidRPr="006835E2">
              <w:t>2022</w:t>
            </w:r>
          </w:p>
        </w:tc>
        <w:tc>
          <w:tcPr>
            <w:tcW w:w="457" w:type="pct"/>
          </w:tcPr>
          <w:p w14:paraId="4E3032E3"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49</w:t>
            </w:r>
          </w:p>
        </w:tc>
        <w:tc>
          <w:tcPr>
            <w:tcW w:w="459" w:type="pct"/>
          </w:tcPr>
          <w:p w14:paraId="2A1D114C"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0.74***</w:t>
            </w:r>
          </w:p>
        </w:tc>
        <w:tc>
          <w:tcPr>
            <w:tcW w:w="457" w:type="pct"/>
          </w:tcPr>
          <w:p w14:paraId="382D5A7D"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93</w:t>
            </w:r>
          </w:p>
        </w:tc>
        <w:tc>
          <w:tcPr>
            <w:tcW w:w="459" w:type="pct"/>
          </w:tcPr>
          <w:p w14:paraId="3EF54AFF"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0.58***</w:t>
            </w:r>
          </w:p>
        </w:tc>
        <w:tc>
          <w:tcPr>
            <w:tcW w:w="458" w:type="pct"/>
          </w:tcPr>
          <w:p w14:paraId="634AED7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47</w:t>
            </w:r>
          </w:p>
        </w:tc>
        <w:tc>
          <w:tcPr>
            <w:tcW w:w="458" w:type="pct"/>
          </w:tcPr>
          <w:p w14:paraId="4C846CA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0.66***</w:t>
            </w:r>
          </w:p>
        </w:tc>
        <w:tc>
          <w:tcPr>
            <w:tcW w:w="460" w:type="pct"/>
            <w:gridSpan w:val="2"/>
          </w:tcPr>
          <w:p w14:paraId="0F4949FE"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80</w:t>
            </w:r>
          </w:p>
        </w:tc>
        <w:tc>
          <w:tcPr>
            <w:tcW w:w="458" w:type="pct"/>
          </w:tcPr>
          <w:p w14:paraId="09A84A67"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0.50***</w:t>
            </w:r>
          </w:p>
        </w:tc>
        <w:tc>
          <w:tcPr>
            <w:tcW w:w="459" w:type="pct"/>
            <w:gridSpan w:val="2"/>
          </w:tcPr>
          <w:p w14:paraId="183AFC94"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59</w:t>
            </w:r>
          </w:p>
        </w:tc>
        <w:tc>
          <w:tcPr>
            <w:tcW w:w="461" w:type="pct"/>
          </w:tcPr>
          <w:p w14:paraId="29F88538" w14:textId="77777777" w:rsidR="007D3B63" w:rsidRPr="006835E2" w:rsidRDefault="007D3B63" w:rsidP="006835E2">
            <w:pPr>
              <w:cnfStyle w:val="000000000000" w:firstRow="0" w:lastRow="0" w:firstColumn="0" w:lastColumn="0" w:oddVBand="0" w:evenVBand="0" w:oddHBand="0" w:evenHBand="0" w:firstRowFirstColumn="0" w:firstRowLastColumn="0" w:lastRowFirstColumn="0" w:lastRowLastColumn="0"/>
            </w:pPr>
            <w:r w:rsidRPr="006835E2">
              <w:t>0.30*</w:t>
            </w:r>
          </w:p>
        </w:tc>
      </w:tr>
    </w:tbl>
    <w:p w14:paraId="799B3DB7" w14:textId="77777777" w:rsidR="00FF30AC" w:rsidRDefault="00FF30AC" w:rsidP="00FF30AC">
      <w:pPr>
        <w:pStyle w:val="Footnote"/>
      </w:pPr>
      <w:r>
        <w:t>* p&lt;0.05, ** p&lt;0.01, *** p&lt;0.001. IQR, interquartile range. SES, socioeconomic status. Data include all claims for services received from 1 January 2018 to 30 June 2022 and processed up to 7 August 2022.</w:t>
      </w:r>
    </w:p>
    <w:p w14:paraId="539B9887" w14:textId="77777777" w:rsidR="00FF30AC" w:rsidRDefault="00FF30AC" w:rsidP="00FF30AC">
      <w:pPr>
        <w:pStyle w:val="Footnote"/>
      </w:pPr>
      <w:r w:rsidRPr="00C02E04">
        <w:rPr>
          <w:rStyle w:val="FootnoteReference"/>
        </w:rPr>
        <w:t>1</w:t>
      </w:r>
      <w:r>
        <w:t xml:space="preserve"> Geographic area groups are based on Statistical Areas Level 3 (SA3). Total number of SA3s for analysis was 340 (non-spatial SA3s were excluded). SA3s were excluded from analysis for a given year if cells for any subgroups were suppressed due to small counts.</w:t>
      </w:r>
    </w:p>
    <w:p w14:paraId="210CD34E" w14:textId="13376769" w:rsidR="00FF30AC" w:rsidRDefault="00FF30AC" w:rsidP="00FF30AC">
      <w:pPr>
        <w:pStyle w:val="Footnote"/>
      </w:pPr>
      <w:r w:rsidRPr="00C02E04">
        <w:rPr>
          <w:rStyle w:val="FootnoteReference"/>
        </w:rPr>
        <w:t>2</w:t>
      </w:r>
      <w:r>
        <w:t xml:space="preserve"> ρ, Spearman’s correlation coefficient.</w:t>
      </w:r>
    </w:p>
    <w:p w14:paraId="1D780279" w14:textId="36B38BF4" w:rsidR="00F7390D" w:rsidRDefault="00F165D4" w:rsidP="00144B51">
      <w:pPr>
        <w:pStyle w:val="Heading3"/>
      </w:pPr>
      <w:r w:rsidRPr="0002386E">
        <w:t>Typical patterns of Better Access treatment</w:t>
      </w:r>
    </w:p>
    <w:p w14:paraId="47627BCD" w14:textId="77777777" w:rsidR="00F7390D" w:rsidRDefault="00F165D4" w:rsidP="00F165D4">
      <w:pPr>
        <w:rPr>
          <w:lang w:eastAsia="en-US"/>
        </w:rPr>
      </w:pPr>
      <w:r w:rsidRPr="0002386E">
        <w:rPr>
          <w:lang w:eastAsia="en-US"/>
        </w:rPr>
        <w:t xml:space="preserve">The </w:t>
      </w:r>
      <w:r w:rsidR="00FE7C7E" w:rsidRPr="0002386E">
        <w:rPr>
          <w:lang w:eastAsia="en-US"/>
        </w:rPr>
        <w:t xml:space="preserve">next few </w:t>
      </w:r>
      <w:r w:rsidRPr="0002386E">
        <w:rPr>
          <w:lang w:eastAsia="en-US"/>
        </w:rPr>
        <w:t xml:space="preserve">analyses explore patterns of treatment following a mental health treatment plan. </w:t>
      </w:r>
      <w:r w:rsidR="00473C19" w:rsidRPr="0002386E">
        <w:t xml:space="preserve">For these analyses, the year refers to the </w:t>
      </w:r>
      <w:r w:rsidR="00701BAC" w:rsidRPr="0002386E">
        <w:t xml:space="preserve">year </w:t>
      </w:r>
      <w:r w:rsidR="00473C19" w:rsidRPr="0002386E">
        <w:t>in which the mental health treatment plan was prepared</w:t>
      </w:r>
      <w:r w:rsidR="00473C19" w:rsidRPr="0002386E">
        <w:rPr>
          <w:lang w:eastAsia="en-US"/>
        </w:rPr>
        <w:t xml:space="preserve">, however the </w:t>
      </w:r>
      <w:r w:rsidRPr="0002386E">
        <w:rPr>
          <w:lang w:eastAsia="en-US"/>
        </w:rPr>
        <w:t xml:space="preserve">services </w:t>
      </w:r>
      <w:r w:rsidR="00473C19" w:rsidRPr="0002386E">
        <w:rPr>
          <w:lang w:eastAsia="en-US"/>
        </w:rPr>
        <w:t xml:space="preserve">that followed may have been </w:t>
      </w:r>
      <w:r w:rsidRPr="0002386E">
        <w:rPr>
          <w:lang w:eastAsia="en-US"/>
        </w:rPr>
        <w:t>used in the same year as the plan or in later years</w:t>
      </w:r>
      <w:r w:rsidR="00C13188" w:rsidRPr="0002386E">
        <w:rPr>
          <w:lang w:eastAsia="en-US"/>
        </w:rPr>
        <w:t xml:space="preserve"> (up to 30 June 2022)</w:t>
      </w:r>
      <w:r w:rsidRPr="0002386E">
        <w:rPr>
          <w:lang w:eastAsia="en-US"/>
        </w:rPr>
        <w:t xml:space="preserve">. </w:t>
      </w:r>
      <w:r w:rsidR="00C13188" w:rsidRPr="0002386E">
        <w:rPr>
          <w:lang w:eastAsia="en-US"/>
        </w:rPr>
        <w:t>This means, however, that for plans completed in later years, there will have been less time for treatment sessions to have been received. For example, for a plan completed in 2021, there will have been 6 to 18 months, depending on the date the plan was completed.</w:t>
      </w:r>
    </w:p>
    <w:p w14:paraId="785B647D" w14:textId="77777777" w:rsidR="00F7390D" w:rsidRDefault="00C13188" w:rsidP="00F165D4">
      <w:pPr>
        <w:rPr>
          <w:lang w:eastAsia="en-US"/>
        </w:rPr>
      </w:pPr>
      <w:r w:rsidRPr="0002386E">
        <w:rPr>
          <w:lang w:eastAsia="en-US"/>
        </w:rPr>
        <w:t>Note also</w:t>
      </w:r>
      <w:r w:rsidR="00F165D4" w:rsidRPr="0002386E">
        <w:rPr>
          <w:lang w:eastAsia="en-US"/>
        </w:rPr>
        <w:t xml:space="preserve"> that a consumer can continue on the same mental health treatment plan indefinitely, with the plan being updated as clinically required.</w:t>
      </w:r>
      <w:r w:rsidR="00F165D4" w:rsidRPr="0002386E">
        <w:rPr>
          <w:lang w:eastAsia="en-US"/>
        </w:rPr>
        <w:fldChar w:fldCharType="begin"/>
      </w:r>
      <w:r w:rsidR="00741673" w:rsidRPr="0002386E">
        <w:rPr>
          <w:lang w:eastAsia="en-US"/>
        </w:rPr>
        <w:instrText xml:space="preserve"> ADDIN EN.CITE &lt;EndNote&gt;&lt;Cite&gt;&lt;Author&gt;General Practice Mental Health Standards Collaboration&lt;/Author&gt;&lt;Year&gt;n.d.&lt;/Year&gt;&lt;RecNum&gt;1255&lt;/RecNum&gt;&lt;DisplayText&gt;&lt;style face="superscript"&gt;62&lt;/style&gt;&lt;/DisplayText&gt;&lt;record&gt;&lt;rec-number&gt;1255&lt;/rec-number&gt;&lt;foreign-keys&gt;&lt;key app="EN" db-id="aepeer0xlwrzpbef0r45aps5xe0r0zpsv59d" timestamp="1668563241"&gt;1255&lt;/key&gt;&lt;/foreign-keys&gt;&lt;ref-type name="Web Page"&gt;12&lt;/ref-type&gt;&lt;contributors&gt;&lt;authors&gt;&lt;author&gt;General Practice Mental Health Standards Collaboration,&lt;/author&gt;&lt;/authors&gt;&lt;/contributors&gt;&lt;titles&gt;&lt;title&gt;FAQs – Medicare Benefits Scheme (MBS) items&lt;/title&gt;&lt;/titles&gt;&lt;number&gt;2 Novemver 2022&lt;/number&gt;&lt;dates&gt;&lt;year&gt;n.d.&lt;/year&gt;&lt;/dates&gt;&lt;pub-location&gt;East Melbourne&lt;/pub-location&gt;&lt;publisher&gt;VIC RACGP&lt;/publisher&gt;&lt;urls&gt;&lt;related-urls&gt;&lt;url&gt;https://gpmhsc.org.au/info/detail/b4fa7510-2dac-4968-b938-5e7aa46aa968/faqs-medicare-benefits-scheme-mbs-items&lt;/url&gt;&lt;/related-urls&gt;&lt;/urls&gt;&lt;/record&gt;&lt;/Cite&gt;&lt;/EndNote&gt;</w:instrText>
      </w:r>
      <w:r w:rsidR="00F165D4" w:rsidRPr="0002386E">
        <w:rPr>
          <w:lang w:eastAsia="en-US"/>
        </w:rPr>
        <w:fldChar w:fldCharType="separate"/>
      </w:r>
      <w:r w:rsidR="00741673" w:rsidRPr="0002386E">
        <w:rPr>
          <w:noProof/>
          <w:vertAlign w:val="superscript"/>
          <w:lang w:eastAsia="en-US"/>
        </w:rPr>
        <w:t>62</w:t>
      </w:r>
      <w:r w:rsidR="00F165D4" w:rsidRPr="0002386E">
        <w:rPr>
          <w:lang w:eastAsia="en-US"/>
        </w:rPr>
        <w:fldChar w:fldCharType="end"/>
      </w:r>
      <w:r w:rsidR="00F165D4" w:rsidRPr="0002386E">
        <w:rPr>
          <w:lang w:eastAsia="en-US"/>
        </w:rPr>
        <w:t xml:space="preserve"> This means that a person may have many courses of treatment under the same plan.</w:t>
      </w:r>
    </w:p>
    <w:p w14:paraId="3FDA8D98" w14:textId="77777777" w:rsidR="00F7390D" w:rsidRDefault="00C13188" w:rsidP="00C13188">
      <w:pPr>
        <w:rPr>
          <w:lang w:eastAsia="en-US"/>
        </w:rPr>
      </w:pPr>
      <w:r w:rsidRPr="0002386E">
        <w:rPr>
          <w:lang w:eastAsia="en-US"/>
        </w:rPr>
        <w:t xml:space="preserve">Analyses focused on treatment services received following a mental health treatment plan provided by GPs/other medical practitioners, although some data are reported about treatment services received after either a mental health treatment plan or a psychiatrist assessment and management plan. </w:t>
      </w:r>
    </w:p>
    <w:p w14:paraId="6EB838B7" w14:textId="77777777" w:rsidR="00F7390D" w:rsidRDefault="00F165D4" w:rsidP="00A15B16">
      <w:pPr>
        <w:pStyle w:val="Heading4"/>
      </w:pPr>
      <w:r w:rsidRPr="0002386E">
        <w:t>Number of treatment sessions following a mental health treatment plan</w:t>
      </w:r>
    </w:p>
    <w:p w14:paraId="306FE42F" w14:textId="77777777" w:rsidR="00F7390D" w:rsidRDefault="00F165D4" w:rsidP="00144B51">
      <w:pPr>
        <w:rPr>
          <w:lang w:eastAsia="en-US"/>
        </w:rPr>
      </w:pPr>
      <w:r w:rsidRPr="0002386E">
        <w:rPr>
          <w:lang w:eastAsia="en-US"/>
        </w:rPr>
        <w:t xml:space="preserve">Table 3.30 summarises information about (i) the extent to which mental health treatment plans were followed by treatment sessions and (ii) if so, the number of treatment sessions received. The findings are organised </w:t>
      </w:r>
      <w:r w:rsidR="00DA1034" w:rsidRPr="0002386E">
        <w:rPr>
          <w:lang w:eastAsia="en-US"/>
        </w:rPr>
        <w:t>according to the year</w:t>
      </w:r>
      <w:r w:rsidRPr="0002386E">
        <w:rPr>
          <w:lang w:eastAsia="en-US"/>
        </w:rPr>
        <w:t xml:space="preserve"> the mental health treatment plan</w:t>
      </w:r>
      <w:r w:rsidR="00DA1034" w:rsidRPr="0002386E">
        <w:rPr>
          <w:lang w:eastAsia="en-US"/>
        </w:rPr>
        <w:t xml:space="preserve"> was completed</w:t>
      </w:r>
      <w:r w:rsidRPr="0002386E">
        <w:rPr>
          <w:lang w:eastAsia="en-US"/>
        </w:rPr>
        <w:t xml:space="preserve">. From 2018 to 2020, approximately </w:t>
      </w:r>
      <w:r w:rsidR="00DC0D63" w:rsidRPr="0002386E">
        <w:rPr>
          <w:lang w:eastAsia="en-US"/>
        </w:rPr>
        <w:t xml:space="preserve">two </w:t>
      </w:r>
      <w:r w:rsidRPr="0002386E">
        <w:rPr>
          <w:lang w:eastAsia="en-US"/>
        </w:rPr>
        <w:t xml:space="preserve">thirds (64.7%-66.9%) of mental health treatment plans were followed by one or more treatment sessions. The proportion decreased </w:t>
      </w:r>
      <w:r w:rsidR="00DA1034" w:rsidRPr="0002386E">
        <w:rPr>
          <w:lang w:eastAsia="en-US"/>
        </w:rPr>
        <w:t xml:space="preserve">to </w:t>
      </w:r>
      <w:r w:rsidRPr="0002386E">
        <w:rPr>
          <w:lang w:eastAsia="en-US"/>
        </w:rPr>
        <w:t>58.8%</w:t>
      </w:r>
      <w:r w:rsidR="00DA1034" w:rsidRPr="0002386E">
        <w:rPr>
          <w:lang w:eastAsia="en-US"/>
        </w:rPr>
        <w:t xml:space="preserve"> in 2021</w:t>
      </w:r>
      <w:r w:rsidR="00CE1F70" w:rsidRPr="0002386E">
        <w:rPr>
          <w:lang w:eastAsia="en-US"/>
        </w:rPr>
        <w:t xml:space="preserve">, however </w:t>
      </w:r>
      <w:r w:rsidR="00B258F0" w:rsidRPr="0002386E">
        <w:rPr>
          <w:lang w:eastAsia="en-US"/>
        </w:rPr>
        <w:t xml:space="preserve">as noted earlier </w:t>
      </w:r>
      <w:r w:rsidR="00CE1F70" w:rsidRPr="0002386E">
        <w:rPr>
          <w:lang w:eastAsia="en-US"/>
        </w:rPr>
        <w:t>t</w:t>
      </w:r>
      <w:r w:rsidRPr="0002386E">
        <w:rPr>
          <w:lang w:eastAsia="en-US"/>
        </w:rPr>
        <w:t xml:space="preserve">his </w:t>
      </w:r>
      <w:r w:rsidR="00DA1034" w:rsidRPr="0002386E">
        <w:rPr>
          <w:lang w:eastAsia="en-US"/>
        </w:rPr>
        <w:t>will</w:t>
      </w:r>
      <w:r w:rsidRPr="0002386E">
        <w:rPr>
          <w:lang w:eastAsia="en-US"/>
        </w:rPr>
        <w:t xml:space="preserve">, </w:t>
      </w:r>
      <w:r w:rsidR="00660A02" w:rsidRPr="0002386E">
        <w:rPr>
          <w:lang w:eastAsia="en-US"/>
        </w:rPr>
        <w:t>to some extent</w:t>
      </w:r>
      <w:r w:rsidRPr="0002386E">
        <w:rPr>
          <w:lang w:eastAsia="en-US"/>
        </w:rPr>
        <w:t xml:space="preserve">, reflect </w:t>
      </w:r>
      <w:r w:rsidR="00DA1034" w:rsidRPr="0002386E">
        <w:rPr>
          <w:lang w:eastAsia="en-US"/>
        </w:rPr>
        <w:t xml:space="preserve">there being </w:t>
      </w:r>
      <w:r w:rsidRPr="0002386E">
        <w:rPr>
          <w:lang w:eastAsia="en-US"/>
        </w:rPr>
        <w:t xml:space="preserve">less </w:t>
      </w:r>
      <w:r w:rsidR="00DD05D1" w:rsidRPr="0002386E">
        <w:rPr>
          <w:lang w:eastAsia="en-US"/>
        </w:rPr>
        <w:t xml:space="preserve">time </w:t>
      </w:r>
      <w:r w:rsidRPr="0002386E">
        <w:rPr>
          <w:lang w:eastAsia="en-US"/>
        </w:rPr>
        <w:t>for treatment sessions to have been received</w:t>
      </w:r>
      <w:r w:rsidR="00B258F0" w:rsidRPr="0002386E">
        <w:rPr>
          <w:lang w:eastAsia="en-US"/>
        </w:rPr>
        <w:t xml:space="preserve"> compared to people with a plan completed in earlier years</w:t>
      </w:r>
      <w:r w:rsidRPr="0002386E">
        <w:rPr>
          <w:lang w:eastAsia="en-US"/>
        </w:rPr>
        <w:t xml:space="preserve">. In interpreting these data, it is important to </w:t>
      </w:r>
      <w:r w:rsidR="00CE1F70" w:rsidRPr="0002386E">
        <w:rPr>
          <w:lang w:eastAsia="en-US"/>
        </w:rPr>
        <w:t xml:space="preserve">bear in mind </w:t>
      </w:r>
      <w:r w:rsidRPr="0002386E">
        <w:rPr>
          <w:lang w:eastAsia="en-US"/>
        </w:rPr>
        <w:t xml:space="preserve">that some consumers who did not received psychological treatment via Better Access may have received psychological treatment services under </w:t>
      </w:r>
      <w:r w:rsidR="00CE1F70" w:rsidRPr="0002386E">
        <w:rPr>
          <w:lang w:eastAsia="en-US"/>
        </w:rPr>
        <w:t xml:space="preserve">other MBS items (the mental health treatment consultation or </w:t>
      </w:r>
      <w:r w:rsidR="00CE1F70" w:rsidRPr="0002386E">
        <w:rPr>
          <w:lang w:eastAsia="en-US"/>
        </w:rPr>
        <w:lastRenderedPageBreak/>
        <w:t xml:space="preserve">standard GP items) or </w:t>
      </w:r>
      <w:r w:rsidRPr="0002386E">
        <w:rPr>
          <w:lang w:eastAsia="en-US"/>
        </w:rPr>
        <w:t xml:space="preserve">other funding arrangements (e.g., privately paid, PHN-commissioned psychological treatment services) or </w:t>
      </w:r>
      <w:r w:rsidR="00CE1F70" w:rsidRPr="0002386E">
        <w:rPr>
          <w:lang w:eastAsia="en-US"/>
        </w:rPr>
        <w:t xml:space="preserve">may have received </w:t>
      </w:r>
      <w:r w:rsidRPr="0002386E">
        <w:rPr>
          <w:lang w:eastAsia="en-US"/>
        </w:rPr>
        <w:t>other types of mental health care.</w:t>
      </w:r>
    </w:p>
    <w:p w14:paraId="2090074D" w14:textId="77777777" w:rsidR="00F7390D" w:rsidRDefault="00F165D4" w:rsidP="00144B51">
      <w:pPr>
        <w:rPr>
          <w:lang w:eastAsia="en-US"/>
        </w:rPr>
      </w:pPr>
      <w:r w:rsidRPr="0002386E">
        <w:rPr>
          <w:lang w:eastAsia="en-US"/>
        </w:rPr>
        <w:t xml:space="preserve">In 2018-2021, approximately </w:t>
      </w:r>
      <w:r w:rsidR="00DC0D63" w:rsidRPr="0002386E">
        <w:rPr>
          <w:lang w:eastAsia="en-US"/>
        </w:rPr>
        <w:t xml:space="preserve">two </w:t>
      </w:r>
      <w:r w:rsidRPr="0002386E">
        <w:rPr>
          <w:lang w:eastAsia="en-US"/>
        </w:rPr>
        <w:t xml:space="preserve">thirds of the plans that were followed by treatment sessions involved between 1 and 6 sessions, </w:t>
      </w:r>
      <w:r w:rsidR="00DC0D63" w:rsidRPr="0002386E">
        <w:rPr>
          <w:lang w:eastAsia="en-US"/>
        </w:rPr>
        <w:t xml:space="preserve">one </w:t>
      </w:r>
      <w:r w:rsidRPr="0002386E">
        <w:rPr>
          <w:lang w:eastAsia="en-US"/>
        </w:rPr>
        <w:t xml:space="preserve">fifth involved between 7 and 10 sessions, and a further </w:t>
      </w:r>
      <w:r w:rsidR="00DC0D63" w:rsidRPr="0002386E">
        <w:rPr>
          <w:lang w:eastAsia="en-US"/>
        </w:rPr>
        <w:t xml:space="preserve">one </w:t>
      </w:r>
      <w:r w:rsidRPr="0002386E">
        <w:rPr>
          <w:lang w:eastAsia="en-US"/>
        </w:rPr>
        <w:t>eight</w:t>
      </w:r>
      <w:r w:rsidR="00DC0D63" w:rsidRPr="0002386E">
        <w:rPr>
          <w:lang w:eastAsia="en-US"/>
        </w:rPr>
        <w:t>h</w:t>
      </w:r>
      <w:r w:rsidRPr="0002386E">
        <w:rPr>
          <w:lang w:eastAsia="en-US"/>
        </w:rPr>
        <w:t xml:space="preserve"> involved 11-20 sessions. Few people (no more than 5%) received more than 21 or more sessions and &lt;1% received 31 or more. </w:t>
      </w:r>
    </w:p>
    <w:p w14:paraId="2B829238" w14:textId="30CF8E1D" w:rsidR="00FC22B0" w:rsidRDefault="00F165D4" w:rsidP="00144B51">
      <w:pPr>
        <w:rPr>
          <w:lang w:eastAsia="en-US"/>
        </w:rPr>
      </w:pPr>
      <w:r w:rsidRPr="0002386E">
        <w:rPr>
          <w:lang w:eastAsia="en-US"/>
        </w:rPr>
        <w:t xml:space="preserve">The </w:t>
      </w:r>
      <w:r w:rsidR="00DD05D1" w:rsidRPr="0002386E">
        <w:rPr>
          <w:lang w:eastAsia="en-US"/>
        </w:rPr>
        <w:t xml:space="preserve">distribution </w:t>
      </w:r>
      <w:r w:rsidRPr="0002386E">
        <w:rPr>
          <w:lang w:eastAsia="en-US"/>
        </w:rPr>
        <w:t xml:space="preserve">of sessions </w:t>
      </w:r>
      <w:r w:rsidR="00DD05D1" w:rsidRPr="0002386E">
        <w:rPr>
          <w:lang w:eastAsia="en-US"/>
        </w:rPr>
        <w:t xml:space="preserve">used </w:t>
      </w:r>
      <w:r w:rsidRPr="0002386E">
        <w:rPr>
          <w:lang w:eastAsia="en-US"/>
        </w:rPr>
        <w:t xml:space="preserve">was relatively stable over time, </w:t>
      </w:r>
      <w:r w:rsidR="00DD05D1" w:rsidRPr="0002386E">
        <w:rPr>
          <w:lang w:eastAsia="en-US"/>
        </w:rPr>
        <w:t>the median number being 5 regardless of the year in which the plan was prepared. There was, however,</w:t>
      </w:r>
      <w:r w:rsidRPr="0002386E">
        <w:rPr>
          <w:lang w:eastAsia="en-US"/>
        </w:rPr>
        <w:t xml:space="preserve"> a</w:t>
      </w:r>
      <w:r w:rsidR="0043230C" w:rsidRPr="0002386E">
        <w:rPr>
          <w:lang w:eastAsia="en-US"/>
        </w:rPr>
        <w:t>n</w:t>
      </w:r>
      <w:r w:rsidRPr="0002386E">
        <w:rPr>
          <w:lang w:eastAsia="en-US"/>
        </w:rPr>
        <w:t xml:space="preserve"> uptick in the percentage of episodes with 11-20 and 21-30 sessions in 2020. Similarly, the 75</w:t>
      </w:r>
      <w:r w:rsidRPr="0002386E">
        <w:rPr>
          <w:vertAlign w:val="superscript"/>
          <w:lang w:eastAsia="en-US"/>
        </w:rPr>
        <w:t>th</w:t>
      </w:r>
      <w:r w:rsidRPr="0002386E">
        <w:rPr>
          <w:lang w:eastAsia="en-US"/>
        </w:rPr>
        <w:t xml:space="preserve"> percentile increased in 2020 (from 9 in 2018 and 2019 to 10 in 2020). These patterns </w:t>
      </w:r>
      <w:r w:rsidR="00C13188" w:rsidRPr="0002386E">
        <w:rPr>
          <w:lang w:eastAsia="en-US"/>
        </w:rPr>
        <w:t>are consistent with the introduction of the</w:t>
      </w:r>
      <w:r w:rsidRPr="0002386E">
        <w:rPr>
          <w:lang w:eastAsia="en-US"/>
        </w:rPr>
        <w:t xml:space="preserve"> additional 10 sessions in 2020.</w:t>
      </w:r>
      <w:r w:rsidR="00C13188" w:rsidRPr="0002386E">
        <w:rPr>
          <w:lang w:eastAsia="en-US"/>
        </w:rPr>
        <w:t xml:space="preserve"> </w:t>
      </w:r>
    </w:p>
    <w:p w14:paraId="797C09EB" w14:textId="659301A0" w:rsidR="00F165D4" w:rsidRPr="00FC22B0" w:rsidRDefault="00F165D4" w:rsidP="00FF30AC">
      <w:pPr>
        <w:pStyle w:val="Caption"/>
        <w:rPr>
          <w:lang w:eastAsia="en-AU"/>
        </w:rPr>
      </w:pPr>
      <w:bookmarkStart w:id="104" w:name="_Hlk118285454"/>
      <w:r w:rsidRPr="0002386E">
        <w:rPr>
          <w:lang w:eastAsia="en-AU"/>
        </w:rPr>
        <w:t xml:space="preserve">Table 3.30: Treatment sessions following a mental health treatment plan, 2018 to 2022 year to date </w:t>
      </w:r>
    </w:p>
    <w:tbl>
      <w:tblPr>
        <w:tblStyle w:val="GridTable4"/>
        <w:tblW w:w="5000" w:type="pct"/>
        <w:tblLayout w:type="fixed"/>
        <w:tblLook w:val="00A0" w:firstRow="1" w:lastRow="0" w:firstColumn="1" w:lastColumn="0" w:noHBand="0" w:noVBand="0"/>
        <w:tblDescription w:val="Table 3.30 is a list showing the treatment sessions following a mental health treatment plan, 2018 to 2022 year to date "/>
      </w:tblPr>
      <w:tblGrid>
        <w:gridCol w:w="821"/>
        <w:gridCol w:w="1362"/>
        <w:gridCol w:w="776"/>
        <w:gridCol w:w="775"/>
        <w:gridCol w:w="775"/>
        <w:gridCol w:w="775"/>
        <w:gridCol w:w="775"/>
        <w:gridCol w:w="775"/>
        <w:gridCol w:w="781"/>
        <w:gridCol w:w="1401"/>
      </w:tblGrid>
      <w:tr w:rsidR="00473C19" w:rsidRPr="0002386E" w14:paraId="6E61E3C6" w14:textId="77777777" w:rsidTr="00FF30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5" w:type="pct"/>
            <w:vMerge w:val="restart"/>
          </w:tcPr>
          <w:p w14:paraId="2B47A169" w14:textId="77777777" w:rsidR="00473C19" w:rsidRPr="0002386E" w:rsidRDefault="00473C19" w:rsidP="00711002">
            <w:pPr>
              <w:tabs>
                <w:tab w:val="left" w:pos="900"/>
              </w:tabs>
              <w:spacing w:before="40"/>
              <w:rPr>
                <w:rFonts w:cs="Arial"/>
                <w:b w:val="0"/>
                <w:caps/>
                <w:sz w:val="18"/>
                <w:szCs w:val="18"/>
              </w:rPr>
            </w:pPr>
          </w:p>
        </w:tc>
        <w:tc>
          <w:tcPr>
            <w:tcW w:w="755" w:type="pct"/>
            <w:vMerge w:val="restart"/>
          </w:tcPr>
          <w:p w14:paraId="7607FEC0" w14:textId="77777777" w:rsidR="00473C19" w:rsidRPr="0002386E" w:rsidRDefault="00473C19" w:rsidP="00711002">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cs="Arial"/>
                <w:b w:val="0"/>
                <w:caps/>
                <w:sz w:val="18"/>
                <w:szCs w:val="18"/>
              </w:rPr>
            </w:pPr>
            <w:r w:rsidRPr="0002386E">
              <w:rPr>
                <w:rFonts w:cs="Arial"/>
                <w:caps/>
                <w:sz w:val="18"/>
                <w:szCs w:val="18"/>
              </w:rPr>
              <w:t xml:space="preserve">Mental health treatment plans followed by one or more treatment sessions (%) </w:t>
            </w:r>
            <w:r w:rsidRPr="0002386E">
              <w:rPr>
                <w:rFonts w:cs="Arial"/>
                <w:caps/>
                <w:sz w:val="18"/>
                <w:szCs w:val="18"/>
                <w:vertAlign w:val="superscript"/>
              </w:rPr>
              <w:t>1</w:t>
            </w:r>
          </w:p>
        </w:tc>
        <w:tc>
          <w:tcPr>
            <w:tcW w:w="3012" w:type="pct"/>
            <w:gridSpan w:val="7"/>
          </w:tcPr>
          <w:p w14:paraId="2BC50223" w14:textId="77777777" w:rsidR="00473C19" w:rsidRPr="0002386E" w:rsidRDefault="00473C19" w:rsidP="00711002">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cs="Arial"/>
                <w:b w:val="0"/>
                <w:caps/>
                <w:sz w:val="18"/>
                <w:szCs w:val="18"/>
              </w:rPr>
            </w:pPr>
            <w:r w:rsidRPr="0002386E">
              <w:rPr>
                <w:rFonts w:cs="Arial"/>
                <w:caps/>
                <w:sz w:val="18"/>
                <w:szCs w:val="18"/>
              </w:rPr>
              <w:t xml:space="preserve">Number of treatment sessions following a mental health treatment plan (%) </w:t>
            </w:r>
            <w:r w:rsidRPr="0002386E">
              <w:rPr>
                <w:rFonts w:cs="Arial"/>
                <w:caps/>
                <w:sz w:val="18"/>
                <w:szCs w:val="18"/>
                <w:vertAlign w:val="superscript"/>
              </w:rPr>
              <w:t>1</w:t>
            </w:r>
          </w:p>
        </w:tc>
        <w:tc>
          <w:tcPr>
            <w:tcW w:w="777" w:type="pct"/>
          </w:tcPr>
          <w:p w14:paraId="3FEFD241" w14:textId="77777777" w:rsidR="00473C19" w:rsidRPr="0002386E" w:rsidRDefault="00473C19" w:rsidP="00711002">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cs="Arial"/>
                <w:b w:val="0"/>
                <w:caps/>
                <w:sz w:val="18"/>
                <w:szCs w:val="18"/>
              </w:rPr>
            </w:pPr>
          </w:p>
        </w:tc>
      </w:tr>
      <w:tr w:rsidR="00473C19" w:rsidRPr="0002386E" w14:paraId="769D2A80" w14:textId="77777777" w:rsidTr="00FF30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5" w:type="pct"/>
            <w:vMerge/>
          </w:tcPr>
          <w:p w14:paraId="3C6C0CCE" w14:textId="77777777" w:rsidR="00473C19" w:rsidRPr="0002386E" w:rsidRDefault="00473C19" w:rsidP="00711002">
            <w:pPr>
              <w:tabs>
                <w:tab w:val="left" w:pos="900"/>
              </w:tabs>
              <w:spacing w:before="40"/>
              <w:rPr>
                <w:rFonts w:cs="Arial"/>
                <w:b w:val="0"/>
                <w:caps/>
                <w:sz w:val="18"/>
                <w:szCs w:val="18"/>
              </w:rPr>
            </w:pPr>
          </w:p>
        </w:tc>
        <w:tc>
          <w:tcPr>
            <w:tcW w:w="755" w:type="pct"/>
            <w:vMerge/>
          </w:tcPr>
          <w:p w14:paraId="183407A4" w14:textId="77777777" w:rsidR="00473C19" w:rsidRPr="0002386E" w:rsidRDefault="00473C19" w:rsidP="00711002">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cs="Arial"/>
                <w:b w:val="0"/>
                <w:caps/>
                <w:sz w:val="18"/>
                <w:szCs w:val="18"/>
              </w:rPr>
            </w:pPr>
          </w:p>
        </w:tc>
        <w:tc>
          <w:tcPr>
            <w:tcW w:w="430" w:type="pct"/>
          </w:tcPr>
          <w:p w14:paraId="1F15D906" w14:textId="77777777" w:rsidR="00473C19" w:rsidRPr="0002386E" w:rsidRDefault="00473C19" w:rsidP="00711002">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cs="Arial"/>
                <w:b w:val="0"/>
                <w:caps/>
                <w:sz w:val="18"/>
                <w:szCs w:val="18"/>
              </w:rPr>
            </w:pPr>
            <w:r w:rsidRPr="0002386E">
              <w:rPr>
                <w:rFonts w:cs="Arial"/>
                <w:caps/>
                <w:sz w:val="18"/>
                <w:szCs w:val="18"/>
              </w:rPr>
              <w:t>1-2</w:t>
            </w:r>
          </w:p>
        </w:tc>
        <w:tc>
          <w:tcPr>
            <w:tcW w:w="430" w:type="pct"/>
          </w:tcPr>
          <w:p w14:paraId="243388BC" w14:textId="77777777" w:rsidR="00473C19" w:rsidRPr="0002386E" w:rsidRDefault="00473C19" w:rsidP="00711002">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cs="Arial"/>
                <w:b w:val="0"/>
                <w:caps/>
                <w:sz w:val="18"/>
                <w:szCs w:val="18"/>
              </w:rPr>
            </w:pPr>
            <w:r w:rsidRPr="0002386E">
              <w:rPr>
                <w:rFonts w:cs="Arial"/>
                <w:caps/>
                <w:sz w:val="18"/>
                <w:szCs w:val="18"/>
              </w:rPr>
              <w:t>3-4</w:t>
            </w:r>
          </w:p>
        </w:tc>
        <w:tc>
          <w:tcPr>
            <w:tcW w:w="430" w:type="pct"/>
          </w:tcPr>
          <w:p w14:paraId="681147B2" w14:textId="77777777" w:rsidR="00473C19" w:rsidRPr="0002386E" w:rsidRDefault="00473C19" w:rsidP="00711002">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cs="Arial"/>
                <w:b w:val="0"/>
                <w:caps/>
                <w:sz w:val="18"/>
                <w:szCs w:val="18"/>
              </w:rPr>
            </w:pPr>
            <w:r w:rsidRPr="0002386E">
              <w:rPr>
                <w:rFonts w:cs="Arial"/>
                <w:caps/>
                <w:sz w:val="18"/>
                <w:szCs w:val="18"/>
              </w:rPr>
              <w:t>5-6</w:t>
            </w:r>
          </w:p>
        </w:tc>
        <w:tc>
          <w:tcPr>
            <w:tcW w:w="430" w:type="pct"/>
          </w:tcPr>
          <w:p w14:paraId="79F868BA" w14:textId="77777777" w:rsidR="00473C19" w:rsidRPr="0002386E" w:rsidRDefault="00473C19" w:rsidP="00711002">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cs="Arial"/>
                <w:b w:val="0"/>
                <w:caps/>
                <w:sz w:val="18"/>
                <w:szCs w:val="18"/>
              </w:rPr>
            </w:pPr>
            <w:r w:rsidRPr="0002386E">
              <w:rPr>
                <w:rFonts w:cs="Arial"/>
                <w:caps/>
                <w:sz w:val="18"/>
                <w:szCs w:val="18"/>
              </w:rPr>
              <w:t>7-10</w:t>
            </w:r>
          </w:p>
        </w:tc>
        <w:tc>
          <w:tcPr>
            <w:tcW w:w="430" w:type="pct"/>
          </w:tcPr>
          <w:p w14:paraId="49D6AB72" w14:textId="77777777" w:rsidR="00473C19" w:rsidRPr="0002386E" w:rsidRDefault="00473C19" w:rsidP="00711002">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cs="Arial"/>
                <w:b w:val="0"/>
                <w:caps/>
                <w:sz w:val="18"/>
                <w:szCs w:val="18"/>
              </w:rPr>
            </w:pPr>
            <w:r w:rsidRPr="0002386E">
              <w:rPr>
                <w:rFonts w:cs="Arial"/>
                <w:caps/>
                <w:sz w:val="18"/>
                <w:szCs w:val="18"/>
              </w:rPr>
              <w:t>11-20</w:t>
            </w:r>
          </w:p>
        </w:tc>
        <w:tc>
          <w:tcPr>
            <w:tcW w:w="430" w:type="pct"/>
          </w:tcPr>
          <w:p w14:paraId="4B7C0244" w14:textId="77777777" w:rsidR="00473C19" w:rsidRPr="0002386E" w:rsidRDefault="00473C19" w:rsidP="00711002">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cs="Arial"/>
                <w:b w:val="0"/>
                <w:caps/>
                <w:sz w:val="18"/>
                <w:szCs w:val="18"/>
              </w:rPr>
            </w:pPr>
            <w:r w:rsidRPr="0002386E">
              <w:rPr>
                <w:rFonts w:cs="Arial"/>
                <w:caps/>
                <w:sz w:val="18"/>
                <w:szCs w:val="18"/>
              </w:rPr>
              <w:t>21-30</w:t>
            </w:r>
          </w:p>
        </w:tc>
        <w:tc>
          <w:tcPr>
            <w:tcW w:w="433" w:type="pct"/>
          </w:tcPr>
          <w:p w14:paraId="6F6FB9FA" w14:textId="77777777" w:rsidR="00473C19" w:rsidRPr="0002386E" w:rsidRDefault="00473C19" w:rsidP="00711002">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cs="Arial"/>
                <w:b w:val="0"/>
                <w:caps/>
                <w:sz w:val="18"/>
                <w:szCs w:val="18"/>
              </w:rPr>
            </w:pPr>
            <w:r w:rsidRPr="0002386E">
              <w:rPr>
                <w:rFonts w:cs="Arial"/>
                <w:caps/>
                <w:sz w:val="18"/>
                <w:szCs w:val="18"/>
              </w:rPr>
              <w:t>31+</w:t>
            </w:r>
          </w:p>
        </w:tc>
        <w:tc>
          <w:tcPr>
            <w:tcW w:w="777" w:type="pct"/>
          </w:tcPr>
          <w:p w14:paraId="2C3E8C68" w14:textId="77777777" w:rsidR="00473C19" w:rsidRPr="0002386E" w:rsidRDefault="00473C19" w:rsidP="00711002">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cs="Arial"/>
                <w:b w:val="0"/>
                <w:bCs w:val="0"/>
                <w:caps/>
                <w:sz w:val="18"/>
                <w:szCs w:val="18"/>
              </w:rPr>
            </w:pPr>
            <w:r w:rsidRPr="0002386E">
              <w:rPr>
                <w:rFonts w:cstheme="minorHAnsi"/>
                <w:caps/>
                <w:sz w:val="18"/>
                <w:szCs w:val="18"/>
              </w:rPr>
              <w:t>Median (IQR)</w:t>
            </w:r>
            <w:r w:rsidRPr="0002386E">
              <w:rPr>
                <w:rFonts w:cs="Arial"/>
                <w:caps/>
                <w:sz w:val="18"/>
                <w:szCs w:val="18"/>
                <w:vertAlign w:val="superscript"/>
              </w:rPr>
              <w:t xml:space="preserve"> 2</w:t>
            </w:r>
          </w:p>
        </w:tc>
      </w:tr>
      <w:tr w:rsidR="00F165D4" w:rsidRPr="0002386E" w14:paraId="022FF546" w14:textId="77777777" w:rsidTr="00FF30AC">
        <w:tc>
          <w:tcPr>
            <w:cnfStyle w:val="001000000000" w:firstRow="0" w:lastRow="0" w:firstColumn="1" w:lastColumn="0" w:oddVBand="0" w:evenVBand="0" w:oddHBand="0" w:evenHBand="0" w:firstRowFirstColumn="0" w:firstRowLastColumn="0" w:lastRowFirstColumn="0" w:lastRowLastColumn="0"/>
            <w:tcW w:w="455" w:type="pct"/>
          </w:tcPr>
          <w:p w14:paraId="0C20101B" w14:textId="77777777" w:rsidR="00F165D4" w:rsidRPr="006835E2" w:rsidRDefault="00F165D4" w:rsidP="006835E2">
            <w:bookmarkStart w:id="105" w:name="_Hlk118304535"/>
            <w:r w:rsidRPr="006835E2">
              <w:t>2018</w:t>
            </w:r>
          </w:p>
        </w:tc>
        <w:tc>
          <w:tcPr>
            <w:tcW w:w="755" w:type="pct"/>
          </w:tcPr>
          <w:p w14:paraId="45169401"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66.9</w:t>
            </w:r>
          </w:p>
        </w:tc>
        <w:tc>
          <w:tcPr>
            <w:tcW w:w="430" w:type="pct"/>
          </w:tcPr>
          <w:p w14:paraId="0E38CD0C"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25.4</w:t>
            </w:r>
          </w:p>
        </w:tc>
        <w:tc>
          <w:tcPr>
            <w:tcW w:w="430" w:type="pct"/>
          </w:tcPr>
          <w:p w14:paraId="341F014E"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20.0</w:t>
            </w:r>
          </w:p>
        </w:tc>
        <w:tc>
          <w:tcPr>
            <w:tcW w:w="430" w:type="pct"/>
          </w:tcPr>
          <w:p w14:paraId="2481CCCD"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17.7</w:t>
            </w:r>
          </w:p>
        </w:tc>
        <w:tc>
          <w:tcPr>
            <w:tcW w:w="430" w:type="pct"/>
          </w:tcPr>
          <w:p w14:paraId="229AA88B"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21.1</w:t>
            </w:r>
          </w:p>
        </w:tc>
        <w:tc>
          <w:tcPr>
            <w:tcW w:w="430" w:type="pct"/>
          </w:tcPr>
          <w:p w14:paraId="2240AEB2"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13.8</w:t>
            </w:r>
          </w:p>
        </w:tc>
        <w:tc>
          <w:tcPr>
            <w:tcW w:w="430" w:type="pct"/>
          </w:tcPr>
          <w:p w14:paraId="267AA01B"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1.5</w:t>
            </w:r>
          </w:p>
        </w:tc>
        <w:tc>
          <w:tcPr>
            <w:tcW w:w="433" w:type="pct"/>
          </w:tcPr>
          <w:p w14:paraId="495D038D"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0.6</w:t>
            </w:r>
          </w:p>
        </w:tc>
        <w:tc>
          <w:tcPr>
            <w:tcW w:w="777" w:type="pct"/>
          </w:tcPr>
          <w:p w14:paraId="105E069A"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5 (2, 9)</w:t>
            </w:r>
          </w:p>
        </w:tc>
      </w:tr>
      <w:tr w:rsidR="00F165D4" w:rsidRPr="0002386E" w14:paraId="0C6A99A3" w14:textId="77777777" w:rsidTr="00FF30AC">
        <w:tc>
          <w:tcPr>
            <w:cnfStyle w:val="001000000000" w:firstRow="0" w:lastRow="0" w:firstColumn="1" w:lastColumn="0" w:oddVBand="0" w:evenVBand="0" w:oddHBand="0" w:evenHBand="0" w:firstRowFirstColumn="0" w:firstRowLastColumn="0" w:lastRowFirstColumn="0" w:lastRowLastColumn="0"/>
            <w:tcW w:w="455" w:type="pct"/>
          </w:tcPr>
          <w:p w14:paraId="04E1422B" w14:textId="77777777" w:rsidR="00F165D4" w:rsidRPr="006835E2" w:rsidRDefault="00F165D4" w:rsidP="006835E2">
            <w:r w:rsidRPr="006835E2">
              <w:t>2019</w:t>
            </w:r>
          </w:p>
        </w:tc>
        <w:tc>
          <w:tcPr>
            <w:tcW w:w="755" w:type="pct"/>
          </w:tcPr>
          <w:p w14:paraId="50B426E4"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65.7</w:t>
            </w:r>
          </w:p>
        </w:tc>
        <w:tc>
          <w:tcPr>
            <w:tcW w:w="430" w:type="pct"/>
          </w:tcPr>
          <w:p w14:paraId="2A44DD4D"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25.8</w:t>
            </w:r>
          </w:p>
        </w:tc>
        <w:tc>
          <w:tcPr>
            <w:tcW w:w="430" w:type="pct"/>
          </w:tcPr>
          <w:p w14:paraId="2EEA8D6B"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20.1</w:t>
            </w:r>
          </w:p>
        </w:tc>
        <w:tc>
          <w:tcPr>
            <w:tcW w:w="430" w:type="pct"/>
          </w:tcPr>
          <w:p w14:paraId="77400F6B"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17.5</w:t>
            </w:r>
          </w:p>
        </w:tc>
        <w:tc>
          <w:tcPr>
            <w:tcW w:w="430" w:type="pct"/>
          </w:tcPr>
          <w:p w14:paraId="6F9C7BFF"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20.0</w:t>
            </w:r>
          </w:p>
        </w:tc>
        <w:tc>
          <w:tcPr>
            <w:tcW w:w="430" w:type="pct"/>
          </w:tcPr>
          <w:p w14:paraId="614DD6DA"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13.2</w:t>
            </w:r>
          </w:p>
        </w:tc>
        <w:tc>
          <w:tcPr>
            <w:tcW w:w="430" w:type="pct"/>
          </w:tcPr>
          <w:p w14:paraId="023854B9"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2.5</w:t>
            </w:r>
          </w:p>
        </w:tc>
        <w:tc>
          <w:tcPr>
            <w:tcW w:w="433" w:type="pct"/>
          </w:tcPr>
          <w:p w14:paraId="4616E36C"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0.8</w:t>
            </w:r>
          </w:p>
        </w:tc>
        <w:tc>
          <w:tcPr>
            <w:tcW w:w="777" w:type="pct"/>
          </w:tcPr>
          <w:p w14:paraId="771F7223"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5 (2, 9)</w:t>
            </w:r>
          </w:p>
        </w:tc>
      </w:tr>
      <w:tr w:rsidR="00F165D4" w:rsidRPr="0002386E" w14:paraId="6DCCD680" w14:textId="77777777" w:rsidTr="00FF30AC">
        <w:tc>
          <w:tcPr>
            <w:cnfStyle w:val="001000000000" w:firstRow="0" w:lastRow="0" w:firstColumn="1" w:lastColumn="0" w:oddVBand="0" w:evenVBand="0" w:oddHBand="0" w:evenHBand="0" w:firstRowFirstColumn="0" w:firstRowLastColumn="0" w:lastRowFirstColumn="0" w:lastRowLastColumn="0"/>
            <w:tcW w:w="455" w:type="pct"/>
          </w:tcPr>
          <w:p w14:paraId="7094AB7F" w14:textId="77777777" w:rsidR="00F165D4" w:rsidRPr="006835E2" w:rsidRDefault="00F165D4" w:rsidP="006835E2">
            <w:r w:rsidRPr="006835E2">
              <w:t>2020</w:t>
            </w:r>
          </w:p>
        </w:tc>
        <w:tc>
          <w:tcPr>
            <w:tcW w:w="755" w:type="pct"/>
          </w:tcPr>
          <w:p w14:paraId="12842A90"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64.7</w:t>
            </w:r>
          </w:p>
        </w:tc>
        <w:tc>
          <w:tcPr>
            <w:tcW w:w="430" w:type="pct"/>
          </w:tcPr>
          <w:p w14:paraId="7361A0DD"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24.4</w:t>
            </w:r>
          </w:p>
        </w:tc>
        <w:tc>
          <w:tcPr>
            <w:tcW w:w="430" w:type="pct"/>
          </w:tcPr>
          <w:p w14:paraId="0365343A"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18.8</w:t>
            </w:r>
          </w:p>
        </w:tc>
        <w:tc>
          <w:tcPr>
            <w:tcW w:w="430" w:type="pct"/>
          </w:tcPr>
          <w:p w14:paraId="5C9144F3"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16.8</w:t>
            </w:r>
          </w:p>
        </w:tc>
        <w:tc>
          <w:tcPr>
            <w:tcW w:w="430" w:type="pct"/>
          </w:tcPr>
          <w:p w14:paraId="4C0EFABD"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18.3</w:t>
            </w:r>
          </w:p>
        </w:tc>
        <w:tc>
          <w:tcPr>
            <w:tcW w:w="430" w:type="pct"/>
          </w:tcPr>
          <w:p w14:paraId="75B6040A"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16.8</w:t>
            </w:r>
          </w:p>
        </w:tc>
        <w:tc>
          <w:tcPr>
            <w:tcW w:w="430" w:type="pct"/>
          </w:tcPr>
          <w:p w14:paraId="62C5FC9A"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4.0</w:t>
            </w:r>
          </w:p>
        </w:tc>
        <w:tc>
          <w:tcPr>
            <w:tcW w:w="433" w:type="pct"/>
          </w:tcPr>
          <w:p w14:paraId="60787B48"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0.9</w:t>
            </w:r>
          </w:p>
        </w:tc>
        <w:tc>
          <w:tcPr>
            <w:tcW w:w="777" w:type="pct"/>
          </w:tcPr>
          <w:p w14:paraId="091E631C"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5 (3, 10)</w:t>
            </w:r>
          </w:p>
        </w:tc>
      </w:tr>
      <w:tr w:rsidR="00F165D4" w:rsidRPr="0002386E" w14:paraId="03668739" w14:textId="77777777" w:rsidTr="00FF30AC">
        <w:tc>
          <w:tcPr>
            <w:cnfStyle w:val="001000000000" w:firstRow="0" w:lastRow="0" w:firstColumn="1" w:lastColumn="0" w:oddVBand="0" w:evenVBand="0" w:oddHBand="0" w:evenHBand="0" w:firstRowFirstColumn="0" w:firstRowLastColumn="0" w:lastRowFirstColumn="0" w:lastRowLastColumn="0"/>
            <w:tcW w:w="455" w:type="pct"/>
          </w:tcPr>
          <w:p w14:paraId="664DE894" w14:textId="77777777" w:rsidR="00F165D4" w:rsidRPr="006835E2" w:rsidRDefault="00F165D4" w:rsidP="006835E2">
            <w:r w:rsidRPr="006835E2">
              <w:t>2021</w:t>
            </w:r>
          </w:p>
        </w:tc>
        <w:tc>
          <w:tcPr>
            <w:tcW w:w="755" w:type="pct"/>
          </w:tcPr>
          <w:p w14:paraId="55E06E2D"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58.8</w:t>
            </w:r>
          </w:p>
        </w:tc>
        <w:tc>
          <w:tcPr>
            <w:tcW w:w="430" w:type="pct"/>
          </w:tcPr>
          <w:p w14:paraId="1DEF8A38"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26.9</w:t>
            </w:r>
          </w:p>
        </w:tc>
        <w:tc>
          <w:tcPr>
            <w:tcW w:w="430" w:type="pct"/>
          </w:tcPr>
          <w:p w14:paraId="09963FF8"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21.1</w:t>
            </w:r>
          </w:p>
        </w:tc>
        <w:tc>
          <w:tcPr>
            <w:tcW w:w="430" w:type="pct"/>
          </w:tcPr>
          <w:p w14:paraId="6420B45B"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18.4</w:t>
            </w:r>
          </w:p>
        </w:tc>
        <w:tc>
          <w:tcPr>
            <w:tcW w:w="430" w:type="pct"/>
          </w:tcPr>
          <w:p w14:paraId="55B3E7CA"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18.5</w:t>
            </w:r>
          </w:p>
        </w:tc>
        <w:tc>
          <w:tcPr>
            <w:tcW w:w="430" w:type="pct"/>
          </w:tcPr>
          <w:p w14:paraId="71D01D53"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13.3</w:t>
            </w:r>
          </w:p>
        </w:tc>
        <w:tc>
          <w:tcPr>
            <w:tcW w:w="430" w:type="pct"/>
          </w:tcPr>
          <w:p w14:paraId="5801FD66"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1.6</w:t>
            </w:r>
          </w:p>
        </w:tc>
        <w:tc>
          <w:tcPr>
            <w:tcW w:w="433" w:type="pct"/>
          </w:tcPr>
          <w:p w14:paraId="5F6322D2"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0.1</w:t>
            </w:r>
          </w:p>
        </w:tc>
        <w:tc>
          <w:tcPr>
            <w:tcW w:w="777" w:type="pct"/>
          </w:tcPr>
          <w:p w14:paraId="793BBA49"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5 (2, 8)</w:t>
            </w:r>
          </w:p>
        </w:tc>
      </w:tr>
      <w:tr w:rsidR="00F165D4" w:rsidRPr="0002386E" w14:paraId="36974B22" w14:textId="77777777" w:rsidTr="00FF30AC">
        <w:tc>
          <w:tcPr>
            <w:cnfStyle w:val="001000000000" w:firstRow="0" w:lastRow="0" w:firstColumn="1" w:lastColumn="0" w:oddVBand="0" w:evenVBand="0" w:oddHBand="0" w:evenHBand="0" w:firstRowFirstColumn="0" w:firstRowLastColumn="0" w:lastRowFirstColumn="0" w:lastRowLastColumn="0"/>
            <w:tcW w:w="455" w:type="pct"/>
          </w:tcPr>
          <w:p w14:paraId="0F5E3D33" w14:textId="77777777" w:rsidR="00F165D4" w:rsidRPr="006835E2" w:rsidRDefault="00F165D4" w:rsidP="006835E2">
            <w:r w:rsidRPr="006835E2">
              <w:t>2022</w:t>
            </w:r>
          </w:p>
        </w:tc>
        <w:tc>
          <w:tcPr>
            <w:tcW w:w="755" w:type="pct"/>
          </w:tcPr>
          <w:p w14:paraId="2D5E7671"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47.1</w:t>
            </w:r>
          </w:p>
        </w:tc>
        <w:tc>
          <w:tcPr>
            <w:tcW w:w="430" w:type="pct"/>
          </w:tcPr>
          <w:p w14:paraId="1BF28746"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48.1</w:t>
            </w:r>
          </w:p>
        </w:tc>
        <w:tc>
          <w:tcPr>
            <w:tcW w:w="430" w:type="pct"/>
          </w:tcPr>
          <w:p w14:paraId="423C4113"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28.2</w:t>
            </w:r>
          </w:p>
        </w:tc>
        <w:tc>
          <w:tcPr>
            <w:tcW w:w="430" w:type="pct"/>
          </w:tcPr>
          <w:p w14:paraId="1C995C08"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14.9</w:t>
            </w:r>
          </w:p>
        </w:tc>
        <w:tc>
          <w:tcPr>
            <w:tcW w:w="430" w:type="pct"/>
          </w:tcPr>
          <w:p w14:paraId="426C687C"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7.6</w:t>
            </w:r>
          </w:p>
        </w:tc>
        <w:tc>
          <w:tcPr>
            <w:tcW w:w="430" w:type="pct"/>
          </w:tcPr>
          <w:p w14:paraId="53F1451F"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1.3</w:t>
            </w:r>
          </w:p>
        </w:tc>
        <w:tc>
          <w:tcPr>
            <w:tcW w:w="430" w:type="pct"/>
          </w:tcPr>
          <w:p w14:paraId="69F59B90"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0.0</w:t>
            </w:r>
          </w:p>
        </w:tc>
        <w:tc>
          <w:tcPr>
            <w:tcW w:w="433" w:type="pct"/>
          </w:tcPr>
          <w:p w14:paraId="0E5DD355"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0.0</w:t>
            </w:r>
          </w:p>
        </w:tc>
        <w:tc>
          <w:tcPr>
            <w:tcW w:w="777" w:type="pct"/>
          </w:tcPr>
          <w:p w14:paraId="40812C8F" w14:textId="77777777" w:rsidR="00F165D4" w:rsidRPr="006835E2" w:rsidRDefault="00F165D4" w:rsidP="006835E2">
            <w:pPr>
              <w:cnfStyle w:val="000000000000" w:firstRow="0" w:lastRow="0" w:firstColumn="0" w:lastColumn="0" w:oddVBand="0" w:evenVBand="0" w:oddHBand="0" w:evenHBand="0" w:firstRowFirstColumn="0" w:firstRowLastColumn="0" w:lastRowFirstColumn="0" w:lastRowLastColumn="0"/>
            </w:pPr>
            <w:r w:rsidRPr="006835E2">
              <w:t>3 (1,4)</w:t>
            </w:r>
          </w:p>
        </w:tc>
      </w:tr>
    </w:tbl>
    <w:bookmarkEnd w:id="105"/>
    <w:p w14:paraId="734806FD" w14:textId="77777777" w:rsidR="00FF30AC" w:rsidRDefault="00FF30AC" w:rsidP="00FF30AC">
      <w:pPr>
        <w:pStyle w:val="Footnote"/>
      </w:pPr>
      <w:r>
        <w:t>IQR, interquartile range. Data include all claims for services received from 1 January 2018 to 30 June 2022 and processed up to 7 August 2022.</w:t>
      </w:r>
    </w:p>
    <w:p w14:paraId="13320194" w14:textId="2D411A36" w:rsidR="00FF30AC" w:rsidRDefault="00FF30AC" w:rsidP="00FF30AC">
      <w:pPr>
        <w:pStyle w:val="Footnote"/>
      </w:pPr>
      <w:r w:rsidRPr="00C02E04">
        <w:rPr>
          <w:rStyle w:val="FootnoteReference"/>
        </w:rPr>
        <w:t>1</w:t>
      </w:r>
      <w:r>
        <w:t xml:space="preserve"> Takes into account all individual treatment sessions received following a mental health treatment plan up until either the last session received, or a new plan was completed.</w:t>
      </w:r>
    </w:p>
    <w:p w14:paraId="124BD2EB" w14:textId="38223402" w:rsidR="00F7390D" w:rsidRDefault="00F165D4" w:rsidP="00F165D4">
      <w:pPr>
        <w:rPr>
          <w:rFonts w:eastAsiaTheme="majorEastAsia"/>
          <w:lang w:eastAsia="en-US"/>
        </w:rPr>
      </w:pPr>
      <w:r w:rsidRPr="0002386E">
        <w:rPr>
          <w:lang w:eastAsia="en-US"/>
        </w:rPr>
        <w:t xml:space="preserve">Table 3.31 presents equivalent results by demographic group. Generally, the proportion of plans followed by one or more treatment sessions </w:t>
      </w:r>
      <w:r w:rsidR="00C13188" w:rsidRPr="0002386E">
        <w:rPr>
          <w:lang w:eastAsia="en-US"/>
        </w:rPr>
        <w:t xml:space="preserve">was </w:t>
      </w:r>
      <w:r w:rsidR="00391BA5" w:rsidRPr="0002386E">
        <w:rPr>
          <w:lang w:eastAsia="en-US"/>
        </w:rPr>
        <w:t xml:space="preserve">fairly </w:t>
      </w:r>
      <w:r w:rsidR="00C13188" w:rsidRPr="0002386E">
        <w:rPr>
          <w:lang w:eastAsia="en-US"/>
        </w:rPr>
        <w:t>similar across</w:t>
      </w:r>
      <w:r w:rsidRPr="0002386E">
        <w:rPr>
          <w:lang w:eastAsia="en-US"/>
        </w:rPr>
        <w:t xml:space="preserve"> </w:t>
      </w:r>
      <w:r w:rsidRPr="0002386E">
        <w:rPr>
          <w:rFonts w:eastAsiaTheme="majorEastAsia"/>
          <w:lang w:eastAsia="en-US"/>
        </w:rPr>
        <w:t>age group</w:t>
      </w:r>
      <w:r w:rsidR="00C13188" w:rsidRPr="0002386E">
        <w:rPr>
          <w:rFonts w:eastAsiaTheme="majorEastAsia"/>
          <w:lang w:eastAsia="en-US"/>
        </w:rPr>
        <w:t>s</w:t>
      </w:r>
      <w:r w:rsidR="00391BA5" w:rsidRPr="0002386E">
        <w:rPr>
          <w:rFonts w:eastAsiaTheme="majorEastAsia"/>
          <w:lang w:eastAsia="en-US"/>
        </w:rPr>
        <w:t xml:space="preserve"> and sexes</w:t>
      </w:r>
      <w:r w:rsidRPr="0002386E">
        <w:rPr>
          <w:rFonts w:eastAsiaTheme="majorEastAsia"/>
          <w:lang w:eastAsia="en-US"/>
        </w:rPr>
        <w:t xml:space="preserve">. </w:t>
      </w:r>
      <w:r w:rsidR="00391BA5" w:rsidRPr="0002386E">
        <w:rPr>
          <w:rFonts w:eastAsiaTheme="majorEastAsia"/>
          <w:lang w:eastAsia="en-US"/>
        </w:rPr>
        <w:t>T</w:t>
      </w:r>
      <w:r w:rsidRPr="0002386E">
        <w:rPr>
          <w:rFonts w:eastAsiaTheme="majorEastAsia"/>
          <w:lang w:eastAsia="en-US"/>
        </w:rPr>
        <w:t xml:space="preserve">here was a gradient in which people in major cities (higher </w:t>
      </w:r>
      <w:r w:rsidR="0095191D" w:rsidRPr="0002386E">
        <w:rPr>
          <w:rFonts w:eastAsiaTheme="majorEastAsia"/>
          <w:lang w:eastAsia="en-US"/>
        </w:rPr>
        <w:t>socioeconomic</w:t>
      </w:r>
      <w:r w:rsidR="00A13A2B" w:rsidRPr="0002386E">
        <w:rPr>
          <w:rFonts w:eastAsiaTheme="majorEastAsia"/>
          <w:lang w:eastAsia="en-US"/>
        </w:rPr>
        <w:t xml:space="preserve"> areas</w:t>
      </w:r>
      <w:r w:rsidRPr="0002386E">
        <w:rPr>
          <w:rFonts w:eastAsiaTheme="majorEastAsia"/>
          <w:lang w:eastAsia="en-US"/>
        </w:rPr>
        <w:t>) had the highest proportions (ranging from 66.8% to 73.5% in 2018-2021 depending on year) and people in remote areas had the lowest proportions (41.3% to 45.2% in 2018-2021 depending on year).</w:t>
      </w:r>
    </w:p>
    <w:p w14:paraId="1FD48422" w14:textId="77777777" w:rsidR="00F7390D" w:rsidRDefault="00F165D4" w:rsidP="00F165D4">
      <w:pPr>
        <w:rPr>
          <w:rFonts w:eastAsiaTheme="majorEastAsia"/>
          <w:lang w:eastAsia="en-US"/>
        </w:rPr>
      </w:pPr>
      <w:r w:rsidRPr="0002386E">
        <w:rPr>
          <w:rFonts w:eastAsiaTheme="majorEastAsia"/>
          <w:lang w:eastAsia="en-US"/>
        </w:rPr>
        <w:t xml:space="preserve">In all years from 2018 to 2021, the median number of treatment sessions was 5 for most age groups, with the exception of 2019 and 2021 where the median was 4 for those aged 65 and over, and 2020 where the median was 6 for those aged 15-24. Males and females also had similar median number of sessions in 2018 and 2019, but in 2020 and 2021 the median number was higher for females than males. </w:t>
      </w:r>
      <w:r w:rsidR="00576569" w:rsidRPr="0002386E">
        <w:rPr>
          <w:rFonts w:eastAsiaTheme="majorEastAsia"/>
          <w:lang w:eastAsia="en-US"/>
        </w:rPr>
        <w:t>People in m</w:t>
      </w:r>
      <w:r w:rsidRPr="0002386E">
        <w:rPr>
          <w:rFonts w:eastAsiaTheme="majorEastAsia"/>
          <w:lang w:eastAsia="en-US"/>
        </w:rPr>
        <w:t>ajor cities (higher and medium socioeconomic status areas</w:t>
      </w:r>
      <w:r w:rsidR="00576569" w:rsidRPr="0002386E">
        <w:rPr>
          <w:rFonts w:eastAsiaTheme="majorEastAsia"/>
          <w:lang w:eastAsia="en-US"/>
        </w:rPr>
        <w:t>)</w:t>
      </w:r>
      <w:r w:rsidRPr="0002386E">
        <w:rPr>
          <w:rFonts w:eastAsiaTheme="majorEastAsia"/>
          <w:lang w:eastAsia="en-US"/>
        </w:rPr>
        <w:t xml:space="preserve"> typically had the highest median number of treatment episodes (5 </w:t>
      </w:r>
      <w:r w:rsidR="00391BA5" w:rsidRPr="0002386E">
        <w:rPr>
          <w:rFonts w:eastAsiaTheme="majorEastAsia"/>
          <w:lang w:eastAsia="en-US"/>
        </w:rPr>
        <w:t>or</w:t>
      </w:r>
      <w:r w:rsidRPr="0002386E">
        <w:rPr>
          <w:rFonts w:eastAsiaTheme="majorEastAsia"/>
          <w:lang w:eastAsia="en-US"/>
        </w:rPr>
        <w:t xml:space="preserve"> 6), while </w:t>
      </w:r>
      <w:r w:rsidR="00391BA5" w:rsidRPr="0002386E">
        <w:rPr>
          <w:rFonts w:eastAsiaTheme="majorEastAsia"/>
          <w:lang w:eastAsia="en-US"/>
        </w:rPr>
        <w:t xml:space="preserve">those in </w:t>
      </w:r>
      <w:r w:rsidRPr="0002386E">
        <w:rPr>
          <w:rFonts w:eastAsiaTheme="majorEastAsia"/>
          <w:lang w:eastAsia="en-US"/>
        </w:rPr>
        <w:t xml:space="preserve">outer regional and remote areas typically had the lowest (usually 4). </w:t>
      </w:r>
    </w:p>
    <w:p w14:paraId="42AF0887" w14:textId="27223E9B" w:rsidR="00F165D4" w:rsidRPr="00FC22B0" w:rsidRDefault="00F165D4" w:rsidP="00FF30AC">
      <w:pPr>
        <w:pStyle w:val="Caption"/>
        <w:rPr>
          <w:lang w:eastAsia="en-AU"/>
        </w:rPr>
      </w:pPr>
      <w:bookmarkStart w:id="106" w:name="_Hlk118452270"/>
      <w:bookmarkEnd w:id="104"/>
      <w:r w:rsidRPr="0002386E">
        <w:rPr>
          <w:lang w:eastAsia="en-AU"/>
        </w:rPr>
        <w:t xml:space="preserve">Table 3.31: </w:t>
      </w:r>
      <w:r w:rsidR="00DF7719" w:rsidRPr="0002386E">
        <w:rPr>
          <w:lang w:eastAsia="en-AU"/>
        </w:rPr>
        <w:t>T</w:t>
      </w:r>
      <w:r w:rsidRPr="0002386E">
        <w:rPr>
          <w:lang w:eastAsia="en-AU"/>
        </w:rPr>
        <w:t>reatment sessions following a mental health treatment plan, by demographic factors, 2018 to 2022 year to date</w:t>
      </w:r>
    </w:p>
    <w:tbl>
      <w:tblPr>
        <w:tblStyle w:val="GridTable4"/>
        <w:tblW w:w="0" w:type="auto"/>
        <w:tblLook w:val="00A0" w:firstRow="1" w:lastRow="0" w:firstColumn="1" w:lastColumn="0" w:noHBand="0" w:noVBand="0"/>
        <w:tblDescription w:val="Table 3.31 is a list of treatment sessions following a mental health treatment plan, by demographic factors, 2018 to 2022 year to date"/>
      </w:tblPr>
      <w:tblGrid>
        <w:gridCol w:w="1217"/>
        <w:gridCol w:w="770"/>
        <w:gridCol w:w="770"/>
        <w:gridCol w:w="770"/>
        <w:gridCol w:w="770"/>
        <w:gridCol w:w="770"/>
        <w:gridCol w:w="804"/>
        <w:gridCol w:w="804"/>
        <w:gridCol w:w="804"/>
        <w:gridCol w:w="771"/>
        <w:gridCol w:w="771"/>
      </w:tblGrid>
      <w:tr w:rsidR="006835E2" w:rsidRPr="0002386E" w14:paraId="061CEB4F" w14:textId="77777777" w:rsidTr="00E5456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4FE70CC4" w14:textId="77777777" w:rsidR="006835E2" w:rsidRPr="0002386E" w:rsidRDefault="006835E2" w:rsidP="00473C19">
            <w:pPr>
              <w:tabs>
                <w:tab w:val="left" w:pos="900"/>
              </w:tabs>
              <w:spacing w:before="40"/>
              <w:rPr>
                <w:rFonts w:cstheme="minorHAnsi"/>
                <w:caps/>
                <w:sz w:val="18"/>
                <w:szCs w:val="18"/>
              </w:rPr>
            </w:pPr>
          </w:p>
        </w:tc>
        <w:tc>
          <w:tcPr>
            <w:tcW w:w="0" w:type="auto"/>
            <w:gridSpan w:val="5"/>
          </w:tcPr>
          <w:p w14:paraId="6DE1A05B" w14:textId="0B03C4CA" w:rsidR="006835E2" w:rsidRPr="0002386E" w:rsidRDefault="006835E2" w:rsidP="00473C19">
            <w:pPr>
              <w:spacing w:before="40"/>
              <w:jc w:val="center"/>
              <w:cnfStyle w:val="100000000000" w:firstRow="1" w:lastRow="0" w:firstColumn="0" w:lastColumn="0" w:oddVBand="0" w:evenVBand="0" w:oddHBand="0" w:evenHBand="0" w:firstRowFirstColumn="0" w:firstRowLastColumn="0" w:lastRowFirstColumn="0" w:lastRowLastColumn="0"/>
              <w:rPr>
                <w:rFonts w:cstheme="minorHAnsi"/>
                <w:caps/>
                <w:sz w:val="18"/>
                <w:szCs w:val="18"/>
              </w:rPr>
            </w:pPr>
            <w:r w:rsidRPr="0002386E">
              <w:rPr>
                <w:rFonts w:cs="Arial"/>
                <w:caps/>
                <w:sz w:val="18"/>
                <w:szCs w:val="18"/>
              </w:rPr>
              <w:t xml:space="preserve">Mental health treatment plans followed by one or more treatment sessions (%) </w:t>
            </w:r>
            <w:r w:rsidRPr="0002386E">
              <w:rPr>
                <w:rFonts w:cs="Arial"/>
                <w:caps/>
                <w:sz w:val="18"/>
                <w:szCs w:val="18"/>
                <w:vertAlign w:val="superscript"/>
              </w:rPr>
              <w:t>1</w:t>
            </w:r>
          </w:p>
        </w:tc>
        <w:tc>
          <w:tcPr>
            <w:tcW w:w="0" w:type="auto"/>
            <w:gridSpan w:val="5"/>
            <w:tcBorders>
              <w:top w:val="nil"/>
              <w:bottom w:val="nil"/>
              <w:right w:val="nil"/>
            </w:tcBorders>
          </w:tcPr>
          <w:p w14:paraId="1CB92714" w14:textId="2FEB3E61" w:rsidR="006835E2" w:rsidRPr="0002386E" w:rsidRDefault="006835E2" w:rsidP="00473C19">
            <w:pPr>
              <w:spacing w:before="40"/>
              <w:jc w:val="center"/>
              <w:cnfStyle w:val="100000000000" w:firstRow="1" w:lastRow="0" w:firstColumn="0" w:lastColumn="0" w:oddVBand="0" w:evenVBand="0" w:oddHBand="0" w:evenHBand="0" w:firstRowFirstColumn="0" w:firstRowLastColumn="0" w:lastRowFirstColumn="0" w:lastRowLastColumn="0"/>
              <w:rPr>
                <w:rFonts w:cstheme="minorHAnsi"/>
                <w:b w:val="0"/>
                <w:bCs w:val="0"/>
                <w:caps/>
                <w:sz w:val="18"/>
                <w:szCs w:val="18"/>
              </w:rPr>
            </w:pPr>
            <w:r w:rsidRPr="0002386E">
              <w:rPr>
                <w:rFonts w:cs="Arial"/>
                <w:caps/>
                <w:sz w:val="18"/>
                <w:szCs w:val="18"/>
              </w:rPr>
              <w:t xml:space="preserve">Number of treatment sessions following a mental health treatment plan (median, IQR) </w:t>
            </w:r>
            <w:r w:rsidRPr="0002386E">
              <w:rPr>
                <w:rFonts w:cs="Arial"/>
                <w:caps/>
                <w:sz w:val="18"/>
                <w:szCs w:val="18"/>
                <w:vertAlign w:val="superscript"/>
              </w:rPr>
              <w:t>1</w:t>
            </w:r>
          </w:p>
        </w:tc>
      </w:tr>
      <w:tr w:rsidR="006835E2" w:rsidRPr="0002386E" w14:paraId="546C018F"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1E7BDC4A" w14:textId="77777777" w:rsidR="006835E2" w:rsidRPr="006835E2" w:rsidRDefault="006835E2" w:rsidP="006835E2"/>
        </w:tc>
        <w:tc>
          <w:tcPr>
            <w:tcW w:w="0" w:type="auto"/>
          </w:tcPr>
          <w:p w14:paraId="10BECB44" w14:textId="55D84C20"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2018</w:t>
            </w:r>
          </w:p>
        </w:tc>
        <w:tc>
          <w:tcPr>
            <w:tcW w:w="0" w:type="auto"/>
          </w:tcPr>
          <w:p w14:paraId="0288B504" w14:textId="65ED5C36"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2019</w:t>
            </w:r>
          </w:p>
        </w:tc>
        <w:tc>
          <w:tcPr>
            <w:tcW w:w="0" w:type="auto"/>
          </w:tcPr>
          <w:p w14:paraId="51950E9A" w14:textId="5DF775BB"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2020</w:t>
            </w:r>
          </w:p>
        </w:tc>
        <w:tc>
          <w:tcPr>
            <w:tcW w:w="0" w:type="auto"/>
          </w:tcPr>
          <w:p w14:paraId="5E5E13F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2021</w:t>
            </w:r>
          </w:p>
        </w:tc>
        <w:tc>
          <w:tcPr>
            <w:tcW w:w="0" w:type="auto"/>
            <w:tcBorders>
              <w:right w:val="single" w:sz="12" w:space="0" w:color="auto"/>
            </w:tcBorders>
          </w:tcPr>
          <w:p w14:paraId="5A3102C2"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2022</w:t>
            </w:r>
          </w:p>
        </w:tc>
        <w:tc>
          <w:tcPr>
            <w:tcW w:w="0" w:type="auto"/>
            <w:tcBorders>
              <w:top w:val="nil"/>
              <w:left w:val="single" w:sz="12" w:space="0" w:color="auto"/>
            </w:tcBorders>
          </w:tcPr>
          <w:p w14:paraId="3277FEC2"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2018</w:t>
            </w:r>
          </w:p>
        </w:tc>
        <w:tc>
          <w:tcPr>
            <w:tcW w:w="0" w:type="auto"/>
            <w:tcBorders>
              <w:top w:val="nil"/>
            </w:tcBorders>
          </w:tcPr>
          <w:p w14:paraId="40752AC0"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2019</w:t>
            </w:r>
          </w:p>
        </w:tc>
        <w:tc>
          <w:tcPr>
            <w:tcW w:w="0" w:type="auto"/>
            <w:tcBorders>
              <w:top w:val="nil"/>
            </w:tcBorders>
          </w:tcPr>
          <w:p w14:paraId="69F5CC2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2020</w:t>
            </w:r>
          </w:p>
        </w:tc>
        <w:tc>
          <w:tcPr>
            <w:tcW w:w="0" w:type="auto"/>
            <w:tcBorders>
              <w:top w:val="nil"/>
            </w:tcBorders>
          </w:tcPr>
          <w:p w14:paraId="15A61484"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2021</w:t>
            </w:r>
          </w:p>
        </w:tc>
        <w:tc>
          <w:tcPr>
            <w:tcW w:w="0" w:type="auto"/>
            <w:tcBorders>
              <w:top w:val="nil"/>
            </w:tcBorders>
          </w:tcPr>
          <w:p w14:paraId="1F6DDAB4"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2022</w:t>
            </w:r>
          </w:p>
        </w:tc>
      </w:tr>
      <w:tr w:rsidR="00E54566" w:rsidRPr="0002386E" w14:paraId="5DAF1C53" w14:textId="77777777" w:rsidTr="00A72331">
        <w:tc>
          <w:tcPr>
            <w:cnfStyle w:val="001000000000" w:firstRow="0" w:lastRow="0" w:firstColumn="1" w:lastColumn="0" w:oddVBand="0" w:evenVBand="0" w:oddHBand="0" w:evenHBand="0" w:firstRowFirstColumn="0" w:firstRowLastColumn="0" w:lastRowFirstColumn="0" w:lastRowLastColumn="0"/>
            <w:tcW w:w="0" w:type="auto"/>
            <w:gridSpan w:val="11"/>
          </w:tcPr>
          <w:p w14:paraId="5B1F5FE8" w14:textId="3DFA4849" w:rsidR="00E54566" w:rsidRPr="006835E2" w:rsidRDefault="00E54566" w:rsidP="006835E2">
            <w:r w:rsidRPr="006835E2">
              <w:t>Age group</w:t>
            </w:r>
          </w:p>
        </w:tc>
      </w:tr>
      <w:tr w:rsidR="006835E2" w:rsidRPr="0002386E" w14:paraId="75DBD834"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21DE7C36" w14:textId="77777777" w:rsidR="006835E2" w:rsidRPr="006835E2" w:rsidRDefault="006835E2" w:rsidP="006835E2">
            <w:r w:rsidRPr="006835E2">
              <w:lastRenderedPageBreak/>
              <w:t>0-14</w:t>
            </w:r>
          </w:p>
        </w:tc>
        <w:tc>
          <w:tcPr>
            <w:tcW w:w="0" w:type="auto"/>
          </w:tcPr>
          <w:p w14:paraId="6F4FF835"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70.4</w:t>
            </w:r>
          </w:p>
        </w:tc>
        <w:tc>
          <w:tcPr>
            <w:tcW w:w="0" w:type="auto"/>
          </w:tcPr>
          <w:p w14:paraId="69F20C3A"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67.8</w:t>
            </w:r>
          </w:p>
        </w:tc>
        <w:tc>
          <w:tcPr>
            <w:tcW w:w="0" w:type="auto"/>
          </w:tcPr>
          <w:p w14:paraId="05CBFA65"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64.0</w:t>
            </w:r>
          </w:p>
        </w:tc>
        <w:tc>
          <w:tcPr>
            <w:tcW w:w="0" w:type="auto"/>
          </w:tcPr>
          <w:p w14:paraId="7D51A8B0"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56.6</w:t>
            </w:r>
          </w:p>
        </w:tc>
        <w:tc>
          <w:tcPr>
            <w:tcW w:w="0" w:type="auto"/>
            <w:tcBorders>
              <w:right w:val="single" w:sz="12" w:space="0" w:color="auto"/>
            </w:tcBorders>
          </w:tcPr>
          <w:p w14:paraId="40C16A63"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43.0</w:t>
            </w:r>
          </w:p>
        </w:tc>
        <w:tc>
          <w:tcPr>
            <w:tcW w:w="0" w:type="auto"/>
            <w:tcBorders>
              <w:left w:val="single" w:sz="12" w:space="0" w:color="auto"/>
            </w:tcBorders>
          </w:tcPr>
          <w:p w14:paraId="4AB12DBB"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(3, 9)</w:t>
            </w:r>
          </w:p>
        </w:tc>
        <w:tc>
          <w:tcPr>
            <w:tcW w:w="0" w:type="auto"/>
          </w:tcPr>
          <w:p w14:paraId="0A34344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(3, 9)</w:t>
            </w:r>
          </w:p>
        </w:tc>
        <w:tc>
          <w:tcPr>
            <w:tcW w:w="0" w:type="auto"/>
          </w:tcPr>
          <w:p w14:paraId="0FC65D5D"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(3, 9)</w:t>
            </w:r>
          </w:p>
        </w:tc>
        <w:tc>
          <w:tcPr>
            <w:tcW w:w="0" w:type="auto"/>
          </w:tcPr>
          <w:p w14:paraId="47F87CE5"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8)</w:t>
            </w:r>
          </w:p>
        </w:tc>
        <w:tc>
          <w:tcPr>
            <w:tcW w:w="0" w:type="auto"/>
          </w:tcPr>
          <w:p w14:paraId="22DC3B4E"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3 (1, 4)</w:t>
            </w:r>
          </w:p>
        </w:tc>
      </w:tr>
      <w:tr w:rsidR="006835E2" w:rsidRPr="0002386E" w14:paraId="4A2B2F4B"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0E023DED" w14:textId="77777777" w:rsidR="006835E2" w:rsidRPr="006835E2" w:rsidRDefault="006835E2" w:rsidP="006835E2">
            <w:r w:rsidRPr="006835E2">
              <w:t>15-24</w:t>
            </w:r>
          </w:p>
        </w:tc>
        <w:tc>
          <w:tcPr>
            <w:tcW w:w="0" w:type="auto"/>
          </w:tcPr>
          <w:p w14:paraId="070E6A7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64.5</w:t>
            </w:r>
          </w:p>
        </w:tc>
        <w:tc>
          <w:tcPr>
            <w:tcW w:w="0" w:type="auto"/>
          </w:tcPr>
          <w:p w14:paraId="4F172801"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63.5</w:t>
            </w:r>
          </w:p>
        </w:tc>
        <w:tc>
          <w:tcPr>
            <w:tcW w:w="0" w:type="auto"/>
          </w:tcPr>
          <w:p w14:paraId="466680DC"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63.2</w:t>
            </w:r>
          </w:p>
        </w:tc>
        <w:tc>
          <w:tcPr>
            <w:tcW w:w="0" w:type="auto"/>
          </w:tcPr>
          <w:p w14:paraId="656A513C"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56.8</w:t>
            </w:r>
          </w:p>
        </w:tc>
        <w:tc>
          <w:tcPr>
            <w:tcW w:w="0" w:type="auto"/>
            <w:tcBorders>
              <w:right w:val="single" w:sz="12" w:space="0" w:color="auto"/>
            </w:tcBorders>
          </w:tcPr>
          <w:p w14:paraId="3ABB586B"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43.7</w:t>
            </w:r>
          </w:p>
        </w:tc>
        <w:tc>
          <w:tcPr>
            <w:tcW w:w="0" w:type="auto"/>
            <w:tcBorders>
              <w:left w:val="single" w:sz="12" w:space="0" w:color="auto"/>
            </w:tcBorders>
          </w:tcPr>
          <w:p w14:paraId="51C3FAFD"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6680A050"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6F93062F"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 (3, 10)</w:t>
            </w:r>
          </w:p>
        </w:tc>
        <w:tc>
          <w:tcPr>
            <w:tcW w:w="0" w:type="auto"/>
          </w:tcPr>
          <w:p w14:paraId="76613334"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09F6551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3 (1, 5)</w:t>
            </w:r>
          </w:p>
        </w:tc>
      </w:tr>
      <w:tr w:rsidR="006835E2" w:rsidRPr="0002386E" w14:paraId="21A71BB8"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75C22536" w14:textId="77777777" w:rsidR="006835E2" w:rsidRPr="006835E2" w:rsidRDefault="006835E2" w:rsidP="006835E2">
            <w:r w:rsidRPr="006835E2">
              <w:t>25-44</w:t>
            </w:r>
          </w:p>
        </w:tc>
        <w:tc>
          <w:tcPr>
            <w:tcW w:w="0" w:type="auto"/>
          </w:tcPr>
          <w:p w14:paraId="341A8812"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66.4</w:t>
            </w:r>
          </w:p>
        </w:tc>
        <w:tc>
          <w:tcPr>
            <w:tcW w:w="0" w:type="auto"/>
          </w:tcPr>
          <w:p w14:paraId="78E2F353"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65.2</w:t>
            </w:r>
          </w:p>
        </w:tc>
        <w:tc>
          <w:tcPr>
            <w:tcW w:w="0" w:type="auto"/>
          </w:tcPr>
          <w:p w14:paraId="359DC0B9"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65.2</w:t>
            </w:r>
          </w:p>
        </w:tc>
        <w:tc>
          <w:tcPr>
            <w:tcW w:w="0" w:type="auto"/>
          </w:tcPr>
          <w:p w14:paraId="7FF73F90"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59.7</w:t>
            </w:r>
          </w:p>
        </w:tc>
        <w:tc>
          <w:tcPr>
            <w:tcW w:w="0" w:type="auto"/>
            <w:tcBorders>
              <w:right w:val="single" w:sz="12" w:space="0" w:color="auto"/>
            </w:tcBorders>
          </w:tcPr>
          <w:p w14:paraId="4B4E66A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48.5</w:t>
            </w:r>
          </w:p>
        </w:tc>
        <w:tc>
          <w:tcPr>
            <w:tcW w:w="0" w:type="auto"/>
            <w:tcBorders>
              <w:left w:val="single" w:sz="12" w:space="0" w:color="auto"/>
            </w:tcBorders>
          </w:tcPr>
          <w:p w14:paraId="384B85DB"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445B0756"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733553D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(3, 10)</w:t>
            </w:r>
          </w:p>
        </w:tc>
        <w:tc>
          <w:tcPr>
            <w:tcW w:w="0" w:type="auto"/>
          </w:tcPr>
          <w:p w14:paraId="5FDE6AFF"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8)</w:t>
            </w:r>
          </w:p>
        </w:tc>
        <w:tc>
          <w:tcPr>
            <w:tcW w:w="0" w:type="auto"/>
          </w:tcPr>
          <w:p w14:paraId="72BB9745"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3 (1, 4)</w:t>
            </w:r>
          </w:p>
        </w:tc>
      </w:tr>
      <w:tr w:rsidR="006835E2" w:rsidRPr="0002386E" w14:paraId="3AC084AD"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22DF19D1" w14:textId="77777777" w:rsidR="006835E2" w:rsidRPr="006835E2" w:rsidRDefault="006835E2" w:rsidP="006835E2">
            <w:r w:rsidRPr="006835E2">
              <w:t>45-64</w:t>
            </w:r>
          </w:p>
        </w:tc>
        <w:tc>
          <w:tcPr>
            <w:tcW w:w="0" w:type="auto"/>
          </w:tcPr>
          <w:p w14:paraId="63EE34B3"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68.2</w:t>
            </w:r>
          </w:p>
        </w:tc>
        <w:tc>
          <w:tcPr>
            <w:tcW w:w="0" w:type="auto"/>
          </w:tcPr>
          <w:p w14:paraId="4468A5B2"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67.1</w:t>
            </w:r>
          </w:p>
        </w:tc>
        <w:tc>
          <w:tcPr>
            <w:tcW w:w="0" w:type="auto"/>
          </w:tcPr>
          <w:p w14:paraId="7DA9825D"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65.7</w:t>
            </w:r>
          </w:p>
        </w:tc>
        <w:tc>
          <w:tcPr>
            <w:tcW w:w="0" w:type="auto"/>
          </w:tcPr>
          <w:p w14:paraId="6AFB2EC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60.3</w:t>
            </w:r>
          </w:p>
        </w:tc>
        <w:tc>
          <w:tcPr>
            <w:tcW w:w="0" w:type="auto"/>
            <w:tcBorders>
              <w:right w:val="single" w:sz="12" w:space="0" w:color="auto"/>
            </w:tcBorders>
          </w:tcPr>
          <w:p w14:paraId="413E9861"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49.4</w:t>
            </w:r>
          </w:p>
        </w:tc>
        <w:tc>
          <w:tcPr>
            <w:tcW w:w="0" w:type="auto"/>
            <w:tcBorders>
              <w:left w:val="single" w:sz="12" w:space="0" w:color="auto"/>
            </w:tcBorders>
          </w:tcPr>
          <w:p w14:paraId="5EC70C47"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(3, 9)</w:t>
            </w:r>
          </w:p>
        </w:tc>
        <w:tc>
          <w:tcPr>
            <w:tcW w:w="0" w:type="auto"/>
          </w:tcPr>
          <w:p w14:paraId="152EF2F6"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452B81D0"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(3, 10)</w:t>
            </w:r>
          </w:p>
        </w:tc>
        <w:tc>
          <w:tcPr>
            <w:tcW w:w="0" w:type="auto"/>
          </w:tcPr>
          <w:p w14:paraId="311FD61D"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8)</w:t>
            </w:r>
          </w:p>
        </w:tc>
        <w:tc>
          <w:tcPr>
            <w:tcW w:w="0" w:type="auto"/>
          </w:tcPr>
          <w:p w14:paraId="2D65F04D"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3 (1, 4)</w:t>
            </w:r>
          </w:p>
        </w:tc>
      </w:tr>
      <w:tr w:rsidR="006835E2" w:rsidRPr="0002386E" w14:paraId="7326A56F"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06AEBE5D" w14:textId="77777777" w:rsidR="006835E2" w:rsidRPr="006835E2" w:rsidRDefault="006835E2" w:rsidP="006835E2">
            <w:r w:rsidRPr="006835E2">
              <w:t>65 and over</w:t>
            </w:r>
          </w:p>
        </w:tc>
        <w:tc>
          <w:tcPr>
            <w:tcW w:w="0" w:type="auto"/>
          </w:tcPr>
          <w:p w14:paraId="78C99D45"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66.2</w:t>
            </w:r>
          </w:p>
        </w:tc>
        <w:tc>
          <w:tcPr>
            <w:tcW w:w="0" w:type="auto"/>
          </w:tcPr>
          <w:p w14:paraId="69A355B4"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66.1</w:t>
            </w:r>
          </w:p>
        </w:tc>
        <w:tc>
          <w:tcPr>
            <w:tcW w:w="0" w:type="auto"/>
          </w:tcPr>
          <w:p w14:paraId="3A1BBB20"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63.8</w:t>
            </w:r>
          </w:p>
        </w:tc>
        <w:tc>
          <w:tcPr>
            <w:tcW w:w="0" w:type="auto"/>
          </w:tcPr>
          <w:p w14:paraId="54E68135"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59.1</w:t>
            </w:r>
          </w:p>
        </w:tc>
        <w:tc>
          <w:tcPr>
            <w:tcW w:w="0" w:type="auto"/>
            <w:tcBorders>
              <w:right w:val="single" w:sz="12" w:space="0" w:color="auto"/>
            </w:tcBorders>
          </w:tcPr>
          <w:p w14:paraId="29F7AC24"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50.1</w:t>
            </w:r>
          </w:p>
        </w:tc>
        <w:tc>
          <w:tcPr>
            <w:tcW w:w="0" w:type="auto"/>
            <w:tcBorders>
              <w:left w:val="single" w:sz="12" w:space="0" w:color="auto"/>
            </w:tcBorders>
          </w:tcPr>
          <w:p w14:paraId="452395D0"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01372F06"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 (2, 9)</w:t>
            </w:r>
          </w:p>
        </w:tc>
        <w:tc>
          <w:tcPr>
            <w:tcW w:w="0" w:type="auto"/>
          </w:tcPr>
          <w:p w14:paraId="3D13A03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34F6502C"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 (2, 7)</w:t>
            </w:r>
          </w:p>
        </w:tc>
        <w:tc>
          <w:tcPr>
            <w:tcW w:w="0" w:type="auto"/>
          </w:tcPr>
          <w:p w14:paraId="686E8664"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 (1, 4)</w:t>
            </w:r>
          </w:p>
        </w:tc>
      </w:tr>
      <w:tr w:rsidR="00E54566" w:rsidRPr="0002386E" w14:paraId="4D883420" w14:textId="77777777" w:rsidTr="00B753E9">
        <w:tc>
          <w:tcPr>
            <w:cnfStyle w:val="001000000000" w:firstRow="0" w:lastRow="0" w:firstColumn="1" w:lastColumn="0" w:oddVBand="0" w:evenVBand="0" w:oddHBand="0" w:evenHBand="0" w:firstRowFirstColumn="0" w:firstRowLastColumn="0" w:lastRowFirstColumn="0" w:lastRowLastColumn="0"/>
            <w:tcW w:w="0" w:type="auto"/>
            <w:gridSpan w:val="11"/>
          </w:tcPr>
          <w:p w14:paraId="3A4A400E" w14:textId="558B4719" w:rsidR="00E54566" w:rsidRPr="006835E2" w:rsidRDefault="00E54566" w:rsidP="006835E2">
            <w:r w:rsidRPr="006835E2">
              <w:t>Sex</w:t>
            </w:r>
          </w:p>
        </w:tc>
      </w:tr>
      <w:tr w:rsidR="006835E2" w:rsidRPr="0002386E" w14:paraId="44F88822"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7D447DB2" w14:textId="77777777" w:rsidR="006835E2" w:rsidRPr="006835E2" w:rsidRDefault="006835E2" w:rsidP="006835E2">
            <w:r w:rsidRPr="006835E2">
              <w:t>Female</w:t>
            </w:r>
          </w:p>
        </w:tc>
        <w:tc>
          <w:tcPr>
            <w:tcW w:w="0" w:type="auto"/>
          </w:tcPr>
          <w:p w14:paraId="47972035"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67.9</w:t>
            </w:r>
          </w:p>
        </w:tc>
        <w:tc>
          <w:tcPr>
            <w:tcW w:w="0" w:type="auto"/>
          </w:tcPr>
          <w:p w14:paraId="0BBB658D"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66.9</w:t>
            </w:r>
          </w:p>
        </w:tc>
        <w:tc>
          <w:tcPr>
            <w:tcW w:w="0" w:type="auto"/>
          </w:tcPr>
          <w:p w14:paraId="2F3392F6"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66.3</w:t>
            </w:r>
          </w:p>
        </w:tc>
        <w:tc>
          <w:tcPr>
            <w:tcW w:w="0" w:type="auto"/>
          </w:tcPr>
          <w:p w14:paraId="6899BECE"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60.5</w:t>
            </w:r>
          </w:p>
        </w:tc>
        <w:tc>
          <w:tcPr>
            <w:tcW w:w="0" w:type="auto"/>
            <w:tcBorders>
              <w:right w:val="single" w:sz="12" w:space="0" w:color="auto"/>
            </w:tcBorders>
          </w:tcPr>
          <w:p w14:paraId="6D39E410"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48.5</w:t>
            </w:r>
          </w:p>
        </w:tc>
        <w:tc>
          <w:tcPr>
            <w:tcW w:w="0" w:type="auto"/>
            <w:tcBorders>
              <w:left w:val="single" w:sz="12" w:space="0" w:color="auto"/>
            </w:tcBorders>
          </w:tcPr>
          <w:p w14:paraId="51446339"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(3, 10)</w:t>
            </w:r>
          </w:p>
        </w:tc>
        <w:tc>
          <w:tcPr>
            <w:tcW w:w="0" w:type="auto"/>
          </w:tcPr>
          <w:p w14:paraId="479F520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(3, 10)</w:t>
            </w:r>
          </w:p>
        </w:tc>
        <w:tc>
          <w:tcPr>
            <w:tcW w:w="0" w:type="auto"/>
          </w:tcPr>
          <w:p w14:paraId="461ACBF5"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 (3, 10)</w:t>
            </w:r>
          </w:p>
        </w:tc>
        <w:tc>
          <w:tcPr>
            <w:tcW w:w="0" w:type="auto"/>
          </w:tcPr>
          <w:p w14:paraId="0D0F41AF"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1D579B96"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3 (1, 4)</w:t>
            </w:r>
          </w:p>
        </w:tc>
      </w:tr>
      <w:tr w:rsidR="006835E2" w:rsidRPr="0002386E" w14:paraId="58D4A589"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0D8B5480" w14:textId="77777777" w:rsidR="006835E2" w:rsidRPr="006835E2" w:rsidRDefault="006835E2" w:rsidP="006835E2">
            <w:r w:rsidRPr="006835E2">
              <w:t>Male</w:t>
            </w:r>
          </w:p>
        </w:tc>
        <w:tc>
          <w:tcPr>
            <w:tcW w:w="0" w:type="auto"/>
          </w:tcPr>
          <w:p w14:paraId="3535654D"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65.4</w:t>
            </w:r>
          </w:p>
        </w:tc>
        <w:tc>
          <w:tcPr>
            <w:tcW w:w="0" w:type="auto"/>
          </w:tcPr>
          <w:p w14:paraId="5C7C1AA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63.8</w:t>
            </w:r>
          </w:p>
        </w:tc>
        <w:tc>
          <w:tcPr>
            <w:tcW w:w="0" w:type="auto"/>
          </w:tcPr>
          <w:p w14:paraId="20177726"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61.9</w:t>
            </w:r>
          </w:p>
        </w:tc>
        <w:tc>
          <w:tcPr>
            <w:tcW w:w="0" w:type="auto"/>
          </w:tcPr>
          <w:p w14:paraId="3F42B7A9"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56.0</w:t>
            </w:r>
          </w:p>
        </w:tc>
        <w:tc>
          <w:tcPr>
            <w:tcW w:w="0" w:type="auto"/>
            <w:tcBorders>
              <w:right w:val="single" w:sz="12" w:space="0" w:color="auto"/>
            </w:tcBorders>
          </w:tcPr>
          <w:p w14:paraId="7D8C937A"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44.8</w:t>
            </w:r>
          </w:p>
        </w:tc>
        <w:tc>
          <w:tcPr>
            <w:tcW w:w="0" w:type="auto"/>
            <w:tcBorders>
              <w:left w:val="single" w:sz="12" w:space="0" w:color="auto"/>
            </w:tcBorders>
          </w:tcPr>
          <w:p w14:paraId="200C5C59"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153F7C7B"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8)</w:t>
            </w:r>
          </w:p>
        </w:tc>
        <w:tc>
          <w:tcPr>
            <w:tcW w:w="0" w:type="auto"/>
          </w:tcPr>
          <w:p w14:paraId="3F972C5D"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258DAFAC"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 (2, 8)</w:t>
            </w:r>
          </w:p>
        </w:tc>
        <w:tc>
          <w:tcPr>
            <w:tcW w:w="0" w:type="auto"/>
          </w:tcPr>
          <w:p w14:paraId="479922B0"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3 (1, 4)</w:t>
            </w:r>
          </w:p>
        </w:tc>
      </w:tr>
      <w:tr w:rsidR="00E54566" w:rsidRPr="0002386E" w14:paraId="00D38A9B" w14:textId="77777777" w:rsidTr="000D5ABF">
        <w:tc>
          <w:tcPr>
            <w:cnfStyle w:val="001000000000" w:firstRow="0" w:lastRow="0" w:firstColumn="1" w:lastColumn="0" w:oddVBand="0" w:evenVBand="0" w:oddHBand="0" w:evenHBand="0" w:firstRowFirstColumn="0" w:firstRowLastColumn="0" w:lastRowFirstColumn="0" w:lastRowLastColumn="0"/>
            <w:tcW w:w="0" w:type="auto"/>
            <w:gridSpan w:val="11"/>
          </w:tcPr>
          <w:p w14:paraId="55358246" w14:textId="2A7AC9DC" w:rsidR="00E54566" w:rsidRPr="006835E2" w:rsidRDefault="00E54566" w:rsidP="006835E2">
            <w:r w:rsidRPr="006835E2">
              <w:t>Geographic area group</w:t>
            </w:r>
          </w:p>
        </w:tc>
      </w:tr>
      <w:tr w:rsidR="006835E2" w:rsidRPr="0002386E" w14:paraId="015E5970"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4E79013F" w14:textId="77777777" w:rsidR="006835E2" w:rsidRPr="006835E2" w:rsidRDefault="006835E2" w:rsidP="006835E2">
            <w:r w:rsidRPr="006835E2">
              <w:t>Major cities (higher SES)</w:t>
            </w:r>
          </w:p>
        </w:tc>
        <w:tc>
          <w:tcPr>
            <w:tcW w:w="0" w:type="auto"/>
          </w:tcPr>
          <w:p w14:paraId="1331BCC9"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73.5</w:t>
            </w:r>
          </w:p>
        </w:tc>
        <w:tc>
          <w:tcPr>
            <w:tcW w:w="0" w:type="auto"/>
          </w:tcPr>
          <w:p w14:paraId="7624235D"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72.7</w:t>
            </w:r>
          </w:p>
        </w:tc>
        <w:tc>
          <w:tcPr>
            <w:tcW w:w="0" w:type="auto"/>
          </w:tcPr>
          <w:p w14:paraId="636D9767"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71.8</w:t>
            </w:r>
          </w:p>
        </w:tc>
        <w:tc>
          <w:tcPr>
            <w:tcW w:w="0" w:type="auto"/>
          </w:tcPr>
          <w:p w14:paraId="7E56248E"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66.8</w:t>
            </w:r>
          </w:p>
        </w:tc>
        <w:tc>
          <w:tcPr>
            <w:tcW w:w="0" w:type="auto"/>
            <w:tcBorders>
              <w:right w:val="single" w:sz="12" w:space="0" w:color="auto"/>
            </w:tcBorders>
          </w:tcPr>
          <w:p w14:paraId="49C54921"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54.8</w:t>
            </w:r>
          </w:p>
        </w:tc>
        <w:tc>
          <w:tcPr>
            <w:tcW w:w="0" w:type="auto"/>
            <w:tcBorders>
              <w:left w:val="single" w:sz="12" w:space="0" w:color="auto"/>
            </w:tcBorders>
          </w:tcPr>
          <w:p w14:paraId="21CC8172"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 (3, 10)</w:t>
            </w:r>
          </w:p>
        </w:tc>
        <w:tc>
          <w:tcPr>
            <w:tcW w:w="0" w:type="auto"/>
          </w:tcPr>
          <w:p w14:paraId="3D8EA7D7"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(3, 10)</w:t>
            </w:r>
          </w:p>
        </w:tc>
        <w:tc>
          <w:tcPr>
            <w:tcW w:w="0" w:type="auto"/>
          </w:tcPr>
          <w:p w14:paraId="24C9AA24"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 (3, 11)</w:t>
            </w:r>
          </w:p>
        </w:tc>
        <w:tc>
          <w:tcPr>
            <w:tcW w:w="0" w:type="auto"/>
          </w:tcPr>
          <w:p w14:paraId="6790E20B"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(3, 9)</w:t>
            </w:r>
          </w:p>
        </w:tc>
        <w:tc>
          <w:tcPr>
            <w:tcW w:w="0" w:type="auto"/>
          </w:tcPr>
          <w:p w14:paraId="3C3CBE53"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3 (2, 5)</w:t>
            </w:r>
          </w:p>
        </w:tc>
      </w:tr>
      <w:tr w:rsidR="006835E2" w:rsidRPr="0002386E" w14:paraId="3F63A7F2"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1B99C4A7" w14:textId="77777777" w:rsidR="006835E2" w:rsidRPr="006835E2" w:rsidRDefault="006835E2" w:rsidP="006835E2">
            <w:r w:rsidRPr="006835E2">
              <w:t>Major cities (medium SES)</w:t>
            </w:r>
          </w:p>
        </w:tc>
        <w:tc>
          <w:tcPr>
            <w:tcW w:w="0" w:type="auto"/>
          </w:tcPr>
          <w:p w14:paraId="7519FF86"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70.3</w:t>
            </w:r>
          </w:p>
        </w:tc>
        <w:tc>
          <w:tcPr>
            <w:tcW w:w="0" w:type="auto"/>
          </w:tcPr>
          <w:p w14:paraId="016CC09E"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69.0</w:t>
            </w:r>
          </w:p>
        </w:tc>
        <w:tc>
          <w:tcPr>
            <w:tcW w:w="0" w:type="auto"/>
          </w:tcPr>
          <w:p w14:paraId="44260BBF"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67.8</w:t>
            </w:r>
          </w:p>
        </w:tc>
        <w:tc>
          <w:tcPr>
            <w:tcW w:w="0" w:type="auto"/>
          </w:tcPr>
          <w:p w14:paraId="029D6786"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61.8</w:t>
            </w:r>
          </w:p>
        </w:tc>
        <w:tc>
          <w:tcPr>
            <w:tcW w:w="0" w:type="auto"/>
            <w:tcBorders>
              <w:right w:val="single" w:sz="12" w:space="0" w:color="auto"/>
            </w:tcBorders>
          </w:tcPr>
          <w:p w14:paraId="6B99230B"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50.2</w:t>
            </w:r>
          </w:p>
        </w:tc>
        <w:tc>
          <w:tcPr>
            <w:tcW w:w="0" w:type="auto"/>
            <w:tcBorders>
              <w:left w:val="single" w:sz="12" w:space="0" w:color="auto"/>
            </w:tcBorders>
          </w:tcPr>
          <w:p w14:paraId="419767CA"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(3, 9)</w:t>
            </w:r>
          </w:p>
        </w:tc>
        <w:tc>
          <w:tcPr>
            <w:tcW w:w="0" w:type="auto"/>
          </w:tcPr>
          <w:p w14:paraId="6875982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(3, 9)</w:t>
            </w:r>
          </w:p>
        </w:tc>
        <w:tc>
          <w:tcPr>
            <w:tcW w:w="0" w:type="auto"/>
          </w:tcPr>
          <w:p w14:paraId="025B2654"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 (3, 10)</w:t>
            </w:r>
          </w:p>
        </w:tc>
        <w:tc>
          <w:tcPr>
            <w:tcW w:w="0" w:type="auto"/>
          </w:tcPr>
          <w:p w14:paraId="7DDA184A"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8)</w:t>
            </w:r>
          </w:p>
        </w:tc>
        <w:tc>
          <w:tcPr>
            <w:tcW w:w="0" w:type="auto"/>
          </w:tcPr>
          <w:p w14:paraId="32E2BC6E"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3 (1, 4)</w:t>
            </w:r>
          </w:p>
        </w:tc>
      </w:tr>
      <w:tr w:rsidR="006835E2" w:rsidRPr="0002386E" w14:paraId="5A3093A0"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6D2EBC8A" w14:textId="77777777" w:rsidR="006835E2" w:rsidRPr="006835E2" w:rsidRDefault="006835E2" w:rsidP="006835E2">
            <w:r w:rsidRPr="006835E2">
              <w:t>Major cities (lower SES)</w:t>
            </w:r>
          </w:p>
        </w:tc>
        <w:tc>
          <w:tcPr>
            <w:tcW w:w="0" w:type="auto"/>
          </w:tcPr>
          <w:p w14:paraId="3503DADE"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64.2</w:t>
            </w:r>
          </w:p>
        </w:tc>
        <w:tc>
          <w:tcPr>
            <w:tcW w:w="0" w:type="auto"/>
          </w:tcPr>
          <w:p w14:paraId="6FF03D4E"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62.8</w:t>
            </w:r>
          </w:p>
        </w:tc>
        <w:tc>
          <w:tcPr>
            <w:tcW w:w="0" w:type="auto"/>
          </w:tcPr>
          <w:p w14:paraId="6E6CBE30"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61.3</w:t>
            </w:r>
          </w:p>
        </w:tc>
        <w:tc>
          <w:tcPr>
            <w:tcW w:w="0" w:type="auto"/>
          </w:tcPr>
          <w:p w14:paraId="5CC9242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54.8</w:t>
            </w:r>
          </w:p>
        </w:tc>
        <w:tc>
          <w:tcPr>
            <w:tcW w:w="0" w:type="auto"/>
            <w:tcBorders>
              <w:right w:val="single" w:sz="12" w:space="0" w:color="auto"/>
            </w:tcBorders>
          </w:tcPr>
          <w:p w14:paraId="2B7D01F4"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43.5</w:t>
            </w:r>
          </w:p>
        </w:tc>
        <w:tc>
          <w:tcPr>
            <w:tcW w:w="0" w:type="auto"/>
            <w:tcBorders>
              <w:left w:val="single" w:sz="12" w:space="0" w:color="auto"/>
            </w:tcBorders>
          </w:tcPr>
          <w:p w14:paraId="7A8466F9"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446F4BED"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7CC0AB78"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10)</w:t>
            </w:r>
          </w:p>
        </w:tc>
        <w:tc>
          <w:tcPr>
            <w:tcW w:w="0" w:type="auto"/>
          </w:tcPr>
          <w:p w14:paraId="067F1BC6"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8)</w:t>
            </w:r>
          </w:p>
        </w:tc>
        <w:tc>
          <w:tcPr>
            <w:tcW w:w="0" w:type="auto"/>
          </w:tcPr>
          <w:p w14:paraId="55593419"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 (1, 4)</w:t>
            </w:r>
          </w:p>
        </w:tc>
      </w:tr>
      <w:tr w:rsidR="006835E2" w:rsidRPr="0002386E" w14:paraId="188D0988"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149C3439" w14:textId="77777777" w:rsidR="006835E2" w:rsidRPr="006835E2" w:rsidRDefault="006835E2" w:rsidP="006835E2">
            <w:r w:rsidRPr="006835E2">
              <w:t>Inner regional</w:t>
            </w:r>
          </w:p>
        </w:tc>
        <w:tc>
          <w:tcPr>
            <w:tcW w:w="0" w:type="auto"/>
          </w:tcPr>
          <w:p w14:paraId="478C330B"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63.4</w:t>
            </w:r>
          </w:p>
        </w:tc>
        <w:tc>
          <w:tcPr>
            <w:tcW w:w="0" w:type="auto"/>
          </w:tcPr>
          <w:p w14:paraId="688EF9A5"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62.0</w:t>
            </w:r>
          </w:p>
        </w:tc>
        <w:tc>
          <w:tcPr>
            <w:tcW w:w="0" w:type="auto"/>
          </w:tcPr>
          <w:p w14:paraId="500C282D"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60.9</w:t>
            </w:r>
          </w:p>
        </w:tc>
        <w:tc>
          <w:tcPr>
            <w:tcW w:w="0" w:type="auto"/>
          </w:tcPr>
          <w:p w14:paraId="7D6E1C23"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54.8</w:t>
            </w:r>
          </w:p>
        </w:tc>
        <w:tc>
          <w:tcPr>
            <w:tcW w:w="0" w:type="auto"/>
            <w:tcBorders>
              <w:right w:val="single" w:sz="12" w:space="0" w:color="auto"/>
            </w:tcBorders>
          </w:tcPr>
          <w:p w14:paraId="043A6A19"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42.0</w:t>
            </w:r>
          </w:p>
        </w:tc>
        <w:tc>
          <w:tcPr>
            <w:tcW w:w="0" w:type="auto"/>
            <w:tcBorders>
              <w:left w:val="single" w:sz="12" w:space="0" w:color="auto"/>
            </w:tcBorders>
          </w:tcPr>
          <w:p w14:paraId="67F07196"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0E4277F7"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2700E47F"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684AA497"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 (2, 7)</w:t>
            </w:r>
          </w:p>
        </w:tc>
        <w:tc>
          <w:tcPr>
            <w:tcW w:w="0" w:type="auto"/>
          </w:tcPr>
          <w:p w14:paraId="12992780"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 (1, 4)</w:t>
            </w:r>
          </w:p>
        </w:tc>
      </w:tr>
      <w:tr w:rsidR="006835E2" w:rsidRPr="0002386E" w14:paraId="1E7BBFAE"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75B36A70" w14:textId="77777777" w:rsidR="006835E2" w:rsidRPr="006835E2" w:rsidRDefault="006835E2" w:rsidP="006835E2">
            <w:r w:rsidRPr="006835E2">
              <w:t>Outer regional</w:t>
            </w:r>
          </w:p>
        </w:tc>
        <w:tc>
          <w:tcPr>
            <w:tcW w:w="0" w:type="auto"/>
          </w:tcPr>
          <w:p w14:paraId="7F074830"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56.2</w:t>
            </w:r>
          </w:p>
        </w:tc>
        <w:tc>
          <w:tcPr>
            <w:tcW w:w="0" w:type="auto"/>
          </w:tcPr>
          <w:p w14:paraId="5569633B"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54.0</w:t>
            </w:r>
          </w:p>
        </w:tc>
        <w:tc>
          <w:tcPr>
            <w:tcW w:w="0" w:type="auto"/>
          </w:tcPr>
          <w:p w14:paraId="4710A9C5"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53.8</w:t>
            </w:r>
          </w:p>
        </w:tc>
        <w:tc>
          <w:tcPr>
            <w:tcW w:w="0" w:type="auto"/>
          </w:tcPr>
          <w:p w14:paraId="654DD483"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49.2</w:t>
            </w:r>
          </w:p>
        </w:tc>
        <w:tc>
          <w:tcPr>
            <w:tcW w:w="0" w:type="auto"/>
            <w:tcBorders>
              <w:right w:val="single" w:sz="12" w:space="0" w:color="auto"/>
            </w:tcBorders>
          </w:tcPr>
          <w:p w14:paraId="75DE9FA5"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37.5</w:t>
            </w:r>
          </w:p>
        </w:tc>
        <w:tc>
          <w:tcPr>
            <w:tcW w:w="0" w:type="auto"/>
            <w:tcBorders>
              <w:left w:val="single" w:sz="12" w:space="0" w:color="auto"/>
            </w:tcBorders>
          </w:tcPr>
          <w:p w14:paraId="18F2AD3B"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 (2, 8)</w:t>
            </w:r>
          </w:p>
        </w:tc>
        <w:tc>
          <w:tcPr>
            <w:tcW w:w="0" w:type="auto"/>
          </w:tcPr>
          <w:p w14:paraId="30EC6004"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 (2, 8)</w:t>
            </w:r>
          </w:p>
        </w:tc>
        <w:tc>
          <w:tcPr>
            <w:tcW w:w="0" w:type="auto"/>
          </w:tcPr>
          <w:p w14:paraId="772C3A0A"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5 (2, 9)</w:t>
            </w:r>
          </w:p>
        </w:tc>
        <w:tc>
          <w:tcPr>
            <w:tcW w:w="0" w:type="auto"/>
          </w:tcPr>
          <w:p w14:paraId="76BB817F"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 (2, 7)</w:t>
            </w:r>
          </w:p>
        </w:tc>
        <w:tc>
          <w:tcPr>
            <w:tcW w:w="0" w:type="auto"/>
          </w:tcPr>
          <w:p w14:paraId="1263ECAF"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 (1, 4)</w:t>
            </w:r>
          </w:p>
        </w:tc>
      </w:tr>
      <w:tr w:rsidR="006835E2" w:rsidRPr="0002386E" w14:paraId="42713AD1"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0C754257" w14:textId="77777777" w:rsidR="006835E2" w:rsidRPr="006835E2" w:rsidRDefault="006835E2" w:rsidP="006835E2">
            <w:r w:rsidRPr="006835E2">
              <w:t>Remote</w:t>
            </w:r>
          </w:p>
        </w:tc>
        <w:tc>
          <w:tcPr>
            <w:tcW w:w="0" w:type="auto"/>
          </w:tcPr>
          <w:p w14:paraId="097ECC11"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45.2</w:t>
            </w:r>
          </w:p>
        </w:tc>
        <w:tc>
          <w:tcPr>
            <w:tcW w:w="0" w:type="auto"/>
          </w:tcPr>
          <w:p w14:paraId="60674E16"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44.1</w:t>
            </w:r>
          </w:p>
        </w:tc>
        <w:tc>
          <w:tcPr>
            <w:tcW w:w="0" w:type="auto"/>
          </w:tcPr>
          <w:p w14:paraId="762B9EBF"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46.0</w:t>
            </w:r>
          </w:p>
        </w:tc>
        <w:tc>
          <w:tcPr>
            <w:tcW w:w="0" w:type="auto"/>
          </w:tcPr>
          <w:p w14:paraId="0275EFCA"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41.3</w:t>
            </w:r>
          </w:p>
        </w:tc>
        <w:tc>
          <w:tcPr>
            <w:tcW w:w="0" w:type="auto"/>
            <w:tcBorders>
              <w:right w:val="single" w:sz="12" w:space="0" w:color="auto"/>
            </w:tcBorders>
          </w:tcPr>
          <w:p w14:paraId="017CC92A"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33.2</w:t>
            </w:r>
          </w:p>
        </w:tc>
        <w:tc>
          <w:tcPr>
            <w:tcW w:w="0" w:type="auto"/>
            <w:tcBorders>
              <w:left w:val="single" w:sz="12" w:space="0" w:color="auto"/>
            </w:tcBorders>
          </w:tcPr>
          <w:p w14:paraId="068F3B8C"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 (2, 7)</w:t>
            </w:r>
          </w:p>
        </w:tc>
        <w:tc>
          <w:tcPr>
            <w:tcW w:w="0" w:type="auto"/>
          </w:tcPr>
          <w:p w14:paraId="3FEC0E63"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 (2, 8)</w:t>
            </w:r>
          </w:p>
        </w:tc>
        <w:tc>
          <w:tcPr>
            <w:tcW w:w="0" w:type="auto"/>
          </w:tcPr>
          <w:p w14:paraId="5DF0C7B7"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 (2, 8)</w:t>
            </w:r>
          </w:p>
        </w:tc>
        <w:tc>
          <w:tcPr>
            <w:tcW w:w="0" w:type="auto"/>
          </w:tcPr>
          <w:p w14:paraId="792A8E3F"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4 (2, 8)</w:t>
            </w:r>
          </w:p>
        </w:tc>
        <w:tc>
          <w:tcPr>
            <w:tcW w:w="0" w:type="auto"/>
          </w:tcPr>
          <w:p w14:paraId="709FEDC3" w14:textId="77777777" w:rsidR="006835E2" w:rsidRPr="006835E2" w:rsidRDefault="006835E2" w:rsidP="006835E2">
            <w:pPr>
              <w:cnfStyle w:val="000000000000" w:firstRow="0" w:lastRow="0" w:firstColumn="0" w:lastColumn="0" w:oddVBand="0" w:evenVBand="0" w:oddHBand="0" w:evenHBand="0" w:firstRowFirstColumn="0" w:firstRowLastColumn="0" w:lastRowFirstColumn="0" w:lastRowLastColumn="0"/>
            </w:pPr>
            <w:r w:rsidRPr="006835E2">
              <w:t>2 (1, 4)</w:t>
            </w:r>
          </w:p>
        </w:tc>
      </w:tr>
    </w:tbl>
    <w:p w14:paraId="11ECC883" w14:textId="77777777" w:rsidR="00FF30AC" w:rsidRDefault="00FF30AC" w:rsidP="00FF30AC">
      <w:pPr>
        <w:pStyle w:val="Footnote"/>
      </w:pPr>
      <w:r>
        <w:t>IQR, interquartile range. SES, socioeconomic status. Data include all claims for services received from 1 January 2018 to 30 June 2022 and processed up to 7 August 2022.</w:t>
      </w:r>
    </w:p>
    <w:p w14:paraId="0E225663" w14:textId="43D50F59" w:rsidR="00FF30AC" w:rsidRDefault="00FF30AC" w:rsidP="00FF30AC">
      <w:pPr>
        <w:pStyle w:val="Footnote"/>
      </w:pPr>
      <w:r w:rsidRPr="00C02E04">
        <w:rPr>
          <w:rStyle w:val="FootnoteReference"/>
        </w:rPr>
        <w:t>1</w:t>
      </w:r>
      <w:r>
        <w:t xml:space="preserve"> Takes into account all individual treatment sessions received following a mental health treatment plan up until either the last session received, or a new plan was completed.</w:t>
      </w:r>
    </w:p>
    <w:p w14:paraId="65CD1A84" w14:textId="01D2C6D4" w:rsidR="00F7390D" w:rsidRDefault="00F165D4" w:rsidP="00F165D4">
      <w:pPr>
        <w:rPr>
          <w:lang w:eastAsia="en-US"/>
        </w:rPr>
      </w:pPr>
      <w:r w:rsidRPr="0002386E">
        <w:rPr>
          <w:lang w:eastAsia="en-US"/>
        </w:rPr>
        <w:t xml:space="preserve">We also explored the patterns </w:t>
      </w:r>
      <w:r w:rsidR="00391BA5" w:rsidRPr="0002386E">
        <w:rPr>
          <w:lang w:eastAsia="en-US"/>
        </w:rPr>
        <w:t xml:space="preserve">of treatment </w:t>
      </w:r>
      <w:r w:rsidRPr="0002386E">
        <w:rPr>
          <w:lang w:eastAsia="en-US"/>
        </w:rPr>
        <w:t xml:space="preserve">following either a mental health treatment plan or a psychiatrist assessment and management plan. Results were </w:t>
      </w:r>
      <w:r w:rsidR="00964A14" w:rsidRPr="0002386E">
        <w:rPr>
          <w:lang w:eastAsia="en-US"/>
        </w:rPr>
        <w:t xml:space="preserve">nearly identical (see Appendix </w:t>
      </w:r>
      <w:r w:rsidR="00BD7CC8" w:rsidRPr="0002386E">
        <w:rPr>
          <w:lang w:eastAsia="en-US"/>
        </w:rPr>
        <w:t>4</w:t>
      </w:r>
      <w:r w:rsidR="00964A14" w:rsidRPr="0002386E">
        <w:rPr>
          <w:lang w:eastAsia="en-US"/>
        </w:rPr>
        <w:t>, Tables A</w:t>
      </w:r>
      <w:r w:rsidR="00BD7CC8" w:rsidRPr="0002386E">
        <w:rPr>
          <w:lang w:eastAsia="en-US"/>
        </w:rPr>
        <w:t>4</w:t>
      </w:r>
      <w:r w:rsidR="00964A14" w:rsidRPr="0002386E">
        <w:rPr>
          <w:lang w:eastAsia="en-US"/>
        </w:rPr>
        <w:t>.</w:t>
      </w:r>
      <w:r w:rsidR="00BD7CC8" w:rsidRPr="0002386E">
        <w:rPr>
          <w:lang w:eastAsia="en-US"/>
        </w:rPr>
        <w:t>2</w:t>
      </w:r>
      <w:r w:rsidR="00964A14" w:rsidRPr="0002386E">
        <w:rPr>
          <w:lang w:eastAsia="en-US"/>
        </w:rPr>
        <w:t xml:space="preserve"> and A</w:t>
      </w:r>
      <w:r w:rsidR="00BD7CC8" w:rsidRPr="0002386E">
        <w:rPr>
          <w:lang w:eastAsia="en-US"/>
        </w:rPr>
        <w:t>4</w:t>
      </w:r>
      <w:r w:rsidRPr="0002386E">
        <w:rPr>
          <w:lang w:eastAsia="en-US"/>
        </w:rPr>
        <w:t>.</w:t>
      </w:r>
      <w:r w:rsidR="00BD7CC8" w:rsidRPr="0002386E">
        <w:rPr>
          <w:lang w:eastAsia="en-US"/>
        </w:rPr>
        <w:t>3</w:t>
      </w:r>
      <w:r w:rsidRPr="0002386E">
        <w:rPr>
          <w:lang w:eastAsia="en-US"/>
        </w:rPr>
        <w:t>).</w:t>
      </w:r>
      <w:bookmarkEnd w:id="106"/>
    </w:p>
    <w:p w14:paraId="12C77A9A" w14:textId="77777777" w:rsidR="00F7390D" w:rsidRDefault="00F40B77" w:rsidP="00A15B16">
      <w:pPr>
        <w:pStyle w:val="Heading4"/>
      </w:pPr>
      <w:r w:rsidRPr="0002386E">
        <w:t>Proportion of mental health treatment plans followed by a review</w:t>
      </w:r>
    </w:p>
    <w:p w14:paraId="53569360" w14:textId="77777777" w:rsidR="00F7390D" w:rsidRDefault="00F40B77" w:rsidP="00F40B77">
      <w:pPr>
        <w:rPr>
          <w:lang w:eastAsia="en-US"/>
        </w:rPr>
      </w:pPr>
      <w:r w:rsidRPr="0002386E">
        <w:rPr>
          <w:lang w:eastAsia="en-US"/>
        </w:rPr>
        <w:t xml:space="preserve">Table 3.32 summarises information about the extent to which services for the review of a mental health treatment plan were used. </w:t>
      </w:r>
      <w:r w:rsidR="00473C19" w:rsidRPr="0002386E">
        <w:rPr>
          <w:lang w:eastAsia="en-US"/>
        </w:rPr>
        <w:t xml:space="preserve">In all years 2018 to 2021, of plans that </w:t>
      </w:r>
      <w:r w:rsidR="00473C19" w:rsidRPr="0002386E">
        <w:rPr>
          <w:i/>
          <w:iCs/>
          <w:lang w:eastAsia="en-US"/>
        </w:rPr>
        <w:t>were not</w:t>
      </w:r>
      <w:r w:rsidR="00473C19" w:rsidRPr="0002386E">
        <w:rPr>
          <w:lang w:eastAsia="en-US"/>
        </w:rPr>
        <w:t xml:space="preserve"> followed by treatment sessions, approximately 10% were followed by a review. T</w:t>
      </w:r>
      <w:r w:rsidRPr="0002386E">
        <w:rPr>
          <w:lang w:eastAsia="en-US"/>
        </w:rPr>
        <w:t>his suggests that at least some people who d</w:t>
      </w:r>
      <w:r w:rsidR="00B7774E" w:rsidRPr="0002386E">
        <w:rPr>
          <w:lang w:eastAsia="en-US"/>
        </w:rPr>
        <w:t>id</w:t>
      </w:r>
      <w:r w:rsidRPr="0002386E">
        <w:rPr>
          <w:lang w:eastAsia="en-US"/>
        </w:rPr>
        <w:t xml:space="preserve"> not receive Better Access treatment sessions </w:t>
      </w:r>
      <w:r w:rsidR="00B7774E" w:rsidRPr="0002386E">
        <w:rPr>
          <w:lang w:eastAsia="en-US"/>
        </w:rPr>
        <w:t>we</w:t>
      </w:r>
      <w:r w:rsidRPr="0002386E">
        <w:rPr>
          <w:lang w:eastAsia="en-US"/>
        </w:rPr>
        <w:t xml:space="preserve">re receiving other </w:t>
      </w:r>
      <w:r w:rsidR="00E7390C" w:rsidRPr="0002386E">
        <w:rPr>
          <w:lang w:eastAsia="en-US"/>
        </w:rPr>
        <w:t>care</w:t>
      </w:r>
      <w:r w:rsidRPr="0002386E">
        <w:rPr>
          <w:lang w:eastAsia="en-US"/>
        </w:rPr>
        <w:t xml:space="preserve"> and that this care </w:t>
      </w:r>
      <w:r w:rsidR="00B7774E" w:rsidRPr="0002386E">
        <w:rPr>
          <w:lang w:eastAsia="en-US"/>
        </w:rPr>
        <w:t>wa</w:t>
      </w:r>
      <w:r w:rsidRPr="0002386E">
        <w:rPr>
          <w:lang w:eastAsia="en-US"/>
        </w:rPr>
        <w:t xml:space="preserve">s being reviewed. </w:t>
      </w:r>
      <w:r w:rsidR="00B7774E" w:rsidRPr="0002386E">
        <w:rPr>
          <w:lang w:eastAsia="en-US"/>
        </w:rPr>
        <w:t xml:space="preserve">Of plans that </w:t>
      </w:r>
      <w:r w:rsidR="00B7774E" w:rsidRPr="0002386E">
        <w:rPr>
          <w:i/>
          <w:iCs/>
          <w:lang w:eastAsia="en-US"/>
        </w:rPr>
        <w:t xml:space="preserve">were </w:t>
      </w:r>
      <w:r w:rsidR="00B7774E" w:rsidRPr="0002386E">
        <w:rPr>
          <w:lang w:eastAsia="en-US"/>
        </w:rPr>
        <w:t>followed by treatment sessions, more than one third involved a review. Between 2018 and 2021, t</w:t>
      </w:r>
      <w:r w:rsidRPr="0002386E">
        <w:rPr>
          <w:lang w:eastAsia="en-US"/>
        </w:rPr>
        <w:t xml:space="preserve">he median number of treatment sessions when a review was involved was </w:t>
      </w:r>
      <w:r w:rsidR="00E7390C" w:rsidRPr="0002386E">
        <w:rPr>
          <w:lang w:eastAsia="en-US"/>
        </w:rPr>
        <w:t xml:space="preserve">nine </w:t>
      </w:r>
      <w:r w:rsidRPr="0002386E">
        <w:rPr>
          <w:lang w:eastAsia="en-US"/>
        </w:rPr>
        <w:t xml:space="preserve">or </w:t>
      </w:r>
      <w:r w:rsidR="00E7390C" w:rsidRPr="0002386E">
        <w:rPr>
          <w:lang w:eastAsia="en-US"/>
        </w:rPr>
        <w:t>then</w:t>
      </w:r>
      <w:r w:rsidRPr="0002386E">
        <w:rPr>
          <w:lang w:eastAsia="en-US"/>
        </w:rPr>
        <w:t xml:space="preserve">, compared to </w:t>
      </w:r>
      <w:r w:rsidR="00E7390C" w:rsidRPr="0002386E">
        <w:rPr>
          <w:lang w:eastAsia="en-US"/>
        </w:rPr>
        <w:t>three</w:t>
      </w:r>
      <w:r w:rsidRPr="0002386E">
        <w:rPr>
          <w:lang w:eastAsia="en-US"/>
        </w:rPr>
        <w:t xml:space="preserve"> when a review was not involved.</w:t>
      </w:r>
      <w:r w:rsidR="00B7774E" w:rsidRPr="0002386E">
        <w:rPr>
          <w:lang w:eastAsia="en-US"/>
        </w:rPr>
        <w:t xml:space="preserve"> </w:t>
      </w:r>
    </w:p>
    <w:p w14:paraId="6A8462BE" w14:textId="7D61576A" w:rsidR="00F40B77" w:rsidRPr="0002386E" w:rsidRDefault="00F40B77" w:rsidP="00FF30AC">
      <w:pPr>
        <w:pStyle w:val="Caption"/>
        <w:rPr>
          <w:lang w:eastAsia="en-AU"/>
        </w:rPr>
      </w:pPr>
      <w:r w:rsidRPr="0002386E">
        <w:rPr>
          <w:lang w:eastAsia="en-AU"/>
        </w:rPr>
        <w:lastRenderedPageBreak/>
        <w:t xml:space="preserve">Table 3.32: </w:t>
      </w:r>
      <w:r w:rsidR="00DF7719" w:rsidRPr="0002386E">
        <w:rPr>
          <w:lang w:eastAsia="en-AU"/>
        </w:rPr>
        <w:t>T</w:t>
      </w:r>
      <w:r w:rsidRPr="0002386E">
        <w:rPr>
          <w:lang w:eastAsia="en-AU"/>
        </w:rPr>
        <w:t>reatment sessions and reviews following a mental health treatment plan, 2018 to 2022 year to date</w:t>
      </w:r>
    </w:p>
    <w:tbl>
      <w:tblPr>
        <w:tblStyle w:val="GridTable4"/>
        <w:tblW w:w="0" w:type="auto"/>
        <w:tblLook w:val="00A0" w:firstRow="1" w:lastRow="0" w:firstColumn="1" w:lastColumn="0" w:noHBand="0" w:noVBand="0"/>
        <w:tblDescription w:val="Table 3.32 is a list showing the treatment sessions and reviews following a mental health treatment plan, 2018 to 2022 year to date"/>
      </w:tblPr>
      <w:tblGrid>
        <w:gridCol w:w="622"/>
        <w:gridCol w:w="799"/>
        <w:gridCol w:w="1184"/>
        <w:gridCol w:w="1735"/>
        <w:gridCol w:w="1657"/>
        <w:gridCol w:w="1662"/>
        <w:gridCol w:w="1357"/>
      </w:tblGrid>
      <w:tr w:rsidR="00E54566" w:rsidRPr="0002386E" w14:paraId="088152C5" w14:textId="77777777" w:rsidTr="00FF30AC">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3CD0A75" w14:textId="77777777" w:rsidR="00E54566" w:rsidRPr="0002386E" w:rsidRDefault="00E54566" w:rsidP="00F40B77">
            <w:pPr>
              <w:tabs>
                <w:tab w:val="left" w:pos="900"/>
              </w:tabs>
              <w:spacing w:before="40"/>
              <w:jc w:val="center"/>
              <w:rPr>
                <w:rFonts w:asciiTheme="minorHAnsi" w:hAnsiTheme="minorHAnsi" w:cstheme="minorHAnsi"/>
                <w:b w:val="0"/>
                <w:caps/>
                <w:sz w:val="18"/>
                <w:szCs w:val="18"/>
              </w:rPr>
            </w:pPr>
          </w:p>
        </w:tc>
        <w:tc>
          <w:tcPr>
            <w:tcW w:w="0" w:type="auto"/>
            <w:gridSpan w:val="4"/>
          </w:tcPr>
          <w:p w14:paraId="1C1718E0" w14:textId="77777777" w:rsidR="00E54566" w:rsidRPr="0002386E" w:rsidRDefault="00E54566" w:rsidP="00F40B77">
            <w:pPr>
              <w:spacing w:before="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 xml:space="preserve">Service patterns following a mental health treatment plan </w:t>
            </w:r>
            <w:r w:rsidRPr="0002386E">
              <w:rPr>
                <w:rFonts w:asciiTheme="minorHAnsi" w:hAnsiTheme="minorHAnsi" w:cstheme="minorHAnsi"/>
                <w:caps/>
                <w:sz w:val="18"/>
                <w:szCs w:val="18"/>
                <w:vertAlign w:val="superscript"/>
              </w:rPr>
              <w:t>1</w:t>
            </w:r>
          </w:p>
        </w:tc>
        <w:tc>
          <w:tcPr>
            <w:tcW w:w="0" w:type="auto"/>
            <w:gridSpan w:val="2"/>
          </w:tcPr>
          <w:p w14:paraId="5F2423E1" w14:textId="77777777" w:rsidR="00E54566" w:rsidRPr="0002386E" w:rsidRDefault="00E54566" w:rsidP="00F40B77">
            <w:pPr>
              <w:spacing w:before="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 xml:space="preserve">Number of sessions following a mental health treatment plan (median, IQR) </w:t>
            </w:r>
            <w:r w:rsidRPr="0002386E">
              <w:rPr>
                <w:rFonts w:asciiTheme="minorHAnsi" w:hAnsiTheme="minorHAnsi" w:cstheme="minorHAnsi"/>
                <w:caps/>
                <w:sz w:val="18"/>
                <w:szCs w:val="18"/>
                <w:vertAlign w:val="superscript"/>
              </w:rPr>
              <w:t>1</w:t>
            </w:r>
          </w:p>
        </w:tc>
      </w:tr>
      <w:tr w:rsidR="00E54566" w:rsidRPr="0002386E" w14:paraId="26774599" w14:textId="77777777" w:rsidTr="00FF30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tcPr>
          <w:p w14:paraId="645115D9" w14:textId="77777777" w:rsidR="00E54566" w:rsidRPr="0002386E" w:rsidRDefault="00E54566" w:rsidP="00F40B77">
            <w:pPr>
              <w:tabs>
                <w:tab w:val="left" w:pos="900"/>
              </w:tabs>
              <w:spacing w:before="40"/>
              <w:jc w:val="center"/>
              <w:rPr>
                <w:rFonts w:asciiTheme="minorHAnsi" w:hAnsiTheme="minorHAnsi" w:cstheme="minorHAnsi"/>
                <w:b w:val="0"/>
                <w:caps/>
                <w:sz w:val="18"/>
                <w:szCs w:val="18"/>
              </w:rPr>
            </w:pPr>
          </w:p>
        </w:tc>
        <w:tc>
          <w:tcPr>
            <w:tcW w:w="0" w:type="auto"/>
          </w:tcPr>
          <w:p w14:paraId="15C00E36" w14:textId="77777777" w:rsidR="00E54566" w:rsidRPr="0002386E" w:rsidRDefault="00E54566" w:rsidP="00F40B77">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Plan only (%)</w:t>
            </w:r>
          </w:p>
        </w:tc>
        <w:tc>
          <w:tcPr>
            <w:tcW w:w="0" w:type="auto"/>
          </w:tcPr>
          <w:p w14:paraId="03EDE212" w14:textId="77777777" w:rsidR="00E54566" w:rsidRPr="0002386E" w:rsidRDefault="00E54566" w:rsidP="00F40B77">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Plan and review only (%)</w:t>
            </w:r>
          </w:p>
        </w:tc>
        <w:tc>
          <w:tcPr>
            <w:tcW w:w="0" w:type="auto"/>
          </w:tcPr>
          <w:p w14:paraId="580685B5" w14:textId="77777777" w:rsidR="00E54566" w:rsidRPr="0002386E" w:rsidRDefault="00E54566" w:rsidP="00F40B77">
            <w:pPr>
              <w:tabs>
                <w:tab w:val="left" w:pos="900"/>
              </w:tabs>
              <w:spacing w:before="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aps/>
                <w:sz w:val="18"/>
                <w:szCs w:val="18"/>
              </w:rPr>
            </w:pPr>
            <w:r w:rsidRPr="0002386E">
              <w:rPr>
                <w:rFonts w:asciiTheme="minorHAnsi" w:hAnsiTheme="minorHAnsi" w:cstheme="minorHAnsi"/>
                <w:caps/>
                <w:sz w:val="18"/>
                <w:szCs w:val="18"/>
              </w:rPr>
              <w:t>Treatment sessions without review (%)</w:t>
            </w:r>
          </w:p>
        </w:tc>
        <w:tc>
          <w:tcPr>
            <w:tcW w:w="0" w:type="auto"/>
          </w:tcPr>
          <w:p w14:paraId="0D44614D" w14:textId="77777777" w:rsidR="00E54566" w:rsidRPr="0002386E" w:rsidRDefault="00E54566" w:rsidP="00F40B77">
            <w:pPr>
              <w:spacing w:before="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Treatment sessions with review (%)</w:t>
            </w:r>
          </w:p>
        </w:tc>
        <w:tc>
          <w:tcPr>
            <w:tcW w:w="0" w:type="auto"/>
          </w:tcPr>
          <w:p w14:paraId="5044AB16" w14:textId="77777777" w:rsidR="00E54566" w:rsidRPr="0002386E" w:rsidRDefault="00E54566" w:rsidP="00F40B77">
            <w:pPr>
              <w:spacing w:before="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8"/>
                <w:szCs w:val="18"/>
              </w:rPr>
            </w:pPr>
            <w:r w:rsidRPr="0002386E">
              <w:rPr>
                <w:rFonts w:asciiTheme="minorHAnsi" w:hAnsiTheme="minorHAnsi" w:cstheme="minorHAnsi"/>
                <w:caps/>
                <w:sz w:val="18"/>
                <w:szCs w:val="18"/>
              </w:rPr>
              <w:t>Without review</w:t>
            </w:r>
          </w:p>
        </w:tc>
        <w:tc>
          <w:tcPr>
            <w:tcW w:w="0" w:type="auto"/>
          </w:tcPr>
          <w:p w14:paraId="75645E01" w14:textId="77777777" w:rsidR="00E54566" w:rsidRPr="0002386E" w:rsidRDefault="00E54566" w:rsidP="00F40B77">
            <w:pPr>
              <w:spacing w:before="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8"/>
                <w:szCs w:val="18"/>
              </w:rPr>
            </w:pPr>
            <w:r w:rsidRPr="0002386E">
              <w:rPr>
                <w:rFonts w:asciiTheme="minorHAnsi" w:hAnsiTheme="minorHAnsi" w:cstheme="minorHAnsi"/>
                <w:caps/>
                <w:sz w:val="18"/>
                <w:szCs w:val="18"/>
              </w:rPr>
              <w:t>With review</w:t>
            </w:r>
          </w:p>
        </w:tc>
      </w:tr>
      <w:tr w:rsidR="00E54566" w:rsidRPr="0002386E" w14:paraId="68929923"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48B5D486" w14:textId="77777777" w:rsidR="00E54566" w:rsidRPr="00E54566" w:rsidRDefault="00E54566" w:rsidP="00E54566">
            <w:r w:rsidRPr="00E54566">
              <w:t>2018</w:t>
            </w:r>
          </w:p>
        </w:tc>
        <w:tc>
          <w:tcPr>
            <w:tcW w:w="0" w:type="auto"/>
          </w:tcPr>
          <w:p w14:paraId="02A6FFA3"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29.3 </w:t>
            </w:r>
          </w:p>
        </w:tc>
        <w:tc>
          <w:tcPr>
            <w:tcW w:w="0" w:type="auto"/>
          </w:tcPr>
          <w:p w14:paraId="5BA9B35B"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3.8 </w:t>
            </w:r>
          </w:p>
        </w:tc>
        <w:tc>
          <w:tcPr>
            <w:tcW w:w="0" w:type="auto"/>
          </w:tcPr>
          <w:p w14:paraId="18528B2C"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42.0 </w:t>
            </w:r>
          </w:p>
        </w:tc>
        <w:tc>
          <w:tcPr>
            <w:tcW w:w="0" w:type="auto"/>
            <w:tcBorders>
              <w:right w:val="single" w:sz="12" w:space="0" w:color="auto"/>
            </w:tcBorders>
          </w:tcPr>
          <w:p w14:paraId="31B1CAB0"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24.9 </w:t>
            </w:r>
          </w:p>
        </w:tc>
        <w:tc>
          <w:tcPr>
            <w:tcW w:w="0" w:type="auto"/>
            <w:tcBorders>
              <w:left w:val="single" w:sz="12" w:space="0" w:color="auto"/>
            </w:tcBorders>
          </w:tcPr>
          <w:p w14:paraId="43C2DF32"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3 (2, 6)</w:t>
            </w:r>
          </w:p>
        </w:tc>
        <w:tc>
          <w:tcPr>
            <w:tcW w:w="0" w:type="auto"/>
          </w:tcPr>
          <w:p w14:paraId="25F95084"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10 (6, 12)</w:t>
            </w:r>
          </w:p>
        </w:tc>
      </w:tr>
      <w:tr w:rsidR="00E54566" w:rsidRPr="0002386E" w14:paraId="70CEE462"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5B09D4F7" w14:textId="77777777" w:rsidR="00E54566" w:rsidRPr="00E54566" w:rsidRDefault="00E54566" w:rsidP="00E54566">
            <w:r w:rsidRPr="00E54566">
              <w:t>2019</w:t>
            </w:r>
          </w:p>
        </w:tc>
        <w:tc>
          <w:tcPr>
            <w:tcW w:w="0" w:type="auto"/>
          </w:tcPr>
          <w:p w14:paraId="233BEE3C"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30.7 </w:t>
            </w:r>
          </w:p>
        </w:tc>
        <w:tc>
          <w:tcPr>
            <w:tcW w:w="0" w:type="auto"/>
          </w:tcPr>
          <w:p w14:paraId="4D2F39DB"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3.6 </w:t>
            </w:r>
          </w:p>
        </w:tc>
        <w:tc>
          <w:tcPr>
            <w:tcW w:w="0" w:type="auto"/>
          </w:tcPr>
          <w:p w14:paraId="27CB5A08"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40.7 </w:t>
            </w:r>
          </w:p>
        </w:tc>
        <w:tc>
          <w:tcPr>
            <w:tcW w:w="0" w:type="auto"/>
            <w:tcBorders>
              <w:right w:val="single" w:sz="12" w:space="0" w:color="auto"/>
            </w:tcBorders>
          </w:tcPr>
          <w:p w14:paraId="3F49A5B8"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25.0 </w:t>
            </w:r>
          </w:p>
        </w:tc>
        <w:tc>
          <w:tcPr>
            <w:tcW w:w="0" w:type="auto"/>
            <w:tcBorders>
              <w:left w:val="single" w:sz="12" w:space="0" w:color="auto"/>
            </w:tcBorders>
          </w:tcPr>
          <w:p w14:paraId="24312C5C"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3 (2, 5)</w:t>
            </w:r>
          </w:p>
        </w:tc>
        <w:tc>
          <w:tcPr>
            <w:tcW w:w="0" w:type="auto"/>
          </w:tcPr>
          <w:p w14:paraId="0D7F899C"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10 (6, 13)</w:t>
            </w:r>
          </w:p>
        </w:tc>
      </w:tr>
      <w:tr w:rsidR="00E54566" w:rsidRPr="0002386E" w14:paraId="4EC5415B"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4C1C8514" w14:textId="77777777" w:rsidR="00E54566" w:rsidRPr="00E54566" w:rsidRDefault="00E54566" w:rsidP="00E54566">
            <w:r w:rsidRPr="00E54566">
              <w:t>2020</w:t>
            </w:r>
          </w:p>
        </w:tc>
        <w:tc>
          <w:tcPr>
            <w:tcW w:w="0" w:type="auto"/>
          </w:tcPr>
          <w:p w14:paraId="7D2A254E"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31.7 </w:t>
            </w:r>
          </w:p>
        </w:tc>
        <w:tc>
          <w:tcPr>
            <w:tcW w:w="0" w:type="auto"/>
          </w:tcPr>
          <w:p w14:paraId="54E627C2"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3.7 </w:t>
            </w:r>
          </w:p>
        </w:tc>
        <w:tc>
          <w:tcPr>
            <w:tcW w:w="0" w:type="auto"/>
          </w:tcPr>
          <w:p w14:paraId="1C901239"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38.0 </w:t>
            </w:r>
          </w:p>
        </w:tc>
        <w:tc>
          <w:tcPr>
            <w:tcW w:w="0" w:type="auto"/>
            <w:tcBorders>
              <w:right w:val="single" w:sz="12" w:space="0" w:color="auto"/>
            </w:tcBorders>
          </w:tcPr>
          <w:p w14:paraId="5E17D8E4"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26.6 </w:t>
            </w:r>
          </w:p>
        </w:tc>
        <w:tc>
          <w:tcPr>
            <w:tcW w:w="0" w:type="auto"/>
            <w:tcBorders>
              <w:left w:val="single" w:sz="12" w:space="0" w:color="auto"/>
            </w:tcBorders>
          </w:tcPr>
          <w:p w14:paraId="1AB2AA66"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3 (2, 6)</w:t>
            </w:r>
          </w:p>
        </w:tc>
        <w:tc>
          <w:tcPr>
            <w:tcW w:w="0" w:type="auto"/>
          </w:tcPr>
          <w:p w14:paraId="533FB9BC"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10 (7, 16)</w:t>
            </w:r>
          </w:p>
        </w:tc>
      </w:tr>
      <w:tr w:rsidR="00E54566" w:rsidRPr="0002386E" w14:paraId="5C3F7643"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006914A8" w14:textId="77777777" w:rsidR="00E54566" w:rsidRPr="00E54566" w:rsidRDefault="00E54566" w:rsidP="00E54566">
            <w:r w:rsidRPr="00E54566">
              <w:t>2021</w:t>
            </w:r>
          </w:p>
        </w:tc>
        <w:tc>
          <w:tcPr>
            <w:tcW w:w="0" w:type="auto"/>
          </w:tcPr>
          <w:p w14:paraId="5A4A2747"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37.8 </w:t>
            </w:r>
          </w:p>
        </w:tc>
        <w:tc>
          <w:tcPr>
            <w:tcW w:w="0" w:type="auto"/>
          </w:tcPr>
          <w:p w14:paraId="69D1BC1D"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3.3 </w:t>
            </w:r>
          </w:p>
        </w:tc>
        <w:tc>
          <w:tcPr>
            <w:tcW w:w="0" w:type="auto"/>
          </w:tcPr>
          <w:p w14:paraId="2E2A8D49"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38.6 </w:t>
            </w:r>
          </w:p>
        </w:tc>
        <w:tc>
          <w:tcPr>
            <w:tcW w:w="0" w:type="auto"/>
            <w:tcBorders>
              <w:right w:val="single" w:sz="12" w:space="0" w:color="auto"/>
            </w:tcBorders>
          </w:tcPr>
          <w:p w14:paraId="317B00D0"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20.2 </w:t>
            </w:r>
          </w:p>
        </w:tc>
        <w:tc>
          <w:tcPr>
            <w:tcW w:w="0" w:type="auto"/>
            <w:tcBorders>
              <w:left w:val="single" w:sz="12" w:space="0" w:color="auto"/>
            </w:tcBorders>
          </w:tcPr>
          <w:p w14:paraId="292F0BD4"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3 (2, 5)</w:t>
            </w:r>
          </w:p>
        </w:tc>
        <w:tc>
          <w:tcPr>
            <w:tcW w:w="0" w:type="auto"/>
          </w:tcPr>
          <w:p w14:paraId="0CE58582"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9 (6, 13)</w:t>
            </w:r>
          </w:p>
        </w:tc>
      </w:tr>
      <w:tr w:rsidR="00E54566" w:rsidRPr="0002386E" w14:paraId="1E85AB69"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09A8BE5C" w14:textId="77777777" w:rsidR="00E54566" w:rsidRPr="00E54566" w:rsidRDefault="00E54566" w:rsidP="00E54566">
            <w:r w:rsidRPr="00E54566">
              <w:t>2022</w:t>
            </w:r>
          </w:p>
        </w:tc>
        <w:tc>
          <w:tcPr>
            <w:tcW w:w="0" w:type="auto"/>
          </w:tcPr>
          <w:p w14:paraId="299B96FB"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52.1 </w:t>
            </w:r>
          </w:p>
        </w:tc>
        <w:tc>
          <w:tcPr>
            <w:tcW w:w="0" w:type="auto"/>
          </w:tcPr>
          <w:p w14:paraId="50FBE091"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0.8 </w:t>
            </w:r>
          </w:p>
        </w:tc>
        <w:tc>
          <w:tcPr>
            <w:tcW w:w="0" w:type="auto"/>
          </w:tcPr>
          <w:p w14:paraId="69E2FC28"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42.7 </w:t>
            </w:r>
          </w:p>
        </w:tc>
        <w:tc>
          <w:tcPr>
            <w:tcW w:w="0" w:type="auto"/>
            <w:tcBorders>
              <w:right w:val="single" w:sz="12" w:space="0" w:color="auto"/>
            </w:tcBorders>
          </w:tcPr>
          <w:p w14:paraId="43F0706F"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 xml:space="preserve">4.4 </w:t>
            </w:r>
          </w:p>
        </w:tc>
        <w:tc>
          <w:tcPr>
            <w:tcW w:w="0" w:type="auto"/>
            <w:tcBorders>
              <w:left w:val="single" w:sz="12" w:space="0" w:color="auto"/>
            </w:tcBorders>
          </w:tcPr>
          <w:p w14:paraId="3FD716DC"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2 (1,4)</w:t>
            </w:r>
          </w:p>
        </w:tc>
        <w:tc>
          <w:tcPr>
            <w:tcW w:w="0" w:type="auto"/>
          </w:tcPr>
          <w:p w14:paraId="3994DA40" w14:textId="77777777" w:rsidR="00E54566" w:rsidRPr="00E54566" w:rsidRDefault="00E54566" w:rsidP="00E54566">
            <w:pPr>
              <w:cnfStyle w:val="000000000000" w:firstRow="0" w:lastRow="0" w:firstColumn="0" w:lastColumn="0" w:oddVBand="0" w:evenVBand="0" w:oddHBand="0" w:evenHBand="0" w:firstRowFirstColumn="0" w:firstRowLastColumn="0" w:lastRowFirstColumn="0" w:lastRowLastColumn="0"/>
            </w:pPr>
            <w:r w:rsidRPr="00E54566">
              <w:t>7 (6, 9)</w:t>
            </w:r>
          </w:p>
        </w:tc>
      </w:tr>
    </w:tbl>
    <w:p w14:paraId="7B2E27A1" w14:textId="77777777" w:rsidR="00FF30AC" w:rsidRDefault="00FF30AC" w:rsidP="00FF30AC">
      <w:pPr>
        <w:pStyle w:val="Footnote"/>
      </w:pPr>
      <w:r>
        <w:t>IQR, interquartile range. Data include all claims for services received from 1 January 2018 to 30 June 2022 and processed up to 7 August 2022.</w:t>
      </w:r>
    </w:p>
    <w:p w14:paraId="16B0B98C" w14:textId="34B33477" w:rsidR="00FF30AC" w:rsidRDefault="00FF30AC" w:rsidP="00FF30AC">
      <w:pPr>
        <w:pStyle w:val="Footnote"/>
      </w:pPr>
      <w:r w:rsidRPr="00DD28C0">
        <w:rPr>
          <w:rStyle w:val="FootnoteReference"/>
        </w:rPr>
        <w:t>1</w:t>
      </w:r>
      <w:r>
        <w:t xml:space="preserve"> Takes into account all individual treatment sessions and review of a mental health treatment plan services received following a mental health treatment plan up until either the last session received, or a new plan was completed.</w:t>
      </w:r>
    </w:p>
    <w:p w14:paraId="0738C0DA" w14:textId="5FBAA74A" w:rsidR="00F7390D" w:rsidRDefault="00F40B77" w:rsidP="00F40B77">
      <w:pPr>
        <w:rPr>
          <w:lang w:eastAsia="en-US"/>
        </w:rPr>
      </w:pPr>
      <w:r w:rsidRPr="0002386E">
        <w:rPr>
          <w:lang w:eastAsia="en-US"/>
        </w:rPr>
        <w:t>Tables 3.33 and 3.34 provide equivalent data by demographic group</w:t>
      </w:r>
      <w:r w:rsidR="00277BA1" w:rsidRPr="0002386E">
        <w:rPr>
          <w:lang w:eastAsia="en-US"/>
        </w:rPr>
        <w:t>, for selected years 2018 and 2021. P</w:t>
      </w:r>
      <w:r w:rsidRPr="0002386E">
        <w:rPr>
          <w:lang w:eastAsia="en-US"/>
        </w:rPr>
        <w:t>attern</w:t>
      </w:r>
      <w:r w:rsidR="00277BA1" w:rsidRPr="0002386E">
        <w:rPr>
          <w:lang w:eastAsia="en-US"/>
        </w:rPr>
        <w:t>s</w:t>
      </w:r>
      <w:r w:rsidRPr="0002386E">
        <w:rPr>
          <w:lang w:eastAsia="en-US"/>
        </w:rPr>
        <w:t xml:space="preserve"> were generally similar </w:t>
      </w:r>
      <w:r w:rsidR="00991AE4" w:rsidRPr="0002386E">
        <w:rPr>
          <w:lang w:eastAsia="en-US"/>
        </w:rPr>
        <w:t xml:space="preserve">by </w:t>
      </w:r>
      <w:r w:rsidRPr="0002386E">
        <w:rPr>
          <w:lang w:eastAsia="en-US"/>
        </w:rPr>
        <w:t xml:space="preserve">age </w:t>
      </w:r>
      <w:r w:rsidR="00E7390C" w:rsidRPr="0002386E">
        <w:rPr>
          <w:lang w:eastAsia="en-US"/>
        </w:rPr>
        <w:t xml:space="preserve">group </w:t>
      </w:r>
      <w:r w:rsidRPr="0002386E">
        <w:rPr>
          <w:lang w:eastAsia="en-US"/>
        </w:rPr>
        <w:t xml:space="preserve">and </w:t>
      </w:r>
      <w:r w:rsidR="00991AE4" w:rsidRPr="0002386E">
        <w:rPr>
          <w:lang w:eastAsia="en-US"/>
        </w:rPr>
        <w:t>sex</w:t>
      </w:r>
      <w:r w:rsidRPr="0002386E">
        <w:rPr>
          <w:lang w:eastAsia="en-US"/>
        </w:rPr>
        <w:t xml:space="preserve">. </w:t>
      </w:r>
      <w:r w:rsidR="00277BA1" w:rsidRPr="0002386E">
        <w:rPr>
          <w:lang w:eastAsia="en-US"/>
        </w:rPr>
        <w:t xml:space="preserve">However, of plans that </w:t>
      </w:r>
      <w:r w:rsidR="00277BA1" w:rsidRPr="0002386E">
        <w:rPr>
          <w:i/>
          <w:iCs/>
          <w:lang w:eastAsia="en-US"/>
        </w:rPr>
        <w:t xml:space="preserve">were </w:t>
      </w:r>
      <w:r w:rsidR="00277BA1" w:rsidRPr="0002386E">
        <w:rPr>
          <w:lang w:eastAsia="en-US"/>
        </w:rPr>
        <w:t xml:space="preserve">followed by treatment sessions, </w:t>
      </w:r>
      <w:r w:rsidR="00E7390C" w:rsidRPr="0002386E">
        <w:rPr>
          <w:lang w:eastAsia="en-US"/>
        </w:rPr>
        <w:t xml:space="preserve">there was a gradient whereby </w:t>
      </w:r>
      <w:r w:rsidR="00277BA1" w:rsidRPr="0002386E">
        <w:rPr>
          <w:lang w:eastAsia="en-US"/>
        </w:rPr>
        <w:t xml:space="preserve">reviews were most often conducted for consumers </w:t>
      </w:r>
      <w:r w:rsidR="00A94C31" w:rsidRPr="0002386E">
        <w:rPr>
          <w:lang w:eastAsia="en-US"/>
        </w:rPr>
        <w:t xml:space="preserve">living </w:t>
      </w:r>
      <w:r w:rsidR="00277BA1" w:rsidRPr="0002386E">
        <w:rPr>
          <w:lang w:eastAsia="en-US"/>
        </w:rPr>
        <w:t>in major cities (higher socioeconomic status</w:t>
      </w:r>
      <w:r w:rsidR="0013157C" w:rsidRPr="0002386E">
        <w:rPr>
          <w:lang w:eastAsia="en-US"/>
        </w:rPr>
        <w:t xml:space="preserve"> areas</w:t>
      </w:r>
      <w:r w:rsidR="00277BA1" w:rsidRPr="0002386E">
        <w:rPr>
          <w:lang w:eastAsia="en-US"/>
        </w:rPr>
        <w:t xml:space="preserve">) and least often for consumers </w:t>
      </w:r>
      <w:r w:rsidR="00A94C31" w:rsidRPr="0002386E">
        <w:rPr>
          <w:lang w:eastAsia="en-US"/>
        </w:rPr>
        <w:t xml:space="preserve">living </w:t>
      </w:r>
      <w:r w:rsidR="00277BA1" w:rsidRPr="0002386E">
        <w:rPr>
          <w:lang w:eastAsia="en-US"/>
        </w:rPr>
        <w:t xml:space="preserve">in outer regional and remote areas </w:t>
      </w:r>
      <w:r w:rsidRPr="0002386E">
        <w:rPr>
          <w:lang w:eastAsia="en-US"/>
        </w:rPr>
        <w:t xml:space="preserve">(Table 3.33). The median </w:t>
      </w:r>
      <w:bookmarkStart w:id="107" w:name="_Hlk119493767"/>
      <w:r w:rsidRPr="0002386E">
        <w:rPr>
          <w:lang w:eastAsia="en-US"/>
        </w:rPr>
        <w:t>number of treatment sessions</w:t>
      </w:r>
      <w:bookmarkEnd w:id="107"/>
      <w:r w:rsidRPr="0002386E">
        <w:rPr>
          <w:lang w:eastAsia="en-US"/>
        </w:rPr>
        <w:t xml:space="preserve">, </w:t>
      </w:r>
      <w:r w:rsidR="00277BA1" w:rsidRPr="0002386E">
        <w:rPr>
          <w:lang w:eastAsia="en-US"/>
        </w:rPr>
        <w:t>with and without a review</w:t>
      </w:r>
      <w:r w:rsidRPr="0002386E">
        <w:rPr>
          <w:lang w:eastAsia="en-US"/>
        </w:rPr>
        <w:t xml:space="preserve">, was generally similar across age groups and </w:t>
      </w:r>
      <w:r w:rsidR="00991AE4" w:rsidRPr="0002386E">
        <w:rPr>
          <w:lang w:eastAsia="en-US"/>
        </w:rPr>
        <w:t xml:space="preserve">sexes </w:t>
      </w:r>
      <w:r w:rsidRPr="0002386E">
        <w:rPr>
          <w:lang w:eastAsia="en-US"/>
        </w:rPr>
        <w:t xml:space="preserve">but </w:t>
      </w:r>
      <w:bookmarkStart w:id="108" w:name="_Hlk119493782"/>
      <w:r w:rsidRPr="0002386E">
        <w:rPr>
          <w:lang w:eastAsia="en-US"/>
        </w:rPr>
        <w:t xml:space="preserve">tended to be </w:t>
      </w:r>
      <w:r w:rsidR="00E7390C" w:rsidRPr="0002386E">
        <w:rPr>
          <w:lang w:eastAsia="en-US"/>
        </w:rPr>
        <w:t xml:space="preserve">highest </w:t>
      </w:r>
      <w:r w:rsidRPr="0002386E">
        <w:rPr>
          <w:lang w:eastAsia="en-US"/>
        </w:rPr>
        <w:t>for consumers in major cities (higher socioeconomic status</w:t>
      </w:r>
      <w:r w:rsidR="00A13A2B" w:rsidRPr="0002386E">
        <w:rPr>
          <w:lang w:eastAsia="en-US"/>
        </w:rPr>
        <w:t xml:space="preserve"> areas</w:t>
      </w:r>
      <w:r w:rsidRPr="0002386E">
        <w:rPr>
          <w:lang w:eastAsia="en-US"/>
        </w:rPr>
        <w:t xml:space="preserve">) </w:t>
      </w:r>
      <w:bookmarkEnd w:id="108"/>
      <w:r w:rsidRPr="0002386E">
        <w:rPr>
          <w:lang w:eastAsia="en-US"/>
        </w:rPr>
        <w:t xml:space="preserve">(Table 3.34). </w:t>
      </w:r>
    </w:p>
    <w:p w14:paraId="6CBF47AD" w14:textId="0363FFDF" w:rsidR="00F40B77" w:rsidRPr="00FC22B0" w:rsidRDefault="00F40B77" w:rsidP="00FF30AC">
      <w:pPr>
        <w:pStyle w:val="Caption"/>
        <w:rPr>
          <w:lang w:eastAsia="en-AU"/>
        </w:rPr>
      </w:pPr>
      <w:r w:rsidRPr="0002386E">
        <w:rPr>
          <w:lang w:eastAsia="en-AU"/>
        </w:rPr>
        <w:t>Table 3.33: Service patterns following a mental health treatment plan, by demographic group, 2018 and 2021</w:t>
      </w:r>
    </w:p>
    <w:tbl>
      <w:tblPr>
        <w:tblStyle w:val="GridTable4"/>
        <w:tblW w:w="0" w:type="auto"/>
        <w:tblLook w:val="00A0" w:firstRow="1" w:lastRow="0" w:firstColumn="1" w:lastColumn="0" w:noHBand="0" w:noVBand="0"/>
        <w:tblDescription w:val="Table 3.33 is a list of Service patterns following a mental health treatment plan, by demographic group, 2018 and 2021"/>
      </w:tblPr>
      <w:tblGrid>
        <w:gridCol w:w="1110"/>
        <w:gridCol w:w="650"/>
        <w:gridCol w:w="862"/>
        <w:gridCol w:w="1226"/>
        <w:gridCol w:w="1215"/>
        <w:gridCol w:w="650"/>
        <w:gridCol w:w="862"/>
        <w:gridCol w:w="1226"/>
        <w:gridCol w:w="1215"/>
      </w:tblGrid>
      <w:tr w:rsidR="00E54566" w:rsidRPr="0002386E" w14:paraId="11DE44BA" w14:textId="77777777" w:rsidTr="00FF30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012D9C08" w14:textId="77777777" w:rsidR="00E54566" w:rsidRPr="0002386E" w:rsidRDefault="00E54566" w:rsidP="00F40B77">
            <w:pPr>
              <w:tabs>
                <w:tab w:val="left" w:pos="900"/>
              </w:tabs>
              <w:spacing w:before="40"/>
              <w:rPr>
                <w:rFonts w:cs="Arial"/>
                <w:caps/>
                <w:sz w:val="18"/>
                <w:szCs w:val="18"/>
              </w:rPr>
            </w:pPr>
          </w:p>
        </w:tc>
        <w:tc>
          <w:tcPr>
            <w:tcW w:w="0" w:type="auto"/>
            <w:gridSpan w:val="4"/>
          </w:tcPr>
          <w:p w14:paraId="4DC78CD6" w14:textId="77777777" w:rsidR="00E54566" w:rsidRPr="0002386E" w:rsidRDefault="00E54566" w:rsidP="00F40B77">
            <w:pPr>
              <w:spacing w:before="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aps/>
                <w:sz w:val="18"/>
                <w:szCs w:val="18"/>
              </w:rPr>
            </w:pPr>
            <w:r w:rsidRPr="0002386E">
              <w:rPr>
                <w:rFonts w:asciiTheme="minorHAnsi" w:hAnsiTheme="minorHAnsi" w:cstheme="minorHAnsi"/>
                <w:caps/>
                <w:sz w:val="18"/>
                <w:szCs w:val="18"/>
              </w:rPr>
              <w:t xml:space="preserve">Service patterns following a mental health treatment plan (2018) </w:t>
            </w:r>
            <w:r w:rsidRPr="0002386E">
              <w:rPr>
                <w:rFonts w:asciiTheme="minorHAnsi" w:hAnsiTheme="minorHAnsi" w:cstheme="minorHAnsi"/>
                <w:caps/>
                <w:sz w:val="18"/>
                <w:szCs w:val="18"/>
                <w:vertAlign w:val="superscript"/>
              </w:rPr>
              <w:t>1</w:t>
            </w:r>
          </w:p>
        </w:tc>
        <w:tc>
          <w:tcPr>
            <w:tcW w:w="0" w:type="auto"/>
            <w:gridSpan w:val="4"/>
          </w:tcPr>
          <w:p w14:paraId="7F5C455F" w14:textId="77777777" w:rsidR="00E54566" w:rsidRPr="0002386E" w:rsidRDefault="00E54566" w:rsidP="00F40B77">
            <w:pPr>
              <w:spacing w:before="40"/>
              <w:jc w:val="center"/>
              <w:cnfStyle w:val="100000000000" w:firstRow="1" w:lastRow="0" w:firstColumn="0" w:lastColumn="0" w:oddVBand="0" w:evenVBand="0" w:oddHBand="0" w:evenHBand="0" w:firstRowFirstColumn="0" w:firstRowLastColumn="0" w:lastRowFirstColumn="0" w:lastRowLastColumn="0"/>
              <w:rPr>
                <w:rFonts w:cs="Arial"/>
                <w:b w:val="0"/>
                <w:bCs w:val="0"/>
                <w:caps/>
                <w:sz w:val="18"/>
                <w:szCs w:val="18"/>
              </w:rPr>
            </w:pPr>
            <w:r w:rsidRPr="0002386E">
              <w:rPr>
                <w:rFonts w:asciiTheme="minorHAnsi" w:hAnsiTheme="minorHAnsi" w:cstheme="minorHAnsi"/>
                <w:caps/>
                <w:sz w:val="18"/>
                <w:szCs w:val="18"/>
              </w:rPr>
              <w:t xml:space="preserve">Service patterns following a mental health treatment plan (2021) </w:t>
            </w:r>
            <w:r w:rsidRPr="0002386E">
              <w:rPr>
                <w:rFonts w:asciiTheme="minorHAnsi" w:hAnsiTheme="minorHAnsi" w:cstheme="minorHAnsi"/>
                <w:caps/>
                <w:sz w:val="18"/>
                <w:szCs w:val="18"/>
                <w:vertAlign w:val="superscript"/>
              </w:rPr>
              <w:t>1</w:t>
            </w:r>
          </w:p>
        </w:tc>
      </w:tr>
      <w:tr w:rsidR="00E54566" w:rsidRPr="0002386E" w14:paraId="421A6EBC" w14:textId="77777777" w:rsidTr="00FF30AC">
        <w:tc>
          <w:tcPr>
            <w:cnfStyle w:val="001000000000" w:firstRow="0" w:lastRow="0" w:firstColumn="1" w:lastColumn="0" w:oddVBand="0" w:evenVBand="0" w:oddHBand="0" w:evenHBand="0" w:firstRowFirstColumn="0" w:firstRowLastColumn="0" w:lastRowFirstColumn="0" w:lastRowLastColumn="0"/>
            <w:tcW w:w="0" w:type="auto"/>
            <w:shd w:val="clear" w:color="auto" w:fill="000000" w:themeFill="text1"/>
          </w:tcPr>
          <w:p w14:paraId="16FF46C0" w14:textId="77777777" w:rsidR="00E54566" w:rsidRPr="0002386E" w:rsidRDefault="00E54566" w:rsidP="00F40B77">
            <w:pPr>
              <w:tabs>
                <w:tab w:val="left" w:pos="900"/>
              </w:tabs>
              <w:spacing w:before="40"/>
              <w:rPr>
                <w:rFonts w:cs="Arial"/>
                <w:caps/>
                <w:color w:val="FFFFFF" w:themeColor="background1"/>
                <w:sz w:val="18"/>
                <w:szCs w:val="18"/>
              </w:rPr>
            </w:pPr>
          </w:p>
        </w:tc>
        <w:tc>
          <w:tcPr>
            <w:tcW w:w="0" w:type="auto"/>
            <w:shd w:val="clear" w:color="auto" w:fill="000000" w:themeFill="text1"/>
          </w:tcPr>
          <w:p w14:paraId="5A49E98C"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caps/>
                <w:color w:val="FFFFFF" w:themeColor="background1"/>
                <w:sz w:val="18"/>
                <w:szCs w:val="18"/>
              </w:rPr>
              <w:t>Plan only (%)</w:t>
            </w:r>
          </w:p>
        </w:tc>
        <w:tc>
          <w:tcPr>
            <w:tcW w:w="0" w:type="auto"/>
            <w:shd w:val="clear" w:color="auto" w:fill="000000" w:themeFill="text1"/>
          </w:tcPr>
          <w:p w14:paraId="609189BB"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caps/>
                <w:color w:val="FFFFFF" w:themeColor="background1"/>
                <w:sz w:val="18"/>
                <w:szCs w:val="18"/>
              </w:rPr>
              <w:t>Plan and review only (%)</w:t>
            </w:r>
          </w:p>
        </w:tc>
        <w:tc>
          <w:tcPr>
            <w:tcW w:w="0" w:type="auto"/>
            <w:shd w:val="clear" w:color="auto" w:fill="000000" w:themeFill="text1"/>
          </w:tcPr>
          <w:p w14:paraId="4A5DBE06"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Treatment sessions without review (%)</w:t>
            </w:r>
          </w:p>
        </w:tc>
        <w:tc>
          <w:tcPr>
            <w:tcW w:w="0" w:type="auto"/>
            <w:shd w:val="clear" w:color="auto" w:fill="000000" w:themeFill="text1"/>
          </w:tcPr>
          <w:p w14:paraId="094FC606"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Treatment sessions with review (%)</w:t>
            </w:r>
          </w:p>
        </w:tc>
        <w:tc>
          <w:tcPr>
            <w:tcW w:w="0" w:type="auto"/>
            <w:shd w:val="clear" w:color="auto" w:fill="000000" w:themeFill="text1"/>
          </w:tcPr>
          <w:p w14:paraId="6163B7CC"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caps/>
                <w:color w:val="FFFFFF" w:themeColor="background1"/>
                <w:sz w:val="18"/>
                <w:szCs w:val="18"/>
              </w:rPr>
              <w:t>Plan only (%)</w:t>
            </w:r>
          </w:p>
        </w:tc>
        <w:tc>
          <w:tcPr>
            <w:tcW w:w="0" w:type="auto"/>
            <w:shd w:val="clear" w:color="auto" w:fill="000000" w:themeFill="text1"/>
          </w:tcPr>
          <w:p w14:paraId="498F01B3"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caps/>
                <w:color w:val="FFFFFF" w:themeColor="background1"/>
                <w:sz w:val="18"/>
                <w:szCs w:val="18"/>
              </w:rPr>
              <w:t>Plan and review only (%)</w:t>
            </w:r>
          </w:p>
        </w:tc>
        <w:tc>
          <w:tcPr>
            <w:tcW w:w="0" w:type="auto"/>
            <w:shd w:val="clear" w:color="auto" w:fill="000000" w:themeFill="text1"/>
          </w:tcPr>
          <w:p w14:paraId="0E40FBC9"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Treatment sessions without review (%)</w:t>
            </w:r>
          </w:p>
        </w:tc>
        <w:tc>
          <w:tcPr>
            <w:tcW w:w="0" w:type="auto"/>
            <w:shd w:val="clear" w:color="auto" w:fill="000000" w:themeFill="text1"/>
          </w:tcPr>
          <w:p w14:paraId="6E07F3A2"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aps/>
                <w:color w:val="FFFFFF" w:themeColor="background1"/>
                <w:sz w:val="18"/>
                <w:szCs w:val="18"/>
              </w:rPr>
            </w:pPr>
            <w:r w:rsidRPr="0002386E">
              <w:rPr>
                <w:rFonts w:asciiTheme="minorHAnsi" w:hAnsiTheme="minorHAnsi" w:cstheme="minorHAnsi"/>
                <w:b/>
                <w:bCs/>
                <w:caps/>
                <w:color w:val="FFFFFF" w:themeColor="background1"/>
                <w:sz w:val="18"/>
                <w:szCs w:val="18"/>
              </w:rPr>
              <w:t>Treatment sessions with review (%)</w:t>
            </w:r>
          </w:p>
        </w:tc>
      </w:tr>
      <w:tr w:rsidR="00E54566" w:rsidRPr="0002386E" w14:paraId="3F6FF377"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0B16F6E5" w14:textId="77777777" w:rsidR="00E54566" w:rsidRPr="0002386E" w:rsidRDefault="00E54566" w:rsidP="00F40B77">
            <w:pPr>
              <w:tabs>
                <w:tab w:val="left" w:pos="900"/>
              </w:tabs>
              <w:spacing w:before="40"/>
              <w:rPr>
                <w:rFonts w:cs="Arial"/>
                <w:sz w:val="18"/>
                <w:szCs w:val="18"/>
              </w:rPr>
            </w:pPr>
            <w:r w:rsidRPr="0002386E">
              <w:rPr>
                <w:rFonts w:cs="Arial"/>
                <w:sz w:val="18"/>
                <w:szCs w:val="18"/>
              </w:rPr>
              <w:t>Age group</w:t>
            </w:r>
          </w:p>
        </w:tc>
        <w:tc>
          <w:tcPr>
            <w:tcW w:w="0" w:type="auto"/>
          </w:tcPr>
          <w:p w14:paraId="0B0A6571"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8E26702"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0969218"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B6F5870"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Borders>
              <w:left w:val="single" w:sz="12" w:space="0" w:color="auto"/>
            </w:tcBorders>
          </w:tcPr>
          <w:p w14:paraId="28708CDA"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0D860BD"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803E876"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8F9BA62"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54566" w:rsidRPr="0002386E" w14:paraId="15EC2D78"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44DC04B8" w14:textId="77777777" w:rsidR="00E54566" w:rsidRPr="0002386E" w:rsidRDefault="00E54566" w:rsidP="00F40B77">
            <w:pPr>
              <w:tabs>
                <w:tab w:val="left" w:pos="900"/>
              </w:tabs>
              <w:spacing w:before="40"/>
              <w:ind w:left="176"/>
              <w:rPr>
                <w:rFonts w:cs="Arial"/>
                <w:sz w:val="18"/>
                <w:szCs w:val="18"/>
              </w:rPr>
            </w:pPr>
            <w:r w:rsidRPr="0002386E">
              <w:rPr>
                <w:rFonts w:cs="Arial"/>
                <w:sz w:val="18"/>
                <w:szCs w:val="18"/>
              </w:rPr>
              <w:t>0-14</w:t>
            </w:r>
          </w:p>
        </w:tc>
        <w:tc>
          <w:tcPr>
            <w:tcW w:w="0" w:type="auto"/>
          </w:tcPr>
          <w:p w14:paraId="47ADD8F7"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27.5</w:t>
            </w:r>
          </w:p>
        </w:tc>
        <w:tc>
          <w:tcPr>
            <w:tcW w:w="0" w:type="auto"/>
          </w:tcPr>
          <w:p w14:paraId="73695890"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w:t>
            </w:r>
          </w:p>
        </w:tc>
        <w:tc>
          <w:tcPr>
            <w:tcW w:w="0" w:type="auto"/>
          </w:tcPr>
          <w:p w14:paraId="2B778E8A"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45.9</w:t>
            </w:r>
          </w:p>
        </w:tc>
        <w:tc>
          <w:tcPr>
            <w:tcW w:w="0" w:type="auto"/>
          </w:tcPr>
          <w:p w14:paraId="24A41249"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24.1</w:t>
            </w:r>
          </w:p>
        </w:tc>
        <w:tc>
          <w:tcPr>
            <w:tcW w:w="0" w:type="auto"/>
            <w:tcBorders>
              <w:left w:val="single" w:sz="12" w:space="0" w:color="auto"/>
            </w:tcBorders>
          </w:tcPr>
          <w:p w14:paraId="4BAF636F"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40.9</w:t>
            </w:r>
          </w:p>
        </w:tc>
        <w:tc>
          <w:tcPr>
            <w:tcW w:w="0" w:type="auto"/>
          </w:tcPr>
          <w:p w14:paraId="228679D5"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2.7</w:t>
            </w:r>
          </w:p>
        </w:tc>
        <w:tc>
          <w:tcPr>
            <w:tcW w:w="0" w:type="auto"/>
          </w:tcPr>
          <w:p w14:paraId="1BFCB86C"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38.3</w:t>
            </w:r>
          </w:p>
        </w:tc>
        <w:tc>
          <w:tcPr>
            <w:tcW w:w="0" w:type="auto"/>
          </w:tcPr>
          <w:p w14:paraId="493BCB1F"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18.1</w:t>
            </w:r>
          </w:p>
        </w:tc>
      </w:tr>
      <w:tr w:rsidR="00E54566" w:rsidRPr="0002386E" w14:paraId="2FBB131C"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209919D4" w14:textId="77777777" w:rsidR="00E54566" w:rsidRPr="0002386E" w:rsidRDefault="00E54566" w:rsidP="00F40B77">
            <w:pPr>
              <w:tabs>
                <w:tab w:val="left" w:pos="900"/>
              </w:tabs>
              <w:spacing w:before="40"/>
              <w:ind w:left="176"/>
              <w:rPr>
                <w:rFonts w:cs="Arial"/>
                <w:sz w:val="18"/>
                <w:szCs w:val="18"/>
              </w:rPr>
            </w:pPr>
            <w:r w:rsidRPr="0002386E">
              <w:rPr>
                <w:rFonts w:cs="Arial"/>
                <w:sz w:val="18"/>
                <w:szCs w:val="18"/>
              </w:rPr>
              <w:t>15-24</w:t>
            </w:r>
          </w:p>
        </w:tc>
        <w:tc>
          <w:tcPr>
            <w:tcW w:w="0" w:type="auto"/>
          </w:tcPr>
          <w:p w14:paraId="2C80AD90"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32.4</w:t>
            </w:r>
          </w:p>
        </w:tc>
        <w:tc>
          <w:tcPr>
            <w:tcW w:w="0" w:type="auto"/>
          </w:tcPr>
          <w:p w14:paraId="5F8F3518"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0" w:type="auto"/>
          </w:tcPr>
          <w:p w14:paraId="13F4B403"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37.9</w:t>
            </w:r>
          </w:p>
        </w:tc>
        <w:tc>
          <w:tcPr>
            <w:tcW w:w="0" w:type="auto"/>
          </w:tcPr>
          <w:p w14:paraId="2DAA85D9"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25.4</w:t>
            </w:r>
          </w:p>
        </w:tc>
        <w:tc>
          <w:tcPr>
            <w:tcW w:w="0" w:type="auto"/>
            <w:tcBorders>
              <w:left w:val="single" w:sz="12" w:space="0" w:color="auto"/>
            </w:tcBorders>
          </w:tcPr>
          <w:p w14:paraId="2CE3569C"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40.2</w:t>
            </w:r>
          </w:p>
        </w:tc>
        <w:tc>
          <w:tcPr>
            <w:tcW w:w="0" w:type="auto"/>
          </w:tcPr>
          <w:p w14:paraId="287E7BA9"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3.9</w:t>
            </w:r>
          </w:p>
        </w:tc>
        <w:tc>
          <w:tcPr>
            <w:tcW w:w="0" w:type="auto"/>
          </w:tcPr>
          <w:p w14:paraId="175ADCD6"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34.7</w:t>
            </w:r>
          </w:p>
        </w:tc>
        <w:tc>
          <w:tcPr>
            <w:tcW w:w="0" w:type="auto"/>
          </w:tcPr>
          <w:p w14:paraId="13D6BA70"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21.2</w:t>
            </w:r>
          </w:p>
        </w:tc>
      </w:tr>
      <w:tr w:rsidR="00E54566" w:rsidRPr="0002386E" w14:paraId="1D01D45D"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36D8EA65" w14:textId="77777777" w:rsidR="00E54566" w:rsidRPr="0002386E" w:rsidRDefault="00E54566" w:rsidP="00F40B77">
            <w:pPr>
              <w:tabs>
                <w:tab w:val="left" w:pos="900"/>
              </w:tabs>
              <w:spacing w:before="40"/>
              <w:ind w:left="176"/>
              <w:rPr>
                <w:rFonts w:cs="Arial"/>
                <w:sz w:val="18"/>
                <w:szCs w:val="18"/>
              </w:rPr>
            </w:pPr>
            <w:r w:rsidRPr="0002386E">
              <w:rPr>
                <w:rFonts w:cs="Arial"/>
                <w:sz w:val="18"/>
                <w:szCs w:val="18"/>
              </w:rPr>
              <w:t>25-44</w:t>
            </w:r>
          </w:p>
        </w:tc>
        <w:tc>
          <w:tcPr>
            <w:tcW w:w="0" w:type="auto"/>
          </w:tcPr>
          <w:p w14:paraId="3AA4FAA3"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30.9</w:t>
            </w:r>
          </w:p>
        </w:tc>
        <w:tc>
          <w:tcPr>
            <w:tcW w:w="0" w:type="auto"/>
          </w:tcPr>
          <w:p w14:paraId="662FFFCD"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4.1</w:t>
            </w:r>
          </w:p>
        </w:tc>
        <w:tc>
          <w:tcPr>
            <w:tcW w:w="0" w:type="auto"/>
          </w:tcPr>
          <w:p w14:paraId="5A754B57"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40.8</w:t>
            </w:r>
          </w:p>
        </w:tc>
        <w:tc>
          <w:tcPr>
            <w:tcW w:w="0" w:type="auto"/>
          </w:tcPr>
          <w:p w14:paraId="60D829B6"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24.3</w:t>
            </w:r>
          </w:p>
        </w:tc>
        <w:tc>
          <w:tcPr>
            <w:tcW w:w="0" w:type="auto"/>
            <w:tcBorders>
              <w:left w:val="single" w:sz="12" w:space="0" w:color="auto"/>
            </w:tcBorders>
          </w:tcPr>
          <w:p w14:paraId="26B1E1C7"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37.9</w:t>
            </w:r>
          </w:p>
        </w:tc>
        <w:tc>
          <w:tcPr>
            <w:tcW w:w="0" w:type="auto"/>
          </w:tcPr>
          <w:p w14:paraId="112F5B80"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3.4</w:t>
            </w:r>
          </w:p>
        </w:tc>
        <w:tc>
          <w:tcPr>
            <w:tcW w:w="0" w:type="auto"/>
          </w:tcPr>
          <w:p w14:paraId="60D5E68F"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38.1</w:t>
            </w:r>
          </w:p>
        </w:tc>
        <w:tc>
          <w:tcPr>
            <w:tcW w:w="0" w:type="auto"/>
          </w:tcPr>
          <w:p w14:paraId="08FAEA79"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20.5</w:t>
            </w:r>
          </w:p>
        </w:tc>
      </w:tr>
      <w:tr w:rsidR="00E54566" w:rsidRPr="0002386E" w14:paraId="5BF6FD62"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6A3CB44C" w14:textId="77777777" w:rsidR="00E54566" w:rsidRPr="0002386E" w:rsidRDefault="00E54566" w:rsidP="00F40B77">
            <w:pPr>
              <w:tabs>
                <w:tab w:val="left" w:pos="900"/>
              </w:tabs>
              <w:spacing w:before="40"/>
              <w:ind w:left="176"/>
              <w:rPr>
                <w:rFonts w:cs="Arial"/>
                <w:sz w:val="18"/>
                <w:szCs w:val="18"/>
              </w:rPr>
            </w:pPr>
            <w:r w:rsidRPr="0002386E">
              <w:rPr>
                <w:rFonts w:cs="Arial"/>
                <w:sz w:val="18"/>
                <w:szCs w:val="18"/>
              </w:rPr>
              <w:t>45-64</w:t>
            </w:r>
          </w:p>
        </w:tc>
        <w:tc>
          <w:tcPr>
            <w:tcW w:w="0" w:type="auto"/>
          </w:tcPr>
          <w:p w14:paraId="35DDB083"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29.0</w:t>
            </w:r>
          </w:p>
        </w:tc>
        <w:tc>
          <w:tcPr>
            <w:tcW w:w="0" w:type="auto"/>
          </w:tcPr>
          <w:p w14:paraId="14C95075"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0" w:type="auto"/>
          </w:tcPr>
          <w:p w14:paraId="0A205B32"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42.1</w:t>
            </w:r>
          </w:p>
        </w:tc>
        <w:tc>
          <w:tcPr>
            <w:tcW w:w="0" w:type="auto"/>
          </w:tcPr>
          <w:p w14:paraId="1657339B"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24.6</w:t>
            </w:r>
          </w:p>
        </w:tc>
        <w:tc>
          <w:tcPr>
            <w:tcW w:w="0" w:type="auto"/>
            <w:tcBorders>
              <w:left w:val="single" w:sz="12" w:space="0" w:color="auto"/>
            </w:tcBorders>
          </w:tcPr>
          <w:p w14:paraId="458F68AA"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37.2</w:t>
            </w:r>
          </w:p>
        </w:tc>
        <w:tc>
          <w:tcPr>
            <w:tcW w:w="0" w:type="auto"/>
          </w:tcPr>
          <w:p w14:paraId="29AF1B86"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3.8</w:t>
            </w:r>
          </w:p>
        </w:tc>
        <w:tc>
          <w:tcPr>
            <w:tcW w:w="0" w:type="auto"/>
          </w:tcPr>
          <w:p w14:paraId="3DBFAE62"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39.9</w:t>
            </w:r>
          </w:p>
        </w:tc>
        <w:tc>
          <w:tcPr>
            <w:tcW w:w="0" w:type="auto"/>
          </w:tcPr>
          <w:p w14:paraId="7D91C31C"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19.2</w:t>
            </w:r>
          </w:p>
        </w:tc>
      </w:tr>
      <w:tr w:rsidR="00E54566" w:rsidRPr="0002386E" w14:paraId="1E058336"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2D638E51" w14:textId="77777777" w:rsidR="00E54566" w:rsidRPr="0002386E" w:rsidRDefault="00E54566" w:rsidP="00F40B77">
            <w:pPr>
              <w:tabs>
                <w:tab w:val="left" w:pos="900"/>
              </w:tabs>
              <w:spacing w:before="40"/>
              <w:ind w:left="176"/>
              <w:rPr>
                <w:rFonts w:cs="Arial"/>
                <w:sz w:val="18"/>
                <w:szCs w:val="18"/>
              </w:rPr>
            </w:pPr>
            <w:r w:rsidRPr="0002386E">
              <w:rPr>
                <w:rFonts w:cs="Arial"/>
                <w:sz w:val="18"/>
                <w:szCs w:val="18"/>
              </w:rPr>
              <w:t>65 and over</w:t>
            </w:r>
          </w:p>
        </w:tc>
        <w:tc>
          <w:tcPr>
            <w:tcW w:w="0" w:type="auto"/>
          </w:tcPr>
          <w:p w14:paraId="5F577A9D"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30.3</w:t>
            </w:r>
          </w:p>
        </w:tc>
        <w:tc>
          <w:tcPr>
            <w:tcW w:w="0" w:type="auto"/>
          </w:tcPr>
          <w:p w14:paraId="3A07B3ED"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5.5</w:t>
            </w:r>
          </w:p>
        </w:tc>
        <w:tc>
          <w:tcPr>
            <w:tcW w:w="0" w:type="auto"/>
          </w:tcPr>
          <w:p w14:paraId="548E4B3C"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43.1</w:t>
            </w:r>
          </w:p>
        </w:tc>
        <w:tc>
          <w:tcPr>
            <w:tcW w:w="0" w:type="auto"/>
          </w:tcPr>
          <w:p w14:paraId="71E92937"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21.1</w:t>
            </w:r>
          </w:p>
        </w:tc>
        <w:tc>
          <w:tcPr>
            <w:tcW w:w="0" w:type="auto"/>
            <w:tcBorders>
              <w:left w:val="single" w:sz="12" w:space="0" w:color="auto"/>
            </w:tcBorders>
          </w:tcPr>
          <w:p w14:paraId="42613EE4"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37.6</w:t>
            </w:r>
          </w:p>
        </w:tc>
        <w:tc>
          <w:tcPr>
            <w:tcW w:w="0" w:type="auto"/>
          </w:tcPr>
          <w:p w14:paraId="27B676D0"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4.7</w:t>
            </w:r>
          </w:p>
        </w:tc>
        <w:tc>
          <w:tcPr>
            <w:tcW w:w="0" w:type="auto"/>
          </w:tcPr>
          <w:p w14:paraId="1DF8D611"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41.3</w:t>
            </w:r>
          </w:p>
        </w:tc>
        <w:tc>
          <w:tcPr>
            <w:tcW w:w="0" w:type="auto"/>
          </w:tcPr>
          <w:p w14:paraId="6E390F1B"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16.4</w:t>
            </w:r>
          </w:p>
        </w:tc>
      </w:tr>
      <w:tr w:rsidR="00E54566" w:rsidRPr="0002386E" w14:paraId="28EA9D8A"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54876098" w14:textId="4FE3ECCF" w:rsidR="00E54566" w:rsidRPr="0002386E" w:rsidRDefault="00E54566" w:rsidP="00F40B77">
            <w:pPr>
              <w:tabs>
                <w:tab w:val="left" w:pos="900"/>
              </w:tabs>
              <w:spacing w:before="40"/>
              <w:rPr>
                <w:rFonts w:cs="Arial"/>
                <w:sz w:val="18"/>
                <w:szCs w:val="18"/>
              </w:rPr>
            </w:pPr>
            <w:r w:rsidRPr="0002386E">
              <w:rPr>
                <w:rFonts w:cs="Arial"/>
                <w:sz w:val="18"/>
                <w:szCs w:val="18"/>
              </w:rPr>
              <w:t>Sex</w:t>
            </w:r>
          </w:p>
        </w:tc>
        <w:tc>
          <w:tcPr>
            <w:tcW w:w="0" w:type="auto"/>
          </w:tcPr>
          <w:p w14:paraId="689186FA"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1F403E8"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946A203"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5C238EA"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Borders>
              <w:left w:val="single" w:sz="12" w:space="0" w:color="auto"/>
            </w:tcBorders>
          </w:tcPr>
          <w:p w14:paraId="659AF95E"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55D88CF"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05611C3"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0F45842"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54566" w:rsidRPr="0002386E" w14:paraId="4D8362EB"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4BAA8E80" w14:textId="77777777" w:rsidR="00E54566" w:rsidRPr="0002386E" w:rsidRDefault="00E54566" w:rsidP="00F40B77">
            <w:pPr>
              <w:tabs>
                <w:tab w:val="left" w:pos="900"/>
              </w:tabs>
              <w:spacing w:before="40"/>
              <w:ind w:left="176"/>
              <w:rPr>
                <w:rFonts w:cs="Arial"/>
                <w:sz w:val="18"/>
                <w:szCs w:val="18"/>
              </w:rPr>
            </w:pPr>
            <w:r w:rsidRPr="0002386E">
              <w:rPr>
                <w:rFonts w:cs="Arial"/>
                <w:sz w:val="18"/>
                <w:szCs w:val="18"/>
              </w:rPr>
              <w:t>Female</w:t>
            </w:r>
          </w:p>
        </w:tc>
        <w:tc>
          <w:tcPr>
            <w:tcW w:w="0" w:type="auto"/>
          </w:tcPr>
          <w:p w14:paraId="69299665"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29.1</w:t>
            </w:r>
          </w:p>
        </w:tc>
        <w:tc>
          <w:tcPr>
            <w:tcW w:w="0" w:type="auto"/>
          </w:tcPr>
          <w:p w14:paraId="7B7B8EFC"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4.1</w:t>
            </w:r>
          </w:p>
        </w:tc>
        <w:tc>
          <w:tcPr>
            <w:tcW w:w="0" w:type="auto"/>
          </w:tcPr>
          <w:p w14:paraId="4E2941C6"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40.8</w:t>
            </w:r>
          </w:p>
        </w:tc>
        <w:tc>
          <w:tcPr>
            <w:tcW w:w="0" w:type="auto"/>
          </w:tcPr>
          <w:p w14:paraId="1FCD15E2"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26.1</w:t>
            </w:r>
          </w:p>
        </w:tc>
        <w:tc>
          <w:tcPr>
            <w:tcW w:w="0" w:type="auto"/>
            <w:tcBorders>
              <w:left w:val="single" w:sz="12" w:space="0" w:color="auto"/>
            </w:tcBorders>
          </w:tcPr>
          <w:p w14:paraId="733C255A"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36.8</w:t>
            </w:r>
          </w:p>
        </w:tc>
        <w:tc>
          <w:tcPr>
            <w:tcW w:w="0" w:type="auto"/>
          </w:tcPr>
          <w:p w14:paraId="6571EE92"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3.5</w:t>
            </w:r>
          </w:p>
        </w:tc>
        <w:tc>
          <w:tcPr>
            <w:tcW w:w="0" w:type="auto"/>
          </w:tcPr>
          <w:p w14:paraId="5EDA4110"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38.0</w:t>
            </w:r>
          </w:p>
        </w:tc>
        <w:tc>
          <w:tcPr>
            <w:tcW w:w="0" w:type="auto"/>
          </w:tcPr>
          <w:p w14:paraId="75FEDD79"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21.7</w:t>
            </w:r>
          </w:p>
        </w:tc>
      </w:tr>
      <w:tr w:rsidR="00E54566" w:rsidRPr="0002386E" w14:paraId="563BB362"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4476A3DE" w14:textId="77777777" w:rsidR="00E54566" w:rsidRPr="0002386E" w:rsidRDefault="00E54566" w:rsidP="00F40B77">
            <w:pPr>
              <w:tabs>
                <w:tab w:val="left" w:pos="900"/>
              </w:tabs>
              <w:spacing w:before="40"/>
              <w:ind w:left="176"/>
              <w:rPr>
                <w:rFonts w:cs="Arial"/>
                <w:sz w:val="18"/>
                <w:szCs w:val="18"/>
              </w:rPr>
            </w:pPr>
            <w:r w:rsidRPr="0002386E">
              <w:rPr>
                <w:rFonts w:cs="Arial"/>
                <w:sz w:val="18"/>
                <w:szCs w:val="18"/>
              </w:rPr>
              <w:t>Male</w:t>
            </w:r>
          </w:p>
        </w:tc>
        <w:tc>
          <w:tcPr>
            <w:tcW w:w="0" w:type="auto"/>
          </w:tcPr>
          <w:p w14:paraId="167954F7"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32.0</w:t>
            </w:r>
          </w:p>
        </w:tc>
        <w:tc>
          <w:tcPr>
            <w:tcW w:w="0" w:type="auto"/>
          </w:tcPr>
          <w:p w14:paraId="47BD4EFD"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4.1</w:t>
            </w:r>
          </w:p>
        </w:tc>
        <w:tc>
          <w:tcPr>
            <w:tcW w:w="0" w:type="auto"/>
          </w:tcPr>
          <w:p w14:paraId="448C0FC9"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42.1</w:t>
            </w:r>
          </w:p>
        </w:tc>
        <w:tc>
          <w:tcPr>
            <w:tcW w:w="0" w:type="auto"/>
          </w:tcPr>
          <w:p w14:paraId="4C465D9F"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21.8</w:t>
            </w:r>
          </w:p>
        </w:tc>
        <w:tc>
          <w:tcPr>
            <w:tcW w:w="0" w:type="auto"/>
            <w:tcBorders>
              <w:left w:val="single" w:sz="12" w:space="0" w:color="auto"/>
            </w:tcBorders>
          </w:tcPr>
          <w:p w14:paraId="23A21162"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41.5</w:t>
            </w:r>
          </w:p>
        </w:tc>
        <w:tc>
          <w:tcPr>
            <w:tcW w:w="0" w:type="auto"/>
          </w:tcPr>
          <w:p w14:paraId="1B81B060"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3.7</w:t>
            </w:r>
          </w:p>
        </w:tc>
        <w:tc>
          <w:tcPr>
            <w:tcW w:w="0" w:type="auto"/>
          </w:tcPr>
          <w:p w14:paraId="59580932"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37.9</w:t>
            </w:r>
          </w:p>
        </w:tc>
        <w:tc>
          <w:tcPr>
            <w:tcW w:w="0" w:type="auto"/>
          </w:tcPr>
          <w:p w14:paraId="2165B774"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16.8</w:t>
            </w:r>
          </w:p>
        </w:tc>
      </w:tr>
      <w:tr w:rsidR="00E54566" w:rsidRPr="0002386E" w14:paraId="6A854129"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4B5D9310" w14:textId="77777777" w:rsidR="00E54566" w:rsidRPr="0002386E" w:rsidRDefault="00E54566" w:rsidP="00F40B77">
            <w:pPr>
              <w:tabs>
                <w:tab w:val="left" w:pos="900"/>
              </w:tabs>
              <w:spacing w:before="40"/>
              <w:rPr>
                <w:rFonts w:cs="Arial"/>
                <w:sz w:val="18"/>
                <w:szCs w:val="18"/>
              </w:rPr>
            </w:pPr>
            <w:r w:rsidRPr="0002386E">
              <w:rPr>
                <w:rFonts w:asciiTheme="minorHAnsi" w:hAnsiTheme="minorHAnsi" w:cstheme="minorHAnsi"/>
                <w:sz w:val="18"/>
                <w:szCs w:val="18"/>
              </w:rPr>
              <w:t>Geographic area group</w:t>
            </w:r>
          </w:p>
        </w:tc>
        <w:tc>
          <w:tcPr>
            <w:tcW w:w="0" w:type="auto"/>
          </w:tcPr>
          <w:p w14:paraId="5FDFAC32"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2DDDCC6"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46B4CE8"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37223DF"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Borders>
              <w:left w:val="single" w:sz="12" w:space="0" w:color="auto"/>
            </w:tcBorders>
          </w:tcPr>
          <w:p w14:paraId="77DD38AF"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CD489FB"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0BE5E7E"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23BC870" w14:textId="77777777" w:rsidR="00E54566" w:rsidRPr="0002386E" w:rsidRDefault="00E54566" w:rsidP="00F40B77">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54566" w:rsidRPr="0002386E" w14:paraId="0ED04E2A"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1521AA63" w14:textId="77777777" w:rsidR="00E54566" w:rsidRPr="0002386E" w:rsidRDefault="00E54566" w:rsidP="00F40B77">
            <w:pPr>
              <w:tabs>
                <w:tab w:val="left" w:pos="900"/>
              </w:tabs>
              <w:spacing w:before="40"/>
              <w:ind w:left="176"/>
              <w:rPr>
                <w:rFonts w:cs="Arial"/>
                <w:sz w:val="18"/>
                <w:szCs w:val="18"/>
              </w:rPr>
            </w:pPr>
            <w:r w:rsidRPr="0002386E">
              <w:rPr>
                <w:rFonts w:cs="Arial"/>
                <w:sz w:val="18"/>
                <w:szCs w:val="18"/>
              </w:rPr>
              <w:t>Major cities (higher SES)</w:t>
            </w:r>
          </w:p>
        </w:tc>
        <w:tc>
          <w:tcPr>
            <w:tcW w:w="0" w:type="auto"/>
          </w:tcPr>
          <w:p w14:paraId="479243B9"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24.9</w:t>
            </w:r>
          </w:p>
        </w:tc>
        <w:tc>
          <w:tcPr>
            <w:tcW w:w="0" w:type="auto"/>
          </w:tcPr>
          <w:p w14:paraId="513CED0B"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w:t>
            </w:r>
          </w:p>
        </w:tc>
        <w:tc>
          <w:tcPr>
            <w:tcW w:w="0" w:type="auto"/>
          </w:tcPr>
          <w:p w14:paraId="295E9ADC"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44.1</w:t>
            </w:r>
          </w:p>
        </w:tc>
        <w:tc>
          <w:tcPr>
            <w:tcW w:w="0" w:type="auto"/>
          </w:tcPr>
          <w:p w14:paraId="2D67B7EC"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28.4</w:t>
            </w:r>
          </w:p>
        </w:tc>
        <w:tc>
          <w:tcPr>
            <w:tcW w:w="0" w:type="auto"/>
            <w:tcBorders>
              <w:left w:val="single" w:sz="12" w:space="0" w:color="auto"/>
            </w:tcBorders>
          </w:tcPr>
          <w:p w14:paraId="65DBDD41"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31.7</w:t>
            </w:r>
          </w:p>
        </w:tc>
        <w:tc>
          <w:tcPr>
            <w:tcW w:w="0" w:type="auto"/>
          </w:tcPr>
          <w:p w14:paraId="3EC3E672"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2.4</w:t>
            </w:r>
          </w:p>
        </w:tc>
        <w:tc>
          <w:tcPr>
            <w:tcW w:w="0" w:type="auto"/>
          </w:tcPr>
          <w:p w14:paraId="7C6C8977"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41.0</w:t>
            </w:r>
          </w:p>
        </w:tc>
        <w:tc>
          <w:tcPr>
            <w:tcW w:w="0" w:type="auto"/>
          </w:tcPr>
          <w:p w14:paraId="6AE28334"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25.0</w:t>
            </w:r>
          </w:p>
        </w:tc>
      </w:tr>
      <w:tr w:rsidR="00E54566" w:rsidRPr="0002386E" w14:paraId="0269A370"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685366DD" w14:textId="77777777" w:rsidR="00E54566" w:rsidRPr="0002386E" w:rsidRDefault="00E54566" w:rsidP="00F40B77">
            <w:pPr>
              <w:tabs>
                <w:tab w:val="left" w:pos="900"/>
              </w:tabs>
              <w:spacing w:before="40"/>
              <w:ind w:left="176"/>
              <w:rPr>
                <w:rFonts w:cs="Arial"/>
                <w:sz w:val="18"/>
                <w:szCs w:val="18"/>
              </w:rPr>
            </w:pPr>
            <w:r w:rsidRPr="0002386E">
              <w:rPr>
                <w:rFonts w:cs="Arial"/>
                <w:sz w:val="18"/>
                <w:szCs w:val="18"/>
              </w:rPr>
              <w:t>Major cities (medium SES)</w:t>
            </w:r>
          </w:p>
        </w:tc>
        <w:tc>
          <w:tcPr>
            <w:tcW w:w="0" w:type="auto"/>
          </w:tcPr>
          <w:p w14:paraId="629E22AC"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27.6</w:t>
            </w:r>
          </w:p>
        </w:tc>
        <w:tc>
          <w:tcPr>
            <w:tcW w:w="0" w:type="auto"/>
          </w:tcPr>
          <w:p w14:paraId="67A4FA06"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3.4</w:t>
            </w:r>
          </w:p>
        </w:tc>
        <w:tc>
          <w:tcPr>
            <w:tcW w:w="0" w:type="auto"/>
          </w:tcPr>
          <w:p w14:paraId="3F189458"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42.5</w:t>
            </w:r>
          </w:p>
        </w:tc>
        <w:tc>
          <w:tcPr>
            <w:tcW w:w="0" w:type="auto"/>
          </w:tcPr>
          <w:p w14:paraId="2CFFB77B"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26.5</w:t>
            </w:r>
          </w:p>
        </w:tc>
        <w:tc>
          <w:tcPr>
            <w:tcW w:w="0" w:type="auto"/>
            <w:tcBorders>
              <w:left w:val="single" w:sz="12" w:space="0" w:color="auto"/>
            </w:tcBorders>
          </w:tcPr>
          <w:p w14:paraId="4018B3FC"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36.1</w:t>
            </w:r>
          </w:p>
        </w:tc>
        <w:tc>
          <w:tcPr>
            <w:tcW w:w="0" w:type="auto"/>
          </w:tcPr>
          <w:p w14:paraId="0EBD9C39"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3.1</w:t>
            </w:r>
          </w:p>
        </w:tc>
        <w:tc>
          <w:tcPr>
            <w:tcW w:w="0" w:type="auto"/>
          </w:tcPr>
          <w:p w14:paraId="1B1EE9BC"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38.9</w:t>
            </w:r>
          </w:p>
        </w:tc>
        <w:tc>
          <w:tcPr>
            <w:tcW w:w="0" w:type="auto"/>
          </w:tcPr>
          <w:p w14:paraId="0BF99F87"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21.8</w:t>
            </w:r>
          </w:p>
        </w:tc>
      </w:tr>
      <w:tr w:rsidR="00E54566" w:rsidRPr="0002386E" w14:paraId="0700E6DD"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29AFA54E" w14:textId="77777777" w:rsidR="00E54566" w:rsidRPr="0002386E" w:rsidRDefault="00E54566" w:rsidP="00F40B77">
            <w:pPr>
              <w:tabs>
                <w:tab w:val="left" w:pos="900"/>
              </w:tabs>
              <w:spacing w:before="40"/>
              <w:ind w:left="176"/>
              <w:rPr>
                <w:rFonts w:cs="Arial"/>
                <w:sz w:val="18"/>
                <w:szCs w:val="18"/>
              </w:rPr>
            </w:pPr>
            <w:r w:rsidRPr="0002386E">
              <w:rPr>
                <w:rFonts w:cs="Arial"/>
                <w:sz w:val="18"/>
                <w:szCs w:val="18"/>
              </w:rPr>
              <w:lastRenderedPageBreak/>
              <w:t>Major cities (lower SES)</w:t>
            </w:r>
          </w:p>
        </w:tc>
        <w:tc>
          <w:tcPr>
            <w:tcW w:w="0" w:type="auto"/>
          </w:tcPr>
          <w:p w14:paraId="52655BDB"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32.3</w:t>
            </w:r>
          </w:p>
        </w:tc>
        <w:tc>
          <w:tcPr>
            <w:tcW w:w="0" w:type="auto"/>
          </w:tcPr>
          <w:p w14:paraId="1581CC15"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5.0</w:t>
            </w:r>
          </w:p>
        </w:tc>
        <w:tc>
          <w:tcPr>
            <w:tcW w:w="0" w:type="auto"/>
          </w:tcPr>
          <w:p w14:paraId="2F7F0E35"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44.1</w:t>
            </w:r>
          </w:p>
        </w:tc>
        <w:tc>
          <w:tcPr>
            <w:tcW w:w="0" w:type="auto"/>
            <w:tcBorders>
              <w:right w:val="single" w:sz="12" w:space="0" w:color="auto"/>
            </w:tcBorders>
          </w:tcPr>
          <w:p w14:paraId="3850D328"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23.3</w:t>
            </w:r>
          </w:p>
        </w:tc>
        <w:tc>
          <w:tcPr>
            <w:tcW w:w="0" w:type="auto"/>
            <w:tcBorders>
              <w:left w:val="single" w:sz="12" w:space="0" w:color="auto"/>
            </w:tcBorders>
          </w:tcPr>
          <w:p w14:paraId="0D43110F"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42.0</w:t>
            </w:r>
          </w:p>
        </w:tc>
        <w:tc>
          <w:tcPr>
            <w:tcW w:w="0" w:type="auto"/>
          </w:tcPr>
          <w:p w14:paraId="60F21B5A"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4.4</w:t>
            </w:r>
          </w:p>
        </w:tc>
        <w:tc>
          <w:tcPr>
            <w:tcW w:w="0" w:type="auto"/>
          </w:tcPr>
          <w:p w14:paraId="431040A9"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35.7</w:t>
            </w:r>
          </w:p>
        </w:tc>
        <w:tc>
          <w:tcPr>
            <w:tcW w:w="0" w:type="auto"/>
          </w:tcPr>
          <w:p w14:paraId="618D5BA0"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17.8</w:t>
            </w:r>
          </w:p>
        </w:tc>
      </w:tr>
      <w:tr w:rsidR="00E54566" w:rsidRPr="0002386E" w14:paraId="1718CAB5"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48A568AD" w14:textId="77777777" w:rsidR="00E54566" w:rsidRPr="0002386E" w:rsidRDefault="00E54566" w:rsidP="00F40B77">
            <w:pPr>
              <w:tabs>
                <w:tab w:val="left" w:pos="900"/>
              </w:tabs>
              <w:spacing w:before="40"/>
              <w:ind w:left="176"/>
              <w:rPr>
                <w:rFonts w:cs="Arial"/>
                <w:sz w:val="18"/>
                <w:szCs w:val="18"/>
              </w:rPr>
            </w:pPr>
            <w:r w:rsidRPr="0002386E">
              <w:rPr>
                <w:rFonts w:cs="Arial"/>
                <w:sz w:val="18"/>
                <w:szCs w:val="18"/>
              </w:rPr>
              <w:t>Inner regional</w:t>
            </w:r>
          </w:p>
        </w:tc>
        <w:tc>
          <w:tcPr>
            <w:tcW w:w="0" w:type="auto"/>
          </w:tcPr>
          <w:p w14:paraId="0CAD9E20"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33.1</w:t>
            </w:r>
          </w:p>
        </w:tc>
        <w:tc>
          <w:tcPr>
            <w:tcW w:w="0" w:type="auto"/>
          </w:tcPr>
          <w:p w14:paraId="7B97ECF7"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4.7</w:t>
            </w:r>
          </w:p>
        </w:tc>
        <w:tc>
          <w:tcPr>
            <w:tcW w:w="0" w:type="auto"/>
          </w:tcPr>
          <w:p w14:paraId="0E6ABA8B"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40.8</w:t>
            </w:r>
          </w:p>
        </w:tc>
        <w:tc>
          <w:tcPr>
            <w:tcW w:w="0" w:type="auto"/>
            <w:tcBorders>
              <w:right w:val="single" w:sz="12" w:space="0" w:color="auto"/>
            </w:tcBorders>
          </w:tcPr>
          <w:p w14:paraId="2F830EE2"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21.4</w:t>
            </w:r>
          </w:p>
        </w:tc>
        <w:tc>
          <w:tcPr>
            <w:tcW w:w="0" w:type="auto"/>
            <w:tcBorders>
              <w:left w:val="single" w:sz="12" w:space="0" w:color="auto"/>
            </w:tcBorders>
          </w:tcPr>
          <w:p w14:paraId="6B028E8F"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42.0</w:t>
            </w:r>
          </w:p>
        </w:tc>
        <w:tc>
          <w:tcPr>
            <w:tcW w:w="0" w:type="auto"/>
          </w:tcPr>
          <w:p w14:paraId="5C23E774"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4.1</w:t>
            </w:r>
          </w:p>
        </w:tc>
        <w:tc>
          <w:tcPr>
            <w:tcW w:w="0" w:type="auto"/>
          </w:tcPr>
          <w:p w14:paraId="68732F5F"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37.3</w:t>
            </w:r>
          </w:p>
        </w:tc>
        <w:tc>
          <w:tcPr>
            <w:tcW w:w="0" w:type="auto"/>
          </w:tcPr>
          <w:p w14:paraId="25ED2E5F"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16.6</w:t>
            </w:r>
          </w:p>
        </w:tc>
      </w:tr>
      <w:tr w:rsidR="00E54566" w:rsidRPr="0002386E" w14:paraId="1E9FC4C0"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2D252D37" w14:textId="77777777" w:rsidR="00E54566" w:rsidRPr="0002386E" w:rsidRDefault="00E54566" w:rsidP="00F40B77">
            <w:pPr>
              <w:tabs>
                <w:tab w:val="left" w:pos="900"/>
              </w:tabs>
              <w:spacing w:before="40"/>
              <w:ind w:left="176"/>
              <w:rPr>
                <w:rFonts w:cs="Arial"/>
                <w:sz w:val="18"/>
                <w:szCs w:val="18"/>
              </w:rPr>
            </w:pPr>
            <w:r w:rsidRPr="0002386E">
              <w:rPr>
                <w:rFonts w:cs="Arial"/>
                <w:sz w:val="18"/>
                <w:szCs w:val="18"/>
              </w:rPr>
              <w:t>Outer regional</w:t>
            </w:r>
          </w:p>
        </w:tc>
        <w:tc>
          <w:tcPr>
            <w:tcW w:w="0" w:type="auto"/>
          </w:tcPr>
          <w:p w14:paraId="064457F2"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39.0</w:t>
            </w:r>
          </w:p>
        </w:tc>
        <w:tc>
          <w:tcPr>
            <w:tcW w:w="0" w:type="auto"/>
          </w:tcPr>
          <w:p w14:paraId="06EEA4E7"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5.7</w:t>
            </w:r>
          </w:p>
        </w:tc>
        <w:tc>
          <w:tcPr>
            <w:tcW w:w="0" w:type="auto"/>
          </w:tcPr>
          <w:p w14:paraId="0C38D80F"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38.1</w:t>
            </w:r>
          </w:p>
        </w:tc>
        <w:tc>
          <w:tcPr>
            <w:tcW w:w="0" w:type="auto"/>
            <w:tcBorders>
              <w:right w:val="single" w:sz="12" w:space="0" w:color="auto"/>
            </w:tcBorders>
          </w:tcPr>
          <w:p w14:paraId="7BC57C61"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17.2</w:t>
            </w:r>
          </w:p>
        </w:tc>
        <w:tc>
          <w:tcPr>
            <w:tcW w:w="0" w:type="auto"/>
            <w:tcBorders>
              <w:left w:val="single" w:sz="12" w:space="0" w:color="auto"/>
            </w:tcBorders>
          </w:tcPr>
          <w:p w14:paraId="09AFDA8F"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46.5</w:t>
            </w:r>
          </w:p>
        </w:tc>
        <w:tc>
          <w:tcPr>
            <w:tcW w:w="0" w:type="auto"/>
          </w:tcPr>
          <w:p w14:paraId="3A605958"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4.9</w:t>
            </w:r>
          </w:p>
        </w:tc>
        <w:tc>
          <w:tcPr>
            <w:tcW w:w="0" w:type="auto"/>
          </w:tcPr>
          <w:p w14:paraId="1D50640E"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34.9</w:t>
            </w:r>
          </w:p>
        </w:tc>
        <w:tc>
          <w:tcPr>
            <w:tcW w:w="0" w:type="auto"/>
          </w:tcPr>
          <w:p w14:paraId="301B33D2"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13.6</w:t>
            </w:r>
          </w:p>
        </w:tc>
      </w:tr>
      <w:tr w:rsidR="00E54566" w:rsidRPr="0002386E" w14:paraId="5807F791"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724BBBD6" w14:textId="77777777" w:rsidR="00E54566" w:rsidRPr="0002386E" w:rsidRDefault="00E54566" w:rsidP="00F40B77">
            <w:pPr>
              <w:tabs>
                <w:tab w:val="left" w:pos="900"/>
              </w:tabs>
              <w:spacing w:before="40"/>
              <w:ind w:left="176"/>
              <w:rPr>
                <w:rFonts w:cs="Arial"/>
                <w:sz w:val="18"/>
                <w:szCs w:val="18"/>
              </w:rPr>
            </w:pPr>
            <w:r w:rsidRPr="0002386E">
              <w:rPr>
                <w:rFonts w:cs="Arial"/>
                <w:sz w:val="18"/>
                <w:szCs w:val="18"/>
              </w:rPr>
              <w:t>Remote</w:t>
            </w:r>
          </w:p>
        </w:tc>
        <w:tc>
          <w:tcPr>
            <w:tcW w:w="0" w:type="auto"/>
          </w:tcPr>
          <w:p w14:paraId="5E71E286"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49.0</w:t>
            </w:r>
          </w:p>
        </w:tc>
        <w:tc>
          <w:tcPr>
            <w:tcW w:w="0" w:type="auto"/>
          </w:tcPr>
          <w:p w14:paraId="520C0A2B"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6.5</w:t>
            </w:r>
          </w:p>
        </w:tc>
        <w:tc>
          <w:tcPr>
            <w:tcW w:w="0" w:type="auto"/>
          </w:tcPr>
          <w:p w14:paraId="32EEE525"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32.2</w:t>
            </w:r>
          </w:p>
        </w:tc>
        <w:tc>
          <w:tcPr>
            <w:tcW w:w="0" w:type="auto"/>
            <w:tcBorders>
              <w:right w:val="single" w:sz="12" w:space="0" w:color="auto"/>
            </w:tcBorders>
          </w:tcPr>
          <w:p w14:paraId="11D987E6"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12.3</w:t>
            </w:r>
          </w:p>
        </w:tc>
        <w:tc>
          <w:tcPr>
            <w:tcW w:w="0" w:type="auto"/>
            <w:tcBorders>
              <w:left w:val="single" w:sz="12" w:space="0" w:color="auto"/>
            </w:tcBorders>
          </w:tcPr>
          <w:p w14:paraId="50874866"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54.0</w:t>
            </w:r>
          </w:p>
        </w:tc>
        <w:tc>
          <w:tcPr>
            <w:tcW w:w="0" w:type="auto"/>
          </w:tcPr>
          <w:p w14:paraId="70F14413"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5.2</w:t>
            </w:r>
          </w:p>
        </w:tc>
        <w:tc>
          <w:tcPr>
            <w:tcW w:w="0" w:type="auto"/>
          </w:tcPr>
          <w:p w14:paraId="72CD70A1"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31.2</w:t>
            </w:r>
          </w:p>
        </w:tc>
        <w:tc>
          <w:tcPr>
            <w:tcW w:w="0" w:type="auto"/>
          </w:tcPr>
          <w:p w14:paraId="4E66C7B3" w14:textId="77777777" w:rsidR="00E54566" w:rsidRPr="0002386E" w:rsidRDefault="00E54566" w:rsidP="00277BA1">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9.5</w:t>
            </w:r>
          </w:p>
        </w:tc>
      </w:tr>
    </w:tbl>
    <w:p w14:paraId="50BD163F" w14:textId="68FD4342" w:rsidR="00570095" w:rsidRDefault="00570095" w:rsidP="00FF30AC">
      <w:pPr>
        <w:pStyle w:val="Footnote"/>
      </w:pPr>
      <w:r w:rsidRPr="00570095">
        <w:t>SES, socioeconomic status. Data include all claims for services received from 1 January 2018 to 30 June 2022 and processed up to 7 August 2022.</w:t>
      </w:r>
    </w:p>
    <w:p w14:paraId="77D4B239" w14:textId="11B10FF0" w:rsidR="00FF30AC" w:rsidRDefault="00FF30AC" w:rsidP="00FF30AC">
      <w:pPr>
        <w:pStyle w:val="Footnote"/>
      </w:pPr>
      <w:r w:rsidRPr="00DD28C0">
        <w:rPr>
          <w:rStyle w:val="FootnoteReference"/>
        </w:rPr>
        <w:t>1</w:t>
      </w:r>
      <w:r w:rsidRPr="00FF30AC">
        <w:t xml:space="preserve"> Takes into account all individual treatment sessions and review of a mental health treatment plan services received following a mental health treatment plan up until either the last session received, or a new plan was completed.</w:t>
      </w:r>
    </w:p>
    <w:p w14:paraId="0117AF3E" w14:textId="2D56C609" w:rsidR="00277BA1" w:rsidRPr="0002386E" w:rsidRDefault="00F40B77" w:rsidP="00DD28C0">
      <w:pPr>
        <w:pStyle w:val="Caption"/>
        <w:pageBreakBefore/>
        <w:rPr>
          <w:lang w:eastAsia="en-AU"/>
        </w:rPr>
      </w:pPr>
      <w:r w:rsidRPr="0002386E">
        <w:rPr>
          <w:lang w:eastAsia="en-AU"/>
        </w:rPr>
        <w:lastRenderedPageBreak/>
        <w:t xml:space="preserve">Table 3.34: </w:t>
      </w:r>
      <w:r w:rsidR="00DF7719" w:rsidRPr="0002386E">
        <w:rPr>
          <w:lang w:eastAsia="en-AU"/>
        </w:rPr>
        <w:t>T</w:t>
      </w:r>
      <w:r w:rsidRPr="0002386E">
        <w:rPr>
          <w:lang w:eastAsia="en-AU"/>
        </w:rPr>
        <w:t>reatment sessions, by review status and demographic group 2018 to 2022 year to date</w:t>
      </w:r>
    </w:p>
    <w:tbl>
      <w:tblPr>
        <w:tblStyle w:val="GridTable4"/>
        <w:tblW w:w="0" w:type="auto"/>
        <w:tblLook w:val="00A0" w:firstRow="1" w:lastRow="0" w:firstColumn="1" w:lastColumn="0" w:noHBand="0" w:noVBand="0"/>
        <w:tblDescription w:val="Table 3.34 is a list of Treatment sessions, by review status and demographic group 2018 to 2022 year to date"/>
      </w:tblPr>
      <w:tblGrid>
        <w:gridCol w:w="1858"/>
        <w:gridCol w:w="671"/>
        <w:gridCol w:w="671"/>
        <w:gridCol w:w="671"/>
        <w:gridCol w:w="671"/>
        <w:gridCol w:w="671"/>
        <w:gridCol w:w="783"/>
        <w:gridCol w:w="783"/>
        <w:gridCol w:w="783"/>
        <w:gridCol w:w="783"/>
        <w:gridCol w:w="671"/>
      </w:tblGrid>
      <w:tr w:rsidR="00E54566" w:rsidRPr="0002386E" w14:paraId="3490042F" w14:textId="77777777" w:rsidTr="0062415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74E69A6C" w14:textId="77777777" w:rsidR="00E54566" w:rsidRPr="0002386E" w:rsidRDefault="00E54566" w:rsidP="00277BA1">
            <w:pPr>
              <w:rPr>
                <w:rFonts w:cs="Arial"/>
                <w:caps/>
                <w:sz w:val="18"/>
                <w:szCs w:val="18"/>
              </w:rPr>
            </w:pPr>
          </w:p>
        </w:tc>
        <w:tc>
          <w:tcPr>
            <w:tcW w:w="0" w:type="auto"/>
            <w:gridSpan w:val="10"/>
          </w:tcPr>
          <w:p w14:paraId="4DBF0783" w14:textId="00BBDCB7" w:rsidR="00E54566" w:rsidRPr="0002386E" w:rsidRDefault="00E54566" w:rsidP="00277BA1">
            <w:pPr>
              <w:jc w:val="center"/>
              <w:cnfStyle w:val="100000000000" w:firstRow="1" w:lastRow="0" w:firstColumn="0" w:lastColumn="0" w:oddVBand="0" w:evenVBand="0" w:oddHBand="0" w:evenHBand="0" w:firstRowFirstColumn="0" w:firstRowLastColumn="0" w:lastRowFirstColumn="0" w:lastRowLastColumn="0"/>
              <w:rPr>
                <w:rFonts w:cs="Arial"/>
                <w:b w:val="0"/>
                <w:bCs w:val="0"/>
                <w:caps/>
                <w:sz w:val="18"/>
                <w:szCs w:val="18"/>
              </w:rPr>
            </w:pPr>
            <w:r w:rsidRPr="0002386E">
              <w:rPr>
                <w:rFonts w:cs="Arial"/>
                <w:caps/>
                <w:sz w:val="18"/>
                <w:szCs w:val="18"/>
              </w:rPr>
              <w:t xml:space="preserve">Number of sessions following a mental health treatment plan (median, IQR) </w:t>
            </w:r>
            <w:r w:rsidRPr="0002386E">
              <w:rPr>
                <w:rFonts w:cs="Arial"/>
                <w:caps/>
                <w:sz w:val="18"/>
                <w:szCs w:val="18"/>
                <w:vertAlign w:val="superscript"/>
              </w:rPr>
              <w:t>1</w:t>
            </w:r>
          </w:p>
        </w:tc>
      </w:tr>
      <w:tr w:rsidR="00E54566" w:rsidRPr="0002386E" w14:paraId="1C389977" w14:textId="77777777" w:rsidTr="00570095">
        <w:tc>
          <w:tcPr>
            <w:cnfStyle w:val="001000000000" w:firstRow="0" w:lastRow="0" w:firstColumn="1" w:lastColumn="0" w:oddVBand="0" w:evenVBand="0" w:oddHBand="0" w:evenHBand="0" w:firstRowFirstColumn="0" w:firstRowLastColumn="0" w:lastRowFirstColumn="0" w:lastRowLastColumn="0"/>
            <w:tcW w:w="0" w:type="auto"/>
            <w:shd w:val="clear" w:color="auto" w:fill="000000" w:themeFill="text1"/>
          </w:tcPr>
          <w:p w14:paraId="13FD3F84" w14:textId="77777777" w:rsidR="00E54566" w:rsidRPr="0002386E" w:rsidRDefault="00E54566" w:rsidP="00711002">
            <w:pPr>
              <w:tabs>
                <w:tab w:val="left" w:pos="900"/>
              </w:tabs>
              <w:spacing w:before="40"/>
              <w:rPr>
                <w:rFonts w:cs="Arial"/>
                <w:caps/>
                <w:color w:val="FFFFFF" w:themeColor="background1"/>
                <w:sz w:val="18"/>
                <w:szCs w:val="18"/>
              </w:rPr>
            </w:pPr>
          </w:p>
        </w:tc>
        <w:tc>
          <w:tcPr>
            <w:tcW w:w="0" w:type="auto"/>
            <w:gridSpan w:val="5"/>
            <w:shd w:val="clear" w:color="auto" w:fill="000000" w:themeFill="text1"/>
          </w:tcPr>
          <w:p w14:paraId="757A6685"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theme="minorHAnsi"/>
                <w:caps/>
                <w:color w:val="FFFFFF" w:themeColor="background1"/>
                <w:sz w:val="18"/>
                <w:szCs w:val="18"/>
              </w:rPr>
            </w:pPr>
            <w:r w:rsidRPr="0002386E">
              <w:rPr>
                <w:rFonts w:cstheme="minorHAnsi"/>
                <w:b/>
                <w:bCs/>
                <w:caps/>
                <w:color w:val="FFFFFF" w:themeColor="background1"/>
                <w:sz w:val="18"/>
                <w:szCs w:val="18"/>
              </w:rPr>
              <w:t>Without review</w:t>
            </w:r>
          </w:p>
        </w:tc>
        <w:tc>
          <w:tcPr>
            <w:tcW w:w="0" w:type="auto"/>
            <w:gridSpan w:val="5"/>
            <w:shd w:val="clear" w:color="auto" w:fill="000000" w:themeFill="text1"/>
          </w:tcPr>
          <w:p w14:paraId="0A669396"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b/>
                <w:bCs/>
                <w:caps/>
                <w:color w:val="FFFFFF" w:themeColor="background1"/>
                <w:sz w:val="18"/>
                <w:szCs w:val="18"/>
              </w:rPr>
            </w:pPr>
            <w:r w:rsidRPr="0002386E">
              <w:rPr>
                <w:rFonts w:cstheme="minorHAnsi"/>
                <w:b/>
                <w:bCs/>
                <w:caps/>
                <w:color w:val="FFFFFF" w:themeColor="background1"/>
                <w:sz w:val="18"/>
                <w:szCs w:val="18"/>
              </w:rPr>
              <w:t>With review</w:t>
            </w:r>
          </w:p>
        </w:tc>
      </w:tr>
      <w:tr w:rsidR="00E54566" w:rsidRPr="0002386E" w14:paraId="3D062AE3" w14:textId="77777777" w:rsidTr="00E54566">
        <w:tc>
          <w:tcPr>
            <w:cnfStyle w:val="001000000000" w:firstRow="0" w:lastRow="0" w:firstColumn="1" w:lastColumn="0" w:oddVBand="0" w:evenVBand="0" w:oddHBand="0" w:evenHBand="0" w:firstRowFirstColumn="0" w:firstRowLastColumn="0" w:lastRowFirstColumn="0" w:lastRowLastColumn="0"/>
            <w:tcW w:w="0" w:type="auto"/>
            <w:shd w:val="clear" w:color="auto" w:fill="000000" w:themeFill="text1"/>
          </w:tcPr>
          <w:p w14:paraId="42643802" w14:textId="77777777" w:rsidR="00E54566" w:rsidRPr="0002386E" w:rsidRDefault="00E54566" w:rsidP="00711002">
            <w:pPr>
              <w:tabs>
                <w:tab w:val="left" w:pos="900"/>
              </w:tabs>
              <w:spacing w:before="40"/>
              <w:rPr>
                <w:rFonts w:cs="Arial"/>
                <w:caps/>
                <w:color w:val="FFFFFF" w:themeColor="background1"/>
                <w:sz w:val="18"/>
                <w:szCs w:val="18"/>
              </w:rPr>
            </w:pPr>
          </w:p>
        </w:tc>
        <w:tc>
          <w:tcPr>
            <w:tcW w:w="0" w:type="auto"/>
            <w:shd w:val="clear" w:color="auto" w:fill="000000" w:themeFill="text1"/>
          </w:tcPr>
          <w:p w14:paraId="19C56D09"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2018</w:t>
            </w:r>
          </w:p>
        </w:tc>
        <w:tc>
          <w:tcPr>
            <w:tcW w:w="0" w:type="auto"/>
            <w:shd w:val="clear" w:color="auto" w:fill="000000" w:themeFill="text1"/>
          </w:tcPr>
          <w:p w14:paraId="45F4B09C"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2019</w:t>
            </w:r>
          </w:p>
        </w:tc>
        <w:tc>
          <w:tcPr>
            <w:tcW w:w="0" w:type="auto"/>
            <w:shd w:val="clear" w:color="auto" w:fill="000000" w:themeFill="text1"/>
          </w:tcPr>
          <w:p w14:paraId="57282F4E"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2020</w:t>
            </w:r>
          </w:p>
        </w:tc>
        <w:tc>
          <w:tcPr>
            <w:tcW w:w="0" w:type="auto"/>
            <w:shd w:val="clear" w:color="auto" w:fill="000000" w:themeFill="text1"/>
          </w:tcPr>
          <w:p w14:paraId="3BABACFC"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2021</w:t>
            </w:r>
          </w:p>
        </w:tc>
        <w:tc>
          <w:tcPr>
            <w:tcW w:w="0" w:type="auto"/>
            <w:tcBorders>
              <w:right w:val="single" w:sz="12" w:space="0" w:color="auto"/>
            </w:tcBorders>
            <w:shd w:val="clear" w:color="auto" w:fill="000000" w:themeFill="text1"/>
          </w:tcPr>
          <w:p w14:paraId="44181DBB"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2022</w:t>
            </w:r>
          </w:p>
        </w:tc>
        <w:tc>
          <w:tcPr>
            <w:tcW w:w="0" w:type="auto"/>
            <w:tcBorders>
              <w:left w:val="single" w:sz="12" w:space="0" w:color="auto"/>
            </w:tcBorders>
            <w:shd w:val="clear" w:color="auto" w:fill="000000" w:themeFill="text1"/>
          </w:tcPr>
          <w:p w14:paraId="734F904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2018</w:t>
            </w:r>
          </w:p>
        </w:tc>
        <w:tc>
          <w:tcPr>
            <w:tcW w:w="0" w:type="auto"/>
            <w:shd w:val="clear" w:color="auto" w:fill="000000" w:themeFill="text1"/>
          </w:tcPr>
          <w:p w14:paraId="4E5E3E5E"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2019</w:t>
            </w:r>
          </w:p>
        </w:tc>
        <w:tc>
          <w:tcPr>
            <w:tcW w:w="0" w:type="auto"/>
            <w:shd w:val="clear" w:color="auto" w:fill="000000" w:themeFill="text1"/>
          </w:tcPr>
          <w:p w14:paraId="108B88DF"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2020</w:t>
            </w:r>
          </w:p>
        </w:tc>
        <w:tc>
          <w:tcPr>
            <w:tcW w:w="0" w:type="auto"/>
            <w:shd w:val="clear" w:color="auto" w:fill="000000" w:themeFill="text1"/>
          </w:tcPr>
          <w:p w14:paraId="540E9BFE"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2021</w:t>
            </w:r>
          </w:p>
        </w:tc>
        <w:tc>
          <w:tcPr>
            <w:tcW w:w="0" w:type="auto"/>
            <w:shd w:val="clear" w:color="auto" w:fill="000000" w:themeFill="text1"/>
          </w:tcPr>
          <w:p w14:paraId="4F8335F7"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b/>
                <w:bCs/>
                <w:caps/>
                <w:color w:val="FFFFFF" w:themeColor="background1"/>
                <w:sz w:val="18"/>
                <w:szCs w:val="18"/>
              </w:rPr>
            </w:pPr>
            <w:r w:rsidRPr="0002386E">
              <w:rPr>
                <w:rFonts w:cstheme="minorHAnsi"/>
                <w:b/>
                <w:bCs/>
                <w:caps/>
                <w:color w:val="FFFFFF" w:themeColor="background1"/>
                <w:sz w:val="18"/>
                <w:szCs w:val="18"/>
              </w:rPr>
              <w:t>2022</w:t>
            </w:r>
          </w:p>
        </w:tc>
      </w:tr>
      <w:tr w:rsidR="00E54566" w:rsidRPr="0002386E" w14:paraId="672C8415" w14:textId="77777777" w:rsidTr="00A8658E">
        <w:tc>
          <w:tcPr>
            <w:cnfStyle w:val="001000000000" w:firstRow="0" w:lastRow="0" w:firstColumn="1" w:lastColumn="0" w:oddVBand="0" w:evenVBand="0" w:oddHBand="0" w:evenHBand="0" w:firstRowFirstColumn="0" w:firstRowLastColumn="0" w:lastRowFirstColumn="0" w:lastRowLastColumn="0"/>
            <w:tcW w:w="0" w:type="auto"/>
            <w:gridSpan w:val="11"/>
          </w:tcPr>
          <w:p w14:paraId="4825D09A" w14:textId="51AD0399" w:rsidR="00E54566" w:rsidRPr="0002386E" w:rsidRDefault="00E54566" w:rsidP="00E54566">
            <w:pPr>
              <w:spacing w:before="40"/>
              <w:rPr>
                <w:rFonts w:cs="Arial"/>
                <w:sz w:val="18"/>
                <w:szCs w:val="18"/>
              </w:rPr>
            </w:pPr>
            <w:r w:rsidRPr="0002386E">
              <w:rPr>
                <w:rFonts w:cs="Arial"/>
                <w:sz w:val="18"/>
                <w:szCs w:val="18"/>
              </w:rPr>
              <w:t>Age group</w:t>
            </w:r>
          </w:p>
        </w:tc>
      </w:tr>
      <w:tr w:rsidR="00E54566" w:rsidRPr="0002386E" w14:paraId="2252A4D3"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0BC623C8" w14:textId="77777777" w:rsidR="00E54566" w:rsidRPr="0002386E" w:rsidRDefault="00E54566" w:rsidP="00711002">
            <w:pPr>
              <w:tabs>
                <w:tab w:val="left" w:pos="900"/>
              </w:tabs>
              <w:spacing w:before="40"/>
              <w:ind w:left="176"/>
              <w:rPr>
                <w:rFonts w:cs="Arial"/>
                <w:sz w:val="18"/>
                <w:szCs w:val="18"/>
              </w:rPr>
            </w:pPr>
            <w:r w:rsidRPr="0002386E">
              <w:rPr>
                <w:rFonts w:cs="Arial"/>
                <w:sz w:val="18"/>
                <w:szCs w:val="18"/>
              </w:rPr>
              <w:t>0-14</w:t>
            </w:r>
          </w:p>
        </w:tc>
        <w:tc>
          <w:tcPr>
            <w:tcW w:w="0" w:type="auto"/>
          </w:tcPr>
          <w:p w14:paraId="4B577138"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 (2, 6)</w:t>
            </w:r>
          </w:p>
        </w:tc>
        <w:tc>
          <w:tcPr>
            <w:tcW w:w="0" w:type="auto"/>
          </w:tcPr>
          <w:p w14:paraId="749F48B5"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 (2, 6)</w:t>
            </w:r>
          </w:p>
        </w:tc>
        <w:tc>
          <w:tcPr>
            <w:tcW w:w="0" w:type="auto"/>
          </w:tcPr>
          <w:p w14:paraId="1DB54004"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 (2, 6)</w:t>
            </w:r>
          </w:p>
        </w:tc>
        <w:tc>
          <w:tcPr>
            <w:tcW w:w="0" w:type="auto"/>
          </w:tcPr>
          <w:p w14:paraId="4D65A175"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Borders>
              <w:right w:val="single" w:sz="12" w:space="0" w:color="auto"/>
            </w:tcBorders>
          </w:tcPr>
          <w:p w14:paraId="4EEFF4B2"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 (1, 4)</w:t>
            </w:r>
          </w:p>
        </w:tc>
        <w:tc>
          <w:tcPr>
            <w:tcW w:w="0" w:type="auto"/>
            <w:tcBorders>
              <w:left w:val="single" w:sz="12" w:space="0" w:color="auto"/>
            </w:tcBorders>
          </w:tcPr>
          <w:p w14:paraId="071AC3CF"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(7, 12)</w:t>
            </w:r>
          </w:p>
        </w:tc>
        <w:tc>
          <w:tcPr>
            <w:tcW w:w="0" w:type="auto"/>
          </w:tcPr>
          <w:p w14:paraId="28D6A21C"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(7, 12)</w:t>
            </w:r>
          </w:p>
        </w:tc>
        <w:tc>
          <w:tcPr>
            <w:tcW w:w="0" w:type="auto"/>
          </w:tcPr>
          <w:p w14:paraId="4D15D1B4"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(7, 14)</w:t>
            </w:r>
          </w:p>
        </w:tc>
        <w:tc>
          <w:tcPr>
            <w:tcW w:w="0" w:type="auto"/>
          </w:tcPr>
          <w:p w14:paraId="591AD5CF"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12)</w:t>
            </w:r>
          </w:p>
        </w:tc>
        <w:tc>
          <w:tcPr>
            <w:tcW w:w="0" w:type="auto"/>
          </w:tcPr>
          <w:p w14:paraId="758943DB"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02386E">
              <w:rPr>
                <w:rFonts w:cs="Arial"/>
                <w:sz w:val="18"/>
                <w:szCs w:val="18"/>
              </w:rPr>
              <w:t>7 (6, 8)</w:t>
            </w:r>
          </w:p>
        </w:tc>
      </w:tr>
      <w:tr w:rsidR="00E54566" w:rsidRPr="0002386E" w14:paraId="05A71D4A"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645C4F39" w14:textId="77777777" w:rsidR="00E54566" w:rsidRPr="0002386E" w:rsidRDefault="00E54566" w:rsidP="00711002">
            <w:pPr>
              <w:tabs>
                <w:tab w:val="left" w:pos="900"/>
              </w:tabs>
              <w:spacing w:before="40"/>
              <w:ind w:left="176"/>
              <w:rPr>
                <w:rFonts w:cs="Arial"/>
                <w:sz w:val="18"/>
                <w:szCs w:val="18"/>
              </w:rPr>
            </w:pPr>
            <w:r w:rsidRPr="0002386E">
              <w:rPr>
                <w:rFonts w:cs="Arial"/>
                <w:sz w:val="18"/>
                <w:szCs w:val="18"/>
              </w:rPr>
              <w:t>15-24</w:t>
            </w:r>
          </w:p>
        </w:tc>
        <w:tc>
          <w:tcPr>
            <w:tcW w:w="0" w:type="auto"/>
          </w:tcPr>
          <w:p w14:paraId="44582602"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04B6EE9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Pr>
          <w:p w14:paraId="78EB3AB1"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73378877"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Borders>
              <w:right w:val="single" w:sz="12" w:space="0" w:color="auto"/>
            </w:tcBorders>
          </w:tcPr>
          <w:p w14:paraId="347B3A49"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 (1, 4)</w:t>
            </w:r>
          </w:p>
        </w:tc>
        <w:tc>
          <w:tcPr>
            <w:tcW w:w="0" w:type="auto"/>
            <w:tcBorders>
              <w:left w:val="single" w:sz="12" w:space="0" w:color="auto"/>
            </w:tcBorders>
          </w:tcPr>
          <w:p w14:paraId="70393C7D"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12)</w:t>
            </w:r>
          </w:p>
        </w:tc>
        <w:tc>
          <w:tcPr>
            <w:tcW w:w="0" w:type="auto"/>
          </w:tcPr>
          <w:p w14:paraId="5ED26824"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13)</w:t>
            </w:r>
          </w:p>
        </w:tc>
        <w:tc>
          <w:tcPr>
            <w:tcW w:w="0" w:type="auto"/>
          </w:tcPr>
          <w:p w14:paraId="48F21A19"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16)</w:t>
            </w:r>
          </w:p>
        </w:tc>
        <w:tc>
          <w:tcPr>
            <w:tcW w:w="0" w:type="auto"/>
          </w:tcPr>
          <w:p w14:paraId="0AE015F0"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13)</w:t>
            </w:r>
          </w:p>
        </w:tc>
        <w:tc>
          <w:tcPr>
            <w:tcW w:w="0" w:type="auto"/>
          </w:tcPr>
          <w:p w14:paraId="51B65E65"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02386E">
              <w:rPr>
                <w:rFonts w:cs="Arial"/>
                <w:sz w:val="18"/>
                <w:szCs w:val="18"/>
              </w:rPr>
              <w:t>7 (6, 9)</w:t>
            </w:r>
          </w:p>
        </w:tc>
      </w:tr>
      <w:tr w:rsidR="00E54566" w:rsidRPr="0002386E" w14:paraId="4169C1D8"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0A6BE005" w14:textId="77777777" w:rsidR="00E54566" w:rsidRPr="0002386E" w:rsidRDefault="00E54566" w:rsidP="00711002">
            <w:pPr>
              <w:tabs>
                <w:tab w:val="left" w:pos="900"/>
              </w:tabs>
              <w:spacing w:before="40"/>
              <w:ind w:left="176"/>
              <w:rPr>
                <w:rFonts w:cs="Arial"/>
                <w:sz w:val="18"/>
                <w:szCs w:val="18"/>
              </w:rPr>
            </w:pPr>
            <w:r w:rsidRPr="0002386E">
              <w:rPr>
                <w:rFonts w:cs="Arial"/>
                <w:sz w:val="18"/>
                <w:szCs w:val="18"/>
              </w:rPr>
              <w:t>25-44</w:t>
            </w:r>
          </w:p>
        </w:tc>
        <w:tc>
          <w:tcPr>
            <w:tcW w:w="0" w:type="auto"/>
          </w:tcPr>
          <w:p w14:paraId="677DD89C"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61EBCCBC"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Pr>
          <w:p w14:paraId="2E1A3000"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3DB03276"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Borders>
              <w:right w:val="single" w:sz="12" w:space="0" w:color="auto"/>
            </w:tcBorders>
          </w:tcPr>
          <w:p w14:paraId="2B8CB721"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 (1, 4)</w:t>
            </w:r>
          </w:p>
        </w:tc>
        <w:tc>
          <w:tcPr>
            <w:tcW w:w="0" w:type="auto"/>
            <w:tcBorders>
              <w:left w:val="single" w:sz="12" w:space="0" w:color="auto"/>
            </w:tcBorders>
          </w:tcPr>
          <w:p w14:paraId="2F81E58A"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12)</w:t>
            </w:r>
          </w:p>
        </w:tc>
        <w:tc>
          <w:tcPr>
            <w:tcW w:w="0" w:type="auto"/>
          </w:tcPr>
          <w:p w14:paraId="254F9D1A"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13)</w:t>
            </w:r>
          </w:p>
        </w:tc>
        <w:tc>
          <w:tcPr>
            <w:tcW w:w="0" w:type="auto"/>
          </w:tcPr>
          <w:p w14:paraId="7A4AAA3C"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(7, 16)</w:t>
            </w:r>
          </w:p>
        </w:tc>
        <w:tc>
          <w:tcPr>
            <w:tcW w:w="0" w:type="auto"/>
          </w:tcPr>
          <w:p w14:paraId="1D71BE0E"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13)</w:t>
            </w:r>
          </w:p>
        </w:tc>
        <w:tc>
          <w:tcPr>
            <w:tcW w:w="0" w:type="auto"/>
          </w:tcPr>
          <w:p w14:paraId="2F94D51C"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02386E">
              <w:rPr>
                <w:rFonts w:cs="Arial"/>
                <w:sz w:val="18"/>
                <w:szCs w:val="18"/>
              </w:rPr>
              <w:t>7 (6, 9)</w:t>
            </w:r>
          </w:p>
        </w:tc>
      </w:tr>
      <w:tr w:rsidR="00E54566" w:rsidRPr="0002386E" w14:paraId="04B9608D"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1FEC4039" w14:textId="77777777" w:rsidR="00E54566" w:rsidRPr="0002386E" w:rsidRDefault="00E54566" w:rsidP="00711002">
            <w:pPr>
              <w:tabs>
                <w:tab w:val="left" w:pos="900"/>
              </w:tabs>
              <w:spacing w:before="40"/>
              <w:ind w:left="176"/>
              <w:rPr>
                <w:rFonts w:cs="Arial"/>
                <w:sz w:val="18"/>
                <w:szCs w:val="18"/>
              </w:rPr>
            </w:pPr>
            <w:r w:rsidRPr="0002386E">
              <w:rPr>
                <w:rFonts w:cs="Arial"/>
                <w:sz w:val="18"/>
                <w:szCs w:val="18"/>
              </w:rPr>
              <w:t>45-64</w:t>
            </w:r>
          </w:p>
        </w:tc>
        <w:tc>
          <w:tcPr>
            <w:tcW w:w="0" w:type="auto"/>
          </w:tcPr>
          <w:p w14:paraId="45687F62"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 (2, 6)</w:t>
            </w:r>
          </w:p>
        </w:tc>
        <w:tc>
          <w:tcPr>
            <w:tcW w:w="0" w:type="auto"/>
          </w:tcPr>
          <w:p w14:paraId="54EBA0AD"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6E7FF106"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3D4E6DC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Borders>
              <w:right w:val="single" w:sz="12" w:space="0" w:color="auto"/>
            </w:tcBorders>
          </w:tcPr>
          <w:p w14:paraId="04D5B1FA"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 (1, 4)</w:t>
            </w:r>
          </w:p>
        </w:tc>
        <w:tc>
          <w:tcPr>
            <w:tcW w:w="0" w:type="auto"/>
            <w:tcBorders>
              <w:left w:val="single" w:sz="12" w:space="0" w:color="auto"/>
            </w:tcBorders>
          </w:tcPr>
          <w:p w14:paraId="0D448D4F"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13)</w:t>
            </w:r>
          </w:p>
        </w:tc>
        <w:tc>
          <w:tcPr>
            <w:tcW w:w="0" w:type="auto"/>
          </w:tcPr>
          <w:p w14:paraId="19EDD709"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13)</w:t>
            </w:r>
          </w:p>
        </w:tc>
        <w:tc>
          <w:tcPr>
            <w:tcW w:w="0" w:type="auto"/>
          </w:tcPr>
          <w:p w14:paraId="545F24BF"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(7, 16)</w:t>
            </w:r>
          </w:p>
        </w:tc>
        <w:tc>
          <w:tcPr>
            <w:tcW w:w="0" w:type="auto"/>
          </w:tcPr>
          <w:p w14:paraId="6111A13B"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13)</w:t>
            </w:r>
          </w:p>
        </w:tc>
        <w:tc>
          <w:tcPr>
            <w:tcW w:w="0" w:type="auto"/>
          </w:tcPr>
          <w:p w14:paraId="7C633935"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02386E">
              <w:rPr>
                <w:rFonts w:cs="Arial"/>
                <w:sz w:val="18"/>
                <w:szCs w:val="18"/>
              </w:rPr>
              <w:t>7 (6, 9)</w:t>
            </w:r>
          </w:p>
        </w:tc>
      </w:tr>
      <w:tr w:rsidR="00E54566" w:rsidRPr="0002386E" w14:paraId="725886F3"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013FF3E0" w14:textId="77777777" w:rsidR="00E54566" w:rsidRPr="0002386E" w:rsidRDefault="00E54566" w:rsidP="00711002">
            <w:pPr>
              <w:tabs>
                <w:tab w:val="left" w:pos="900"/>
              </w:tabs>
              <w:spacing w:before="40"/>
              <w:ind w:left="176"/>
              <w:rPr>
                <w:rFonts w:cs="Arial"/>
                <w:sz w:val="18"/>
                <w:szCs w:val="18"/>
              </w:rPr>
            </w:pPr>
            <w:r w:rsidRPr="0002386E">
              <w:rPr>
                <w:rFonts w:cs="Arial"/>
                <w:sz w:val="18"/>
                <w:szCs w:val="18"/>
              </w:rPr>
              <w:t>65 and over</w:t>
            </w:r>
          </w:p>
        </w:tc>
        <w:tc>
          <w:tcPr>
            <w:tcW w:w="0" w:type="auto"/>
          </w:tcPr>
          <w:p w14:paraId="0D7B909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586613B8"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Pr>
          <w:p w14:paraId="5F0F67A6"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Pr>
          <w:p w14:paraId="6D083FBE"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Borders>
              <w:right w:val="single" w:sz="12" w:space="0" w:color="auto"/>
            </w:tcBorders>
          </w:tcPr>
          <w:p w14:paraId="7082403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 (1, 4)</w:t>
            </w:r>
          </w:p>
        </w:tc>
        <w:tc>
          <w:tcPr>
            <w:tcW w:w="0" w:type="auto"/>
            <w:tcBorders>
              <w:left w:val="single" w:sz="12" w:space="0" w:color="auto"/>
            </w:tcBorders>
          </w:tcPr>
          <w:p w14:paraId="40AFF540"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13)</w:t>
            </w:r>
          </w:p>
        </w:tc>
        <w:tc>
          <w:tcPr>
            <w:tcW w:w="0" w:type="auto"/>
          </w:tcPr>
          <w:p w14:paraId="396076A9"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13)</w:t>
            </w:r>
          </w:p>
        </w:tc>
        <w:tc>
          <w:tcPr>
            <w:tcW w:w="0" w:type="auto"/>
          </w:tcPr>
          <w:p w14:paraId="44B5062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(7, 16)</w:t>
            </w:r>
          </w:p>
        </w:tc>
        <w:tc>
          <w:tcPr>
            <w:tcW w:w="0" w:type="auto"/>
          </w:tcPr>
          <w:p w14:paraId="6FB9574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12)</w:t>
            </w:r>
          </w:p>
        </w:tc>
        <w:tc>
          <w:tcPr>
            <w:tcW w:w="0" w:type="auto"/>
          </w:tcPr>
          <w:p w14:paraId="34558A6B"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02386E">
              <w:rPr>
                <w:rFonts w:cs="Arial"/>
                <w:sz w:val="18"/>
                <w:szCs w:val="18"/>
              </w:rPr>
              <w:t>7 (5, 9)</w:t>
            </w:r>
          </w:p>
        </w:tc>
      </w:tr>
      <w:tr w:rsidR="00E54566" w:rsidRPr="0002386E" w14:paraId="6A207D33" w14:textId="77777777" w:rsidTr="00403257">
        <w:tc>
          <w:tcPr>
            <w:cnfStyle w:val="001000000000" w:firstRow="0" w:lastRow="0" w:firstColumn="1" w:lastColumn="0" w:oddVBand="0" w:evenVBand="0" w:oddHBand="0" w:evenHBand="0" w:firstRowFirstColumn="0" w:firstRowLastColumn="0" w:lastRowFirstColumn="0" w:lastRowLastColumn="0"/>
            <w:tcW w:w="0" w:type="auto"/>
            <w:gridSpan w:val="11"/>
          </w:tcPr>
          <w:p w14:paraId="7785D484" w14:textId="775D7FF0" w:rsidR="00E54566" w:rsidRPr="0002386E" w:rsidRDefault="00E54566" w:rsidP="00E54566">
            <w:pPr>
              <w:spacing w:before="40"/>
              <w:rPr>
                <w:rFonts w:cs="Arial"/>
                <w:sz w:val="18"/>
                <w:szCs w:val="18"/>
              </w:rPr>
            </w:pPr>
            <w:r w:rsidRPr="0002386E">
              <w:rPr>
                <w:rFonts w:cs="Arial"/>
                <w:sz w:val="18"/>
                <w:szCs w:val="18"/>
              </w:rPr>
              <w:t>Sex</w:t>
            </w:r>
          </w:p>
        </w:tc>
      </w:tr>
      <w:tr w:rsidR="00E54566" w:rsidRPr="0002386E" w14:paraId="7DAC135B"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2312656C" w14:textId="77777777" w:rsidR="00E54566" w:rsidRPr="0002386E" w:rsidRDefault="00E54566" w:rsidP="00711002">
            <w:pPr>
              <w:tabs>
                <w:tab w:val="left" w:pos="900"/>
              </w:tabs>
              <w:spacing w:before="40"/>
              <w:ind w:left="176"/>
              <w:rPr>
                <w:rFonts w:cs="Arial"/>
                <w:sz w:val="18"/>
                <w:szCs w:val="18"/>
              </w:rPr>
            </w:pPr>
            <w:r w:rsidRPr="0002386E">
              <w:rPr>
                <w:rFonts w:cs="Arial"/>
                <w:sz w:val="18"/>
                <w:szCs w:val="18"/>
              </w:rPr>
              <w:t>Female</w:t>
            </w:r>
          </w:p>
        </w:tc>
        <w:tc>
          <w:tcPr>
            <w:tcW w:w="0" w:type="auto"/>
          </w:tcPr>
          <w:p w14:paraId="13C9B79B"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3C9560D8"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49B10666"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274F5F48"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Borders>
              <w:right w:val="single" w:sz="12" w:space="0" w:color="auto"/>
            </w:tcBorders>
          </w:tcPr>
          <w:p w14:paraId="2B071A09"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 (1, 4)</w:t>
            </w:r>
          </w:p>
        </w:tc>
        <w:tc>
          <w:tcPr>
            <w:tcW w:w="0" w:type="auto"/>
            <w:tcBorders>
              <w:left w:val="single" w:sz="12" w:space="0" w:color="auto"/>
            </w:tcBorders>
          </w:tcPr>
          <w:p w14:paraId="73E7DF00"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13)</w:t>
            </w:r>
          </w:p>
        </w:tc>
        <w:tc>
          <w:tcPr>
            <w:tcW w:w="0" w:type="auto"/>
          </w:tcPr>
          <w:p w14:paraId="21630381"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14)</w:t>
            </w:r>
          </w:p>
        </w:tc>
        <w:tc>
          <w:tcPr>
            <w:tcW w:w="0" w:type="auto"/>
          </w:tcPr>
          <w:p w14:paraId="6E8A331E"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(7, 16)</w:t>
            </w:r>
          </w:p>
        </w:tc>
        <w:tc>
          <w:tcPr>
            <w:tcW w:w="0" w:type="auto"/>
          </w:tcPr>
          <w:p w14:paraId="46D7FC2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13)</w:t>
            </w:r>
          </w:p>
        </w:tc>
        <w:tc>
          <w:tcPr>
            <w:tcW w:w="0" w:type="auto"/>
          </w:tcPr>
          <w:p w14:paraId="66F09677"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02386E">
              <w:rPr>
                <w:rFonts w:cs="Arial"/>
                <w:sz w:val="18"/>
                <w:szCs w:val="18"/>
              </w:rPr>
              <w:t>7 (6, 9)</w:t>
            </w:r>
          </w:p>
        </w:tc>
      </w:tr>
      <w:tr w:rsidR="00E54566" w:rsidRPr="0002386E" w14:paraId="4D660BC5"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627ED2EB" w14:textId="77777777" w:rsidR="00E54566" w:rsidRPr="0002386E" w:rsidRDefault="00E54566" w:rsidP="00711002">
            <w:pPr>
              <w:tabs>
                <w:tab w:val="left" w:pos="900"/>
              </w:tabs>
              <w:spacing w:before="40"/>
              <w:ind w:left="176"/>
              <w:rPr>
                <w:rFonts w:cs="Arial"/>
                <w:sz w:val="18"/>
                <w:szCs w:val="18"/>
              </w:rPr>
            </w:pPr>
            <w:r w:rsidRPr="0002386E">
              <w:rPr>
                <w:rFonts w:cs="Arial"/>
                <w:sz w:val="18"/>
                <w:szCs w:val="18"/>
              </w:rPr>
              <w:t>Male</w:t>
            </w:r>
          </w:p>
        </w:tc>
        <w:tc>
          <w:tcPr>
            <w:tcW w:w="0" w:type="auto"/>
          </w:tcPr>
          <w:p w14:paraId="366E7C41"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47A19F42"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Pr>
          <w:p w14:paraId="1E67720F"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Pr>
          <w:p w14:paraId="018F5D14"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Borders>
              <w:right w:val="single" w:sz="12" w:space="0" w:color="auto"/>
            </w:tcBorders>
          </w:tcPr>
          <w:p w14:paraId="73F28182"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 (1, 4)</w:t>
            </w:r>
          </w:p>
        </w:tc>
        <w:tc>
          <w:tcPr>
            <w:tcW w:w="0" w:type="auto"/>
            <w:tcBorders>
              <w:left w:val="single" w:sz="12" w:space="0" w:color="auto"/>
            </w:tcBorders>
          </w:tcPr>
          <w:p w14:paraId="1882E040"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12)</w:t>
            </w:r>
          </w:p>
        </w:tc>
        <w:tc>
          <w:tcPr>
            <w:tcW w:w="0" w:type="auto"/>
          </w:tcPr>
          <w:p w14:paraId="6FE1C1E0"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12)</w:t>
            </w:r>
          </w:p>
        </w:tc>
        <w:tc>
          <w:tcPr>
            <w:tcW w:w="0" w:type="auto"/>
          </w:tcPr>
          <w:p w14:paraId="42D7AB48"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14)</w:t>
            </w:r>
          </w:p>
        </w:tc>
        <w:tc>
          <w:tcPr>
            <w:tcW w:w="0" w:type="auto"/>
          </w:tcPr>
          <w:p w14:paraId="66D2BB3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12)</w:t>
            </w:r>
          </w:p>
        </w:tc>
        <w:tc>
          <w:tcPr>
            <w:tcW w:w="0" w:type="auto"/>
          </w:tcPr>
          <w:p w14:paraId="3D648FC2"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02386E">
              <w:rPr>
                <w:rFonts w:cs="Arial"/>
                <w:sz w:val="18"/>
                <w:szCs w:val="18"/>
              </w:rPr>
              <w:t>7 (6, 9)</w:t>
            </w:r>
          </w:p>
        </w:tc>
      </w:tr>
      <w:tr w:rsidR="00E54566" w:rsidRPr="0002386E" w14:paraId="125365CD" w14:textId="77777777" w:rsidTr="002B4A37">
        <w:tc>
          <w:tcPr>
            <w:cnfStyle w:val="001000000000" w:firstRow="0" w:lastRow="0" w:firstColumn="1" w:lastColumn="0" w:oddVBand="0" w:evenVBand="0" w:oddHBand="0" w:evenHBand="0" w:firstRowFirstColumn="0" w:firstRowLastColumn="0" w:lastRowFirstColumn="0" w:lastRowLastColumn="0"/>
            <w:tcW w:w="0" w:type="auto"/>
            <w:gridSpan w:val="11"/>
          </w:tcPr>
          <w:p w14:paraId="16328EB4" w14:textId="649F0814" w:rsidR="00E54566" w:rsidRPr="0002386E" w:rsidRDefault="00E54566" w:rsidP="00E54566">
            <w:pPr>
              <w:spacing w:before="40"/>
              <w:rPr>
                <w:rFonts w:cs="Arial"/>
                <w:sz w:val="18"/>
                <w:szCs w:val="18"/>
              </w:rPr>
            </w:pPr>
            <w:r w:rsidRPr="0002386E">
              <w:rPr>
                <w:rFonts w:cs="Arial"/>
                <w:sz w:val="18"/>
                <w:szCs w:val="18"/>
              </w:rPr>
              <w:t>Geographic area group</w:t>
            </w:r>
          </w:p>
        </w:tc>
      </w:tr>
      <w:tr w:rsidR="00E54566" w:rsidRPr="0002386E" w14:paraId="6A4ACFC5"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10C657E2" w14:textId="77777777" w:rsidR="00E54566" w:rsidRPr="0002386E" w:rsidRDefault="00E54566" w:rsidP="00711002">
            <w:pPr>
              <w:tabs>
                <w:tab w:val="left" w:pos="900"/>
              </w:tabs>
              <w:spacing w:before="40"/>
              <w:ind w:left="176"/>
              <w:rPr>
                <w:rFonts w:cs="Arial"/>
                <w:sz w:val="18"/>
                <w:szCs w:val="18"/>
              </w:rPr>
            </w:pPr>
            <w:r w:rsidRPr="0002386E">
              <w:rPr>
                <w:rFonts w:cs="Arial"/>
                <w:sz w:val="18"/>
                <w:szCs w:val="18"/>
              </w:rPr>
              <w:t>Major cities (higher SES)</w:t>
            </w:r>
          </w:p>
        </w:tc>
        <w:tc>
          <w:tcPr>
            <w:tcW w:w="0" w:type="auto"/>
          </w:tcPr>
          <w:p w14:paraId="24262084"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 (2, 6)</w:t>
            </w:r>
          </w:p>
        </w:tc>
        <w:tc>
          <w:tcPr>
            <w:tcW w:w="0" w:type="auto"/>
          </w:tcPr>
          <w:p w14:paraId="65BA3042"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 (2, 6)</w:t>
            </w:r>
          </w:p>
        </w:tc>
        <w:tc>
          <w:tcPr>
            <w:tcW w:w="0" w:type="auto"/>
          </w:tcPr>
          <w:p w14:paraId="32DA38AE"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 (2, 6)</w:t>
            </w:r>
          </w:p>
        </w:tc>
        <w:tc>
          <w:tcPr>
            <w:tcW w:w="0" w:type="auto"/>
          </w:tcPr>
          <w:p w14:paraId="78BD49D8"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 (2, 5)</w:t>
            </w:r>
          </w:p>
        </w:tc>
        <w:tc>
          <w:tcPr>
            <w:tcW w:w="0" w:type="auto"/>
            <w:tcBorders>
              <w:right w:val="single" w:sz="12" w:space="0" w:color="auto"/>
            </w:tcBorders>
          </w:tcPr>
          <w:p w14:paraId="10C6CD1F"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(1, 4)</w:t>
            </w:r>
          </w:p>
        </w:tc>
        <w:tc>
          <w:tcPr>
            <w:tcW w:w="0" w:type="auto"/>
            <w:tcBorders>
              <w:left w:val="single" w:sz="12" w:space="0" w:color="auto"/>
            </w:tcBorders>
          </w:tcPr>
          <w:p w14:paraId="68A28992"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(7, 13)</w:t>
            </w:r>
          </w:p>
        </w:tc>
        <w:tc>
          <w:tcPr>
            <w:tcW w:w="0" w:type="auto"/>
          </w:tcPr>
          <w:p w14:paraId="3E8494B5"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(7, 14)</w:t>
            </w:r>
          </w:p>
        </w:tc>
        <w:tc>
          <w:tcPr>
            <w:tcW w:w="0" w:type="auto"/>
          </w:tcPr>
          <w:p w14:paraId="7F49C874"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11 (7, 17)</w:t>
            </w:r>
          </w:p>
        </w:tc>
        <w:tc>
          <w:tcPr>
            <w:tcW w:w="0" w:type="auto"/>
          </w:tcPr>
          <w:p w14:paraId="4C9C0F2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(7, 14)</w:t>
            </w:r>
          </w:p>
        </w:tc>
        <w:tc>
          <w:tcPr>
            <w:tcW w:w="0" w:type="auto"/>
          </w:tcPr>
          <w:p w14:paraId="19FD9B71"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02386E">
              <w:rPr>
                <w:rFonts w:cs="Arial"/>
                <w:sz w:val="18"/>
                <w:szCs w:val="18"/>
              </w:rPr>
              <w:t>7 (6, 9)</w:t>
            </w:r>
          </w:p>
        </w:tc>
      </w:tr>
      <w:tr w:rsidR="00E54566" w:rsidRPr="0002386E" w14:paraId="3EE1FECD"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2530A630" w14:textId="77777777" w:rsidR="00E54566" w:rsidRPr="0002386E" w:rsidRDefault="00E54566" w:rsidP="00711002">
            <w:pPr>
              <w:tabs>
                <w:tab w:val="left" w:pos="900"/>
              </w:tabs>
              <w:spacing w:before="40"/>
              <w:ind w:left="176"/>
              <w:rPr>
                <w:rFonts w:cs="Arial"/>
                <w:sz w:val="18"/>
                <w:szCs w:val="18"/>
              </w:rPr>
            </w:pPr>
            <w:r w:rsidRPr="0002386E">
              <w:rPr>
                <w:rFonts w:cs="Arial"/>
                <w:sz w:val="18"/>
                <w:szCs w:val="18"/>
              </w:rPr>
              <w:t>Major cities (medium SES)</w:t>
            </w:r>
          </w:p>
        </w:tc>
        <w:tc>
          <w:tcPr>
            <w:tcW w:w="0" w:type="auto"/>
          </w:tcPr>
          <w:p w14:paraId="5664505C"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 (2, 6)</w:t>
            </w:r>
          </w:p>
        </w:tc>
        <w:tc>
          <w:tcPr>
            <w:tcW w:w="0" w:type="auto"/>
          </w:tcPr>
          <w:p w14:paraId="616BB9DA"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Pr>
          <w:p w14:paraId="7CC5D7A1"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4CEE29DB"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Borders>
              <w:right w:val="single" w:sz="12" w:space="0" w:color="auto"/>
            </w:tcBorders>
          </w:tcPr>
          <w:p w14:paraId="67C8A5D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 (1, 4)</w:t>
            </w:r>
          </w:p>
        </w:tc>
        <w:tc>
          <w:tcPr>
            <w:tcW w:w="0" w:type="auto"/>
            <w:tcBorders>
              <w:left w:val="single" w:sz="12" w:space="0" w:color="auto"/>
            </w:tcBorders>
          </w:tcPr>
          <w:p w14:paraId="51AD87B0"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13)</w:t>
            </w:r>
          </w:p>
        </w:tc>
        <w:tc>
          <w:tcPr>
            <w:tcW w:w="0" w:type="auto"/>
          </w:tcPr>
          <w:p w14:paraId="093B5796"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13)</w:t>
            </w:r>
          </w:p>
        </w:tc>
        <w:tc>
          <w:tcPr>
            <w:tcW w:w="0" w:type="auto"/>
          </w:tcPr>
          <w:p w14:paraId="449BD781"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(7, 16)</w:t>
            </w:r>
          </w:p>
        </w:tc>
        <w:tc>
          <w:tcPr>
            <w:tcW w:w="0" w:type="auto"/>
          </w:tcPr>
          <w:p w14:paraId="29A74AAE"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13)</w:t>
            </w:r>
          </w:p>
        </w:tc>
        <w:tc>
          <w:tcPr>
            <w:tcW w:w="0" w:type="auto"/>
          </w:tcPr>
          <w:p w14:paraId="11E8AE62"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02386E">
              <w:rPr>
                <w:rFonts w:cs="Arial"/>
                <w:sz w:val="18"/>
                <w:szCs w:val="18"/>
              </w:rPr>
              <w:t>7 (6, 9)</w:t>
            </w:r>
          </w:p>
        </w:tc>
      </w:tr>
      <w:tr w:rsidR="00E54566" w:rsidRPr="0002386E" w14:paraId="29BB46AB"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32425EC1" w14:textId="77777777" w:rsidR="00E54566" w:rsidRPr="0002386E" w:rsidRDefault="00E54566" w:rsidP="00711002">
            <w:pPr>
              <w:tabs>
                <w:tab w:val="left" w:pos="900"/>
              </w:tabs>
              <w:spacing w:before="40"/>
              <w:ind w:left="176"/>
              <w:rPr>
                <w:rFonts w:cs="Arial"/>
                <w:sz w:val="18"/>
                <w:szCs w:val="18"/>
              </w:rPr>
            </w:pPr>
            <w:r w:rsidRPr="0002386E">
              <w:rPr>
                <w:rFonts w:cs="Arial"/>
                <w:sz w:val="18"/>
                <w:szCs w:val="18"/>
              </w:rPr>
              <w:t>Major cities (lower SES)</w:t>
            </w:r>
          </w:p>
        </w:tc>
        <w:tc>
          <w:tcPr>
            <w:tcW w:w="0" w:type="auto"/>
          </w:tcPr>
          <w:p w14:paraId="3739D67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40E4C66E"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239D3CD5"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62338D2C"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Borders>
              <w:right w:val="single" w:sz="12" w:space="0" w:color="auto"/>
            </w:tcBorders>
          </w:tcPr>
          <w:p w14:paraId="6EBBA9FF"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 (1, 4)</w:t>
            </w:r>
          </w:p>
        </w:tc>
        <w:tc>
          <w:tcPr>
            <w:tcW w:w="0" w:type="auto"/>
            <w:tcBorders>
              <w:left w:val="single" w:sz="12" w:space="0" w:color="auto"/>
            </w:tcBorders>
          </w:tcPr>
          <w:p w14:paraId="29B1E6D2"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12)</w:t>
            </w:r>
          </w:p>
        </w:tc>
        <w:tc>
          <w:tcPr>
            <w:tcW w:w="0" w:type="auto"/>
          </w:tcPr>
          <w:p w14:paraId="28F0D75D"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12)</w:t>
            </w:r>
          </w:p>
        </w:tc>
        <w:tc>
          <w:tcPr>
            <w:tcW w:w="0" w:type="auto"/>
          </w:tcPr>
          <w:p w14:paraId="3A82D2CB"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15)</w:t>
            </w:r>
          </w:p>
        </w:tc>
        <w:tc>
          <w:tcPr>
            <w:tcW w:w="0" w:type="auto"/>
          </w:tcPr>
          <w:p w14:paraId="47DD7E94"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12)</w:t>
            </w:r>
          </w:p>
        </w:tc>
        <w:tc>
          <w:tcPr>
            <w:tcW w:w="0" w:type="auto"/>
          </w:tcPr>
          <w:p w14:paraId="174DBC86"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02386E">
              <w:rPr>
                <w:rFonts w:cs="Arial"/>
                <w:sz w:val="18"/>
                <w:szCs w:val="18"/>
              </w:rPr>
              <w:t>7 (5, 9)</w:t>
            </w:r>
          </w:p>
        </w:tc>
      </w:tr>
      <w:tr w:rsidR="00E54566" w:rsidRPr="0002386E" w14:paraId="40DD8AC3"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49A51B80" w14:textId="77777777" w:rsidR="00E54566" w:rsidRPr="0002386E" w:rsidRDefault="00E54566" w:rsidP="00711002">
            <w:pPr>
              <w:tabs>
                <w:tab w:val="left" w:pos="900"/>
              </w:tabs>
              <w:spacing w:before="40"/>
              <w:ind w:left="176"/>
              <w:rPr>
                <w:rFonts w:cs="Arial"/>
                <w:sz w:val="18"/>
                <w:szCs w:val="18"/>
              </w:rPr>
            </w:pPr>
            <w:r w:rsidRPr="0002386E">
              <w:rPr>
                <w:rFonts w:cs="Arial"/>
                <w:sz w:val="18"/>
                <w:szCs w:val="18"/>
              </w:rPr>
              <w:t>Inner regional</w:t>
            </w:r>
          </w:p>
        </w:tc>
        <w:tc>
          <w:tcPr>
            <w:tcW w:w="0" w:type="auto"/>
          </w:tcPr>
          <w:p w14:paraId="5E1CE965"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1632B71D"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Pr>
          <w:p w14:paraId="32A78AD5"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6085E92A"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Borders>
              <w:right w:val="single" w:sz="12" w:space="0" w:color="auto"/>
            </w:tcBorders>
          </w:tcPr>
          <w:p w14:paraId="0C4EDDA8"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 (1, 4)</w:t>
            </w:r>
          </w:p>
        </w:tc>
        <w:tc>
          <w:tcPr>
            <w:tcW w:w="0" w:type="auto"/>
            <w:tcBorders>
              <w:left w:val="single" w:sz="12" w:space="0" w:color="auto"/>
            </w:tcBorders>
          </w:tcPr>
          <w:p w14:paraId="5E56A4F7"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12)</w:t>
            </w:r>
          </w:p>
        </w:tc>
        <w:tc>
          <w:tcPr>
            <w:tcW w:w="0" w:type="auto"/>
          </w:tcPr>
          <w:p w14:paraId="3D037B0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13)</w:t>
            </w:r>
          </w:p>
        </w:tc>
        <w:tc>
          <w:tcPr>
            <w:tcW w:w="0" w:type="auto"/>
          </w:tcPr>
          <w:p w14:paraId="4992EF6A"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 14)</w:t>
            </w:r>
          </w:p>
        </w:tc>
        <w:tc>
          <w:tcPr>
            <w:tcW w:w="0" w:type="auto"/>
          </w:tcPr>
          <w:p w14:paraId="24F7A0BB"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12)</w:t>
            </w:r>
          </w:p>
        </w:tc>
        <w:tc>
          <w:tcPr>
            <w:tcW w:w="0" w:type="auto"/>
          </w:tcPr>
          <w:p w14:paraId="4ADDFD00"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02386E">
              <w:rPr>
                <w:rFonts w:cs="Arial"/>
                <w:sz w:val="18"/>
                <w:szCs w:val="18"/>
              </w:rPr>
              <w:t>7 (5, 8)</w:t>
            </w:r>
          </w:p>
        </w:tc>
      </w:tr>
      <w:tr w:rsidR="00E54566" w:rsidRPr="0002386E" w14:paraId="4B99DD55"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46843F61" w14:textId="77777777" w:rsidR="00E54566" w:rsidRPr="0002386E" w:rsidRDefault="00E54566" w:rsidP="00711002">
            <w:pPr>
              <w:tabs>
                <w:tab w:val="left" w:pos="900"/>
              </w:tabs>
              <w:spacing w:before="40"/>
              <w:ind w:left="176"/>
              <w:rPr>
                <w:rFonts w:cs="Arial"/>
                <w:sz w:val="18"/>
                <w:szCs w:val="18"/>
              </w:rPr>
            </w:pPr>
            <w:r w:rsidRPr="0002386E">
              <w:rPr>
                <w:rFonts w:cs="Arial"/>
                <w:sz w:val="18"/>
                <w:szCs w:val="18"/>
              </w:rPr>
              <w:t>Outer regional</w:t>
            </w:r>
          </w:p>
        </w:tc>
        <w:tc>
          <w:tcPr>
            <w:tcW w:w="0" w:type="auto"/>
          </w:tcPr>
          <w:p w14:paraId="5A8052F7"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07FBA8B2"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Pr>
          <w:p w14:paraId="5C837BC5"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6)</w:t>
            </w:r>
          </w:p>
        </w:tc>
        <w:tc>
          <w:tcPr>
            <w:tcW w:w="0" w:type="auto"/>
          </w:tcPr>
          <w:p w14:paraId="3B301CDE"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Borders>
              <w:right w:val="single" w:sz="12" w:space="0" w:color="auto"/>
            </w:tcBorders>
          </w:tcPr>
          <w:p w14:paraId="3FD0447E"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 (1, 4)</w:t>
            </w:r>
          </w:p>
        </w:tc>
        <w:tc>
          <w:tcPr>
            <w:tcW w:w="0" w:type="auto"/>
            <w:tcBorders>
              <w:left w:val="single" w:sz="12" w:space="0" w:color="auto"/>
            </w:tcBorders>
          </w:tcPr>
          <w:p w14:paraId="459F3AC4"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(5, 12)</w:t>
            </w:r>
          </w:p>
        </w:tc>
        <w:tc>
          <w:tcPr>
            <w:tcW w:w="0" w:type="auto"/>
          </w:tcPr>
          <w:p w14:paraId="089E47D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(5, 12)</w:t>
            </w:r>
          </w:p>
        </w:tc>
        <w:tc>
          <w:tcPr>
            <w:tcW w:w="0" w:type="auto"/>
          </w:tcPr>
          <w:p w14:paraId="3B361C3B"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(6, 14)</w:t>
            </w:r>
          </w:p>
        </w:tc>
        <w:tc>
          <w:tcPr>
            <w:tcW w:w="0" w:type="auto"/>
          </w:tcPr>
          <w:p w14:paraId="25E5CE37"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 (6, 12)</w:t>
            </w:r>
          </w:p>
        </w:tc>
        <w:tc>
          <w:tcPr>
            <w:tcW w:w="0" w:type="auto"/>
          </w:tcPr>
          <w:p w14:paraId="7C24D218"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02386E">
              <w:rPr>
                <w:rFonts w:cs="Arial"/>
                <w:sz w:val="18"/>
                <w:szCs w:val="18"/>
              </w:rPr>
              <w:t>7 (5, 8)</w:t>
            </w:r>
          </w:p>
        </w:tc>
      </w:tr>
      <w:tr w:rsidR="00E54566" w:rsidRPr="0002386E" w14:paraId="672188FA" w14:textId="77777777" w:rsidTr="00E54566">
        <w:tc>
          <w:tcPr>
            <w:cnfStyle w:val="001000000000" w:firstRow="0" w:lastRow="0" w:firstColumn="1" w:lastColumn="0" w:oddVBand="0" w:evenVBand="0" w:oddHBand="0" w:evenHBand="0" w:firstRowFirstColumn="0" w:firstRowLastColumn="0" w:lastRowFirstColumn="0" w:lastRowLastColumn="0"/>
            <w:tcW w:w="0" w:type="auto"/>
          </w:tcPr>
          <w:p w14:paraId="3A504536" w14:textId="77777777" w:rsidR="00E54566" w:rsidRPr="0002386E" w:rsidRDefault="00E54566" w:rsidP="00711002">
            <w:pPr>
              <w:tabs>
                <w:tab w:val="left" w:pos="900"/>
              </w:tabs>
              <w:spacing w:before="40"/>
              <w:ind w:left="176"/>
              <w:rPr>
                <w:rFonts w:cs="Arial"/>
                <w:sz w:val="18"/>
                <w:szCs w:val="18"/>
              </w:rPr>
            </w:pPr>
            <w:r w:rsidRPr="0002386E">
              <w:rPr>
                <w:rFonts w:cs="Arial"/>
                <w:sz w:val="18"/>
                <w:szCs w:val="18"/>
              </w:rPr>
              <w:t>Remote</w:t>
            </w:r>
          </w:p>
        </w:tc>
        <w:tc>
          <w:tcPr>
            <w:tcW w:w="0" w:type="auto"/>
          </w:tcPr>
          <w:p w14:paraId="347C05AE"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Pr>
          <w:p w14:paraId="14F2AE9E"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Pr>
          <w:p w14:paraId="3D21A509"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Pr>
          <w:p w14:paraId="4EC5289B"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 5)</w:t>
            </w:r>
          </w:p>
        </w:tc>
        <w:tc>
          <w:tcPr>
            <w:tcW w:w="0" w:type="auto"/>
            <w:tcBorders>
              <w:right w:val="single" w:sz="12" w:space="0" w:color="auto"/>
            </w:tcBorders>
          </w:tcPr>
          <w:p w14:paraId="7CB39015"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 (1, 4)</w:t>
            </w:r>
          </w:p>
        </w:tc>
        <w:tc>
          <w:tcPr>
            <w:tcW w:w="0" w:type="auto"/>
            <w:tcBorders>
              <w:left w:val="single" w:sz="12" w:space="0" w:color="auto"/>
            </w:tcBorders>
          </w:tcPr>
          <w:p w14:paraId="3D339C6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 (4, 11)</w:t>
            </w:r>
          </w:p>
        </w:tc>
        <w:tc>
          <w:tcPr>
            <w:tcW w:w="0" w:type="auto"/>
          </w:tcPr>
          <w:p w14:paraId="00036792"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(5, 12)</w:t>
            </w:r>
          </w:p>
        </w:tc>
        <w:tc>
          <w:tcPr>
            <w:tcW w:w="0" w:type="auto"/>
          </w:tcPr>
          <w:p w14:paraId="1DA90B35"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(5, 14)</w:t>
            </w:r>
          </w:p>
        </w:tc>
        <w:tc>
          <w:tcPr>
            <w:tcW w:w="0" w:type="auto"/>
          </w:tcPr>
          <w:p w14:paraId="791FA873"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 (5, 12)</w:t>
            </w:r>
          </w:p>
        </w:tc>
        <w:tc>
          <w:tcPr>
            <w:tcW w:w="0" w:type="auto"/>
          </w:tcPr>
          <w:p w14:paraId="4E8E3448" w14:textId="77777777" w:rsidR="00E54566" w:rsidRPr="0002386E" w:rsidRDefault="00E54566" w:rsidP="00711002">
            <w:pPr>
              <w:spacing w:before="4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02386E">
              <w:rPr>
                <w:rFonts w:cs="Arial"/>
                <w:sz w:val="18"/>
                <w:szCs w:val="18"/>
              </w:rPr>
              <w:t>7 (5, 9)</w:t>
            </w:r>
          </w:p>
        </w:tc>
      </w:tr>
    </w:tbl>
    <w:p w14:paraId="38B3C433" w14:textId="77777777" w:rsidR="00570095" w:rsidRDefault="00570095" w:rsidP="00570095">
      <w:pPr>
        <w:pStyle w:val="Footnote"/>
      </w:pPr>
      <w:r>
        <w:t>IQR, interquartile range. SES, socioeconomic status. Data include all claims for services received from 1 January 2018 to 30 June 2022 and processed up to 7 August 2022.</w:t>
      </w:r>
    </w:p>
    <w:p w14:paraId="04427832" w14:textId="637A9F2F" w:rsidR="00570095" w:rsidRDefault="00570095" w:rsidP="00570095">
      <w:pPr>
        <w:pStyle w:val="Footnote"/>
      </w:pPr>
      <w:r w:rsidRPr="00DD28C0">
        <w:rPr>
          <w:rStyle w:val="FootnoteReference"/>
        </w:rPr>
        <w:t>1</w:t>
      </w:r>
      <w:r>
        <w:t xml:space="preserve"> Takes into account all individual treatment sessions and review of a mental health treatment plan services received following a mental health treatment plan up until either the last session received, or a new plan was completed.</w:t>
      </w:r>
    </w:p>
    <w:p w14:paraId="08999603" w14:textId="606B0242" w:rsidR="00F7390D" w:rsidRDefault="00277BA1" w:rsidP="00DD28C0">
      <w:pPr>
        <w:pStyle w:val="Heading4"/>
      </w:pPr>
      <w:r w:rsidRPr="0002386E">
        <w:t>T</w:t>
      </w:r>
      <w:r w:rsidR="00F40B77" w:rsidRPr="0002386E">
        <w:t>ime</w:t>
      </w:r>
      <w:r w:rsidRPr="0002386E">
        <w:t xml:space="preserve"> elapsed</w:t>
      </w:r>
      <w:r w:rsidR="00F40B77" w:rsidRPr="0002386E">
        <w:t xml:space="preserve"> between a mental health </w:t>
      </w:r>
      <w:r w:rsidR="00DF7719" w:rsidRPr="0002386E">
        <w:t xml:space="preserve">treatment </w:t>
      </w:r>
      <w:r w:rsidR="00F40B77" w:rsidRPr="0002386E">
        <w:t>plan and first treatment session</w:t>
      </w:r>
    </w:p>
    <w:p w14:paraId="7226F1BB" w14:textId="77777777" w:rsidR="00F7390D" w:rsidRDefault="00277BA1" w:rsidP="00DD28C0">
      <w:r w:rsidRPr="0002386E">
        <w:t xml:space="preserve">We estimated the </w:t>
      </w:r>
      <w:r w:rsidRPr="0002386E">
        <w:rPr>
          <w:lang w:eastAsia="en-AU"/>
        </w:rPr>
        <w:t>number</w:t>
      </w:r>
      <w:r w:rsidRPr="0002386E">
        <w:t xml:space="preserve"> of days elapsed between </w:t>
      </w:r>
      <w:r w:rsidRPr="0002386E">
        <w:rPr>
          <w:lang w:eastAsia="en-AU"/>
        </w:rPr>
        <w:t>a mental health treatment plan and the first treatment session</w:t>
      </w:r>
      <w:r w:rsidRPr="0002386E">
        <w:t xml:space="preserve"> following the plan</w:t>
      </w:r>
      <w:r w:rsidR="00576569" w:rsidRPr="0002386E">
        <w:t xml:space="preserve"> – an indicator of </w:t>
      </w:r>
      <w:r w:rsidR="00D27B96" w:rsidRPr="0002386E">
        <w:t>wait</w:t>
      </w:r>
      <w:r w:rsidR="00576569" w:rsidRPr="0002386E">
        <w:t xml:space="preserve"> time</w:t>
      </w:r>
      <w:r w:rsidRPr="0002386E">
        <w:t>. Note that these estimates include both individual and group sessions.</w:t>
      </w:r>
      <w:r w:rsidRPr="0002386E">
        <w:footnoteReference w:id="7"/>
      </w:r>
      <w:r w:rsidRPr="0002386E">
        <w:t xml:space="preserve"> Also, the estimates are based on all sessions following a mental health treatment plan, regardless of when the first session occurred. Plans that were not followed by any treatm</w:t>
      </w:r>
      <w:r w:rsidR="00576569" w:rsidRPr="0002386E">
        <w:t>en</w:t>
      </w:r>
      <w:r w:rsidRPr="0002386E">
        <w:t>t sessions were excluded from these analyses.</w:t>
      </w:r>
    </w:p>
    <w:p w14:paraId="3E80217F" w14:textId="77777777" w:rsidR="00F7390D" w:rsidRDefault="00F40B77" w:rsidP="00F40B77">
      <w:r w:rsidRPr="0002386E">
        <w:rPr>
          <w:lang w:eastAsia="en-AU"/>
        </w:rPr>
        <w:t xml:space="preserve">The median number of days elapsed between a mental health treatment plan and the first treatment session increased from 18 days in 2018 to 22 days in 2021 (an average change of 6.9% each year) (Table 3.35). There was a greater increase </w:t>
      </w:r>
      <w:r w:rsidR="00277BA1" w:rsidRPr="0002386E">
        <w:rPr>
          <w:lang w:eastAsia="en-AU"/>
        </w:rPr>
        <w:t xml:space="preserve">over time </w:t>
      </w:r>
      <w:r w:rsidRPr="0002386E">
        <w:rPr>
          <w:lang w:eastAsia="en-AU"/>
        </w:rPr>
        <w:t>at the 75</w:t>
      </w:r>
      <w:r w:rsidRPr="0002386E">
        <w:rPr>
          <w:vertAlign w:val="superscript"/>
          <w:lang w:eastAsia="en-AU"/>
        </w:rPr>
        <w:t>th</w:t>
      </w:r>
      <w:r w:rsidRPr="0002386E">
        <w:rPr>
          <w:lang w:eastAsia="en-AU"/>
        </w:rPr>
        <w:t xml:space="preserve"> percentile </w:t>
      </w:r>
      <w:r w:rsidR="00277BA1" w:rsidRPr="0002386E">
        <w:rPr>
          <w:lang w:eastAsia="en-AU"/>
        </w:rPr>
        <w:t>compared to</w:t>
      </w:r>
      <w:r w:rsidRPr="0002386E">
        <w:rPr>
          <w:lang w:eastAsia="en-AU"/>
        </w:rPr>
        <w:t xml:space="preserve"> the 25</w:t>
      </w:r>
      <w:r w:rsidRPr="0002386E">
        <w:rPr>
          <w:vertAlign w:val="superscript"/>
          <w:lang w:eastAsia="en-AU"/>
        </w:rPr>
        <w:t>th</w:t>
      </w:r>
      <w:r w:rsidRPr="0002386E">
        <w:rPr>
          <w:lang w:eastAsia="en-AU"/>
        </w:rPr>
        <w:t xml:space="preserve"> percentile. </w:t>
      </w:r>
      <w:r w:rsidR="00277BA1" w:rsidRPr="0002386E">
        <w:rPr>
          <w:lang w:eastAsia="en-AU"/>
        </w:rPr>
        <w:t xml:space="preserve">That is, </w:t>
      </w:r>
      <w:r w:rsidR="00277BA1" w:rsidRPr="0002386E">
        <w:t>i</w:t>
      </w:r>
      <w:r w:rsidRPr="0002386E">
        <w:t xml:space="preserve">n 2018, </w:t>
      </w:r>
      <w:r w:rsidR="00277BA1" w:rsidRPr="0002386E">
        <w:t xml:space="preserve">for 25% of plans, the median number of days elapsed was </w:t>
      </w:r>
      <w:r w:rsidRPr="0002386E">
        <w:t xml:space="preserve">47 (just under 7 weeks) or more; in 2021, </w:t>
      </w:r>
      <w:r w:rsidR="00277BA1" w:rsidRPr="0002386E">
        <w:t xml:space="preserve">for 25% of plans, the median number of days elapsed was </w:t>
      </w:r>
      <w:r w:rsidRPr="0002386E">
        <w:t xml:space="preserve">56 (8 weeks) or more. </w:t>
      </w:r>
    </w:p>
    <w:p w14:paraId="78F92773" w14:textId="77777777" w:rsidR="00F7390D" w:rsidRDefault="00F40B77" w:rsidP="00F40B77">
      <w:r w:rsidRPr="0002386E">
        <w:lastRenderedPageBreak/>
        <w:t xml:space="preserve">The median </w:t>
      </w:r>
      <w:r w:rsidR="00277BA1" w:rsidRPr="0002386E">
        <w:t>number of days elapsed</w:t>
      </w:r>
      <w:r w:rsidRPr="0002386E">
        <w:t xml:space="preserve"> was much shorter in the first half of 2022, however it is likely that this will be longer when the full year of data become</w:t>
      </w:r>
      <w:r w:rsidR="00277BA1" w:rsidRPr="0002386E">
        <w:t>s</w:t>
      </w:r>
      <w:r w:rsidRPr="0002386E">
        <w:t xml:space="preserve"> available given that (as shown in Table 3.30) relatively fewer people in </w:t>
      </w:r>
      <w:r w:rsidR="00277BA1" w:rsidRPr="0002386E">
        <w:t xml:space="preserve">the 2022 </w:t>
      </w:r>
      <w:r w:rsidRPr="0002386E">
        <w:t>cohort had yet received any treatment services.</w:t>
      </w:r>
    </w:p>
    <w:p w14:paraId="106C6647" w14:textId="6D096E17" w:rsidR="00F40B77" w:rsidRPr="00BD791E" w:rsidRDefault="00F40B77" w:rsidP="00570095">
      <w:pPr>
        <w:pStyle w:val="Caption"/>
        <w:rPr>
          <w:rFonts w:asciiTheme="minorHAnsi" w:hAnsiTheme="minorHAnsi" w:cstheme="minorHAnsi"/>
        </w:rPr>
      </w:pPr>
      <w:bookmarkStart w:id="109" w:name="_Hlk118813471"/>
      <w:r w:rsidRPr="0002386E">
        <w:t xml:space="preserve">Table 3.35: </w:t>
      </w:r>
      <w:r w:rsidRPr="0002386E">
        <w:rPr>
          <w:lang w:eastAsia="en-AU"/>
        </w:rPr>
        <w:t>Days elapsed between mental health treatment plan and first treatment session (individual or group)</w:t>
      </w:r>
      <w:r w:rsidRPr="0002386E">
        <w:rPr>
          <w:rFonts w:asciiTheme="minorHAnsi" w:hAnsiTheme="minorHAnsi" w:cstheme="minorHAnsi"/>
        </w:rPr>
        <w:t>, 2018 to 2022</w:t>
      </w:r>
    </w:p>
    <w:tbl>
      <w:tblPr>
        <w:tblStyle w:val="GridTable4"/>
        <w:tblW w:w="5452" w:type="pct"/>
        <w:tblLayout w:type="fixed"/>
        <w:tblLook w:val="00A0" w:firstRow="1" w:lastRow="0" w:firstColumn="1" w:lastColumn="0" w:noHBand="0" w:noVBand="0"/>
        <w:tblDescription w:val="Table 3.35 is a list of the days elapsed between mental health treatment plan and first treatment session (individual or group), 2018 to 2022"/>
      </w:tblPr>
      <w:tblGrid>
        <w:gridCol w:w="3823"/>
        <w:gridCol w:w="2186"/>
        <w:gridCol w:w="1911"/>
        <w:gridCol w:w="1911"/>
      </w:tblGrid>
      <w:tr w:rsidR="00277BA1" w:rsidRPr="0002386E" w14:paraId="1ECC71EA" w14:textId="77777777" w:rsidTr="0057009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44" w:type="pct"/>
            <w:vMerge w:val="restart"/>
          </w:tcPr>
          <w:p w14:paraId="299C68CB" w14:textId="77777777" w:rsidR="00F40B77" w:rsidRPr="00E54566" w:rsidRDefault="00F40B77" w:rsidP="00E54566"/>
        </w:tc>
        <w:tc>
          <w:tcPr>
            <w:tcW w:w="3056" w:type="pct"/>
            <w:gridSpan w:val="3"/>
          </w:tcPr>
          <w:p w14:paraId="706CF3A8" w14:textId="77777777" w:rsidR="00F40B77" w:rsidRPr="00E54566" w:rsidRDefault="00F40B77" w:rsidP="00E54566">
            <w:pPr>
              <w:cnfStyle w:val="100000000000" w:firstRow="1" w:lastRow="0" w:firstColumn="0" w:lastColumn="0" w:oddVBand="0" w:evenVBand="0" w:oddHBand="0" w:evenHBand="0" w:firstRowFirstColumn="0" w:firstRowLastColumn="0" w:lastRowFirstColumn="0" w:lastRowLastColumn="0"/>
            </w:pPr>
            <w:r w:rsidRPr="00E54566">
              <w:t xml:space="preserve">Days elapsed between mental health treatment plan and </w:t>
            </w:r>
            <w:r w:rsidRPr="00E54566">
              <w:br/>
              <w:t>first treatment session 1</w:t>
            </w:r>
          </w:p>
        </w:tc>
      </w:tr>
      <w:tr w:rsidR="00277BA1" w:rsidRPr="0002386E" w14:paraId="7E6594D6" w14:textId="77777777" w:rsidTr="0057009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44" w:type="pct"/>
            <w:vMerge/>
          </w:tcPr>
          <w:p w14:paraId="243AD77B" w14:textId="77777777" w:rsidR="00F40B77" w:rsidRPr="00E54566" w:rsidRDefault="00F40B77" w:rsidP="00E54566"/>
        </w:tc>
        <w:tc>
          <w:tcPr>
            <w:tcW w:w="1112" w:type="pct"/>
          </w:tcPr>
          <w:p w14:paraId="00694960" w14:textId="77777777" w:rsidR="00F40B77" w:rsidRPr="00E54566" w:rsidRDefault="00F40B77" w:rsidP="00E54566">
            <w:pPr>
              <w:cnfStyle w:val="100000000000" w:firstRow="1" w:lastRow="0" w:firstColumn="0" w:lastColumn="0" w:oddVBand="0" w:evenVBand="0" w:oddHBand="0" w:evenHBand="0" w:firstRowFirstColumn="0" w:firstRowLastColumn="0" w:lastRowFirstColumn="0" w:lastRowLastColumn="0"/>
            </w:pPr>
            <w:r w:rsidRPr="00E54566">
              <w:t xml:space="preserve">Median </w:t>
            </w:r>
          </w:p>
        </w:tc>
        <w:tc>
          <w:tcPr>
            <w:tcW w:w="972" w:type="pct"/>
          </w:tcPr>
          <w:p w14:paraId="6230AA7C" w14:textId="77777777" w:rsidR="00F40B77" w:rsidRPr="00E54566" w:rsidRDefault="00F40B77" w:rsidP="00E54566">
            <w:pPr>
              <w:cnfStyle w:val="100000000000" w:firstRow="1" w:lastRow="0" w:firstColumn="0" w:lastColumn="0" w:oddVBand="0" w:evenVBand="0" w:oddHBand="0" w:evenHBand="0" w:firstRowFirstColumn="0" w:firstRowLastColumn="0" w:lastRowFirstColumn="0" w:lastRowLastColumn="0"/>
            </w:pPr>
            <w:r w:rsidRPr="00E54566">
              <w:t>25th percentile</w:t>
            </w:r>
          </w:p>
        </w:tc>
        <w:tc>
          <w:tcPr>
            <w:tcW w:w="972" w:type="pct"/>
          </w:tcPr>
          <w:p w14:paraId="00094340" w14:textId="77777777" w:rsidR="00F40B77" w:rsidRPr="00E54566" w:rsidRDefault="00F40B77" w:rsidP="00E54566">
            <w:pPr>
              <w:cnfStyle w:val="100000000000" w:firstRow="1" w:lastRow="0" w:firstColumn="0" w:lastColumn="0" w:oddVBand="0" w:evenVBand="0" w:oddHBand="0" w:evenHBand="0" w:firstRowFirstColumn="0" w:firstRowLastColumn="0" w:lastRowFirstColumn="0" w:lastRowLastColumn="0"/>
            </w:pPr>
            <w:r w:rsidRPr="00E54566">
              <w:t>75th percentile</w:t>
            </w:r>
          </w:p>
        </w:tc>
      </w:tr>
      <w:tr w:rsidR="00F40B77" w:rsidRPr="0002386E" w14:paraId="64C7F799" w14:textId="77777777" w:rsidTr="00570095">
        <w:tc>
          <w:tcPr>
            <w:cnfStyle w:val="001000000000" w:firstRow="0" w:lastRow="0" w:firstColumn="1" w:lastColumn="0" w:oddVBand="0" w:evenVBand="0" w:oddHBand="0" w:evenHBand="0" w:firstRowFirstColumn="0" w:firstRowLastColumn="0" w:lastRowFirstColumn="0" w:lastRowLastColumn="0"/>
            <w:tcW w:w="1944" w:type="pct"/>
          </w:tcPr>
          <w:p w14:paraId="1A0BC47E" w14:textId="77777777" w:rsidR="00F40B77" w:rsidRPr="00E54566" w:rsidRDefault="00F40B77" w:rsidP="00E54566">
            <w:r w:rsidRPr="00E54566">
              <w:t>2018</w:t>
            </w:r>
          </w:p>
        </w:tc>
        <w:tc>
          <w:tcPr>
            <w:tcW w:w="1112" w:type="pct"/>
          </w:tcPr>
          <w:p w14:paraId="507DC281"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18</w:t>
            </w:r>
          </w:p>
        </w:tc>
        <w:tc>
          <w:tcPr>
            <w:tcW w:w="972" w:type="pct"/>
          </w:tcPr>
          <w:p w14:paraId="039BB991"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7</w:t>
            </w:r>
          </w:p>
        </w:tc>
        <w:tc>
          <w:tcPr>
            <w:tcW w:w="972" w:type="pct"/>
          </w:tcPr>
          <w:p w14:paraId="082A95F8"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47</w:t>
            </w:r>
          </w:p>
        </w:tc>
      </w:tr>
      <w:tr w:rsidR="00F40B77" w:rsidRPr="0002386E" w14:paraId="558B8BDE" w14:textId="77777777" w:rsidTr="00570095">
        <w:tc>
          <w:tcPr>
            <w:cnfStyle w:val="001000000000" w:firstRow="0" w:lastRow="0" w:firstColumn="1" w:lastColumn="0" w:oddVBand="0" w:evenVBand="0" w:oddHBand="0" w:evenHBand="0" w:firstRowFirstColumn="0" w:firstRowLastColumn="0" w:lastRowFirstColumn="0" w:lastRowLastColumn="0"/>
            <w:tcW w:w="1944" w:type="pct"/>
          </w:tcPr>
          <w:p w14:paraId="6672A4BC" w14:textId="77777777" w:rsidR="00F40B77" w:rsidRPr="00E54566" w:rsidRDefault="00F40B77" w:rsidP="00E54566">
            <w:r w:rsidRPr="00E54566">
              <w:t>2019</w:t>
            </w:r>
          </w:p>
        </w:tc>
        <w:tc>
          <w:tcPr>
            <w:tcW w:w="1112" w:type="pct"/>
          </w:tcPr>
          <w:p w14:paraId="5726BFAD"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20</w:t>
            </w:r>
          </w:p>
        </w:tc>
        <w:tc>
          <w:tcPr>
            <w:tcW w:w="972" w:type="pct"/>
          </w:tcPr>
          <w:p w14:paraId="04942199"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7</w:t>
            </w:r>
          </w:p>
        </w:tc>
        <w:tc>
          <w:tcPr>
            <w:tcW w:w="972" w:type="pct"/>
          </w:tcPr>
          <w:p w14:paraId="41D9A494"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50</w:t>
            </w:r>
          </w:p>
        </w:tc>
      </w:tr>
      <w:tr w:rsidR="00F40B77" w:rsidRPr="0002386E" w14:paraId="5057F526" w14:textId="77777777" w:rsidTr="00570095">
        <w:tc>
          <w:tcPr>
            <w:cnfStyle w:val="001000000000" w:firstRow="0" w:lastRow="0" w:firstColumn="1" w:lastColumn="0" w:oddVBand="0" w:evenVBand="0" w:oddHBand="0" w:evenHBand="0" w:firstRowFirstColumn="0" w:firstRowLastColumn="0" w:lastRowFirstColumn="0" w:lastRowLastColumn="0"/>
            <w:tcW w:w="1944" w:type="pct"/>
          </w:tcPr>
          <w:p w14:paraId="6581B623" w14:textId="77777777" w:rsidR="00F40B77" w:rsidRPr="00E54566" w:rsidRDefault="00F40B77" w:rsidP="00E54566">
            <w:r w:rsidRPr="00E54566">
              <w:t>2020</w:t>
            </w:r>
          </w:p>
        </w:tc>
        <w:tc>
          <w:tcPr>
            <w:tcW w:w="1112" w:type="pct"/>
          </w:tcPr>
          <w:p w14:paraId="3C354B89"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21</w:t>
            </w:r>
          </w:p>
        </w:tc>
        <w:tc>
          <w:tcPr>
            <w:tcW w:w="972" w:type="pct"/>
          </w:tcPr>
          <w:p w14:paraId="639F930B"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7</w:t>
            </w:r>
          </w:p>
        </w:tc>
        <w:tc>
          <w:tcPr>
            <w:tcW w:w="972" w:type="pct"/>
          </w:tcPr>
          <w:p w14:paraId="7BD909C0"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53</w:t>
            </w:r>
          </w:p>
        </w:tc>
      </w:tr>
      <w:tr w:rsidR="00F40B77" w:rsidRPr="0002386E" w14:paraId="00834697" w14:textId="77777777" w:rsidTr="00570095">
        <w:tc>
          <w:tcPr>
            <w:cnfStyle w:val="001000000000" w:firstRow="0" w:lastRow="0" w:firstColumn="1" w:lastColumn="0" w:oddVBand="0" w:evenVBand="0" w:oddHBand="0" w:evenHBand="0" w:firstRowFirstColumn="0" w:firstRowLastColumn="0" w:lastRowFirstColumn="0" w:lastRowLastColumn="0"/>
            <w:tcW w:w="1944" w:type="pct"/>
          </w:tcPr>
          <w:p w14:paraId="596489F2" w14:textId="77777777" w:rsidR="00F40B77" w:rsidRPr="00E54566" w:rsidRDefault="00F40B77" w:rsidP="00E54566">
            <w:r w:rsidRPr="00E54566">
              <w:t>2021</w:t>
            </w:r>
          </w:p>
        </w:tc>
        <w:tc>
          <w:tcPr>
            <w:tcW w:w="1112" w:type="pct"/>
          </w:tcPr>
          <w:p w14:paraId="010CEC46"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22</w:t>
            </w:r>
          </w:p>
        </w:tc>
        <w:tc>
          <w:tcPr>
            <w:tcW w:w="972" w:type="pct"/>
          </w:tcPr>
          <w:p w14:paraId="67D0E75C"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8</w:t>
            </w:r>
          </w:p>
        </w:tc>
        <w:tc>
          <w:tcPr>
            <w:tcW w:w="972" w:type="pct"/>
          </w:tcPr>
          <w:p w14:paraId="54489B86"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56</w:t>
            </w:r>
          </w:p>
        </w:tc>
      </w:tr>
      <w:tr w:rsidR="00F40B77" w:rsidRPr="0002386E" w14:paraId="6DDA7E15" w14:textId="77777777" w:rsidTr="00570095">
        <w:tc>
          <w:tcPr>
            <w:cnfStyle w:val="001000000000" w:firstRow="0" w:lastRow="0" w:firstColumn="1" w:lastColumn="0" w:oddVBand="0" w:evenVBand="0" w:oddHBand="0" w:evenHBand="0" w:firstRowFirstColumn="0" w:firstRowLastColumn="0" w:lastRowFirstColumn="0" w:lastRowLastColumn="0"/>
            <w:tcW w:w="1944" w:type="pct"/>
          </w:tcPr>
          <w:p w14:paraId="4737B957" w14:textId="77777777" w:rsidR="00F40B77" w:rsidRPr="00E54566" w:rsidRDefault="00F40B77" w:rsidP="00E54566">
            <w:r w:rsidRPr="00E54566">
              <w:t>Average annual change 2018-2021 (%)</w:t>
            </w:r>
          </w:p>
        </w:tc>
        <w:tc>
          <w:tcPr>
            <w:tcW w:w="1112" w:type="pct"/>
          </w:tcPr>
          <w:p w14:paraId="3FCE1812"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6.9</w:t>
            </w:r>
          </w:p>
        </w:tc>
        <w:tc>
          <w:tcPr>
            <w:tcW w:w="972" w:type="pct"/>
          </w:tcPr>
          <w:p w14:paraId="607E4B32"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4.6</w:t>
            </w:r>
          </w:p>
        </w:tc>
        <w:tc>
          <w:tcPr>
            <w:tcW w:w="972" w:type="pct"/>
          </w:tcPr>
          <w:p w14:paraId="6817A324"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6.0</w:t>
            </w:r>
          </w:p>
        </w:tc>
      </w:tr>
      <w:tr w:rsidR="00F40B77" w:rsidRPr="0002386E" w14:paraId="150AEA76" w14:textId="77777777" w:rsidTr="00570095">
        <w:tc>
          <w:tcPr>
            <w:cnfStyle w:val="001000000000" w:firstRow="0" w:lastRow="0" w:firstColumn="1" w:lastColumn="0" w:oddVBand="0" w:evenVBand="0" w:oddHBand="0" w:evenHBand="0" w:firstRowFirstColumn="0" w:firstRowLastColumn="0" w:lastRowFirstColumn="0" w:lastRowLastColumn="0"/>
            <w:tcW w:w="1944" w:type="pct"/>
          </w:tcPr>
          <w:p w14:paraId="7223DBF2" w14:textId="77777777" w:rsidR="00F40B77" w:rsidRPr="00E54566" w:rsidRDefault="00F40B77" w:rsidP="00E54566">
            <w:r w:rsidRPr="00E54566">
              <w:t>2022</w:t>
            </w:r>
          </w:p>
        </w:tc>
        <w:tc>
          <w:tcPr>
            <w:tcW w:w="1112" w:type="pct"/>
          </w:tcPr>
          <w:p w14:paraId="64B9B78A"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14</w:t>
            </w:r>
          </w:p>
        </w:tc>
        <w:tc>
          <w:tcPr>
            <w:tcW w:w="972" w:type="pct"/>
          </w:tcPr>
          <w:p w14:paraId="43C3273D"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6</w:t>
            </w:r>
          </w:p>
        </w:tc>
        <w:tc>
          <w:tcPr>
            <w:tcW w:w="972" w:type="pct"/>
          </w:tcPr>
          <w:p w14:paraId="30C51D89"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30</w:t>
            </w:r>
          </w:p>
        </w:tc>
      </w:tr>
    </w:tbl>
    <w:p w14:paraId="2DABA778" w14:textId="77777777" w:rsidR="00570095" w:rsidRDefault="00570095" w:rsidP="00570095">
      <w:pPr>
        <w:pStyle w:val="Footnote"/>
      </w:pPr>
      <w:r>
        <w:t>Data include all claims for services received from 1 January 2018 to 30 June 2022 and processed up to 7 August 2022.</w:t>
      </w:r>
    </w:p>
    <w:p w14:paraId="6FCFE674" w14:textId="2D446383" w:rsidR="00570095" w:rsidRDefault="00570095" w:rsidP="00570095">
      <w:pPr>
        <w:pStyle w:val="Footnote"/>
      </w:pPr>
      <w:r w:rsidRPr="00DD28C0">
        <w:rPr>
          <w:rStyle w:val="FootnoteReference"/>
        </w:rPr>
        <w:t>1</w:t>
      </w:r>
      <w:r>
        <w:t xml:space="preserve"> Takes into account all individual and group treatment sessions received following a mental health treatment plan up until either the last session received, or a new plan was completed.</w:t>
      </w:r>
    </w:p>
    <w:p w14:paraId="5DFD31B0" w14:textId="329A9842" w:rsidR="00F40B77" w:rsidRPr="0002386E" w:rsidRDefault="00277BA1" w:rsidP="00F40B77">
      <w:pPr>
        <w:spacing w:after="160"/>
        <w:rPr>
          <w:bCs/>
        </w:rPr>
      </w:pPr>
      <w:r w:rsidRPr="0002386E">
        <w:rPr>
          <w:bCs/>
        </w:rPr>
        <w:t>There was some variation</w:t>
      </w:r>
      <w:r w:rsidR="00F40B77" w:rsidRPr="0002386E">
        <w:rPr>
          <w:bCs/>
        </w:rPr>
        <w:t xml:space="preserve"> across </w:t>
      </w:r>
      <w:r w:rsidR="00435A9A" w:rsidRPr="0002386E">
        <w:rPr>
          <w:bCs/>
        </w:rPr>
        <w:t>socio</w:t>
      </w:r>
      <w:r w:rsidR="00F40B77" w:rsidRPr="0002386E">
        <w:rPr>
          <w:bCs/>
        </w:rPr>
        <w:t xml:space="preserve">demographic groups (Table 3.36). </w:t>
      </w:r>
      <w:r w:rsidRPr="0002386E">
        <w:rPr>
          <w:bCs/>
        </w:rPr>
        <w:t>The m</w:t>
      </w:r>
      <w:r w:rsidR="00F40B77" w:rsidRPr="0002386E">
        <w:rPr>
          <w:bCs/>
        </w:rPr>
        <w:t xml:space="preserve">edian </w:t>
      </w:r>
      <w:r w:rsidRPr="0002386E">
        <w:rPr>
          <w:bCs/>
        </w:rPr>
        <w:t>number of days elapsed</w:t>
      </w:r>
      <w:r w:rsidR="00F40B77" w:rsidRPr="0002386E">
        <w:rPr>
          <w:bCs/>
        </w:rPr>
        <w:t xml:space="preserve"> </w:t>
      </w:r>
      <w:r w:rsidRPr="0002386E">
        <w:rPr>
          <w:bCs/>
        </w:rPr>
        <w:t xml:space="preserve">was </w:t>
      </w:r>
      <w:r w:rsidR="00F40B77" w:rsidRPr="0002386E">
        <w:rPr>
          <w:bCs/>
        </w:rPr>
        <w:t>longer for those aged 0-14 and 15-24, compared to older age groups</w:t>
      </w:r>
      <w:r w:rsidR="00435A9A" w:rsidRPr="0002386E">
        <w:rPr>
          <w:bCs/>
        </w:rPr>
        <w:t xml:space="preserve"> (26 vs. 20-22, respectively in 2021)</w:t>
      </w:r>
      <w:r w:rsidRPr="0002386E">
        <w:rPr>
          <w:bCs/>
        </w:rPr>
        <w:t>, and was</w:t>
      </w:r>
      <w:r w:rsidR="00F40B77" w:rsidRPr="0002386E">
        <w:rPr>
          <w:bCs/>
        </w:rPr>
        <w:t xml:space="preserve"> </w:t>
      </w:r>
      <w:r w:rsidR="00435A9A" w:rsidRPr="0002386E">
        <w:rPr>
          <w:bCs/>
        </w:rPr>
        <w:t xml:space="preserve">shortest </w:t>
      </w:r>
      <w:r w:rsidR="00F40B77" w:rsidRPr="0002386E">
        <w:rPr>
          <w:bCs/>
        </w:rPr>
        <w:t xml:space="preserve">among people </w:t>
      </w:r>
      <w:r w:rsidR="00A94C31" w:rsidRPr="0002386E">
        <w:rPr>
          <w:bCs/>
        </w:rPr>
        <w:t xml:space="preserve">living </w:t>
      </w:r>
      <w:r w:rsidR="00F40B77" w:rsidRPr="0002386E">
        <w:rPr>
          <w:bCs/>
        </w:rPr>
        <w:t>in major cities (higher socioeconomic status</w:t>
      </w:r>
      <w:r w:rsidR="00A13A2B" w:rsidRPr="0002386E">
        <w:rPr>
          <w:bCs/>
        </w:rPr>
        <w:t xml:space="preserve"> areas</w:t>
      </w:r>
      <w:r w:rsidR="00F40B77" w:rsidRPr="0002386E">
        <w:rPr>
          <w:bCs/>
        </w:rPr>
        <w:t xml:space="preserve">) </w:t>
      </w:r>
      <w:r w:rsidR="00435A9A" w:rsidRPr="0002386E">
        <w:rPr>
          <w:bCs/>
        </w:rPr>
        <w:t xml:space="preserve">and longest among people </w:t>
      </w:r>
      <w:r w:rsidR="00A94C31" w:rsidRPr="0002386E">
        <w:rPr>
          <w:bCs/>
        </w:rPr>
        <w:t xml:space="preserve">living </w:t>
      </w:r>
      <w:r w:rsidR="00435A9A" w:rsidRPr="0002386E">
        <w:rPr>
          <w:bCs/>
        </w:rPr>
        <w:t>in inner regional and outer regional areas (19 vs. 27, respectively, in 2021)</w:t>
      </w:r>
      <w:r w:rsidR="00F40B77" w:rsidRPr="0002386E">
        <w:rPr>
          <w:bCs/>
        </w:rPr>
        <w:t>.</w:t>
      </w:r>
    </w:p>
    <w:p w14:paraId="26AA7525" w14:textId="69000621" w:rsidR="00F40B77" w:rsidRPr="00BD791E" w:rsidRDefault="00F40B77" w:rsidP="00623963">
      <w:pPr>
        <w:pStyle w:val="Caption"/>
        <w:rPr>
          <w:rFonts w:asciiTheme="minorHAnsi" w:hAnsiTheme="minorHAnsi" w:cstheme="minorHAnsi"/>
        </w:rPr>
      </w:pPr>
      <w:r w:rsidRPr="0002386E">
        <w:t xml:space="preserve">Table 3.36: </w:t>
      </w:r>
      <w:r w:rsidRPr="0002386E">
        <w:rPr>
          <w:lang w:eastAsia="en-AU"/>
        </w:rPr>
        <w:t>Days elapsed between mental health treatment plan and first treatment session (individual or group)</w:t>
      </w:r>
      <w:r w:rsidRPr="0002386E">
        <w:rPr>
          <w:rFonts w:asciiTheme="minorHAnsi" w:hAnsiTheme="minorHAnsi" w:cstheme="minorHAnsi"/>
        </w:rPr>
        <w:t>, 2018 to 2022</w:t>
      </w:r>
    </w:p>
    <w:tbl>
      <w:tblPr>
        <w:tblStyle w:val="GridTable4"/>
        <w:tblW w:w="5149" w:type="pct"/>
        <w:tblLayout w:type="fixed"/>
        <w:tblLook w:val="00A0" w:firstRow="1" w:lastRow="0" w:firstColumn="1" w:lastColumn="0" w:noHBand="0" w:noVBand="0"/>
        <w:tblDescription w:val="Table 3.36 is a list of the Days elapsed between mental health treatment plan and first treatment session (individual or group), 2018 to 2022"/>
      </w:tblPr>
      <w:tblGrid>
        <w:gridCol w:w="2447"/>
        <w:gridCol w:w="1367"/>
        <w:gridCol w:w="1367"/>
        <w:gridCol w:w="1367"/>
        <w:gridCol w:w="1367"/>
        <w:gridCol w:w="1370"/>
      </w:tblGrid>
      <w:tr w:rsidR="00C528FF" w:rsidRPr="0002386E" w14:paraId="34A02D6B" w14:textId="77777777" w:rsidTr="00E5456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18" w:type="pct"/>
          </w:tcPr>
          <w:p w14:paraId="745CC143" w14:textId="77777777" w:rsidR="00F40B77" w:rsidRPr="0002386E" w:rsidRDefault="00F40B77" w:rsidP="00F40B77">
            <w:pPr>
              <w:tabs>
                <w:tab w:val="left" w:pos="900"/>
              </w:tabs>
              <w:spacing w:before="40"/>
              <w:rPr>
                <w:rFonts w:cs="Arial"/>
                <w:caps/>
                <w:sz w:val="18"/>
                <w:szCs w:val="18"/>
              </w:rPr>
            </w:pPr>
          </w:p>
        </w:tc>
        <w:tc>
          <w:tcPr>
            <w:tcW w:w="3682" w:type="pct"/>
            <w:gridSpan w:val="5"/>
          </w:tcPr>
          <w:p w14:paraId="256F29B8" w14:textId="18667105" w:rsidR="00F40B77" w:rsidRPr="0002386E" w:rsidRDefault="00F40B77" w:rsidP="00F40B77">
            <w:pPr>
              <w:spacing w:before="40"/>
              <w:jc w:val="center"/>
              <w:cnfStyle w:val="100000000000" w:firstRow="1" w:lastRow="0" w:firstColumn="0" w:lastColumn="0" w:oddVBand="0" w:evenVBand="0" w:oddHBand="0" w:evenHBand="0" w:firstRowFirstColumn="0" w:firstRowLastColumn="0" w:lastRowFirstColumn="0" w:lastRowLastColumn="0"/>
              <w:rPr>
                <w:rFonts w:cstheme="minorHAnsi"/>
                <w:caps/>
                <w:sz w:val="18"/>
                <w:szCs w:val="18"/>
              </w:rPr>
            </w:pPr>
            <w:r w:rsidRPr="0002386E">
              <w:rPr>
                <w:rFonts w:cs="Arial"/>
                <w:caps/>
                <w:sz w:val="18"/>
                <w:szCs w:val="18"/>
              </w:rPr>
              <w:t xml:space="preserve">Days elapsed between mental health treatment plan and first treatment session (median, IQR) </w:t>
            </w:r>
            <w:r w:rsidRPr="0002386E">
              <w:rPr>
                <w:rFonts w:cs="Arial"/>
                <w:caps/>
                <w:sz w:val="18"/>
                <w:szCs w:val="18"/>
                <w:vertAlign w:val="superscript"/>
              </w:rPr>
              <w:t>1</w:t>
            </w:r>
          </w:p>
        </w:tc>
      </w:tr>
      <w:tr w:rsidR="00C528FF" w:rsidRPr="0002386E" w14:paraId="1FC9CA5A" w14:textId="77777777" w:rsidTr="00E54566">
        <w:tc>
          <w:tcPr>
            <w:cnfStyle w:val="001000000000" w:firstRow="0" w:lastRow="0" w:firstColumn="1" w:lastColumn="0" w:oddVBand="0" w:evenVBand="0" w:oddHBand="0" w:evenHBand="0" w:firstRowFirstColumn="0" w:firstRowLastColumn="0" w:lastRowFirstColumn="0" w:lastRowLastColumn="0"/>
            <w:tcW w:w="1318" w:type="pct"/>
            <w:shd w:val="clear" w:color="auto" w:fill="000000" w:themeFill="text1"/>
          </w:tcPr>
          <w:p w14:paraId="7FFB36D6" w14:textId="77777777" w:rsidR="00F40B77" w:rsidRPr="0002386E" w:rsidRDefault="00F40B77" w:rsidP="00F40B77">
            <w:pPr>
              <w:tabs>
                <w:tab w:val="left" w:pos="900"/>
              </w:tabs>
              <w:spacing w:before="40"/>
              <w:rPr>
                <w:rFonts w:cs="Arial"/>
                <w:caps/>
                <w:color w:val="FFFFFF" w:themeColor="background1"/>
                <w:sz w:val="18"/>
                <w:szCs w:val="18"/>
              </w:rPr>
            </w:pPr>
          </w:p>
        </w:tc>
        <w:tc>
          <w:tcPr>
            <w:tcW w:w="736" w:type="pct"/>
            <w:shd w:val="clear" w:color="auto" w:fill="000000" w:themeFill="text1"/>
          </w:tcPr>
          <w:p w14:paraId="6373AF32" w14:textId="77777777" w:rsidR="00F40B77" w:rsidRPr="0002386E" w:rsidRDefault="00F40B77" w:rsidP="00F40B77">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2018</w:t>
            </w:r>
          </w:p>
        </w:tc>
        <w:tc>
          <w:tcPr>
            <w:tcW w:w="736" w:type="pct"/>
            <w:shd w:val="clear" w:color="auto" w:fill="000000" w:themeFill="text1"/>
          </w:tcPr>
          <w:p w14:paraId="6814E9F4" w14:textId="77777777" w:rsidR="00F40B77" w:rsidRPr="0002386E" w:rsidRDefault="00F40B77" w:rsidP="00F40B77">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2019</w:t>
            </w:r>
          </w:p>
        </w:tc>
        <w:tc>
          <w:tcPr>
            <w:tcW w:w="736" w:type="pct"/>
            <w:shd w:val="clear" w:color="auto" w:fill="000000" w:themeFill="text1"/>
          </w:tcPr>
          <w:p w14:paraId="056018D9" w14:textId="77777777" w:rsidR="00F40B77" w:rsidRPr="0002386E" w:rsidRDefault="00F40B77" w:rsidP="00F40B77">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2020</w:t>
            </w:r>
          </w:p>
        </w:tc>
        <w:tc>
          <w:tcPr>
            <w:tcW w:w="736" w:type="pct"/>
            <w:shd w:val="clear" w:color="auto" w:fill="000000" w:themeFill="text1"/>
          </w:tcPr>
          <w:p w14:paraId="52A60330" w14:textId="77777777" w:rsidR="00F40B77" w:rsidRPr="0002386E" w:rsidRDefault="00F40B77" w:rsidP="00F40B77">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2021</w:t>
            </w:r>
          </w:p>
        </w:tc>
        <w:tc>
          <w:tcPr>
            <w:tcW w:w="737" w:type="pct"/>
            <w:shd w:val="clear" w:color="auto" w:fill="000000" w:themeFill="text1"/>
          </w:tcPr>
          <w:p w14:paraId="45D537C8" w14:textId="77777777" w:rsidR="00F40B77" w:rsidRPr="0002386E" w:rsidRDefault="00F40B77" w:rsidP="00F40B77">
            <w:pPr>
              <w:spacing w:before="40"/>
              <w:jc w:val="center"/>
              <w:cnfStyle w:val="000000000000" w:firstRow="0" w:lastRow="0" w:firstColumn="0" w:lastColumn="0" w:oddVBand="0" w:evenVBand="0" w:oddHBand="0" w:evenHBand="0" w:firstRowFirstColumn="0" w:firstRowLastColumn="0" w:lastRowFirstColumn="0" w:lastRowLastColumn="0"/>
              <w:rPr>
                <w:rFonts w:cstheme="minorHAnsi"/>
                <w:b/>
                <w:bCs/>
                <w:caps/>
                <w:color w:val="FFFFFF" w:themeColor="background1"/>
                <w:sz w:val="18"/>
                <w:szCs w:val="18"/>
              </w:rPr>
            </w:pPr>
            <w:r w:rsidRPr="0002386E">
              <w:rPr>
                <w:rFonts w:cstheme="minorHAnsi"/>
                <w:b/>
                <w:bCs/>
                <w:caps/>
                <w:color w:val="FFFFFF" w:themeColor="background1"/>
                <w:sz w:val="18"/>
                <w:szCs w:val="18"/>
              </w:rPr>
              <w:t>2022</w:t>
            </w:r>
          </w:p>
        </w:tc>
      </w:tr>
      <w:tr w:rsidR="00E54566" w:rsidRPr="0002386E" w14:paraId="086E7B76" w14:textId="77777777" w:rsidTr="00E54566">
        <w:tc>
          <w:tcPr>
            <w:cnfStyle w:val="001000000000" w:firstRow="0" w:lastRow="0" w:firstColumn="1" w:lastColumn="0" w:oddVBand="0" w:evenVBand="0" w:oddHBand="0" w:evenHBand="0" w:firstRowFirstColumn="0" w:firstRowLastColumn="0" w:lastRowFirstColumn="0" w:lastRowLastColumn="0"/>
            <w:tcW w:w="5000" w:type="pct"/>
            <w:gridSpan w:val="6"/>
          </w:tcPr>
          <w:p w14:paraId="5F9F96F1" w14:textId="7645B132" w:rsidR="00E54566" w:rsidRPr="00E54566" w:rsidRDefault="00E54566" w:rsidP="00E54566">
            <w:r w:rsidRPr="00E54566">
              <w:t>Age group</w:t>
            </w:r>
          </w:p>
        </w:tc>
      </w:tr>
      <w:tr w:rsidR="00F40B77" w:rsidRPr="0002386E" w14:paraId="1A7BB196"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11832487" w14:textId="77777777" w:rsidR="00F40B77" w:rsidRPr="00E54566" w:rsidRDefault="00F40B77" w:rsidP="00E54566">
            <w:r w:rsidRPr="00E54566">
              <w:t>0-14</w:t>
            </w:r>
          </w:p>
        </w:tc>
        <w:tc>
          <w:tcPr>
            <w:tcW w:w="736" w:type="pct"/>
          </w:tcPr>
          <w:p w14:paraId="6F1D0D88"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21 (7, 53)</w:t>
            </w:r>
          </w:p>
        </w:tc>
        <w:tc>
          <w:tcPr>
            <w:tcW w:w="736" w:type="pct"/>
          </w:tcPr>
          <w:p w14:paraId="489D06FA"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22 (8, 56)</w:t>
            </w:r>
          </w:p>
        </w:tc>
        <w:tc>
          <w:tcPr>
            <w:tcW w:w="736" w:type="pct"/>
          </w:tcPr>
          <w:p w14:paraId="4B21864D"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24 (8, 65)</w:t>
            </w:r>
          </w:p>
        </w:tc>
        <w:tc>
          <w:tcPr>
            <w:tcW w:w="736" w:type="pct"/>
          </w:tcPr>
          <w:p w14:paraId="602A1DE0"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26 (8, 67)</w:t>
            </w:r>
          </w:p>
        </w:tc>
        <w:tc>
          <w:tcPr>
            <w:tcW w:w="737" w:type="pct"/>
          </w:tcPr>
          <w:p w14:paraId="4AC8F56A"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15 (6, 32)</w:t>
            </w:r>
          </w:p>
        </w:tc>
      </w:tr>
      <w:tr w:rsidR="00F40B77" w:rsidRPr="0002386E" w14:paraId="1A681FC8"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16588550" w14:textId="77777777" w:rsidR="00F40B77" w:rsidRPr="00E54566" w:rsidRDefault="00F40B77" w:rsidP="00E54566">
            <w:r w:rsidRPr="00E54566">
              <w:t>15-24</w:t>
            </w:r>
          </w:p>
        </w:tc>
        <w:tc>
          <w:tcPr>
            <w:tcW w:w="736" w:type="pct"/>
          </w:tcPr>
          <w:p w14:paraId="5CFEFBEB"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21 (8, 55)</w:t>
            </w:r>
          </w:p>
        </w:tc>
        <w:tc>
          <w:tcPr>
            <w:tcW w:w="736" w:type="pct"/>
          </w:tcPr>
          <w:p w14:paraId="3D134681"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23 (8, 61)</w:t>
            </w:r>
          </w:p>
        </w:tc>
        <w:tc>
          <w:tcPr>
            <w:tcW w:w="736" w:type="pct"/>
          </w:tcPr>
          <w:p w14:paraId="27849E6D"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24 (9, 63)</w:t>
            </w:r>
          </w:p>
        </w:tc>
        <w:tc>
          <w:tcPr>
            <w:tcW w:w="736" w:type="pct"/>
          </w:tcPr>
          <w:p w14:paraId="25BE9417"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26 (9, 66)</w:t>
            </w:r>
          </w:p>
        </w:tc>
        <w:tc>
          <w:tcPr>
            <w:tcW w:w="737" w:type="pct"/>
          </w:tcPr>
          <w:p w14:paraId="1B43FDB1"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15 (6, 32)</w:t>
            </w:r>
          </w:p>
        </w:tc>
      </w:tr>
      <w:tr w:rsidR="00F40B77" w:rsidRPr="0002386E" w14:paraId="2F492B8C"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27980324" w14:textId="77777777" w:rsidR="00F40B77" w:rsidRPr="00E54566" w:rsidRDefault="00F40B77" w:rsidP="00E54566">
            <w:r w:rsidRPr="00E54566">
              <w:t>25-44</w:t>
            </w:r>
          </w:p>
        </w:tc>
        <w:tc>
          <w:tcPr>
            <w:tcW w:w="736" w:type="pct"/>
          </w:tcPr>
          <w:p w14:paraId="0DBD3A7F"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18 (7, 47)</w:t>
            </w:r>
          </w:p>
        </w:tc>
        <w:tc>
          <w:tcPr>
            <w:tcW w:w="736" w:type="pct"/>
          </w:tcPr>
          <w:p w14:paraId="2F79D961"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20 (7, 50)</w:t>
            </w:r>
          </w:p>
        </w:tc>
        <w:tc>
          <w:tcPr>
            <w:tcW w:w="736" w:type="pct"/>
          </w:tcPr>
          <w:p w14:paraId="70951D66"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20 (7, 50)</w:t>
            </w:r>
          </w:p>
        </w:tc>
        <w:tc>
          <w:tcPr>
            <w:tcW w:w="736" w:type="pct"/>
          </w:tcPr>
          <w:p w14:paraId="2395D6FB"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22 (8, 55)</w:t>
            </w:r>
          </w:p>
        </w:tc>
        <w:tc>
          <w:tcPr>
            <w:tcW w:w="737" w:type="pct"/>
          </w:tcPr>
          <w:p w14:paraId="466517A7"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14 (6, 29)</w:t>
            </w:r>
          </w:p>
        </w:tc>
      </w:tr>
      <w:tr w:rsidR="00F40B77" w:rsidRPr="0002386E" w14:paraId="73444C72"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25187772" w14:textId="77777777" w:rsidR="00F40B77" w:rsidRPr="00E54566" w:rsidRDefault="00F40B77" w:rsidP="00E54566">
            <w:r w:rsidRPr="00E54566">
              <w:t>45-64</w:t>
            </w:r>
          </w:p>
        </w:tc>
        <w:tc>
          <w:tcPr>
            <w:tcW w:w="736" w:type="pct"/>
          </w:tcPr>
          <w:p w14:paraId="36AB253C"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17 (7, 42)</w:t>
            </w:r>
          </w:p>
        </w:tc>
        <w:tc>
          <w:tcPr>
            <w:tcW w:w="736" w:type="pct"/>
          </w:tcPr>
          <w:p w14:paraId="5EC039F3"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18 (7, 44)</w:t>
            </w:r>
          </w:p>
        </w:tc>
        <w:tc>
          <w:tcPr>
            <w:tcW w:w="736" w:type="pct"/>
          </w:tcPr>
          <w:p w14:paraId="0F7C003D"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18 (7, 44)</w:t>
            </w:r>
          </w:p>
        </w:tc>
        <w:tc>
          <w:tcPr>
            <w:tcW w:w="736" w:type="pct"/>
          </w:tcPr>
          <w:p w14:paraId="2321D949"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20 (7, 49)</w:t>
            </w:r>
          </w:p>
        </w:tc>
        <w:tc>
          <w:tcPr>
            <w:tcW w:w="737" w:type="pct"/>
          </w:tcPr>
          <w:p w14:paraId="6499970A"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14 (6, 29)</w:t>
            </w:r>
          </w:p>
        </w:tc>
      </w:tr>
      <w:tr w:rsidR="00F40B77" w:rsidRPr="0002386E" w14:paraId="5C9E7F89"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1E35AE3F" w14:textId="77777777" w:rsidR="00F40B77" w:rsidRPr="00E54566" w:rsidRDefault="00F40B77" w:rsidP="00E54566">
            <w:r w:rsidRPr="00E54566">
              <w:t>65 and over</w:t>
            </w:r>
          </w:p>
        </w:tc>
        <w:tc>
          <w:tcPr>
            <w:tcW w:w="736" w:type="pct"/>
          </w:tcPr>
          <w:p w14:paraId="0C6A720B"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15 (7, 36)</w:t>
            </w:r>
          </w:p>
        </w:tc>
        <w:tc>
          <w:tcPr>
            <w:tcW w:w="736" w:type="pct"/>
          </w:tcPr>
          <w:p w14:paraId="6AA5CA96"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17 (7, 38)</w:t>
            </w:r>
          </w:p>
        </w:tc>
        <w:tc>
          <w:tcPr>
            <w:tcW w:w="736" w:type="pct"/>
          </w:tcPr>
          <w:p w14:paraId="7559DE57"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17 (7, 39)</w:t>
            </w:r>
          </w:p>
        </w:tc>
        <w:tc>
          <w:tcPr>
            <w:tcW w:w="736" w:type="pct"/>
          </w:tcPr>
          <w:p w14:paraId="13B3A77E"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20 (8, 43)</w:t>
            </w:r>
          </w:p>
        </w:tc>
        <w:tc>
          <w:tcPr>
            <w:tcW w:w="737" w:type="pct"/>
          </w:tcPr>
          <w:p w14:paraId="6E2D5839"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14 (6, 29)</w:t>
            </w:r>
          </w:p>
        </w:tc>
      </w:tr>
      <w:tr w:rsidR="00F40B77" w:rsidRPr="0002386E" w14:paraId="6A8B3C90"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478F9C49" w14:textId="5E77A011" w:rsidR="00F40B77" w:rsidRPr="00E54566" w:rsidRDefault="00991AE4" w:rsidP="00E54566">
            <w:r w:rsidRPr="00E54566">
              <w:t>Sex</w:t>
            </w:r>
          </w:p>
        </w:tc>
        <w:tc>
          <w:tcPr>
            <w:tcW w:w="736" w:type="pct"/>
          </w:tcPr>
          <w:p w14:paraId="6B6B7D79"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p>
        </w:tc>
        <w:tc>
          <w:tcPr>
            <w:tcW w:w="736" w:type="pct"/>
          </w:tcPr>
          <w:p w14:paraId="15B98CD0"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p>
        </w:tc>
        <w:tc>
          <w:tcPr>
            <w:tcW w:w="736" w:type="pct"/>
          </w:tcPr>
          <w:p w14:paraId="0A5BB2CD"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p>
        </w:tc>
        <w:tc>
          <w:tcPr>
            <w:tcW w:w="736" w:type="pct"/>
          </w:tcPr>
          <w:p w14:paraId="7AE70E87"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p>
        </w:tc>
        <w:tc>
          <w:tcPr>
            <w:tcW w:w="737" w:type="pct"/>
          </w:tcPr>
          <w:p w14:paraId="0D2549C2"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p>
        </w:tc>
      </w:tr>
      <w:tr w:rsidR="00F40B77" w:rsidRPr="0002386E" w14:paraId="5C5DC58E"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7A9F5D24" w14:textId="77777777" w:rsidR="00F40B77" w:rsidRPr="00E54566" w:rsidRDefault="00F40B77" w:rsidP="00E54566">
            <w:r w:rsidRPr="00E54566">
              <w:t>Female</w:t>
            </w:r>
          </w:p>
        </w:tc>
        <w:tc>
          <w:tcPr>
            <w:tcW w:w="736" w:type="pct"/>
          </w:tcPr>
          <w:p w14:paraId="4EC51F72"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19 (7, 48)</w:t>
            </w:r>
          </w:p>
        </w:tc>
        <w:tc>
          <w:tcPr>
            <w:tcW w:w="736" w:type="pct"/>
          </w:tcPr>
          <w:p w14:paraId="7B542B82"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21 (7, 52)</w:t>
            </w:r>
          </w:p>
        </w:tc>
        <w:tc>
          <w:tcPr>
            <w:tcW w:w="736" w:type="pct"/>
          </w:tcPr>
          <w:p w14:paraId="671604EC"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21 (8, 55)</w:t>
            </w:r>
          </w:p>
        </w:tc>
        <w:tc>
          <w:tcPr>
            <w:tcW w:w="736" w:type="pct"/>
          </w:tcPr>
          <w:p w14:paraId="52C7C4C0"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23 (8, 57)</w:t>
            </w:r>
          </w:p>
        </w:tc>
        <w:tc>
          <w:tcPr>
            <w:tcW w:w="737" w:type="pct"/>
          </w:tcPr>
          <w:p w14:paraId="54D3CC9F"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14 (6, 30)</w:t>
            </w:r>
          </w:p>
        </w:tc>
      </w:tr>
      <w:tr w:rsidR="00F40B77" w:rsidRPr="0002386E" w14:paraId="0089C332"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1470B19B" w14:textId="77777777" w:rsidR="00F40B77" w:rsidRPr="00E54566" w:rsidRDefault="00F40B77" w:rsidP="00E54566">
            <w:r w:rsidRPr="00E54566">
              <w:t>Male</w:t>
            </w:r>
          </w:p>
        </w:tc>
        <w:tc>
          <w:tcPr>
            <w:tcW w:w="736" w:type="pct"/>
          </w:tcPr>
          <w:p w14:paraId="425A32B1"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18 (7, 45)</w:t>
            </w:r>
          </w:p>
        </w:tc>
        <w:tc>
          <w:tcPr>
            <w:tcW w:w="736" w:type="pct"/>
          </w:tcPr>
          <w:p w14:paraId="195790A9"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19 (7, 48)</w:t>
            </w:r>
          </w:p>
        </w:tc>
        <w:tc>
          <w:tcPr>
            <w:tcW w:w="736" w:type="pct"/>
          </w:tcPr>
          <w:p w14:paraId="4F556D7F"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20 (7, 49)</w:t>
            </w:r>
          </w:p>
        </w:tc>
        <w:tc>
          <w:tcPr>
            <w:tcW w:w="736" w:type="pct"/>
          </w:tcPr>
          <w:p w14:paraId="1B5693A1"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22 (8, 54)</w:t>
            </w:r>
          </w:p>
        </w:tc>
        <w:tc>
          <w:tcPr>
            <w:tcW w:w="737" w:type="pct"/>
          </w:tcPr>
          <w:p w14:paraId="636A4FF1"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14 (6, 30)</w:t>
            </w:r>
          </w:p>
        </w:tc>
      </w:tr>
      <w:tr w:rsidR="00E54566" w:rsidRPr="0002386E" w14:paraId="1A35509D" w14:textId="77777777" w:rsidTr="00E54566">
        <w:tc>
          <w:tcPr>
            <w:cnfStyle w:val="001000000000" w:firstRow="0" w:lastRow="0" w:firstColumn="1" w:lastColumn="0" w:oddVBand="0" w:evenVBand="0" w:oddHBand="0" w:evenHBand="0" w:firstRowFirstColumn="0" w:firstRowLastColumn="0" w:lastRowFirstColumn="0" w:lastRowLastColumn="0"/>
            <w:tcW w:w="5000" w:type="pct"/>
            <w:gridSpan w:val="6"/>
          </w:tcPr>
          <w:p w14:paraId="661A4E28" w14:textId="7FEB29E6" w:rsidR="00E54566" w:rsidRPr="00E54566" w:rsidRDefault="00E54566" w:rsidP="00E54566">
            <w:r w:rsidRPr="00E54566">
              <w:t>Geographic area group</w:t>
            </w:r>
          </w:p>
        </w:tc>
      </w:tr>
      <w:tr w:rsidR="00F40B77" w:rsidRPr="0002386E" w14:paraId="40AAB827"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0A626916" w14:textId="77777777" w:rsidR="00F40B77" w:rsidRPr="00E54566" w:rsidRDefault="00F40B77" w:rsidP="00E54566">
            <w:r w:rsidRPr="00E54566">
              <w:t>Major cities (higher SES)</w:t>
            </w:r>
          </w:p>
        </w:tc>
        <w:tc>
          <w:tcPr>
            <w:tcW w:w="736" w:type="pct"/>
          </w:tcPr>
          <w:p w14:paraId="7C66207E"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15 (6, 40)</w:t>
            </w:r>
          </w:p>
        </w:tc>
        <w:tc>
          <w:tcPr>
            <w:tcW w:w="736" w:type="pct"/>
          </w:tcPr>
          <w:p w14:paraId="74F9881E"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16 (6, 43)</w:t>
            </w:r>
          </w:p>
        </w:tc>
        <w:tc>
          <w:tcPr>
            <w:tcW w:w="736" w:type="pct"/>
          </w:tcPr>
          <w:p w14:paraId="23E7DAF7"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17 (7, 46)</w:t>
            </w:r>
          </w:p>
        </w:tc>
        <w:tc>
          <w:tcPr>
            <w:tcW w:w="736" w:type="pct"/>
          </w:tcPr>
          <w:p w14:paraId="10C7F725"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19 (7, 49)</w:t>
            </w:r>
          </w:p>
        </w:tc>
        <w:tc>
          <w:tcPr>
            <w:tcW w:w="737" w:type="pct"/>
          </w:tcPr>
          <w:p w14:paraId="62610FDF"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13 (5, 28)</w:t>
            </w:r>
          </w:p>
        </w:tc>
      </w:tr>
      <w:tr w:rsidR="00F40B77" w:rsidRPr="0002386E" w14:paraId="608D1380"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70677759" w14:textId="77777777" w:rsidR="00F40B77" w:rsidRPr="00E54566" w:rsidRDefault="00F40B77" w:rsidP="00E54566">
            <w:r w:rsidRPr="00E54566">
              <w:t>Major cities (medium SES)</w:t>
            </w:r>
          </w:p>
        </w:tc>
        <w:tc>
          <w:tcPr>
            <w:tcW w:w="736" w:type="pct"/>
          </w:tcPr>
          <w:p w14:paraId="4C5A809A"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17 (7, 43)</w:t>
            </w:r>
          </w:p>
        </w:tc>
        <w:tc>
          <w:tcPr>
            <w:tcW w:w="736" w:type="pct"/>
          </w:tcPr>
          <w:p w14:paraId="470463BE"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19 (7, 47)</w:t>
            </w:r>
          </w:p>
        </w:tc>
        <w:tc>
          <w:tcPr>
            <w:tcW w:w="736" w:type="pct"/>
          </w:tcPr>
          <w:p w14:paraId="0E735B06"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19 (7, 49)</w:t>
            </w:r>
          </w:p>
        </w:tc>
        <w:tc>
          <w:tcPr>
            <w:tcW w:w="736" w:type="pct"/>
          </w:tcPr>
          <w:p w14:paraId="7A77B757"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21 (8, 54)</w:t>
            </w:r>
          </w:p>
        </w:tc>
        <w:tc>
          <w:tcPr>
            <w:tcW w:w="737" w:type="pct"/>
          </w:tcPr>
          <w:p w14:paraId="5DC16D5B"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14 (6, 29)</w:t>
            </w:r>
          </w:p>
        </w:tc>
      </w:tr>
      <w:tr w:rsidR="00F40B77" w:rsidRPr="0002386E" w14:paraId="364F55BC"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1F31EE5E" w14:textId="77777777" w:rsidR="00F40B77" w:rsidRPr="00E54566" w:rsidRDefault="00F40B77" w:rsidP="00E54566">
            <w:r w:rsidRPr="00E54566">
              <w:t>Major cities (lower SES)</w:t>
            </w:r>
          </w:p>
        </w:tc>
        <w:tc>
          <w:tcPr>
            <w:tcW w:w="736" w:type="pct"/>
          </w:tcPr>
          <w:p w14:paraId="59924FF5"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20 (7, 50)</w:t>
            </w:r>
          </w:p>
        </w:tc>
        <w:tc>
          <w:tcPr>
            <w:tcW w:w="736" w:type="pct"/>
          </w:tcPr>
          <w:p w14:paraId="5D12529A"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21 (8, 54)</w:t>
            </w:r>
          </w:p>
        </w:tc>
        <w:tc>
          <w:tcPr>
            <w:tcW w:w="736" w:type="pct"/>
          </w:tcPr>
          <w:p w14:paraId="22F7CDAA"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22 (8, 55)</w:t>
            </w:r>
          </w:p>
        </w:tc>
        <w:tc>
          <w:tcPr>
            <w:tcW w:w="736" w:type="pct"/>
          </w:tcPr>
          <w:p w14:paraId="1799C5EE"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24 (8, 58)</w:t>
            </w:r>
          </w:p>
        </w:tc>
        <w:tc>
          <w:tcPr>
            <w:tcW w:w="737" w:type="pct"/>
          </w:tcPr>
          <w:p w14:paraId="014B06C5"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15 (6, 31)</w:t>
            </w:r>
          </w:p>
        </w:tc>
      </w:tr>
      <w:tr w:rsidR="00F40B77" w:rsidRPr="0002386E" w14:paraId="21B8F9D5"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1C98E08C" w14:textId="77777777" w:rsidR="00F40B77" w:rsidRPr="00E54566" w:rsidRDefault="00F40B77" w:rsidP="00E54566">
            <w:r w:rsidRPr="00E54566">
              <w:t>Inner regional</w:t>
            </w:r>
          </w:p>
        </w:tc>
        <w:tc>
          <w:tcPr>
            <w:tcW w:w="736" w:type="pct"/>
          </w:tcPr>
          <w:p w14:paraId="2FEB123C"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22 (8, 54)</w:t>
            </w:r>
          </w:p>
        </w:tc>
        <w:tc>
          <w:tcPr>
            <w:tcW w:w="736" w:type="pct"/>
          </w:tcPr>
          <w:p w14:paraId="68274430"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23 (9, 57)</w:t>
            </w:r>
          </w:p>
        </w:tc>
        <w:tc>
          <w:tcPr>
            <w:tcW w:w="736" w:type="pct"/>
          </w:tcPr>
          <w:p w14:paraId="456FCEB6"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24 (9, 60)</w:t>
            </w:r>
          </w:p>
        </w:tc>
        <w:tc>
          <w:tcPr>
            <w:tcW w:w="736" w:type="pct"/>
          </w:tcPr>
          <w:p w14:paraId="6D59FDD2"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27 (10, 63)</w:t>
            </w:r>
          </w:p>
        </w:tc>
        <w:tc>
          <w:tcPr>
            <w:tcW w:w="737" w:type="pct"/>
          </w:tcPr>
          <w:p w14:paraId="306B5C19"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16 (7, 34)</w:t>
            </w:r>
          </w:p>
        </w:tc>
      </w:tr>
      <w:tr w:rsidR="00F40B77" w:rsidRPr="0002386E" w14:paraId="13982FE4"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5055368C" w14:textId="77777777" w:rsidR="00F40B77" w:rsidRPr="00E54566" w:rsidRDefault="00F40B77" w:rsidP="00E54566">
            <w:r w:rsidRPr="00E54566">
              <w:t>Outer regional</w:t>
            </w:r>
          </w:p>
        </w:tc>
        <w:tc>
          <w:tcPr>
            <w:tcW w:w="736" w:type="pct"/>
          </w:tcPr>
          <w:p w14:paraId="701A6E5A"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21 (8, 55)</w:t>
            </w:r>
          </w:p>
        </w:tc>
        <w:tc>
          <w:tcPr>
            <w:tcW w:w="736" w:type="pct"/>
          </w:tcPr>
          <w:p w14:paraId="41085633"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24 (9, 59)</w:t>
            </w:r>
          </w:p>
        </w:tc>
        <w:tc>
          <w:tcPr>
            <w:tcW w:w="736" w:type="pct"/>
          </w:tcPr>
          <w:p w14:paraId="77DFC4C1"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24 (9 63)</w:t>
            </w:r>
          </w:p>
        </w:tc>
        <w:tc>
          <w:tcPr>
            <w:tcW w:w="736" w:type="pct"/>
          </w:tcPr>
          <w:p w14:paraId="5E8C2556"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27 (10, 63)</w:t>
            </w:r>
          </w:p>
        </w:tc>
        <w:tc>
          <w:tcPr>
            <w:tcW w:w="737" w:type="pct"/>
          </w:tcPr>
          <w:p w14:paraId="41812C95"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16 (7, 34)</w:t>
            </w:r>
          </w:p>
        </w:tc>
      </w:tr>
      <w:tr w:rsidR="00F40B77" w:rsidRPr="0002386E" w14:paraId="483583AD" w14:textId="77777777" w:rsidTr="00E54566">
        <w:tc>
          <w:tcPr>
            <w:cnfStyle w:val="001000000000" w:firstRow="0" w:lastRow="0" w:firstColumn="1" w:lastColumn="0" w:oddVBand="0" w:evenVBand="0" w:oddHBand="0" w:evenHBand="0" w:firstRowFirstColumn="0" w:firstRowLastColumn="0" w:lastRowFirstColumn="0" w:lastRowLastColumn="0"/>
            <w:tcW w:w="1318" w:type="pct"/>
          </w:tcPr>
          <w:p w14:paraId="5071F68C" w14:textId="77777777" w:rsidR="00F40B77" w:rsidRPr="00E54566" w:rsidRDefault="00F40B77" w:rsidP="00E54566">
            <w:r w:rsidRPr="00E54566">
              <w:t>Remote</w:t>
            </w:r>
          </w:p>
        </w:tc>
        <w:tc>
          <w:tcPr>
            <w:tcW w:w="736" w:type="pct"/>
          </w:tcPr>
          <w:p w14:paraId="3F0C45F5"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20 (7, 53)</w:t>
            </w:r>
          </w:p>
        </w:tc>
        <w:tc>
          <w:tcPr>
            <w:tcW w:w="736" w:type="pct"/>
          </w:tcPr>
          <w:p w14:paraId="54E48D76"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21 (8, 57)</w:t>
            </w:r>
          </w:p>
        </w:tc>
        <w:tc>
          <w:tcPr>
            <w:tcW w:w="736" w:type="pct"/>
          </w:tcPr>
          <w:p w14:paraId="5F13D051"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20 (7, 54)</w:t>
            </w:r>
          </w:p>
        </w:tc>
        <w:tc>
          <w:tcPr>
            <w:tcW w:w="736" w:type="pct"/>
          </w:tcPr>
          <w:p w14:paraId="162B9536"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23 (9, 58)</w:t>
            </w:r>
          </w:p>
        </w:tc>
        <w:tc>
          <w:tcPr>
            <w:tcW w:w="737" w:type="pct"/>
          </w:tcPr>
          <w:p w14:paraId="2107EDAB" w14:textId="77777777" w:rsidR="00F40B77" w:rsidRPr="00E54566" w:rsidRDefault="00F40B77" w:rsidP="00E54566">
            <w:pPr>
              <w:cnfStyle w:val="000000000000" w:firstRow="0" w:lastRow="0" w:firstColumn="0" w:lastColumn="0" w:oddVBand="0" w:evenVBand="0" w:oddHBand="0" w:evenHBand="0" w:firstRowFirstColumn="0" w:firstRowLastColumn="0" w:lastRowFirstColumn="0" w:lastRowLastColumn="0"/>
            </w:pPr>
            <w:r w:rsidRPr="00E54566">
              <w:t>14 (6, 31)</w:t>
            </w:r>
          </w:p>
        </w:tc>
      </w:tr>
    </w:tbl>
    <w:bookmarkEnd w:id="109"/>
    <w:p w14:paraId="24996BAC" w14:textId="77777777" w:rsidR="001439BA" w:rsidRDefault="001439BA" w:rsidP="001439BA">
      <w:pPr>
        <w:pStyle w:val="Footnote"/>
      </w:pPr>
      <w:r>
        <w:t>IQR, interquartile range. SES, socioeconomic status. Data include all claims for services received from 1 January 2018 to 30 June 2022 and processed up to 7 August 2022.</w:t>
      </w:r>
    </w:p>
    <w:p w14:paraId="57B242B9" w14:textId="2CC4621A" w:rsidR="001439BA" w:rsidRPr="001439BA" w:rsidRDefault="001439BA" w:rsidP="001439BA">
      <w:pPr>
        <w:pStyle w:val="Footnote"/>
      </w:pPr>
      <w:r w:rsidRPr="00DD28C0">
        <w:rPr>
          <w:rStyle w:val="FootnoteReference"/>
        </w:rPr>
        <w:t>1</w:t>
      </w:r>
      <w:r>
        <w:t xml:space="preserve"> Takes into account all individual and group treatment sessions received following a mental health treatment plan up until either the last session received, or a new plan was completed.</w:t>
      </w:r>
    </w:p>
    <w:p w14:paraId="0C612517" w14:textId="7893C324" w:rsidR="00F7390D" w:rsidRDefault="00C26D2B" w:rsidP="00DD28C0">
      <w:pPr>
        <w:pStyle w:val="Heading3"/>
        <w:rPr>
          <w:bCs/>
        </w:rPr>
      </w:pPr>
      <w:r w:rsidRPr="0002386E">
        <w:lastRenderedPageBreak/>
        <w:t>Co-payment patterns</w:t>
      </w:r>
    </w:p>
    <w:p w14:paraId="60954142" w14:textId="77777777" w:rsidR="00F7390D" w:rsidRDefault="00C528FF" w:rsidP="00C528FF">
      <w:r w:rsidRPr="0002386E">
        <w:t xml:space="preserve">We examined whether co-payment </w:t>
      </w:r>
      <w:r w:rsidR="00435A9A" w:rsidRPr="0002386E">
        <w:t xml:space="preserve">patterns </w:t>
      </w:r>
      <w:r w:rsidRPr="0002386E">
        <w:t xml:space="preserve">varied according to the number of treatment sessions received following a mental health treatment plan. For this, we analysed co-payment rates for up to the first 20 sessions of </w:t>
      </w:r>
      <w:r w:rsidR="00C43374" w:rsidRPr="0002386E">
        <w:t xml:space="preserve">individual </w:t>
      </w:r>
      <w:r w:rsidRPr="0002386E">
        <w:t xml:space="preserve">Better Access treatment following a mental health treatment plan. Note that, as the number of sessions increases, the number of consumers who received that number of sessions decreases. As shown </w:t>
      </w:r>
      <w:r w:rsidR="00435A9A" w:rsidRPr="0002386E">
        <w:t xml:space="preserve">earlier </w:t>
      </w:r>
      <w:r w:rsidRPr="0002386E">
        <w:t>in Table 3</w:t>
      </w:r>
      <w:r w:rsidR="00B21487" w:rsidRPr="0002386E">
        <w:t>.</w:t>
      </w:r>
      <w:r w:rsidRPr="0002386E">
        <w:t>30, few people (no more than 5%), receive</w:t>
      </w:r>
      <w:r w:rsidR="00B21487" w:rsidRPr="0002386E">
        <w:t>d</w:t>
      </w:r>
      <w:r w:rsidRPr="0002386E">
        <w:t xml:space="preserve"> more than 20 sessions. </w:t>
      </w:r>
    </w:p>
    <w:p w14:paraId="51C04324" w14:textId="77777777" w:rsidR="00F7390D" w:rsidRDefault="00C26D2B" w:rsidP="00C26D2B">
      <w:bookmarkStart w:id="110" w:name="_Hlk125921041"/>
      <w:r w:rsidRPr="0002386E">
        <w:t xml:space="preserve">Figure 3.15 </w:t>
      </w:r>
      <w:r w:rsidR="00C528FF" w:rsidRPr="0002386E">
        <w:t>c</w:t>
      </w:r>
      <w:r w:rsidRPr="0002386E">
        <w:t xml:space="preserve">hart (a) shows the proportion </w:t>
      </w:r>
      <w:r w:rsidR="00C528FF" w:rsidRPr="0002386E">
        <w:t xml:space="preserve">of consumers </w:t>
      </w:r>
      <w:r w:rsidRPr="0002386E">
        <w:t xml:space="preserve">who had made a co-payment </w:t>
      </w:r>
      <w:r w:rsidR="00435A9A" w:rsidRPr="0002386E">
        <w:rPr>
          <w:i/>
          <w:iCs/>
        </w:rPr>
        <w:t xml:space="preserve">at </w:t>
      </w:r>
      <w:r w:rsidR="00C528FF" w:rsidRPr="0002386E">
        <w:rPr>
          <w:i/>
          <w:iCs/>
        </w:rPr>
        <w:t>each</w:t>
      </w:r>
      <w:r w:rsidRPr="0002386E">
        <w:t xml:space="preserve"> session</w:t>
      </w:r>
      <w:r w:rsidR="00435A9A" w:rsidRPr="0002386E">
        <w:t>,</w:t>
      </w:r>
      <w:r w:rsidR="00C528FF" w:rsidRPr="0002386E">
        <w:rPr>
          <w:i/>
          <w:iCs/>
        </w:rPr>
        <w:t xml:space="preserve"> </w:t>
      </w:r>
      <w:r w:rsidR="00C528FF" w:rsidRPr="0002386E">
        <w:t xml:space="preserve">from the first to the 20th. </w:t>
      </w:r>
      <w:bookmarkEnd w:id="110"/>
      <w:r w:rsidR="00C528FF" w:rsidRPr="0002386E">
        <w:t>For consumers who had a mental health treatment plan prepared in 2018</w:t>
      </w:r>
      <w:r w:rsidRPr="0002386E">
        <w:t xml:space="preserve">, just over half (52.9%) made a co-payment </w:t>
      </w:r>
      <w:r w:rsidR="00C528FF" w:rsidRPr="0002386E">
        <w:t xml:space="preserve">for </w:t>
      </w:r>
      <w:r w:rsidRPr="0002386E">
        <w:t xml:space="preserve">their first session; this proportion increased over time, up to 65.7% in 2021 and 70.5% in 2022. </w:t>
      </w:r>
      <w:r w:rsidR="006C6250" w:rsidRPr="0002386E">
        <w:t>T</w:t>
      </w:r>
      <w:r w:rsidR="00C528FF" w:rsidRPr="0002386E">
        <w:t xml:space="preserve">he proportion of </w:t>
      </w:r>
      <w:r w:rsidRPr="0002386E">
        <w:t xml:space="preserve">consumers who made a co-payment </w:t>
      </w:r>
      <w:r w:rsidR="00435A9A" w:rsidRPr="0002386E">
        <w:t xml:space="preserve">at </w:t>
      </w:r>
      <w:r w:rsidR="00C528FF" w:rsidRPr="0002386E">
        <w:t xml:space="preserve">each </w:t>
      </w:r>
      <w:r w:rsidRPr="0002386E">
        <w:t>session increased slightly</w:t>
      </w:r>
      <w:r w:rsidR="00C528FF" w:rsidRPr="0002386E">
        <w:t xml:space="preserve"> with each further session received</w:t>
      </w:r>
      <w:r w:rsidRPr="0002386E">
        <w:t xml:space="preserve">. The largest increases were </w:t>
      </w:r>
      <w:r w:rsidR="006C6250" w:rsidRPr="0002386E">
        <w:t xml:space="preserve">for consumers with plans prepared </w:t>
      </w:r>
      <w:r w:rsidRPr="0002386E">
        <w:t>in 2019-2021, where the proportion increased by 10-15% between the first and 20</w:t>
      </w:r>
      <w:r w:rsidRPr="0002386E">
        <w:rPr>
          <w:vertAlign w:val="superscript"/>
        </w:rPr>
        <w:t>th</w:t>
      </w:r>
      <w:r w:rsidRPr="0002386E">
        <w:t xml:space="preserve"> sessions. </w:t>
      </w:r>
      <w:r w:rsidR="006C6250" w:rsidRPr="0002386E">
        <w:t xml:space="preserve">For consumers with plans prepared in </w:t>
      </w:r>
      <w:r w:rsidRPr="0002386E">
        <w:t xml:space="preserve">the first half of 2022, the proportion </w:t>
      </w:r>
      <w:r w:rsidR="00C528FF" w:rsidRPr="0002386E">
        <w:t>increased up until the 12</w:t>
      </w:r>
      <w:r w:rsidR="00C528FF" w:rsidRPr="0002386E">
        <w:rPr>
          <w:vertAlign w:val="superscript"/>
        </w:rPr>
        <w:t>th</w:t>
      </w:r>
      <w:r w:rsidR="00C528FF" w:rsidRPr="0002386E">
        <w:t xml:space="preserve"> session and decreased thereafter</w:t>
      </w:r>
      <w:r w:rsidR="00576569" w:rsidRPr="0002386E">
        <w:t xml:space="preserve">; </w:t>
      </w:r>
      <w:r w:rsidR="008C2BCC" w:rsidRPr="0002386E">
        <w:t>in the absence of complete data for 2022, it</w:t>
      </w:r>
      <w:r w:rsidR="00576569" w:rsidRPr="0002386E">
        <w:t xml:space="preserve"> is unclear whether represents a true change in the pattern or particular characteristics of consumers who required a higher number of sessions in a short time and/or the billing practices of their providers.</w:t>
      </w:r>
    </w:p>
    <w:p w14:paraId="4627F642" w14:textId="77777777" w:rsidR="00F7390D" w:rsidRDefault="00C26D2B" w:rsidP="00C26D2B">
      <w:r w:rsidRPr="0002386E">
        <w:t xml:space="preserve">Chart (b) shows </w:t>
      </w:r>
      <w:bookmarkStart w:id="111" w:name="_Hlk125921140"/>
      <w:r w:rsidRPr="0002386E">
        <w:t xml:space="preserve">the proportion </w:t>
      </w:r>
      <w:r w:rsidR="00C528FF" w:rsidRPr="0002386E">
        <w:t xml:space="preserve">of consumers </w:t>
      </w:r>
      <w:r w:rsidRPr="0002386E">
        <w:t xml:space="preserve">who had made a co-payment </w:t>
      </w:r>
      <w:r w:rsidR="00435A9A" w:rsidRPr="0002386E">
        <w:rPr>
          <w:i/>
          <w:iCs/>
        </w:rPr>
        <w:t>at</w:t>
      </w:r>
      <w:r w:rsidR="00435A9A" w:rsidRPr="0002386E">
        <w:t xml:space="preserve"> </w:t>
      </w:r>
      <w:r w:rsidRPr="0002386E">
        <w:rPr>
          <w:i/>
          <w:iCs/>
        </w:rPr>
        <w:t>any previous session</w:t>
      </w:r>
      <w:bookmarkEnd w:id="111"/>
      <w:r w:rsidRPr="0002386E">
        <w:t xml:space="preserve">. </w:t>
      </w:r>
      <w:r w:rsidR="00DF4D2A" w:rsidRPr="0002386E">
        <w:t xml:space="preserve">For consumers who had a mental health treatment plan prepared in </w:t>
      </w:r>
      <w:r w:rsidRPr="0002386E">
        <w:t xml:space="preserve">2018, just over half made a co-payment prior to their second session (55.1%); this proportion increased over time, up to 67.9% in 2021 and 72.2% in 2022. </w:t>
      </w:r>
      <w:r w:rsidR="006C6250" w:rsidRPr="0002386E">
        <w:t>T</w:t>
      </w:r>
      <w:r w:rsidRPr="0002386E">
        <w:t xml:space="preserve">he proportion </w:t>
      </w:r>
      <w:r w:rsidR="00DF4D2A" w:rsidRPr="0002386E">
        <w:t xml:space="preserve">of consumers </w:t>
      </w:r>
      <w:r w:rsidRPr="0002386E">
        <w:t>who had made a co-payment</w:t>
      </w:r>
      <w:r w:rsidR="00DF4D2A" w:rsidRPr="0002386E">
        <w:t xml:space="preserve"> for</w:t>
      </w:r>
      <w:r w:rsidRPr="0002386E">
        <w:t xml:space="preserve"> </w:t>
      </w:r>
      <w:r w:rsidRPr="0002386E">
        <w:rPr>
          <w:i/>
          <w:iCs/>
        </w:rPr>
        <w:t>any previous session</w:t>
      </w:r>
      <w:r w:rsidRPr="0002386E">
        <w:t xml:space="preserve"> increased</w:t>
      </w:r>
      <w:r w:rsidR="00DF4D2A" w:rsidRPr="0002386E">
        <w:t xml:space="preserve"> with each </w:t>
      </w:r>
      <w:r w:rsidR="006F788E" w:rsidRPr="0002386E">
        <w:t>additional</w:t>
      </w:r>
      <w:r w:rsidR="00DF4D2A" w:rsidRPr="0002386E">
        <w:t xml:space="preserve"> session received</w:t>
      </w:r>
      <w:r w:rsidRPr="0002386E">
        <w:t xml:space="preserve">. The largest increases were </w:t>
      </w:r>
      <w:r w:rsidR="006C6250" w:rsidRPr="0002386E">
        <w:t xml:space="preserve">for consumers with plans prepared </w:t>
      </w:r>
      <w:r w:rsidRPr="0002386E">
        <w:t>in 2018-2020, where the proportion increased by 21-23% between the second and 20</w:t>
      </w:r>
      <w:r w:rsidRPr="0002386E">
        <w:rPr>
          <w:vertAlign w:val="superscript"/>
        </w:rPr>
        <w:t>th</w:t>
      </w:r>
      <w:r w:rsidRPr="0002386E">
        <w:t xml:space="preserve"> sessions. </w:t>
      </w:r>
      <w:r w:rsidR="006C6250" w:rsidRPr="0002386E">
        <w:t xml:space="preserve">For plans prepared in </w:t>
      </w:r>
      <w:r w:rsidRPr="0002386E">
        <w:t xml:space="preserve">2021 the increase </w:t>
      </w:r>
      <w:r w:rsidR="00DF4D2A" w:rsidRPr="0002386E">
        <w:t>was more mode</w:t>
      </w:r>
      <w:r w:rsidR="00576569" w:rsidRPr="0002386E">
        <w:t xml:space="preserve">st </w:t>
      </w:r>
      <w:r w:rsidR="00DF4D2A" w:rsidRPr="0002386E">
        <w:t xml:space="preserve">at </w:t>
      </w:r>
      <w:r w:rsidRPr="0002386E">
        <w:t>12.8%</w:t>
      </w:r>
      <w:r w:rsidR="00DF4D2A" w:rsidRPr="0002386E">
        <w:t>.</w:t>
      </w:r>
      <w:r w:rsidRPr="0002386E">
        <w:t xml:space="preserve"> </w:t>
      </w:r>
      <w:r w:rsidR="00576569" w:rsidRPr="0002386E">
        <w:t xml:space="preserve">Again, </w:t>
      </w:r>
      <w:r w:rsidR="006C6250" w:rsidRPr="0002386E">
        <w:t>for plans prepared in</w:t>
      </w:r>
      <w:r w:rsidR="00DF4D2A" w:rsidRPr="0002386E">
        <w:t xml:space="preserve"> 2022, the proportion increased up until the 12</w:t>
      </w:r>
      <w:r w:rsidR="00DF4D2A" w:rsidRPr="0002386E">
        <w:rPr>
          <w:vertAlign w:val="superscript"/>
        </w:rPr>
        <w:t>th</w:t>
      </w:r>
      <w:r w:rsidR="00DF4D2A" w:rsidRPr="0002386E">
        <w:t xml:space="preserve"> session and decreased thereafter</w:t>
      </w:r>
      <w:r w:rsidRPr="0002386E">
        <w:t>.</w:t>
      </w:r>
    </w:p>
    <w:p w14:paraId="6FE8B036" w14:textId="6C26BF8F" w:rsidR="00F7390D" w:rsidRDefault="00C26D2B" w:rsidP="001439BA">
      <w:pPr>
        <w:pStyle w:val="Caption"/>
        <w:rPr>
          <w:lang w:eastAsia="en-AU"/>
        </w:rPr>
      </w:pPr>
      <w:r w:rsidRPr="0002386E">
        <w:rPr>
          <w:lang w:eastAsia="en-AU"/>
        </w:rPr>
        <w:t xml:space="preserve">Figure 3.15: Co-payment patterns across treatment </w:t>
      </w:r>
      <w:r w:rsidR="005B5888" w:rsidRPr="0002386E">
        <w:rPr>
          <w:lang w:eastAsia="en-AU"/>
        </w:rPr>
        <w:t>services following</w:t>
      </w:r>
      <w:r w:rsidR="00BD791E">
        <w:rPr>
          <w:lang w:eastAsia="en-AU"/>
        </w:rPr>
        <w:t xml:space="preserve"> </w:t>
      </w:r>
      <w:r w:rsidR="005B5888" w:rsidRPr="0002386E">
        <w:rPr>
          <w:lang w:eastAsia="en-AU"/>
        </w:rPr>
        <w:t>a mental health treatment plan</w:t>
      </w:r>
      <w:r w:rsidRPr="0002386E">
        <w:rPr>
          <w:lang w:eastAsia="en-AU"/>
        </w:rPr>
        <w:t>, 2018 to 2022 year to date</w:t>
      </w:r>
    </w:p>
    <w:p w14:paraId="65C5EBF8" w14:textId="7CBAC65C" w:rsidR="00C26D2B" w:rsidRPr="0002386E" w:rsidRDefault="00C26D2B" w:rsidP="00C26D2B">
      <w:pPr>
        <w:tabs>
          <w:tab w:val="left" w:pos="3686"/>
        </w:tabs>
        <w:spacing w:after="0" w:line="240" w:lineRule="auto"/>
        <w:ind w:left="5040" w:hanging="5040"/>
        <w:rPr>
          <w:bCs/>
          <w:sz w:val="20"/>
          <w:szCs w:val="20"/>
          <w:lang w:eastAsia="en-AU"/>
        </w:rPr>
      </w:pPr>
      <w:r w:rsidRPr="0002386E">
        <w:rPr>
          <w:bCs/>
          <w:sz w:val="20"/>
          <w:szCs w:val="20"/>
          <w:lang w:eastAsia="en-AU"/>
        </w:rPr>
        <w:t xml:space="preserve">a) Proportion of sessions with a copayment </w:t>
      </w:r>
      <w:r w:rsidRPr="0002386E">
        <w:rPr>
          <w:bCs/>
          <w:sz w:val="20"/>
          <w:szCs w:val="20"/>
          <w:lang w:eastAsia="en-AU"/>
        </w:rPr>
        <w:tab/>
      </w:r>
      <w:r w:rsidRPr="0002386E">
        <w:rPr>
          <w:bCs/>
          <w:sz w:val="20"/>
          <w:szCs w:val="20"/>
          <w:lang w:eastAsia="en-AU"/>
        </w:rPr>
        <w:tab/>
      </w:r>
      <w:r w:rsidR="00BD791E" w:rsidRPr="0002386E">
        <w:rPr>
          <w:bCs/>
          <w:sz w:val="20"/>
          <w:szCs w:val="20"/>
          <w:lang w:eastAsia="en-AU"/>
        </w:rPr>
        <w:t>b) Proportion</w:t>
      </w:r>
      <w:r w:rsidRPr="0002386E">
        <w:rPr>
          <w:bCs/>
          <w:sz w:val="20"/>
          <w:szCs w:val="20"/>
          <w:lang w:eastAsia="en-AU"/>
        </w:rPr>
        <w:t xml:space="preserve"> of sessions with a copayment at any previous session</w:t>
      </w:r>
    </w:p>
    <w:p w14:paraId="08835041" w14:textId="77777777" w:rsidR="00F7390D" w:rsidRDefault="00C26D2B" w:rsidP="00C26D2B">
      <w:pPr>
        <w:tabs>
          <w:tab w:val="left" w:pos="3686"/>
        </w:tabs>
        <w:spacing w:after="0" w:line="240" w:lineRule="auto"/>
        <w:rPr>
          <w:bCs/>
          <w:sz w:val="20"/>
          <w:szCs w:val="20"/>
          <w:lang w:eastAsia="en-AU"/>
        </w:rPr>
      </w:pPr>
      <w:r w:rsidRPr="0002386E">
        <w:rPr>
          <w:bCs/>
          <w:noProof/>
          <w:sz w:val="20"/>
          <w:szCs w:val="20"/>
          <w:lang w:eastAsia="en-AU"/>
        </w:rPr>
        <mc:AlternateContent>
          <mc:Choice Requires="wpg">
            <w:drawing>
              <wp:inline distT="0" distB="0" distL="0" distR="0" wp14:anchorId="457576A4" wp14:editId="261B5D79">
                <wp:extent cx="6482080" cy="2237740"/>
                <wp:effectExtent l="0" t="0" r="0" b="0"/>
                <wp:docPr id="14" name="Group 14" descr="Figure 3.15 is a line graph showing the proportion of consumers who had made a co-payment at each session, from the first to the 20th."/>
                <wp:cNvGraphicFramePr/>
                <a:graphic xmlns:a="http://schemas.openxmlformats.org/drawingml/2006/main">
                  <a:graphicData uri="http://schemas.microsoft.com/office/word/2010/wordprocessingGroup">
                    <wpg:wgp>
                      <wpg:cNvGrpSpPr/>
                      <wpg:grpSpPr>
                        <a:xfrm>
                          <a:off x="0" y="0"/>
                          <a:ext cx="6482080" cy="2237740"/>
                          <a:chOff x="0" y="0"/>
                          <a:chExt cx="6482080" cy="2237740"/>
                        </a:xfrm>
                      </wpg:grpSpPr>
                      <pic:pic xmlns:pic="http://schemas.openxmlformats.org/drawingml/2006/picture">
                        <pic:nvPicPr>
                          <pic:cNvPr id="27" name="Picture 27"/>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55315" cy="2237740"/>
                          </a:xfrm>
                          <a:prstGeom prst="rect">
                            <a:avLst/>
                          </a:prstGeom>
                          <a:noFill/>
                        </pic:spPr>
                      </pic:pic>
                      <pic:pic xmlns:pic="http://schemas.openxmlformats.org/drawingml/2006/picture">
                        <pic:nvPicPr>
                          <pic:cNvPr id="28" name="Picture 28" descr="The graphic image showing the proportion of consumers who had made a co-payment at any previous session  from the second to the 20th."/>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3143250" y="0"/>
                            <a:ext cx="3338830" cy="2237740"/>
                          </a:xfrm>
                          <a:prstGeom prst="rect">
                            <a:avLst/>
                          </a:prstGeom>
                          <a:noFill/>
                        </pic:spPr>
                      </pic:pic>
                    </wpg:wgp>
                  </a:graphicData>
                </a:graphic>
              </wp:inline>
            </w:drawing>
          </mc:Choice>
          <mc:Fallback>
            <w:pict>
              <v:group w14:anchorId="2D883F76" id="Group 14" o:spid="_x0000_s1026" alt="Figure 3.15 is a line graph showing the proportion of consumers who had made a co-payment at each session, from the first to the 20th." style="width:510.4pt;height:176.2pt;mso-position-horizontal-relative:char;mso-position-vertical-relative:line" coordsize="64820,22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">
                <v:shape id="Picture 27" o:spid="_x0000_s1027" type="#_x0000_t75" style="position:absolute;width:31553;height:2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">
                  <v:imagedata r:id="rId102" o:title=""/>
                </v:shape>
                <v:shape id="Picture 28" o:spid="_x0000_s1028" type="#_x0000_t75" alt="The graphic image showing the proportion of consumers who had made a co-payment at any previous session  from the second to the 20th." style="position:absolute;left:31432;width:33388;height:2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">
                  <v:imagedata r:id="rId103" o:title="The graphic image showing the proportion of consumers who had made a co-payment at any previous session  from the second to the 20th"/>
                </v:shape>
                <w10:anchorlock/>
              </v:group>
            </w:pict>
          </mc:Fallback>
        </mc:AlternateContent>
      </w:r>
    </w:p>
    <w:p w14:paraId="162A57EC" w14:textId="77777777" w:rsidR="00F7390D" w:rsidRPr="00F4101D" w:rsidRDefault="00C26D2B" w:rsidP="001439BA">
      <w:pPr>
        <w:pStyle w:val="Footnote"/>
      </w:pPr>
      <w:r w:rsidRPr="00F4101D">
        <w:t>Note: These data take into account all individual treatment sessions received following a mental health treatment plan up until either the last session received, or a new plan was completed.</w:t>
      </w:r>
    </w:p>
    <w:p w14:paraId="308D4529" w14:textId="2458B933" w:rsidR="00F7390D" w:rsidRDefault="00424E7F" w:rsidP="001439BA">
      <w:pPr>
        <w:pStyle w:val="Heading4"/>
      </w:pPr>
      <w:r w:rsidRPr="0002386E">
        <w:t>Patterns involving</w:t>
      </w:r>
      <w:r w:rsidR="00FD6F7E" w:rsidRPr="0002386E">
        <w:t xml:space="preserve"> </w:t>
      </w:r>
      <w:r w:rsidR="00CE6A09" w:rsidRPr="0002386E">
        <w:t>other types</w:t>
      </w:r>
      <w:r w:rsidR="00FD6F7E" w:rsidRPr="0002386E">
        <w:t xml:space="preserve"> </w:t>
      </w:r>
      <w:r w:rsidR="00E34E22" w:rsidRPr="0002386E">
        <w:t>of</w:t>
      </w:r>
      <w:r w:rsidR="004A3C64" w:rsidRPr="0002386E">
        <w:t xml:space="preserve"> Better Access c</w:t>
      </w:r>
      <w:r w:rsidR="00792F41" w:rsidRPr="0002386E">
        <w:t>are</w:t>
      </w:r>
    </w:p>
    <w:p w14:paraId="27F2F8BB" w14:textId="77777777" w:rsidR="00F7390D" w:rsidRDefault="00CE6A09" w:rsidP="00792F41">
      <w:r w:rsidRPr="0002386E">
        <w:t>Th</w:t>
      </w:r>
      <w:r w:rsidR="00FD7C97" w:rsidRPr="0002386E">
        <w:t>e next</w:t>
      </w:r>
      <w:r w:rsidR="00FE7C7E" w:rsidRPr="0002386E">
        <w:t xml:space="preserve"> </w:t>
      </w:r>
      <w:r w:rsidR="00FD7C97" w:rsidRPr="0002386E">
        <w:t>analyses</w:t>
      </w:r>
      <w:r w:rsidR="00FE7C7E" w:rsidRPr="0002386E">
        <w:t xml:space="preserve"> </w:t>
      </w:r>
      <w:r w:rsidR="0089753A" w:rsidRPr="0002386E">
        <w:t>focus on</w:t>
      </w:r>
      <w:r w:rsidRPr="0002386E">
        <w:t xml:space="preserve"> </w:t>
      </w:r>
      <w:r w:rsidR="00A94C31" w:rsidRPr="0002386E">
        <w:t>patterns of use of the mental health treatment consultation and psychiatry items; these foci were informed by discussions in the CAG and SEG meetings</w:t>
      </w:r>
      <w:r w:rsidR="00792F41" w:rsidRPr="0002386E">
        <w:t xml:space="preserve">. </w:t>
      </w:r>
      <w:r w:rsidR="00A94C31" w:rsidRPr="0002386E">
        <w:t xml:space="preserve">We started by organising </w:t>
      </w:r>
      <w:r w:rsidR="00A94C31" w:rsidRPr="0002386E">
        <w:lastRenderedPageBreak/>
        <w:t>the</w:t>
      </w:r>
      <w:r w:rsidR="00792F41" w:rsidRPr="0002386E">
        <w:t xml:space="preserve"> Better Access services into six high-level item groups reflecting their clinical function and/or provider type:</w:t>
      </w:r>
    </w:p>
    <w:p w14:paraId="036EE9E2" w14:textId="36A30B3D" w:rsidR="00792F41" w:rsidRPr="0002386E" w:rsidRDefault="00792F41" w:rsidP="00623963">
      <w:pPr>
        <w:pStyle w:val="ListNumber"/>
        <w:numPr>
          <w:ilvl w:val="0"/>
          <w:numId w:val="63"/>
        </w:numPr>
      </w:pPr>
      <w:r w:rsidRPr="0002386E">
        <w:t>Preparation of mental health treatment plan or Review of mental health treatment plan (GPs/other medical practitioners)</w:t>
      </w:r>
    </w:p>
    <w:p w14:paraId="510F4663" w14:textId="5C9174E8" w:rsidR="00792F41" w:rsidRPr="0002386E" w:rsidRDefault="00792F41" w:rsidP="00623963">
      <w:pPr>
        <w:pStyle w:val="ListNumber"/>
      </w:pPr>
      <w:r w:rsidRPr="0002386E">
        <w:t xml:space="preserve">Mental </w:t>
      </w:r>
      <w:r w:rsidR="00FE7C7E" w:rsidRPr="0002386E">
        <w:t xml:space="preserve">health </w:t>
      </w:r>
      <w:r w:rsidR="001C64D0" w:rsidRPr="0002386E">
        <w:t xml:space="preserve">treatment </w:t>
      </w:r>
      <w:r w:rsidR="00FE7C7E" w:rsidRPr="0002386E">
        <w:t xml:space="preserve">consultation </w:t>
      </w:r>
      <w:r w:rsidRPr="0002386E">
        <w:t>(GPs/other medical practitioners)</w:t>
      </w:r>
    </w:p>
    <w:p w14:paraId="520C2226" w14:textId="77777777" w:rsidR="00792F41" w:rsidRPr="0002386E" w:rsidRDefault="00792F41" w:rsidP="00623963">
      <w:pPr>
        <w:pStyle w:val="ListNumber"/>
      </w:pPr>
      <w:r w:rsidRPr="0002386E">
        <w:t>Preparation of psychiatrist assessment and management plan or Review of psychiatrist assessment and management plan (psychiatrists)</w:t>
      </w:r>
    </w:p>
    <w:p w14:paraId="3686F202" w14:textId="77777777" w:rsidR="00792F41" w:rsidRPr="0002386E" w:rsidRDefault="00792F41" w:rsidP="00623963">
      <w:pPr>
        <w:pStyle w:val="ListNumber"/>
      </w:pPr>
      <w:r w:rsidRPr="0002386E">
        <w:t>Initial patient consultation (psychiatrists)</w:t>
      </w:r>
      <w:r w:rsidRPr="0002386E" w:rsidDel="000D7091">
        <w:t xml:space="preserve"> </w:t>
      </w:r>
    </w:p>
    <w:p w14:paraId="71FF0746" w14:textId="51D5729C" w:rsidR="00792F41" w:rsidRPr="0002386E" w:rsidRDefault="00792F41" w:rsidP="00623963">
      <w:pPr>
        <w:pStyle w:val="ListNumber"/>
      </w:pPr>
      <w:r w:rsidRPr="0002386E">
        <w:t xml:space="preserve">Psychological </w:t>
      </w:r>
      <w:r w:rsidR="00FD26EF" w:rsidRPr="0002386E">
        <w:t xml:space="preserve">therapy services </w:t>
      </w:r>
      <w:r w:rsidRPr="0002386E">
        <w:t>(clinical psychologists)</w:t>
      </w:r>
    </w:p>
    <w:p w14:paraId="4DB89E1B" w14:textId="77777777" w:rsidR="00F7390D" w:rsidRDefault="00792F41" w:rsidP="00623963">
      <w:pPr>
        <w:pStyle w:val="ListNumber"/>
      </w:pPr>
      <w:r w:rsidRPr="0002386E">
        <w:t xml:space="preserve">Focussed </w:t>
      </w:r>
      <w:r w:rsidR="00FD26EF" w:rsidRPr="0002386E">
        <w:t xml:space="preserve">psychological strategies </w:t>
      </w:r>
      <w:r w:rsidRPr="0002386E">
        <w:t>(GPs/other medical practitioners, psychologists, social workers, occupational therapists)</w:t>
      </w:r>
      <w:r w:rsidRPr="0002386E" w:rsidDel="000D7091">
        <w:t xml:space="preserve"> </w:t>
      </w:r>
    </w:p>
    <w:p w14:paraId="27AFE7AB" w14:textId="77777777" w:rsidR="00F7390D" w:rsidRDefault="00792F41" w:rsidP="00792F41">
      <w:r w:rsidRPr="0002386E">
        <w:t xml:space="preserve">We </w:t>
      </w:r>
      <w:r w:rsidR="00AB2AE4" w:rsidRPr="0002386E">
        <w:t>determined</w:t>
      </w:r>
      <w:r w:rsidR="00284B5A" w:rsidRPr="0002386E">
        <w:t xml:space="preserve"> </w:t>
      </w:r>
      <w:r w:rsidRPr="0002386E">
        <w:t xml:space="preserve">the percentage of Better Access users who used each </w:t>
      </w:r>
      <w:r w:rsidR="00284B5A" w:rsidRPr="0002386E">
        <w:t xml:space="preserve">possible </w:t>
      </w:r>
      <w:r w:rsidRPr="0002386E">
        <w:t>combination</w:t>
      </w:r>
      <w:r w:rsidR="00284B5A" w:rsidRPr="0002386E">
        <w:t>s</w:t>
      </w:r>
      <w:r w:rsidRPr="0002386E">
        <w:t xml:space="preserve"> </w:t>
      </w:r>
      <w:r w:rsidR="00FD6F7E" w:rsidRPr="0002386E">
        <w:t>of these item groups</w:t>
      </w:r>
      <w:r w:rsidR="005E7F6E" w:rsidRPr="0002386E">
        <w:t>, then profiled the combinations</w:t>
      </w:r>
      <w:r w:rsidR="00FD6F7E" w:rsidRPr="0002386E">
        <w:t xml:space="preserve"> </w:t>
      </w:r>
      <w:r w:rsidR="005E7F6E" w:rsidRPr="0002386E">
        <w:t xml:space="preserve">involving either mental health treatment consultation or psychiatrist services </w:t>
      </w:r>
      <w:r w:rsidRPr="0002386E">
        <w:t xml:space="preserve">within a calendar year. </w:t>
      </w:r>
    </w:p>
    <w:p w14:paraId="097EF472" w14:textId="77777777" w:rsidR="00F7390D" w:rsidRDefault="00FD6F7E" w:rsidP="00792F41">
      <w:r w:rsidRPr="0002386E">
        <w:t>An important caveat to these analyses is that they are based on annual data. This means that, for</w:t>
      </w:r>
      <w:r w:rsidR="00792F41" w:rsidRPr="0002386E">
        <w:t xml:space="preserve"> people </w:t>
      </w:r>
      <w:r w:rsidRPr="0002386E">
        <w:t>who</w:t>
      </w:r>
      <w:r w:rsidR="00792F41" w:rsidRPr="0002386E">
        <w:t xml:space="preserve"> used Better Access services across multiple years, the annual counts will underestimate the extent to which </w:t>
      </w:r>
      <w:r w:rsidRPr="0002386E">
        <w:t xml:space="preserve">they </w:t>
      </w:r>
      <w:r w:rsidR="00792F41" w:rsidRPr="0002386E">
        <w:t>use</w:t>
      </w:r>
      <w:r w:rsidRPr="0002386E">
        <w:t>d</w:t>
      </w:r>
      <w:r w:rsidR="00792F41" w:rsidRPr="0002386E">
        <w:t xml:space="preserve"> more complex combinations over the </w:t>
      </w:r>
      <w:r w:rsidRPr="0002386E">
        <w:t>entire course of their care</w:t>
      </w:r>
      <w:r w:rsidR="00792F41" w:rsidRPr="0002386E">
        <w:t>. Nonetheless, they will provide an indication of whether the</w:t>
      </w:r>
      <w:r w:rsidRPr="0002386E">
        <w:t xml:space="preserve"> </w:t>
      </w:r>
      <w:r w:rsidR="0089753A" w:rsidRPr="0002386E">
        <w:t xml:space="preserve">types and </w:t>
      </w:r>
      <w:r w:rsidRPr="0002386E">
        <w:t>combinations of care received each year</w:t>
      </w:r>
      <w:r w:rsidR="00792F41" w:rsidRPr="0002386E">
        <w:t xml:space="preserve"> have changed over time. </w:t>
      </w:r>
      <w:r w:rsidR="00AF0DE8" w:rsidRPr="0002386E">
        <w:t>Another caveat is that we do not know whether the different item types were used as part of the same episode or course of treatment, or separately.</w:t>
      </w:r>
    </w:p>
    <w:p w14:paraId="1BA4B6F3" w14:textId="77777777" w:rsidR="00F7390D" w:rsidRDefault="00EA176D" w:rsidP="00EA176D">
      <w:r w:rsidRPr="0002386E">
        <w:t xml:space="preserve">The </w:t>
      </w:r>
      <w:r w:rsidR="00DB031E" w:rsidRPr="0002386E">
        <w:t xml:space="preserve">first </w:t>
      </w:r>
      <w:r w:rsidR="005E7F6E" w:rsidRPr="0002386E">
        <w:t>focus</w:t>
      </w:r>
      <w:r w:rsidR="00AF0DE8" w:rsidRPr="0002386E">
        <w:t xml:space="preserve"> </w:t>
      </w:r>
      <w:r w:rsidRPr="0002386E">
        <w:t>was</w:t>
      </w:r>
      <w:r w:rsidR="005E7F6E" w:rsidRPr="0002386E">
        <w:t xml:space="preserve"> on </w:t>
      </w:r>
      <w:r w:rsidR="005E7F6E" w:rsidRPr="0002386E">
        <w:rPr>
          <w:i/>
          <w:iCs/>
        </w:rPr>
        <w:t>h</w:t>
      </w:r>
      <w:r w:rsidRPr="0002386E">
        <w:rPr>
          <w:i/>
          <w:iCs/>
        </w:rPr>
        <w:t>ow often GPs provide</w:t>
      </w:r>
      <w:r w:rsidR="005E7F6E" w:rsidRPr="0002386E">
        <w:rPr>
          <w:i/>
          <w:iCs/>
        </w:rPr>
        <w:t>d</w:t>
      </w:r>
      <w:r w:rsidRPr="0002386E">
        <w:rPr>
          <w:i/>
          <w:iCs/>
        </w:rPr>
        <w:t xml:space="preserve"> treatment through items other than the focussed psychological strategies items</w:t>
      </w:r>
      <w:r w:rsidR="005E7F6E" w:rsidRPr="0002386E">
        <w:rPr>
          <w:i/>
          <w:iCs/>
        </w:rPr>
        <w:t>.</w:t>
      </w:r>
      <w:r w:rsidRPr="0002386E">
        <w:t xml:space="preserve"> We were unable to definitively answer this question for a couple of reasons. </w:t>
      </w:r>
      <w:r w:rsidR="00AF0DE8" w:rsidRPr="0002386E">
        <w:t>One reason was that a</w:t>
      </w:r>
      <w:r w:rsidRPr="0002386E">
        <w:t xml:space="preserve">lthough we </w:t>
      </w:r>
      <w:r w:rsidR="001C6609" w:rsidRPr="0002386E">
        <w:t>we</w:t>
      </w:r>
      <w:r w:rsidRPr="0002386E">
        <w:t xml:space="preserve">re able to capture use of the mental health </w:t>
      </w:r>
      <w:r w:rsidR="001C64D0" w:rsidRPr="0002386E">
        <w:t xml:space="preserve">treatment </w:t>
      </w:r>
      <w:r w:rsidRPr="0002386E">
        <w:t xml:space="preserve">consultation items in the combinations, we do not know whether these were used to </w:t>
      </w:r>
      <w:r w:rsidR="001C6609" w:rsidRPr="0002386E">
        <w:t xml:space="preserve">supplement </w:t>
      </w:r>
      <w:r w:rsidR="00DB031E" w:rsidRPr="0002386E">
        <w:t>treatment delivered under a plan through the psychological therapy services and focussed psychological strategies</w:t>
      </w:r>
      <w:r w:rsidRPr="0002386E">
        <w:t xml:space="preserve"> or </w:t>
      </w:r>
      <w:r w:rsidR="00DB031E" w:rsidRPr="0002386E">
        <w:t xml:space="preserve">were used </w:t>
      </w:r>
      <w:r w:rsidRPr="0002386E">
        <w:t xml:space="preserve">for </w:t>
      </w:r>
      <w:r w:rsidR="001C6609" w:rsidRPr="0002386E">
        <w:t xml:space="preserve">other clinical </w:t>
      </w:r>
      <w:r w:rsidRPr="0002386E">
        <w:t>reason</w:t>
      </w:r>
      <w:r w:rsidR="001C6609" w:rsidRPr="0002386E">
        <w:t>s</w:t>
      </w:r>
      <w:r w:rsidRPr="0002386E">
        <w:t xml:space="preserve">. </w:t>
      </w:r>
      <w:r w:rsidR="00AF0DE8" w:rsidRPr="0002386E">
        <w:t>The second reason was that a</w:t>
      </w:r>
      <w:r w:rsidR="001C6609" w:rsidRPr="0002386E">
        <w:t xml:space="preserve">lthough </w:t>
      </w:r>
      <w:r w:rsidRPr="0002386E">
        <w:t xml:space="preserve">GPs may also use standard consultation items </w:t>
      </w:r>
      <w:r w:rsidR="00DB031E" w:rsidRPr="0002386E">
        <w:t xml:space="preserve">to provide </w:t>
      </w:r>
      <w:r w:rsidRPr="0002386E">
        <w:t xml:space="preserve">mental health </w:t>
      </w:r>
      <w:r w:rsidR="00DB031E" w:rsidRPr="0002386E">
        <w:t>care</w:t>
      </w:r>
      <w:r w:rsidRPr="0002386E">
        <w:t xml:space="preserve">, </w:t>
      </w:r>
      <w:r w:rsidR="001C6609" w:rsidRPr="0002386E">
        <w:t xml:space="preserve">the </w:t>
      </w:r>
      <w:r w:rsidRPr="0002386E">
        <w:t xml:space="preserve">MBS data do not tell us whether </w:t>
      </w:r>
      <w:r w:rsidR="006A2AF2" w:rsidRPr="0002386E">
        <w:t>a particular consultation was used for mental health or other purposes,</w:t>
      </w:r>
      <w:r w:rsidR="002D2D12" w:rsidRPr="0002386E">
        <w:t xml:space="preserve"> so we did not </w:t>
      </w:r>
      <w:r w:rsidR="00CE6A09" w:rsidRPr="0002386E">
        <w:t>include</w:t>
      </w:r>
      <w:r w:rsidR="002D2D12" w:rsidRPr="0002386E">
        <w:t xml:space="preserve"> these items in our analysis</w:t>
      </w:r>
      <w:r w:rsidRPr="0002386E">
        <w:t xml:space="preserve">. </w:t>
      </w:r>
    </w:p>
    <w:p w14:paraId="63053E7C" w14:textId="77777777" w:rsidR="00F7390D" w:rsidRDefault="00EA176D" w:rsidP="00EA176D">
      <w:r w:rsidRPr="0002386E">
        <w:t xml:space="preserve">Overall, in 2021, 37.7% of Better Access users received one or more mental health </w:t>
      </w:r>
      <w:r w:rsidR="001C64D0" w:rsidRPr="0002386E">
        <w:t xml:space="preserve">treatment </w:t>
      </w:r>
      <w:r w:rsidRPr="0002386E">
        <w:t>consultations (Table 3.38). This included 11.7% who received these in addition to psychological treatment</w:t>
      </w:r>
      <w:r w:rsidR="00CC5675" w:rsidRPr="0002386E">
        <w:t xml:space="preserve"> and 26.1% who received them alone or in combination with a mental health treatment plan or review and/or psychiatrist services</w:t>
      </w:r>
      <w:r w:rsidRPr="0002386E">
        <w:t>.</w:t>
      </w:r>
      <w:r w:rsidR="00CC5675" w:rsidRPr="0002386E">
        <w:t xml:space="preserve"> </w:t>
      </w:r>
      <w:r w:rsidRPr="0002386E">
        <w:t xml:space="preserve">Overall, there was modest decrease in uptake of the mental health </w:t>
      </w:r>
      <w:r w:rsidR="001C64D0" w:rsidRPr="0002386E">
        <w:t xml:space="preserve">treatment </w:t>
      </w:r>
      <w:r w:rsidRPr="0002386E">
        <w:t xml:space="preserve">consultation items between 2018 and 2021 </w:t>
      </w:r>
      <w:r w:rsidR="00CC5675" w:rsidRPr="0002386E">
        <w:t xml:space="preserve">overall </w:t>
      </w:r>
      <w:r w:rsidRPr="0002386E">
        <w:t>(-2.4% per annum)</w:t>
      </w:r>
      <w:r w:rsidR="00CC5675" w:rsidRPr="0002386E">
        <w:t xml:space="preserve"> and for most of the combinations involving </w:t>
      </w:r>
      <w:r w:rsidR="007A6E33" w:rsidRPr="0002386E">
        <w:t>them</w:t>
      </w:r>
      <w:r w:rsidR="002D2D12" w:rsidRPr="0002386E">
        <w:t>, with the exception of the combination of mental health treatment consultations and a mental health treatment plan or review</w:t>
      </w:r>
      <w:r w:rsidRPr="0002386E">
        <w:t>.</w:t>
      </w:r>
    </w:p>
    <w:p w14:paraId="76AAE7EB" w14:textId="09FA506D" w:rsidR="00EA176D" w:rsidRPr="00FC22B0" w:rsidRDefault="00EA176D" w:rsidP="00623963">
      <w:pPr>
        <w:pStyle w:val="Caption"/>
      </w:pPr>
      <w:r w:rsidRPr="0002386E">
        <w:t>Table 3.</w:t>
      </w:r>
      <w:r w:rsidR="00CC505C" w:rsidRPr="0002386E">
        <w:t>37</w:t>
      </w:r>
      <w:r w:rsidRPr="0002386E">
        <w:t xml:space="preserve">: Percentage of Better Access users who received GP/other medical practitioner mental health </w:t>
      </w:r>
      <w:r w:rsidR="001C64D0" w:rsidRPr="0002386E">
        <w:t xml:space="preserve">treatment </w:t>
      </w:r>
      <w:r w:rsidRPr="0002386E">
        <w:t>consultations, 2018 to 2022 year to date</w:t>
      </w:r>
    </w:p>
    <w:tbl>
      <w:tblPr>
        <w:tblStyle w:val="GridTable4"/>
        <w:tblW w:w="9214" w:type="dxa"/>
        <w:tblLayout w:type="fixed"/>
        <w:tblLook w:val="00A0" w:firstRow="1" w:lastRow="0" w:firstColumn="1" w:lastColumn="0" w:noHBand="0" w:noVBand="0"/>
        <w:tblDescription w:val="Table 3.37is a list showing the percentage of Better Access users who received GP/other medical practitioner mental "/>
      </w:tblPr>
      <w:tblGrid>
        <w:gridCol w:w="2694"/>
        <w:gridCol w:w="1079"/>
        <w:gridCol w:w="1079"/>
        <w:gridCol w:w="1080"/>
        <w:gridCol w:w="1079"/>
        <w:gridCol w:w="1070"/>
        <w:gridCol w:w="1133"/>
      </w:tblGrid>
      <w:tr w:rsidR="00EA176D" w:rsidRPr="0002386E" w14:paraId="11065251" w14:textId="77777777" w:rsidTr="0062396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94" w:type="dxa"/>
          </w:tcPr>
          <w:p w14:paraId="159010F8" w14:textId="5D77B9A3" w:rsidR="00EA176D" w:rsidRPr="0002386E" w:rsidRDefault="00EA176D" w:rsidP="00711002">
            <w:pPr>
              <w:rPr>
                <w:rFonts w:asciiTheme="minorHAnsi" w:hAnsiTheme="minorHAnsi" w:cstheme="minorHAnsi"/>
                <w:b w:val="0"/>
                <w:caps/>
                <w:sz w:val="18"/>
                <w:szCs w:val="18"/>
              </w:rPr>
            </w:pPr>
            <w:r w:rsidRPr="0002386E">
              <w:rPr>
                <w:caps/>
                <w:sz w:val="18"/>
                <w:szCs w:val="18"/>
              </w:rPr>
              <w:t xml:space="preserve">Combinations involving mental health </w:t>
            </w:r>
            <w:r w:rsidR="001C64D0" w:rsidRPr="0002386E">
              <w:rPr>
                <w:caps/>
                <w:sz w:val="18"/>
                <w:szCs w:val="18"/>
              </w:rPr>
              <w:t xml:space="preserve">treatment </w:t>
            </w:r>
            <w:r w:rsidRPr="0002386E">
              <w:rPr>
                <w:caps/>
                <w:sz w:val="18"/>
                <w:szCs w:val="18"/>
              </w:rPr>
              <w:t xml:space="preserve">consultation items (hierarchical) </w:t>
            </w:r>
            <w:r w:rsidRPr="0002386E">
              <w:rPr>
                <w:caps/>
                <w:sz w:val="18"/>
                <w:szCs w:val="18"/>
                <w:vertAlign w:val="superscript"/>
              </w:rPr>
              <w:t>1</w:t>
            </w:r>
          </w:p>
        </w:tc>
        <w:tc>
          <w:tcPr>
            <w:tcW w:w="1079" w:type="dxa"/>
          </w:tcPr>
          <w:p w14:paraId="52E7BD01" w14:textId="77777777" w:rsidR="00EA176D" w:rsidRPr="0002386E" w:rsidRDefault="00EA176D"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2018</w:t>
            </w:r>
          </w:p>
        </w:tc>
        <w:tc>
          <w:tcPr>
            <w:tcW w:w="1079" w:type="dxa"/>
          </w:tcPr>
          <w:p w14:paraId="1F4AB112" w14:textId="77777777" w:rsidR="00EA176D" w:rsidRPr="0002386E" w:rsidRDefault="00EA176D"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2019</w:t>
            </w:r>
          </w:p>
        </w:tc>
        <w:tc>
          <w:tcPr>
            <w:tcW w:w="1080" w:type="dxa"/>
          </w:tcPr>
          <w:p w14:paraId="0F77D3FD" w14:textId="77777777" w:rsidR="00EA176D" w:rsidRPr="0002386E" w:rsidRDefault="00EA176D"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2020</w:t>
            </w:r>
          </w:p>
        </w:tc>
        <w:tc>
          <w:tcPr>
            <w:tcW w:w="1079" w:type="dxa"/>
          </w:tcPr>
          <w:p w14:paraId="030C393A" w14:textId="77777777" w:rsidR="00EA176D" w:rsidRPr="0002386E" w:rsidRDefault="00EA176D"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2021</w:t>
            </w:r>
          </w:p>
        </w:tc>
        <w:tc>
          <w:tcPr>
            <w:tcW w:w="1070" w:type="dxa"/>
          </w:tcPr>
          <w:p w14:paraId="06FC0EE9" w14:textId="753DB8D6" w:rsidR="00EA176D" w:rsidRPr="0002386E" w:rsidRDefault="00EA176D"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Average annual</w:t>
            </w:r>
            <w:r w:rsidR="00623963">
              <w:rPr>
                <w:rFonts w:asciiTheme="minorHAnsi" w:hAnsiTheme="minorHAnsi" w:cstheme="minorHAnsi"/>
                <w:caps/>
                <w:sz w:val="18"/>
                <w:szCs w:val="18"/>
              </w:rPr>
              <w:t xml:space="preserve"> </w:t>
            </w:r>
            <w:r w:rsidRPr="0002386E">
              <w:rPr>
                <w:rFonts w:asciiTheme="minorHAnsi" w:hAnsiTheme="minorHAnsi" w:cstheme="minorHAnsi"/>
                <w:caps/>
                <w:sz w:val="18"/>
                <w:szCs w:val="18"/>
              </w:rPr>
              <w:t>change (%) 2018-2021</w:t>
            </w:r>
          </w:p>
        </w:tc>
        <w:tc>
          <w:tcPr>
            <w:tcW w:w="1133" w:type="dxa"/>
          </w:tcPr>
          <w:p w14:paraId="0ED4B3E7" w14:textId="425C97F0" w:rsidR="00EA176D" w:rsidRPr="0002386E" w:rsidRDefault="00EA176D"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aps/>
                <w:sz w:val="18"/>
                <w:szCs w:val="18"/>
              </w:rPr>
            </w:pPr>
            <w:r w:rsidRPr="0002386E">
              <w:rPr>
                <w:rFonts w:asciiTheme="minorHAnsi" w:hAnsiTheme="minorHAnsi" w:cstheme="minorHAnsi"/>
                <w:caps/>
                <w:sz w:val="18"/>
                <w:szCs w:val="18"/>
              </w:rPr>
              <w:t>2022 year to date</w:t>
            </w:r>
          </w:p>
        </w:tc>
      </w:tr>
      <w:tr w:rsidR="00EA176D" w:rsidRPr="0002386E" w14:paraId="38DF58AA" w14:textId="77777777" w:rsidTr="00623963">
        <w:tc>
          <w:tcPr>
            <w:cnfStyle w:val="001000000000" w:firstRow="0" w:lastRow="0" w:firstColumn="1" w:lastColumn="0" w:oddVBand="0" w:evenVBand="0" w:oddHBand="0" w:evenHBand="0" w:firstRowFirstColumn="0" w:firstRowLastColumn="0" w:lastRowFirstColumn="0" w:lastRowLastColumn="0"/>
            <w:tcW w:w="2694" w:type="dxa"/>
          </w:tcPr>
          <w:p w14:paraId="3A90BADD" w14:textId="035D5D16" w:rsidR="00EA176D" w:rsidRPr="00E54566" w:rsidRDefault="00EA176D" w:rsidP="00E54566">
            <w:r w:rsidRPr="00E54566">
              <w:t>MH</w:t>
            </w:r>
            <w:r w:rsidR="004A3C64" w:rsidRPr="00E54566">
              <w:t>T</w:t>
            </w:r>
            <w:r w:rsidRPr="00E54566">
              <w:t>C + PTS/FPS + Psychiatrist</w:t>
            </w:r>
          </w:p>
        </w:tc>
        <w:tc>
          <w:tcPr>
            <w:tcW w:w="1079" w:type="dxa"/>
          </w:tcPr>
          <w:p w14:paraId="5D5D92C7"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1.4</w:t>
            </w:r>
          </w:p>
        </w:tc>
        <w:tc>
          <w:tcPr>
            <w:tcW w:w="1079" w:type="dxa"/>
          </w:tcPr>
          <w:p w14:paraId="69D4C065"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1.3</w:t>
            </w:r>
          </w:p>
        </w:tc>
        <w:tc>
          <w:tcPr>
            <w:tcW w:w="1080" w:type="dxa"/>
          </w:tcPr>
          <w:p w14:paraId="21E5D64F"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1.3</w:t>
            </w:r>
          </w:p>
        </w:tc>
        <w:tc>
          <w:tcPr>
            <w:tcW w:w="1079" w:type="dxa"/>
          </w:tcPr>
          <w:p w14:paraId="095B5298"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1.3</w:t>
            </w:r>
          </w:p>
        </w:tc>
        <w:tc>
          <w:tcPr>
            <w:tcW w:w="1070" w:type="dxa"/>
          </w:tcPr>
          <w:p w14:paraId="0F7C460C"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-3.7</w:t>
            </w:r>
          </w:p>
        </w:tc>
        <w:tc>
          <w:tcPr>
            <w:tcW w:w="1133" w:type="dxa"/>
          </w:tcPr>
          <w:p w14:paraId="2D97F002"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0.6</w:t>
            </w:r>
          </w:p>
        </w:tc>
      </w:tr>
      <w:tr w:rsidR="00EA176D" w:rsidRPr="0002386E" w14:paraId="3D82F2DD" w14:textId="77777777" w:rsidTr="00623963">
        <w:tc>
          <w:tcPr>
            <w:cnfStyle w:val="001000000000" w:firstRow="0" w:lastRow="0" w:firstColumn="1" w:lastColumn="0" w:oddVBand="0" w:evenVBand="0" w:oddHBand="0" w:evenHBand="0" w:firstRowFirstColumn="0" w:firstRowLastColumn="0" w:lastRowFirstColumn="0" w:lastRowLastColumn="0"/>
            <w:tcW w:w="2694" w:type="dxa"/>
          </w:tcPr>
          <w:p w14:paraId="6B5946B9" w14:textId="2FC8D7AE" w:rsidR="00EA176D" w:rsidRPr="00E54566" w:rsidRDefault="00EA176D" w:rsidP="00E54566">
            <w:r w:rsidRPr="00E54566">
              <w:t>MH</w:t>
            </w:r>
            <w:r w:rsidR="004A3C64" w:rsidRPr="00E54566">
              <w:t>T</w:t>
            </w:r>
            <w:r w:rsidRPr="00E54566">
              <w:t>C + PTS/FPS</w:t>
            </w:r>
          </w:p>
        </w:tc>
        <w:tc>
          <w:tcPr>
            <w:tcW w:w="1079" w:type="dxa"/>
          </w:tcPr>
          <w:p w14:paraId="5AFB26A9"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11.2</w:t>
            </w:r>
          </w:p>
        </w:tc>
        <w:tc>
          <w:tcPr>
            <w:tcW w:w="1079" w:type="dxa"/>
          </w:tcPr>
          <w:p w14:paraId="7006FA2F"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10.8</w:t>
            </w:r>
          </w:p>
        </w:tc>
        <w:tc>
          <w:tcPr>
            <w:tcW w:w="1080" w:type="dxa"/>
          </w:tcPr>
          <w:p w14:paraId="56B8C047"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11.1</w:t>
            </w:r>
          </w:p>
        </w:tc>
        <w:tc>
          <w:tcPr>
            <w:tcW w:w="1079" w:type="dxa"/>
          </w:tcPr>
          <w:p w14:paraId="08B55085"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10.4</w:t>
            </w:r>
          </w:p>
        </w:tc>
        <w:tc>
          <w:tcPr>
            <w:tcW w:w="1070" w:type="dxa"/>
          </w:tcPr>
          <w:p w14:paraId="2EDEA0EF"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-2.4</w:t>
            </w:r>
          </w:p>
        </w:tc>
        <w:tc>
          <w:tcPr>
            <w:tcW w:w="1133" w:type="dxa"/>
          </w:tcPr>
          <w:p w14:paraId="2DD0C785"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7.1</w:t>
            </w:r>
          </w:p>
        </w:tc>
      </w:tr>
      <w:tr w:rsidR="00EA176D" w:rsidRPr="0002386E" w14:paraId="3224ADB8" w14:textId="77777777" w:rsidTr="00623963">
        <w:tc>
          <w:tcPr>
            <w:cnfStyle w:val="001000000000" w:firstRow="0" w:lastRow="0" w:firstColumn="1" w:lastColumn="0" w:oddVBand="0" w:evenVBand="0" w:oddHBand="0" w:evenHBand="0" w:firstRowFirstColumn="0" w:firstRowLastColumn="0" w:lastRowFirstColumn="0" w:lastRowLastColumn="0"/>
            <w:tcW w:w="2694" w:type="dxa"/>
          </w:tcPr>
          <w:p w14:paraId="63ABCEF1" w14:textId="4706FB03" w:rsidR="00EA176D" w:rsidRPr="00E54566" w:rsidRDefault="00EA176D" w:rsidP="00E54566">
            <w:r w:rsidRPr="00E54566">
              <w:t>MH</w:t>
            </w:r>
            <w:r w:rsidR="004A3C64" w:rsidRPr="00E54566">
              <w:t>T</w:t>
            </w:r>
            <w:r w:rsidRPr="00E54566">
              <w:t>C + Psychiatrist</w:t>
            </w:r>
          </w:p>
        </w:tc>
        <w:tc>
          <w:tcPr>
            <w:tcW w:w="1079" w:type="dxa"/>
          </w:tcPr>
          <w:p w14:paraId="512ED867"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1.1</w:t>
            </w:r>
          </w:p>
        </w:tc>
        <w:tc>
          <w:tcPr>
            <w:tcW w:w="1079" w:type="dxa"/>
          </w:tcPr>
          <w:p w14:paraId="0D30D3FE"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1.1</w:t>
            </w:r>
          </w:p>
        </w:tc>
        <w:tc>
          <w:tcPr>
            <w:tcW w:w="1080" w:type="dxa"/>
          </w:tcPr>
          <w:p w14:paraId="25417252"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1.0</w:t>
            </w:r>
          </w:p>
        </w:tc>
        <w:tc>
          <w:tcPr>
            <w:tcW w:w="1079" w:type="dxa"/>
          </w:tcPr>
          <w:p w14:paraId="5ACB6C5C"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1.1</w:t>
            </w:r>
          </w:p>
        </w:tc>
        <w:tc>
          <w:tcPr>
            <w:tcW w:w="1070" w:type="dxa"/>
          </w:tcPr>
          <w:p w14:paraId="4908E495"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-2.8</w:t>
            </w:r>
          </w:p>
        </w:tc>
        <w:tc>
          <w:tcPr>
            <w:tcW w:w="1133" w:type="dxa"/>
          </w:tcPr>
          <w:p w14:paraId="7535F5D4"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0.8</w:t>
            </w:r>
          </w:p>
        </w:tc>
      </w:tr>
      <w:tr w:rsidR="00EA176D" w:rsidRPr="0002386E" w14:paraId="17D9FD20" w14:textId="77777777" w:rsidTr="00623963">
        <w:tc>
          <w:tcPr>
            <w:cnfStyle w:val="001000000000" w:firstRow="0" w:lastRow="0" w:firstColumn="1" w:lastColumn="0" w:oddVBand="0" w:evenVBand="0" w:oddHBand="0" w:evenHBand="0" w:firstRowFirstColumn="0" w:firstRowLastColumn="0" w:lastRowFirstColumn="0" w:lastRowLastColumn="0"/>
            <w:tcW w:w="2694" w:type="dxa"/>
          </w:tcPr>
          <w:p w14:paraId="44292E4E" w14:textId="14781F84" w:rsidR="00EA176D" w:rsidRPr="00E54566" w:rsidRDefault="00EA176D" w:rsidP="00E54566">
            <w:r w:rsidRPr="00E54566">
              <w:t>MH</w:t>
            </w:r>
            <w:r w:rsidR="004A3C64" w:rsidRPr="00E54566">
              <w:t>T</w:t>
            </w:r>
            <w:r w:rsidRPr="00E54566">
              <w:t xml:space="preserve">C + </w:t>
            </w:r>
            <w:r w:rsidR="002727AB" w:rsidRPr="00E54566">
              <w:t>MHTP</w:t>
            </w:r>
            <w:r w:rsidRPr="00E54566">
              <w:t>/Review 2</w:t>
            </w:r>
          </w:p>
        </w:tc>
        <w:tc>
          <w:tcPr>
            <w:tcW w:w="1079" w:type="dxa"/>
          </w:tcPr>
          <w:p w14:paraId="7AE24498"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5.5</w:t>
            </w:r>
          </w:p>
        </w:tc>
        <w:tc>
          <w:tcPr>
            <w:tcW w:w="1079" w:type="dxa"/>
          </w:tcPr>
          <w:p w14:paraId="556E6863"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5.6</w:t>
            </w:r>
          </w:p>
        </w:tc>
        <w:tc>
          <w:tcPr>
            <w:tcW w:w="1080" w:type="dxa"/>
          </w:tcPr>
          <w:p w14:paraId="07A790D5"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5.6</w:t>
            </w:r>
          </w:p>
        </w:tc>
        <w:tc>
          <w:tcPr>
            <w:tcW w:w="1079" w:type="dxa"/>
          </w:tcPr>
          <w:p w14:paraId="426C0050"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5.5</w:t>
            </w:r>
          </w:p>
        </w:tc>
        <w:tc>
          <w:tcPr>
            <w:tcW w:w="1070" w:type="dxa"/>
          </w:tcPr>
          <w:p w14:paraId="4454DB19"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0.2</w:t>
            </w:r>
          </w:p>
        </w:tc>
        <w:tc>
          <w:tcPr>
            <w:tcW w:w="1133" w:type="dxa"/>
          </w:tcPr>
          <w:p w14:paraId="0666265A"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3.6</w:t>
            </w:r>
          </w:p>
        </w:tc>
      </w:tr>
      <w:tr w:rsidR="00EA176D" w:rsidRPr="0002386E" w14:paraId="37A4A139" w14:textId="77777777" w:rsidTr="00623963">
        <w:tc>
          <w:tcPr>
            <w:cnfStyle w:val="001000000000" w:firstRow="0" w:lastRow="0" w:firstColumn="1" w:lastColumn="0" w:oddVBand="0" w:evenVBand="0" w:oddHBand="0" w:evenHBand="0" w:firstRowFirstColumn="0" w:firstRowLastColumn="0" w:lastRowFirstColumn="0" w:lastRowLastColumn="0"/>
            <w:tcW w:w="2694" w:type="dxa"/>
          </w:tcPr>
          <w:p w14:paraId="20D07178" w14:textId="1A227F1C" w:rsidR="00EA176D" w:rsidRPr="00E54566" w:rsidRDefault="00EA176D" w:rsidP="00E54566">
            <w:r w:rsidRPr="00E54566">
              <w:t>MH</w:t>
            </w:r>
            <w:r w:rsidR="004A3C64" w:rsidRPr="00E54566">
              <w:t>T</w:t>
            </w:r>
            <w:r w:rsidRPr="00E54566">
              <w:t>C only 1</w:t>
            </w:r>
          </w:p>
        </w:tc>
        <w:tc>
          <w:tcPr>
            <w:tcW w:w="1079" w:type="dxa"/>
          </w:tcPr>
          <w:p w14:paraId="779DCEF3"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21.3</w:t>
            </w:r>
          </w:p>
        </w:tc>
        <w:tc>
          <w:tcPr>
            <w:tcW w:w="1079" w:type="dxa"/>
          </w:tcPr>
          <w:p w14:paraId="7C192F9E"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20.2</w:t>
            </w:r>
          </w:p>
        </w:tc>
        <w:tc>
          <w:tcPr>
            <w:tcW w:w="1080" w:type="dxa"/>
          </w:tcPr>
          <w:p w14:paraId="6D44BD9A"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19.2</w:t>
            </w:r>
          </w:p>
        </w:tc>
        <w:tc>
          <w:tcPr>
            <w:tcW w:w="1079" w:type="dxa"/>
          </w:tcPr>
          <w:p w14:paraId="012AAADF"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19.5</w:t>
            </w:r>
          </w:p>
        </w:tc>
        <w:tc>
          <w:tcPr>
            <w:tcW w:w="1070" w:type="dxa"/>
          </w:tcPr>
          <w:p w14:paraId="5CE9CC1B"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-3.0</w:t>
            </w:r>
          </w:p>
        </w:tc>
        <w:tc>
          <w:tcPr>
            <w:tcW w:w="1133" w:type="dxa"/>
          </w:tcPr>
          <w:p w14:paraId="10481043"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18.9</w:t>
            </w:r>
          </w:p>
        </w:tc>
      </w:tr>
      <w:tr w:rsidR="00EA176D" w:rsidRPr="0002386E" w14:paraId="2CB36FF9" w14:textId="77777777" w:rsidTr="00623963">
        <w:tc>
          <w:tcPr>
            <w:cnfStyle w:val="001000000000" w:firstRow="0" w:lastRow="0" w:firstColumn="1" w:lastColumn="0" w:oddVBand="0" w:evenVBand="0" w:oddHBand="0" w:evenHBand="0" w:firstRowFirstColumn="0" w:firstRowLastColumn="0" w:lastRowFirstColumn="0" w:lastRowLastColumn="0"/>
            <w:tcW w:w="2694" w:type="dxa"/>
          </w:tcPr>
          <w:p w14:paraId="41C9DB1A" w14:textId="696BDC8E" w:rsidR="00EA176D" w:rsidRPr="00E54566" w:rsidDel="0057610D" w:rsidRDefault="00EA176D" w:rsidP="00E54566">
            <w:r w:rsidRPr="00E54566">
              <w:lastRenderedPageBreak/>
              <w:t xml:space="preserve">Any mental health </w:t>
            </w:r>
            <w:r w:rsidR="001C64D0" w:rsidRPr="00E54566">
              <w:t>treatment</w:t>
            </w:r>
            <w:r w:rsidR="00623963" w:rsidRPr="00E54566">
              <w:t xml:space="preserve"> </w:t>
            </w:r>
            <w:r w:rsidRPr="00E54566">
              <w:t>consultation</w:t>
            </w:r>
          </w:p>
        </w:tc>
        <w:tc>
          <w:tcPr>
            <w:tcW w:w="1079" w:type="dxa"/>
          </w:tcPr>
          <w:p w14:paraId="77E754A6"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40.6</w:t>
            </w:r>
          </w:p>
        </w:tc>
        <w:tc>
          <w:tcPr>
            <w:tcW w:w="1079" w:type="dxa"/>
          </w:tcPr>
          <w:p w14:paraId="00A76D34"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38.9</w:t>
            </w:r>
          </w:p>
        </w:tc>
        <w:tc>
          <w:tcPr>
            <w:tcW w:w="1080" w:type="dxa"/>
          </w:tcPr>
          <w:p w14:paraId="321511F9"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38.3</w:t>
            </w:r>
          </w:p>
        </w:tc>
        <w:tc>
          <w:tcPr>
            <w:tcW w:w="1079" w:type="dxa"/>
          </w:tcPr>
          <w:p w14:paraId="6D5F4C21"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37.7</w:t>
            </w:r>
          </w:p>
        </w:tc>
        <w:tc>
          <w:tcPr>
            <w:tcW w:w="1070" w:type="dxa"/>
          </w:tcPr>
          <w:p w14:paraId="7BF88F0D"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-2.4</w:t>
            </w:r>
          </w:p>
        </w:tc>
        <w:tc>
          <w:tcPr>
            <w:tcW w:w="1133" w:type="dxa"/>
          </w:tcPr>
          <w:p w14:paraId="0994CE1A"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31.0</w:t>
            </w:r>
          </w:p>
        </w:tc>
      </w:tr>
      <w:tr w:rsidR="00EA176D" w:rsidRPr="0002386E" w14:paraId="32017AEC" w14:textId="77777777" w:rsidTr="00623963">
        <w:tc>
          <w:tcPr>
            <w:cnfStyle w:val="001000000000" w:firstRow="0" w:lastRow="0" w:firstColumn="1" w:lastColumn="0" w:oddVBand="0" w:evenVBand="0" w:oddHBand="0" w:evenHBand="0" w:firstRowFirstColumn="0" w:firstRowLastColumn="0" w:lastRowFirstColumn="0" w:lastRowLastColumn="0"/>
            <w:tcW w:w="2694" w:type="dxa"/>
          </w:tcPr>
          <w:p w14:paraId="7ADB6398" w14:textId="6817FAF6" w:rsidR="00EA176D" w:rsidRPr="00E54566" w:rsidRDefault="00EA176D" w:rsidP="00E54566">
            <w:r w:rsidRPr="00E54566">
              <w:t>Any Better Access service</w:t>
            </w:r>
          </w:p>
        </w:tc>
        <w:tc>
          <w:tcPr>
            <w:tcW w:w="1079" w:type="dxa"/>
          </w:tcPr>
          <w:p w14:paraId="4D88AAA4"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100.0</w:t>
            </w:r>
          </w:p>
        </w:tc>
        <w:tc>
          <w:tcPr>
            <w:tcW w:w="1079" w:type="dxa"/>
          </w:tcPr>
          <w:p w14:paraId="0F072920"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100.0</w:t>
            </w:r>
          </w:p>
        </w:tc>
        <w:tc>
          <w:tcPr>
            <w:tcW w:w="1080" w:type="dxa"/>
          </w:tcPr>
          <w:p w14:paraId="20C17869"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100.0</w:t>
            </w:r>
          </w:p>
        </w:tc>
        <w:tc>
          <w:tcPr>
            <w:tcW w:w="1079" w:type="dxa"/>
          </w:tcPr>
          <w:p w14:paraId="39350812"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100.0</w:t>
            </w:r>
          </w:p>
        </w:tc>
        <w:tc>
          <w:tcPr>
            <w:tcW w:w="1070" w:type="dxa"/>
          </w:tcPr>
          <w:p w14:paraId="42836FA8"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w:t>
            </w:r>
          </w:p>
        </w:tc>
        <w:tc>
          <w:tcPr>
            <w:tcW w:w="1133" w:type="dxa"/>
          </w:tcPr>
          <w:p w14:paraId="475F670F" w14:textId="77777777" w:rsidR="00EA176D" w:rsidRPr="00E54566" w:rsidRDefault="00EA176D" w:rsidP="00E54566">
            <w:pPr>
              <w:cnfStyle w:val="000000000000" w:firstRow="0" w:lastRow="0" w:firstColumn="0" w:lastColumn="0" w:oddVBand="0" w:evenVBand="0" w:oddHBand="0" w:evenHBand="0" w:firstRowFirstColumn="0" w:firstRowLastColumn="0" w:lastRowFirstColumn="0" w:lastRowLastColumn="0"/>
            </w:pPr>
            <w:r w:rsidRPr="00E54566">
              <w:t>100.0</w:t>
            </w:r>
          </w:p>
        </w:tc>
      </w:tr>
    </w:tbl>
    <w:p w14:paraId="6056225E" w14:textId="77777777" w:rsidR="00623963" w:rsidRDefault="00623963" w:rsidP="00623963">
      <w:pPr>
        <w:pStyle w:val="Footnote"/>
      </w:pPr>
      <w:r>
        <w:t xml:space="preserve">BA, Better Access. FPS, focussed psychological strategies. MHTC, mental health treatment consultation. MTHP, mental health treatment plan. PTS, psychological therapy services. Data include all claims for services received from 1 January 2018 to 30 June 2022 and processed up to 7 August 2022. </w:t>
      </w:r>
    </w:p>
    <w:p w14:paraId="637153E0" w14:textId="77777777" w:rsidR="00623963" w:rsidRDefault="00623963" w:rsidP="00623963">
      <w:pPr>
        <w:pStyle w:val="Footnote"/>
      </w:pPr>
      <w:r w:rsidRPr="00DD28C0">
        <w:rPr>
          <w:rStyle w:val="FootnoteReference"/>
        </w:rPr>
        <w:t>1</w:t>
      </w:r>
      <w:r>
        <w:t xml:space="preserve"> Combinations are hierarchical and therefore mutually exclusive.</w:t>
      </w:r>
    </w:p>
    <w:p w14:paraId="108384C0" w14:textId="0DABAF84" w:rsidR="00623963" w:rsidRDefault="00623963" w:rsidP="00623963">
      <w:pPr>
        <w:pStyle w:val="Footnote"/>
      </w:pPr>
      <w:r w:rsidRPr="00DD28C0">
        <w:rPr>
          <w:rStyle w:val="FootnoteReference"/>
        </w:rPr>
        <w:t>2</w:t>
      </w:r>
      <w:r>
        <w:t xml:space="preserve"> These categories do not involve any other provider.</w:t>
      </w:r>
    </w:p>
    <w:p w14:paraId="5F2B152C" w14:textId="4E2F20C8" w:rsidR="00FC22B0" w:rsidRDefault="00792F41" w:rsidP="00BD791E">
      <w:pPr>
        <w:spacing w:after="240"/>
      </w:pPr>
      <w:r w:rsidRPr="0002386E">
        <w:t xml:space="preserve">The </w:t>
      </w:r>
      <w:r w:rsidR="002D2D12" w:rsidRPr="0002386E">
        <w:t xml:space="preserve">second </w:t>
      </w:r>
      <w:r w:rsidR="005E7F6E" w:rsidRPr="0002386E">
        <w:t xml:space="preserve">focus </w:t>
      </w:r>
      <w:r w:rsidRPr="0002386E">
        <w:t>was</w:t>
      </w:r>
      <w:r w:rsidR="005E7F6E" w:rsidRPr="0002386E">
        <w:t xml:space="preserve"> on </w:t>
      </w:r>
      <w:r w:rsidR="005E7F6E" w:rsidRPr="0002386E">
        <w:rPr>
          <w:i/>
          <w:iCs/>
        </w:rPr>
        <w:t>h</w:t>
      </w:r>
      <w:r w:rsidRPr="0002386E">
        <w:rPr>
          <w:i/>
          <w:iCs/>
        </w:rPr>
        <w:t xml:space="preserve">ow often psychiatrists </w:t>
      </w:r>
      <w:r w:rsidR="005E7F6E" w:rsidRPr="0002386E">
        <w:rPr>
          <w:i/>
          <w:iCs/>
        </w:rPr>
        <w:t xml:space="preserve">were </w:t>
      </w:r>
      <w:r w:rsidRPr="0002386E">
        <w:rPr>
          <w:i/>
          <w:iCs/>
        </w:rPr>
        <w:t>involved in care with other Better Access providers</w:t>
      </w:r>
      <w:r w:rsidR="009B5278" w:rsidRPr="0002386E">
        <w:rPr>
          <w:i/>
          <w:iCs/>
        </w:rPr>
        <w:t>, th</w:t>
      </w:r>
      <w:r w:rsidR="005E7F6E" w:rsidRPr="0002386E">
        <w:rPr>
          <w:i/>
          <w:iCs/>
        </w:rPr>
        <w:t>r</w:t>
      </w:r>
      <w:r w:rsidR="009B5278" w:rsidRPr="0002386E">
        <w:rPr>
          <w:i/>
          <w:iCs/>
        </w:rPr>
        <w:t>ough the provision of psychiatrist assessment and management plan</w:t>
      </w:r>
      <w:r w:rsidR="005E7F6E" w:rsidRPr="0002386E">
        <w:rPr>
          <w:i/>
          <w:iCs/>
        </w:rPr>
        <w:t>s and</w:t>
      </w:r>
      <w:r w:rsidR="009B5278" w:rsidRPr="0002386E">
        <w:rPr>
          <w:i/>
          <w:iCs/>
        </w:rPr>
        <w:t xml:space="preserve"> initial patient consultation</w:t>
      </w:r>
      <w:r w:rsidR="005E7F6E" w:rsidRPr="0002386E">
        <w:rPr>
          <w:i/>
          <w:iCs/>
        </w:rPr>
        <w:t>s.</w:t>
      </w:r>
      <w:r w:rsidRPr="0002386E">
        <w:t xml:space="preserve"> Overall, in 2021, psychiatrists </w:t>
      </w:r>
      <w:r w:rsidR="00DE617E" w:rsidRPr="0002386E">
        <w:t>provided a plan and/or initial patient consultation</w:t>
      </w:r>
      <w:r w:rsidRPr="0002386E">
        <w:t xml:space="preserve"> for 7.2% of Better Access users (Table 3.3</w:t>
      </w:r>
      <w:r w:rsidR="00EA176D" w:rsidRPr="0002386E">
        <w:t>9</w:t>
      </w:r>
      <w:r w:rsidRPr="0002386E">
        <w:t xml:space="preserve">). This comprised 3.0% who also received Better Access psychological treatment and a further 1.1% who did not receive psychological treatment but did receive management through the mental health </w:t>
      </w:r>
      <w:r w:rsidR="001C64D0" w:rsidRPr="0002386E">
        <w:t xml:space="preserve">treatment </w:t>
      </w:r>
      <w:r w:rsidRPr="0002386E">
        <w:t xml:space="preserve">consultation items. A further 0.5% did not receive psychological treatment or a mental health </w:t>
      </w:r>
      <w:r w:rsidR="001C64D0" w:rsidRPr="0002386E">
        <w:t xml:space="preserve">treatment </w:t>
      </w:r>
      <w:r w:rsidRPr="0002386E">
        <w:t>consultation but did receive a mental health treatment plan or review</w:t>
      </w:r>
      <w:r w:rsidR="0068781A" w:rsidRPr="0002386E">
        <w:t xml:space="preserve"> and 2.6%</w:t>
      </w:r>
      <w:r w:rsidRPr="0002386E">
        <w:t xml:space="preserve"> received only psychiatrist services. </w:t>
      </w:r>
      <w:r w:rsidR="0068781A" w:rsidRPr="0002386E">
        <w:t>Overall, the percentage of Better Access users who received</w:t>
      </w:r>
      <w:r w:rsidRPr="0002386E">
        <w:t xml:space="preserve"> psychiatrist services </w:t>
      </w:r>
      <w:r w:rsidR="0068781A" w:rsidRPr="0002386E">
        <w:t xml:space="preserve">was </w:t>
      </w:r>
      <w:r w:rsidR="00170F3F" w:rsidRPr="0002386E">
        <w:t xml:space="preserve">quite </w:t>
      </w:r>
      <w:r w:rsidRPr="0002386E">
        <w:t xml:space="preserve">stable between 2018 and 2021, however there was a 5.1% increase in the percentage of </w:t>
      </w:r>
      <w:r w:rsidR="00CE6A09" w:rsidRPr="0002386E">
        <w:t xml:space="preserve">Better Access users who </w:t>
      </w:r>
      <w:r w:rsidRPr="0002386E">
        <w:t>receiv</w:t>
      </w:r>
      <w:r w:rsidR="00CE6A09" w:rsidRPr="0002386E">
        <w:t>ed</w:t>
      </w:r>
      <w:r w:rsidRPr="0002386E">
        <w:t xml:space="preserve"> psychiatrist</w:t>
      </w:r>
      <w:r w:rsidR="0068781A" w:rsidRPr="0002386E">
        <w:t xml:space="preserve"> services</w:t>
      </w:r>
      <w:r w:rsidRPr="0002386E">
        <w:t xml:space="preserve"> as well as a mental health treatment plan or review</w:t>
      </w:r>
      <w:r w:rsidR="009D7BE8" w:rsidRPr="0002386E">
        <w:t xml:space="preserve"> but </w:t>
      </w:r>
      <w:r w:rsidR="00CE6A09" w:rsidRPr="0002386E">
        <w:t>did not receive</w:t>
      </w:r>
      <w:r w:rsidR="009D7BE8" w:rsidRPr="0002386E">
        <w:t xml:space="preserve"> treatment or mental health treatment consultations</w:t>
      </w:r>
      <w:r w:rsidRPr="0002386E">
        <w:t>.</w:t>
      </w:r>
    </w:p>
    <w:p w14:paraId="5D4367BB" w14:textId="12D82B1A" w:rsidR="00792F41" w:rsidRPr="00FC22B0" w:rsidRDefault="00792F41" w:rsidP="00623963">
      <w:pPr>
        <w:pStyle w:val="Caption"/>
      </w:pPr>
      <w:r w:rsidRPr="0002386E">
        <w:t>Table 3.</w:t>
      </w:r>
      <w:r w:rsidR="00CC505C" w:rsidRPr="0002386E">
        <w:t>38</w:t>
      </w:r>
      <w:r w:rsidRPr="0002386E">
        <w:t>: Percentage of Better Access users seen by psychiatrists, 2018 to 2022 year to date</w:t>
      </w:r>
    </w:p>
    <w:tbl>
      <w:tblPr>
        <w:tblStyle w:val="GridTable4"/>
        <w:tblW w:w="9498" w:type="dxa"/>
        <w:tblLayout w:type="fixed"/>
        <w:tblLook w:val="00A0" w:firstRow="1" w:lastRow="0" w:firstColumn="1" w:lastColumn="0" w:noHBand="0" w:noVBand="0"/>
        <w:tblDescription w:val="Table 3.38 is a list showing the percentage of Better Access users seen by psychiatrists, 2018 to 2022 year to date"/>
      </w:tblPr>
      <w:tblGrid>
        <w:gridCol w:w="2978"/>
        <w:gridCol w:w="1079"/>
        <w:gridCol w:w="1079"/>
        <w:gridCol w:w="1080"/>
        <w:gridCol w:w="1079"/>
        <w:gridCol w:w="1070"/>
        <w:gridCol w:w="1133"/>
      </w:tblGrid>
      <w:tr w:rsidR="00792F41" w:rsidRPr="0002386E" w14:paraId="5246FFAE" w14:textId="77777777" w:rsidTr="006239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Pr>
          <w:p w14:paraId="7DEF582E" w14:textId="77777777" w:rsidR="00792F41" w:rsidRPr="0002386E" w:rsidRDefault="00792F41" w:rsidP="00711002">
            <w:pPr>
              <w:rPr>
                <w:b w:val="0"/>
                <w:caps/>
                <w:sz w:val="18"/>
                <w:szCs w:val="18"/>
              </w:rPr>
            </w:pPr>
            <w:r w:rsidRPr="0002386E">
              <w:rPr>
                <w:caps/>
                <w:sz w:val="18"/>
                <w:szCs w:val="18"/>
              </w:rPr>
              <w:t xml:space="preserve">Combinations involving psychiatrist items (hierarchical) </w:t>
            </w:r>
            <w:r w:rsidRPr="0002386E">
              <w:rPr>
                <w:caps/>
                <w:sz w:val="18"/>
                <w:szCs w:val="18"/>
                <w:vertAlign w:val="superscript"/>
              </w:rPr>
              <w:t>1</w:t>
            </w:r>
          </w:p>
        </w:tc>
        <w:tc>
          <w:tcPr>
            <w:tcW w:w="1079" w:type="dxa"/>
          </w:tcPr>
          <w:p w14:paraId="6216E873" w14:textId="77777777" w:rsidR="00792F41" w:rsidRPr="0002386E" w:rsidRDefault="00792F41" w:rsidP="00711002">
            <w:pPr>
              <w:jc w:val="center"/>
              <w:cnfStyle w:val="100000000000" w:firstRow="1" w:lastRow="0" w:firstColumn="0" w:lastColumn="0" w:oddVBand="0" w:evenVBand="0" w:oddHBand="0" w:evenHBand="0" w:firstRowFirstColumn="0" w:firstRowLastColumn="0" w:lastRowFirstColumn="0" w:lastRowLastColumn="0"/>
              <w:rPr>
                <w:b w:val="0"/>
                <w:caps/>
                <w:sz w:val="18"/>
                <w:szCs w:val="18"/>
              </w:rPr>
            </w:pPr>
            <w:r w:rsidRPr="0002386E">
              <w:rPr>
                <w:caps/>
                <w:sz w:val="18"/>
                <w:szCs w:val="18"/>
              </w:rPr>
              <w:t>2018</w:t>
            </w:r>
          </w:p>
        </w:tc>
        <w:tc>
          <w:tcPr>
            <w:tcW w:w="1079" w:type="dxa"/>
          </w:tcPr>
          <w:p w14:paraId="23E07AD7" w14:textId="77777777" w:rsidR="00792F41" w:rsidRPr="0002386E" w:rsidRDefault="00792F41" w:rsidP="00711002">
            <w:pPr>
              <w:jc w:val="center"/>
              <w:cnfStyle w:val="100000000000" w:firstRow="1" w:lastRow="0" w:firstColumn="0" w:lastColumn="0" w:oddVBand="0" w:evenVBand="0" w:oddHBand="0" w:evenHBand="0" w:firstRowFirstColumn="0" w:firstRowLastColumn="0" w:lastRowFirstColumn="0" w:lastRowLastColumn="0"/>
              <w:rPr>
                <w:b w:val="0"/>
                <w:caps/>
                <w:sz w:val="18"/>
                <w:szCs w:val="18"/>
              </w:rPr>
            </w:pPr>
            <w:r w:rsidRPr="0002386E">
              <w:rPr>
                <w:caps/>
                <w:sz w:val="18"/>
                <w:szCs w:val="18"/>
              </w:rPr>
              <w:t>2019</w:t>
            </w:r>
          </w:p>
        </w:tc>
        <w:tc>
          <w:tcPr>
            <w:tcW w:w="1080" w:type="dxa"/>
          </w:tcPr>
          <w:p w14:paraId="75D555A1" w14:textId="77777777" w:rsidR="00792F41" w:rsidRPr="0002386E" w:rsidRDefault="00792F41" w:rsidP="00711002">
            <w:pPr>
              <w:jc w:val="center"/>
              <w:cnfStyle w:val="100000000000" w:firstRow="1" w:lastRow="0" w:firstColumn="0" w:lastColumn="0" w:oddVBand="0" w:evenVBand="0" w:oddHBand="0" w:evenHBand="0" w:firstRowFirstColumn="0" w:firstRowLastColumn="0" w:lastRowFirstColumn="0" w:lastRowLastColumn="0"/>
              <w:rPr>
                <w:b w:val="0"/>
                <w:caps/>
                <w:sz w:val="18"/>
                <w:szCs w:val="18"/>
              </w:rPr>
            </w:pPr>
            <w:r w:rsidRPr="0002386E">
              <w:rPr>
                <w:caps/>
                <w:sz w:val="18"/>
                <w:szCs w:val="18"/>
              </w:rPr>
              <w:t>2020</w:t>
            </w:r>
          </w:p>
        </w:tc>
        <w:tc>
          <w:tcPr>
            <w:tcW w:w="1079" w:type="dxa"/>
          </w:tcPr>
          <w:p w14:paraId="1443054A" w14:textId="77777777" w:rsidR="00792F41" w:rsidRPr="0002386E" w:rsidRDefault="00792F41" w:rsidP="00711002">
            <w:pPr>
              <w:jc w:val="center"/>
              <w:cnfStyle w:val="100000000000" w:firstRow="1" w:lastRow="0" w:firstColumn="0" w:lastColumn="0" w:oddVBand="0" w:evenVBand="0" w:oddHBand="0" w:evenHBand="0" w:firstRowFirstColumn="0" w:firstRowLastColumn="0" w:lastRowFirstColumn="0" w:lastRowLastColumn="0"/>
              <w:rPr>
                <w:b w:val="0"/>
                <w:caps/>
                <w:sz w:val="18"/>
                <w:szCs w:val="18"/>
              </w:rPr>
            </w:pPr>
            <w:r w:rsidRPr="0002386E">
              <w:rPr>
                <w:caps/>
                <w:sz w:val="18"/>
                <w:szCs w:val="18"/>
              </w:rPr>
              <w:t>2021</w:t>
            </w:r>
          </w:p>
        </w:tc>
        <w:tc>
          <w:tcPr>
            <w:tcW w:w="1070" w:type="dxa"/>
          </w:tcPr>
          <w:p w14:paraId="6A2EAED6" w14:textId="6C1462C9" w:rsidR="00792F41" w:rsidRPr="0002386E" w:rsidRDefault="00792F41" w:rsidP="00711002">
            <w:pPr>
              <w:jc w:val="center"/>
              <w:cnfStyle w:val="100000000000" w:firstRow="1" w:lastRow="0" w:firstColumn="0" w:lastColumn="0" w:oddVBand="0" w:evenVBand="0" w:oddHBand="0" w:evenHBand="0" w:firstRowFirstColumn="0" w:firstRowLastColumn="0" w:lastRowFirstColumn="0" w:lastRowLastColumn="0"/>
              <w:rPr>
                <w:b w:val="0"/>
                <w:caps/>
                <w:sz w:val="18"/>
                <w:szCs w:val="18"/>
              </w:rPr>
            </w:pPr>
            <w:r w:rsidRPr="0002386E">
              <w:rPr>
                <w:caps/>
                <w:sz w:val="18"/>
                <w:szCs w:val="18"/>
              </w:rPr>
              <w:t>Average annual</w:t>
            </w:r>
            <w:r w:rsidR="00623963">
              <w:rPr>
                <w:b w:val="0"/>
                <w:bCs w:val="0"/>
                <w:caps/>
                <w:sz w:val="18"/>
                <w:szCs w:val="18"/>
              </w:rPr>
              <w:t xml:space="preserve"> </w:t>
            </w:r>
            <w:r w:rsidRPr="0002386E">
              <w:rPr>
                <w:caps/>
                <w:sz w:val="18"/>
                <w:szCs w:val="18"/>
              </w:rPr>
              <w:t>change (%) 2018-2021</w:t>
            </w:r>
          </w:p>
        </w:tc>
        <w:tc>
          <w:tcPr>
            <w:tcW w:w="1133" w:type="dxa"/>
          </w:tcPr>
          <w:p w14:paraId="1BF64879" w14:textId="1B1E83C4" w:rsidR="00792F41" w:rsidRPr="0002386E" w:rsidRDefault="00792F41" w:rsidP="00711002">
            <w:pPr>
              <w:jc w:val="center"/>
              <w:cnfStyle w:val="100000000000" w:firstRow="1" w:lastRow="0" w:firstColumn="0" w:lastColumn="0" w:oddVBand="0" w:evenVBand="0" w:oddHBand="0" w:evenHBand="0" w:firstRowFirstColumn="0" w:firstRowLastColumn="0" w:lastRowFirstColumn="0" w:lastRowLastColumn="0"/>
              <w:rPr>
                <w:b w:val="0"/>
                <w:caps/>
                <w:sz w:val="18"/>
                <w:szCs w:val="18"/>
              </w:rPr>
            </w:pPr>
            <w:r w:rsidRPr="0002386E">
              <w:rPr>
                <w:caps/>
                <w:sz w:val="18"/>
                <w:szCs w:val="18"/>
              </w:rPr>
              <w:t>2022 year to date</w:t>
            </w:r>
          </w:p>
        </w:tc>
      </w:tr>
      <w:tr w:rsidR="00792F41" w:rsidRPr="0002386E" w14:paraId="79FFBD50" w14:textId="77777777" w:rsidTr="00623963">
        <w:tc>
          <w:tcPr>
            <w:cnfStyle w:val="001000000000" w:firstRow="0" w:lastRow="0" w:firstColumn="1" w:lastColumn="0" w:oddVBand="0" w:evenVBand="0" w:oddHBand="0" w:evenHBand="0" w:firstRowFirstColumn="0" w:firstRowLastColumn="0" w:lastRowFirstColumn="0" w:lastRowLastColumn="0"/>
            <w:tcW w:w="2978" w:type="dxa"/>
          </w:tcPr>
          <w:p w14:paraId="08CB991F" w14:textId="48F10B11" w:rsidR="00792F41" w:rsidRPr="00E54566" w:rsidRDefault="00792F41" w:rsidP="00E54566">
            <w:r w:rsidRPr="00E54566">
              <w:t>Psychiatrist + PTS</w:t>
            </w:r>
          </w:p>
        </w:tc>
        <w:tc>
          <w:tcPr>
            <w:tcW w:w="1079" w:type="dxa"/>
          </w:tcPr>
          <w:p w14:paraId="05BDE4C0"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1.5</w:t>
            </w:r>
          </w:p>
        </w:tc>
        <w:tc>
          <w:tcPr>
            <w:tcW w:w="1079" w:type="dxa"/>
          </w:tcPr>
          <w:p w14:paraId="60FD4CD9"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1.4</w:t>
            </w:r>
          </w:p>
        </w:tc>
        <w:tc>
          <w:tcPr>
            <w:tcW w:w="1080" w:type="dxa"/>
          </w:tcPr>
          <w:p w14:paraId="707A1C63"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1.4</w:t>
            </w:r>
          </w:p>
        </w:tc>
        <w:tc>
          <w:tcPr>
            <w:tcW w:w="1079" w:type="dxa"/>
          </w:tcPr>
          <w:p w14:paraId="179FEFF6"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1.4</w:t>
            </w:r>
          </w:p>
        </w:tc>
        <w:tc>
          <w:tcPr>
            <w:tcW w:w="1070" w:type="dxa"/>
          </w:tcPr>
          <w:p w14:paraId="6DC57CB7"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-1.8</w:t>
            </w:r>
          </w:p>
        </w:tc>
        <w:tc>
          <w:tcPr>
            <w:tcW w:w="1133" w:type="dxa"/>
          </w:tcPr>
          <w:p w14:paraId="4C4E7C34"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0.9</w:t>
            </w:r>
          </w:p>
        </w:tc>
      </w:tr>
      <w:tr w:rsidR="00792F41" w:rsidRPr="0002386E" w14:paraId="6E1A0085" w14:textId="77777777" w:rsidTr="00623963">
        <w:tc>
          <w:tcPr>
            <w:cnfStyle w:val="001000000000" w:firstRow="0" w:lastRow="0" w:firstColumn="1" w:lastColumn="0" w:oddVBand="0" w:evenVBand="0" w:oddHBand="0" w:evenHBand="0" w:firstRowFirstColumn="0" w:firstRowLastColumn="0" w:lastRowFirstColumn="0" w:lastRowLastColumn="0"/>
            <w:tcW w:w="2978" w:type="dxa"/>
          </w:tcPr>
          <w:p w14:paraId="630EB1E0" w14:textId="2A8B80B6" w:rsidR="00792F41" w:rsidRPr="00E54566" w:rsidRDefault="00792F41" w:rsidP="00E54566">
            <w:r w:rsidRPr="00E54566">
              <w:t xml:space="preserve">Psychiatrist + FPS </w:t>
            </w:r>
          </w:p>
        </w:tc>
        <w:tc>
          <w:tcPr>
            <w:tcW w:w="1079" w:type="dxa"/>
          </w:tcPr>
          <w:p w14:paraId="45CADC7B"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1.6</w:t>
            </w:r>
          </w:p>
        </w:tc>
        <w:tc>
          <w:tcPr>
            <w:tcW w:w="1079" w:type="dxa"/>
          </w:tcPr>
          <w:p w14:paraId="12792910"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1.5</w:t>
            </w:r>
          </w:p>
        </w:tc>
        <w:tc>
          <w:tcPr>
            <w:tcW w:w="1080" w:type="dxa"/>
          </w:tcPr>
          <w:p w14:paraId="4D28FE23"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1.5</w:t>
            </w:r>
          </w:p>
        </w:tc>
        <w:tc>
          <w:tcPr>
            <w:tcW w:w="1079" w:type="dxa"/>
          </w:tcPr>
          <w:p w14:paraId="38AA6ED0"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1.6</w:t>
            </w:r>
          </w:p>
        </w:tc>
        <w:tc>
          <w:tcPr>
            <w:tcW w:w="1070" w:type="dxa"/>
          </w:tcPr>
          <w:p w14:paraId="7D6A0331"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0.2</w:t>
            </w:r>
          </w:p>
        </w:tc>
        <w:tc>
          <w:tcPr>
            <w:tcW w:w="1133" w:type="dxa"/>
          </w:tcPr>
          <w:p w14:paraId="670962A3"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1.2</w:t>
            </w:r>
          </w:p>
        </w:tc>
      </w:tr>
      <w:tr w:rsidR="00792F41" w:rsidRPr="0002386E" w14:paraId="2FACBBE7" w14:textId="77777777" w:rsidTr="00623963">
        <w:tc>
          <w:tcPr>
            <w:cnfStyle w:val="001000000000" w:firstRow="0" w:lastRow="0" w:firstColumn="1" w:lastColumn="0" w:oddVBand="0" w:evenVBand="0" w:oddHBand="0" w:evenHBand="0" w:firstRowFirstColumn="0" w:firstRowLastColumn="0" w:lastRowFirstColumn="0" w:lastRowLastColumn="0"/>
            <w:tcW w:w="2978" w:type="dxa"/>
          </w:tcPr>
          <w:p w14:paraId="7692F170" w14:textId="44D581D6" w:rsidR="00792F41" w:rsidRPr="00E54566" w:rsidRDefault="00792F41" w:rsidP="00E54566">
            <w:r w:rsidRPr="00E54566">
              <w:t>Psychiatrist + MH</w:t>
            </w:r>
            <w:r w:rsidR="002727AB" w:rsidRPr="00E54566">
              <w:t>T</w:t>
            </w:r>
            <w:r w:rsidRPr="00E54566">
              <w:t>C</w:t>
            </w:r>
          </w:p>
        </w:tc>
        <w:tc>
          <w:tcPr>
            <w:tcW w:w="1079" w:type="dxa"/>
          </w:tcPr>
          <w:p w14:paraId="7E455117"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1.1</w:t>
            </w:r>
          </w:p>
        </w:tc>
        <w:tc>
          <w:tcPr>
            <w:tcW w:w="1079" w:type="dxa"/>
          </w:tcPr>
          <w:p w14:paraId="4444E5DA"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1.1</w:t>
            </w:r>
          </w:p>
        </w:tc>
        <w:tc>
          <w:tcPr>
            <w:tcW w:w="1080" w:type="dxa"/>
          </w:tcPr>
          <w:p w14:paraId="2232B7D6"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1.0</w:t>
            </w:r>
          </w:p>
        </w:tc>
        <w:tc>
          <w:tcPr>
            <w:tcW w:w="1079" w:type="dxa"/>
          </w:tcPr>
          <w:p w14:paraId="0EC345D7"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1.1</w:t>
            </w:r>
          </w:p>
        </w:tc>
        <w:tc>
          <w:tcPr>
            <w:tcW w:w="1070" w:type="dxa"/>
          </w:tcPr>
          <w:p w14:paraId="745B0C50"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-2.8</w:t>
            </w:r>
          </w:p>
        </w:tc>
        <w:tc>
          <w:tcPr>
            <w:tcW w:w="1133" w:type="dxa"/>
          </w:tcPr>
          <w:p w14:paraId="63F456A4"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0.8</w:t>
            </w:r>
          </w:p>
        </w:tc>
      </w:tr>
      <w:tr w:rsidR="00792F41" w:rsidRPr="0002386E" w14:paraId="174D563E" w14:textId="77777777" w:rsidTr="00623963">
        <w:tc>
          <w:tcPr>
            <w:cnfStyle w:val="001000000000" w:firstRow="0" w:lastRow="0" w:firstColumn="1" w:lastColumn="0" w:oddVBand="0" w:evenVBand="0" w:oddHBand="0" w:evenHBand="0" w:firstRowFirstColumn="0" w:firstRowLastColumn="0" w:lastRowFirstColumn="0" w:lastRowLastColumn="0"/>
            <w:tcW w:w="2978" w:type="dxa"/>
          </w:tcPr>
          <w:p w14:paraId="10B15D18" w14:textId="4DE2BFAA" w:rsidR="00792F41" w:rsidRPr="00E54566" w:rsidRDefault="00792F41" w:rsidP="00E54566">
            <w:r w:rsidRPr="00E54566">
              <w:t xml:space="preserve">Psychiatrists + </w:t>
            </w:r>
            <w:r w:rsidR="002727AB" w:rsidRPr="00E54566">
              <w:t>MHTP</w:t>
            </w:r>
            <w:r w:rsidRPr="00E54566">
              <w:t>/Review</w:t>
            </w:r>
          </w:p>
        </w:tc>
        <w:tc>
          <w:tcPr>
            <w:tcW w:w="1079" w:type="dxa"/>
          </w:tcPr>
          <w:p w14:paraId="7F4D22D4"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0.5</w:t>
            </w:r>
          </w:p>
        </w:tc>
        <w:tc>
          <w:tcPr>
            <w:tcW w:w="1079" w:type="dxa"/>
          </w:tcPr>
          <w:p w14:paraId="4D3E194C"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0.5</w:t>
            </w:r>
          </w:p>
        </w:tc>
        <w:tc>
          <w:tcPr>
            <w:tcW w:w="1080" w:type="dxa"/>
          </w:tcPr>
          <w:p w14:paraId="625D633B"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0.5</w:t>
            </w:r>
          </w:p>
        </w:tc>
        <w:tc>
          <w:tcPr>
            <w:tcW w:w="1079" w:type="dxa"/>
          </w:tcPr>
          <w:p w14:paraId="33B4BA7B"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0.5</w:t>
            </w:r>
          </w:p>
        </w:tc>
        <w:tc>
          <w:tcPr>
            <w:tcW w:w="1070" w:type="dxa"/>
          </w:tcPr>
          <w:p w14:paraId="3762D7AD"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5.1</w:t>
            </w:r>
          </w:p>
        </w:tc>
        <w:tc>
          <w:tcPr>
            <w:tcW w:w="1133" w:type="dxa"/>
          </w:tcPr>
          <w:p w14:paraId="65F8DD44"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0.4</w:t>
            </w:r>
          </w:p>
        </w:tc>
      </w:tr>
      <w:tr w:rsidR="00792F41" w:rsidRPr="0002386E" w14:paraId="7E1C9B36" w14:textId="77777777" w:rsidTr="00623963">
        <w:tc>
          <w:tcPr>
            <w:cnfStyle w:val="001000000000" w:firstRow="0" w:lastRow="0" w:firstColumn="1" w:lastColumn="0" w:oddVBand="0" w:evenVBand="0" w:oddHBand="0" w:evenHBand="0" w:firstRowFirstColumn="0" w:firstRowLastColumn="0" w:lastRowFirstColumn="0" w:lastRowLastColumn="0"/>
            <w:tcW w:w="2978" w:type="dxa"/>
          </w:tcPr>
          <w:p w14:paraId="0CF24884" w14:textId="0EDFBD32" w:rsidR="00792F41" w:rsidRPr="00E54566" w:rsidRDefault="002727AB" w:rsidP="00E54566">
            <w:r w:rsidRPr="00E54566">
              <w:t xml:space="preserve">Assessment and management </w:t>
            </w:r>
            <w:r w:rsidR="00792F41" w:rsidRPr="00E54566">
              <w:t>plan 2</w:t>
            </w:r>
          </w:p>
        </w:tc>
        <w:tc>
          <w:tcPr>
            <w:tcW w:w="1079" w:type="dxa"/>
          </w:tcPr>
          <w:p w14:paraId="45D4A813"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0.5</w:t>
            </w:r>
          </w:p>
        </w:tc>
        <w:tc>
          <w:tcPr>
            <w:tcW w:w="1079" w:type="dxa"/>
          </w:tcPr>
          <w:p w14:paraId="0A40BC9E"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0.5</w:t>
            </w:r>
          </w:p>
        </w:tc>
        <w:tc>
          <w:tcPr>
            <w:tcW w:w="1080" w:type="dxa"/>
          </w:tcPr>
          <w:p w14:paraId="7090B976"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0.5</w:t>
            </w:r>
          </w:p>
        </w:tc>
        <w:tc>
          <w:tcPr>
            <w:tcW w:w="1079" w:type="dxa"/>
          </w:tcPr>
          <w:p w14:paraId="7B27C951"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0.5</w:t>
            </w:r>
          </w:p>
        </w:tc>
        <w:tc>
          <w:tcPr>
            <w:tcW w:w="1070" w:type="dxa"/>
          </w:tcPr>
          <w:p w14:paraId="40632688"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0.8</w:t>
            </w:r>
          </w:p>
        </w:tc>
        <w:tc>
          <w:tcPr>
            <w:tcW w:w="1133" w:type="dxa"/>
          </w:tcPr>
          <w:p w14:paraId="36C9FDDB"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0.9</w:t>
            </w:r>
          </w:p>
        </w:tc>
      </w:tr>
      <w:tr w:rsidR="00792F41" w:rsidRPr="0002386E" w14:paraId="70CA9854" w14:textId="77777777" w:rsidTr="00623963">
        <w:tc>
          <w:tcPr>
            <w:cnfStyle w:val="001000000000" w:firstRow="0" w:lastRow="0" w:firstColumn="1" w:lastColumn="0" w:oddVBand="0" w:evenVBand="0" w:oddHBand="0" w:evenHBand="0" w:firstRowFirstColumn="0" w:firstRowLastColumn="0" w:lastRowFirstColumn="0" w:lastRowLastColumn="0"/>
            <w:tcW w:w="2978" w:type="dxa"/>
          </w:tcPr>
          <w:p w14:paraId="2A7B72F6" w14:textId="77777777" w:rsidR="00792F41" w:rsidRPr="00E54566" w:rsidRDefault="00792F41" w:rsidP="00E54566">
            <w:r w:rsidRPr="00E54566">
              <w:t>Initial patient consultation 2</w:t>
            </w:r>
          </w:p>
        </w:tc>
        <w:tc>
          <w:tcPr>
            <w:tcW w:w="1079" w:type="dxa"/>
          </w:tcPr>
          <w:p w14:paraId="5CF60315"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1.9</w:t>
            </w:r>
          </w:p>
        </w:tc>
        <w:tc>
          <w:tcPr>
            <w:tcW w:w="1079" w:type="dxa"/>
          </w:tcPr>
          <w:p w14:paraId="64E133EA"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1.9</w:t>
            </w:r>
          </w:p>
        </w:tc>
        <w:tc>
          <w:tcPr>
            <w:tcW w:w="1080" w:type="dxa"/>
          </w:tcPr>
          <w:p w14:paraId="2E917871"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1.9</w:t>
            </w:r>
          </w:p>
        </w:tc>
        <w:tc>
          <w:tcPr>
            <w:tcW w:w="1079" w:type="dxa"/>
          </w:tcPr>
          <w:p w14:paraId="1DC65820"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2.1</w:t>
            </w:r>
          </w:p>
        </w:tc>
        <w:tc>
          <w:tcPr>
            <w:tcW w:w="1070" w:type="dxa"/>
          </w:tcPr>
          <w:p w14:paraId="5D2F8BA1"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2.6</w:t>
            </w:r>
          </w:p>
        </w:tc>
        <w:tc>
          <w:tcPr>
            <w:tcW w:w="1133" w:type="dxa"/>
          </w:tcPr>
          <w:p w14:paraId="040C8EB0"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2.4</w:t>
            </w:r>
          </w:p>
        </w:tc>
      </w:tr>
      <w:tr w:rsidR="00792F41" w:rsidRPr="0002386E" w14:paraId="5BB7967E" w14:textId="77777777" w:rsidTr="00623963">
        <w:tc>
          <w:tcPr>
            <w:cnfStyle w:val="001000000000" w:firstRow="0" w:lastRow="0" w:firstColumn="1" w:lastColumn="0" w:oddVBand="0" w:evenVBand="0" w:oddHBand="0" w:evenHBand="0" w:firstRowFirstColumn="0" w:firstRowLastColumn="0" w:lastRowFirstColumn="0" w:lastRowLastColumn="0"/>
            <w:tcW w:w="2978" w:type="dxa"/>
          </w:tcPr>
          <w:p w14:paraId="2742B6AB" w14:textId="6AB12828" w:rsidR="00792F41" w:rsidRPr="00E54566" w:rsidDel="0057610D" w:rsidRDefault="00792F41" w:rsidP="00E54566">
            <w:r w:rsidRPr="00E54566">
              <w:t>Any Psychiatrist service</w:t>
            </w:r>
          </w:p>
        </w:tc>
        <w:tc>
          <w:tcPr>
            <w:tcW w:w="1079" w:type="dxa"/>
          </w:tcPr>
          <w:p w14:paraId="4566842E"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7.1</w:t>
            </w:r>
          </w:p>
        </w:tc>
        <w:tc>
          <w:tcPr>
            <w:tcW w:w="1079" w:type="dxa"/>
          </w:tcPr>
          <w:p w14:paraId="08E9AC2F"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6.8</w:t>
            </w:r>
          </w:p>
        </w:tc>
        <w:tc>
          <w:tcPr>
            <w:tcW w:w="1080" w:type="dxa"/>
          </w:tcPr>
          <w:p w14:paraId="077F47E4"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6.8</w:t>
            </w:r>
          </w:p>
        </w:tc>
        <w:tc>
          <w:tcPr>
            <w:tcW w:w="1079" w:type="dxa"/>
          </w:tcPr>
          <w:p w14:paraId="38F5ADE0"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7.2</w:t>
            </w:r>
          </w:p>
        </w:tc>
        <w:tc>
          <w:tcPr>
            <w:tcW w:w="1070" w:type="dxa"/>
          </w:tcPr>
          <w:p w14:paraId="441C3F1E"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0.4</w:t>
            </w:r>
          </w:p>
        </w:tc>
        <w:tc>
          <w:tcPr>
            <w:tcW w:w="1133" w:type="dxa"/>
          </w:tcPr>
          <w:p w14:paraId="0AAE4C73"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6.6</w:t>
            </w:r>
          </w:p>
        </w:tc>
      </w:tr>
      <w:tr w:rsidR="00792F41" w:rsidRPr="0002386E" w14:paraId="08FFD5FB" w14:textId="77777777" w:rsidTr="00623963">
        <w:tc>
          <w:tcPr>
            <w:cnfStyle w:val="001000000000" w:firstRow="0" w:lastRow="0" w:firstColumn="1" w:lastColumn="0" w:oddVBand="0" w:evenVBand="0" w:oddHBand="0" w:evenHBand="0" w:firstRowFirstColumn="0" w:firstRowLastColumn="0" w:lastRowFirstColumn="0" w:lastRowLastColumn="0"/>
            <w:tcW w:w="2978" w:type="dxa"/>
          </w:tcPr>
          <w:p w14:paraId="2D153AE3" w14:textId="74F80A54" w:rsidR="00792F41" w:rsidRPr="00E54566" w:rsidRDefault="00792F41" w:rsidP="00E54566">
            <w:r w:rsidRPr="00E54566">
              <w:t>Any Better Access service</w:t>
            </w:r>
          </w:p>
        </w:tc>
        <w:tc>
          <w:tcPr>
            <w:tcW w:w="1079" w:type="dxa"/>
          </w:tcPr>
          <w:p w14:paraId="2280EB83"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100.0</w:t>
            </w:r>
          </w:p>
        </w:tc>
        <w:tc>
          <w:tcPr>
            <w:tcW w:w="1079" w:type="dxa"/>
          </w:tcPr>
          <w:p w14:paraId="46D7BA49"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100.0</w:t>
            </w:r>
          </w:p>
        </w:tc>
        <w:tc>
          <w:tcPr>
            <w:tcW w:w="1080" w:type="dxa"/>
          </w:tcPr>
          <w:p w14:paraId="5D12571D"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100.0</w:t>
            </w:r>
          </w:p>
        </w:tc>
        <w:tc>
          <w:tcPr>
            <w:tcW w:w="1079" w:type="dxa"/>
          </w:tcPr>
          <w:p w14:paraId="23A4D026"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100.0</w:t>
            </w:r>
          </w:p>
        </w:tc>
        <w:tc>
          <w:tcPr>
            <w:tcW w:w="1070" w:type="dxa"/>
          </w:tcPr>
          <w:p w14:paraId="04D208C4"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w:t>
            </w:r>
          </w:p>
        </w:tc>
        <w:tc>
          <w:tcPr>
            <w:tcW w:w="1133" w:type="dxa"/>
          </w:tcPr>
          <w:p w14:paraId="08A6FB35" w14:textId="77777777" w:rsidR="00792F41" w:rsidRPr="00E54566" w:rsidRDefault="00792F41" w:rsidP="00E54566">
            <w:pPr>
              <w:cnfStyle w:val="000000000000" w:firstRow="0" w:lastRow="0" w:firstColumn="0" w:lastColumn="0" w:oddVBand="0" w:evenVBand="0" w:oddHBand="0" w:evenHBand="0" w:firstRowFirstColumn="0" w:firstRowLastColumn="0" w:lastRowFirstColumn="0" w:lastRowLastColumn="0"/>
            </w:pPr>
            <w:r w:rsidRPr="00E54566">
              <w:t>100.0</w:t>
            </w:r>
          </w:p>
        </w:tc>
      </w:tr>
    </w:tbl>
    <w:p w14:paraId="27A47622" w14:textId="77777777" w:rsidR="00623963" w:rsidRDefault="00623963" w:rsidP="00623963">
      <w:pPr>
        <w:pStyle w:val="Footnote"/>
      </w:pPr>
      <w:bookmarkStart w:id="112" w:name="_Toc119512871"/>
      <w:r>
        <w:t xml:space="preserve">BA, Better Access. FPS, focussed psychological strategies. MHTC, mental health treatment consultation. MTHP, mental health treatment plan. PTS, psychological therapy services. Data include all claims for services received from 1 January 2018 to 30 June 2022 and processed up to 7 August 2022. </w:t>
      </w:r>
    </w:p>
    <w:p w14:paraId="6B54B4EA" w14:textId="77777777" w:rsidR="00623963" w:rsidRDefault="00623963" w:rsidP="00623963">
      <w:pPr>
        <w:pStyle w:val="Footnote"/>
      </w:pPr>
      <w:r w:rsidRPr="00DD28C0">
        <w:rPr>
          <w:rStyle w:val="FootnoteReference"/>
        </w:rPr>
        <w:t>1</w:t>
      </w:r>
      <w:r>
        <w:t xml:space="preserve"> Combinations are hierarchical and therefore mutually exclusive.</w:t>
      </w:r>
    </w:p>
    <w:p w14:paraId="0B9DCC65" w14:textId="620118DC" w:rsidR="00623963" w:rsidRDefault="00623963" w:rsidP="00623963">
      <w:pPr>
        <w:pStyle w:val="Footnote"/>
      </w:pPr>
      <w:r w:rsidRPr="00DD28C0">
        <w:rPr>
          <w:rStyle w:val="FootnoteReference"/>
        </w:rPr>
        <w:t>2</w:t>
      </w:r>
      <w:r>
        <w:t xml:space="preserve"> These categories do not involve any other provider.</w:t>
      </w:r>
    </w:p>
    <w:p w14:paraId="5F23A482" w14:textId="77777777" w:rsidR="00623963" w:rsidRDefault="00623963">
      <w:pPr>
        <w:spacing w:before="0" w:after="0" w:line="240" w:lineRule="auto"/>
        <w:rPr>
          <w:rFonts w:eastAsia="Times New Roman" w:cs="Arial"/>
          <w:sz w:val="20"/>
          <w:szCs w:val="22"/>
          <w:lang w:val="en-GB" w:eastAsia="en-US"/>
        </w:rPr>
      </w:pPr>
      <w:r>
        <w:br w:type="page"/>
      </w:r>
    </w:p>
    <w:p w14:paraId="29D39331" w14:textId="05D3061A" w:rsidR="00F7390D" w:rsidRDefault="007D3B63" w:rsidP="007D3B63">
      <w:pPr>
        <w:pStyle w:val="Heading2"/>
        <w:spacing w:after="0"/>
        <w:rPr>
          <w:color w:val="2F5496" w:themeColor="accent1" w:themeShade="BF"/>
          <w:lang w:eastAsia="en-AU"/>
        </w:rPr>
      </w:pPr>
      <w:bookmarkStart w:id="113" w:name="_Toc126657265"/>
      <w:r w:rsidRPr="0002386E">
        <w:rPr>
          <w:color w:val="2F5496" w:themeColor="accent1" w:themeShade="BF"/>
          <w:lang w:eastAsia="en-AU"/>
        </w:rPr>
        <w:lastRenderedPageBreak/>
        <w:t>Discussion</w:t>
      </w:r>
      <w:bookmarkEnd w:id="112"/>
      <w:bookmarkEnd w:id="113"/>
    </w:p>
    <w:p w14:paraId="242AEE02" w14:textId="77777777" w:rsidR="00F7390D" w:rsidRDefault="007D3B63" w:rsidP="0021731B">
      <w:pPr>
        <w:pStyle w:val="Heading3"/>
      </w:pPr>
      <w:r w:rsidRPr="0002386E">
        <w:t>Summary and interpretation of findings</w:t>
      </w:r>
    </w:p>
    <w:p w14:paraId="09043A5D" w14:textId="77777777" w:rsidR="00F7390D" w:rsidRDefault="007D3B63" w:rsidP="007D3B63">
      <w:pPr>
        <w:tabs>
          <w:tab w:val="left" w:pos="5103"/>
          <w:tab w:val="left" w:pos="6237"/>
        </w:tabs>
      </w:pPr>
      <w:bookmarkStart w:id="114" w:name="_Hlk113960236"/>
      <w:r w:rsidRPr="0002386E">
        <w:t>Study 1</w:t>
      </w:r>
      <w:r w:rsidR="00ED2279" w:rsidRPr="0002386E">
        <w:t>a</w:t>
      </w:r>
      <w:r w:rsidRPr="0002386E">
        <w:t xml:space="preserve"> show</w:t>
      </w:r>
      <w:r w:rsidR="005A5C5A" w:rsidRPr="0002386E">
        <w:t>ed</w:t>
      </w:r>
      <w:r w:rsidRPr="0002386E">
        <w:t xml:space="preserve"> </w:t>
      </w:r>
      <w:bookmarkStart w:id="115" w:name="_Hlk113956877"/>
      <w:r w:rsidRPr="0002386E">
        <w:t xml:space="preserve">that Better Access has continued to grow as the program has matured. In 2021, one in every 10 Australians received any least one Better Access service and one in 20 received at least one session of psychological treatment through Better Access. </w:t>
      </w:r>
      <w:bookmarkStart w:id="116" w:name="_Hlk119417041"/>
      <w:r w:rsidR="00C3082B">
        <w:rPr>
          <w:rFonts w:cstheme="minorHAnsi"/>
        </w:rPr>
        <w:t>I</w:t>
      </w:r>
      <w:r w:rsidR="00956333" w:rsidRPr="0002386E">
        <w:rPr>
          <w:rFonts w:cstheme="minorHAnsi"/>
        </w:rPr>
        <w:t>n recent years, the number of treatment services delivered has increased more than the number of people treated</w:t>
      </w:r>
      <w:r w:rsidR="00C17826" w:rsidRPr="0002386E">
        <w:t xml:space="preserve">. </w:t>
      </w:r>
      <w:r w:rsidRPr="0002386E">
        <w:t>For every person who received treatment through Better Access in 2021, 5.4 sessions were used (up from 4.5 in 2018).</w:t>
      </w:r>
      <w:bookmarkEnd w:id="116"/>
    </w:p>
    <w:p w14:paraId="627B2D1A" w14:textId="77777777" w:rsidR="00F7390D" w:rsidRDefault="00BD7C7F" w:rsidP="007D3B63">
      <w:pPr>
        <w:tabs>
          <w:tab w:val="left" w:pos="5103"/>
          <w:tab w:val="left" w:pos="6237"/>
        </w:tabs>
      </w:pPr>
      <w:r w:rsidRPr="0002386E">
        <w:t>I</w:t>
      </w:r>
      <w:r w:rsidRPr="0002386E" w:rsidDel="005A5C5A">
        <w:t>n 2021</w:t>
      </w:r>
      <w:r w:rsidRPr="0002386E">
        <w:t xml:space="preserve">, </w:t>
      </w:r>
      <w:r w:rsidR="007D3B63" w:rsidRPr="0002386E" w:rsidDel="005A5C5A">
        <w:t xml:space="preserve">uptake and utilisation </w:t>
      </w:r>
      <w:r w:rsidRPr="0002386E">
        <w:t>tended to be</w:t>
      </w:r>
      <w:r w:rsidR="007D3B63" w:rsidRPr="0002386E" w:rsidDel="005A5C5A">
        <w:t xml:space="preserve"> higher among females (compared to males), people aged 15-24 and 25-44 years (compared to those aged 0-14, 45-64 or 65 and over), and people </w:t>
      </w:r>
      <w:r w:rsidR="007D3B63" w:rsidRPr="0002386E">
        <w:t xml:space="preserve">living </w:t>
      </w:r>
      <w:r w:rsidR="007D3B63" w:rsidRPr="0002386E" w:rsidDel="005A5C5A">
        <w:t xml:space="preserve">in major cities and inner regional areas (compared to people in outer regional and remote areas). </w:t>
      </w:r>
      <w:r w:rsidRPr="0002386E">
        <w:t>Between 2018 and 2021</w:t>
      </w:r>
      <w:r w:rsidR="007D3B63" w:rsidRPr="0002386E" w:rsidDel="005A5C5A">
        <w:t xml:space="preserve"> increases </w:t>
      </w:r>
      <w:r w:rsidRPr="0002386E">
        <w:t xml:space="preserve">in utilisation were </w:t>
      </w:r>
      <w:r w:rsidR="007D3B63" w:rsidRPr="0002386E" w:rsidDel="005A5C5A">
        <w:t xml:space="preserve">particularly apparent for many of these same groups (females, people aged 15-24 and 25-44 years, people in major cities </w:t>
      </w:r>
      <w:r w:rsidR="0029684B" w:rsidRPr="0002386E" w:rsidDel="005A5C5A">
        <w:t xml:space="preserve">in </w:t>
      </w:r>
      <w:r w:rsidR="007D3B63" w:rsidRPr="0002386E" w:rsidDel="005A5C5A">
        <w:t xml:space="preserve">high </w:t>
      </w:r>
      <w:r w:rsidR="0095191D" w:rsidRPr="0002386E" w:rsidDel="005A5C5A">
        <w:t>socioeconomic</w:t>
      </w:r>
      <w:r w:rsidR="007D3B63" w:rsidRPr="0002386E" w:rsidDel="005A5C5A">
        <w:t xml:space="preserve"> status</w:t>
      </w:r>
      <w:r w:rsidR="0029684B" w:rsidRPr="0002386E" w:rsidDel="005A5C5A">
        <w:t xml:space="preserve"> areas</w:t>
      </w:r>
      <w:r w:rsidR="007D3B63" w:rsidRPr="0002386E" w:rsidDel="005A5C5A">
        <w:t xml:space="preserve">). </w:t>
      </w:r>
      <w:bookmarkStart w:id="117" w:name="_Hlk119417055"/>
      <w:bookmarkEnd w:id="115"/>
      <w:r w:rsidR="0097728E" w:rsidRPr="0002386E">
        <w:t>However, i</w:t>
      </w:r>
      <w:r w:rsidRPr="0002386E">
        <w:t>ncreases were also seen among</w:t>
      </w:r>
      <w:r w:rsidR="007D3B63" w:rsidRPr="0002386E" w:rsidDel="005A5C5A">
        <w:t xml:space="preserve"> people in remote areas</w:t>
      </w:r>
      <w:r w:rsidR="0097728E" w:rsidRPr="0002386E">
        <w:t xml:space="preserve"> due to </w:t>
      </w:r>
      <w:r w:rsidR="00D777B1" w:rsidRPr="0002386E">
        <w:t xml:space="preserve">their </w:t>
      </w:r>
      <w:r w:rsidR="005B6F00" w:rsidRPr="0002386E">
        <w:t>uptake of</w:t>
      </w:r>
      <w:r w:rsidR="0097728E" w:rsidRPr="0002386E">
        <w:t xml:space="preserve"> telehealth </w:t>
      </w:r>
      <w:r w:rsidR="005B6F00" w:rsidRPr="0002386E">
        <w:t>or</w:t>
      </w:r>
      <w:r w:rsidR="0097728E" w:rsidRPr="0002386E">
        <w:t xml:space="preserve"> phone services</w:t>
      </w:r>
      <w:r w:rsidR="007D3B63" w:rsidRPr="0002386E" w:rsidDel="005A5C5A">
        <w:t xml:space="preserve">. People aged 65 and over, and males, </w:t>
      </w:r>
      <w:r w:rsidR="00EF699D" w:rsidRPr="0002386E" w:rsidDel="005A5C5A">
        <w:t>and people</w:t>
      </w:r>
      <w:r w:rsidR="00FC06A0" w:rsidRPr="0002386E" w:rsidDel="005A5C5A">
        <w:t xml:space="preserve"> living</w:t>
      </w:r>
      <w:r w:rsidR="00EF699D" w:rsidRPr="0002386E" w:rsidDel="005A5C5A">
        <w:t xml:space="preserve"> in major cities in lower socioeconomic status areas and in regional areas </w:t>
      </w:r>
      <w:r w:rsidR="007D3B63" w:rsidRPr="0002386E" w:rsidDel="005A5C5A">
        <w:t>experienced relatively low</w:t>
      </w:r>
      <w:r w:rsidR="00EF699D" w:rsidRPr="0002386E" w:rsidDel="005A5C5A">
        <w:t>er</w:t>
      </w:r>
      <w:r w:rsidR="007D3B63" w:rsidRPr="0002386E" w:rsidDel="005A5C5A">
        <w:t xml:space="preserve"> (or </w:t>
      </w:r>
      <w:r w:rsidR="00EF699D" w:rsidRPr="0002386E" w:rsidDel="005A5C5A">
        <w:t xml:space="preserve">sometimes </w:t>
      </w:r>
      <w:r w:rsidR="007D3B63" w:rsidRPr="0002386E" w:rsidDel="005A5C5A">
        <w:t>negative) rates of growth in uptake and utilisation.</w:t>
      </w:r>
      <w:bookmarkEnd w:id="117"/>
    </w:p>
    <w:p w14:paraId="46EBBDDA" w14:textId="77777777" w:rsidR="00F7390D" w:rsidRDefault="007D3B63" w:rsidP="007D3B63">
      <w:pPr>
        <w:tabs>
          <w:tab w:val="left" w:pos="5103"/>
          <w:tab w:val="left" w:pos="6237"/>
        </w:tabs>
      </w:pPr>
      <w:r w:rsidRPr="0002386E">
        <w:t xml:space="preserve">Increases in uptake and utilisation have translated into increases in the costs of Better Access services over time. The total cost to government of Better Access services, in terms of benefits paid, was $1,213 million in 2021 (an annual </w:t>
      </w:r>
      <w:r w:rsidR="00BB6388" w:rsidRPr="0002386E">
        <w:t xml:space="preserve">average </w:t>
      </w:r>
      <w:r w:rsidRPr="0002386E">
        <w:t xml:space="preserve">increase of 4.0% since 2018). This equates to $458 per Better Access user </w:t>
      </w:r>
      <w:r w:rsidR="0049441B" w:rsidRPr="0002386E">
        <w:t xml:space="preserve">and </w:t>
      </w:r>
      <w:r w:rsidRPr="0002386E">
        <w:t>$46 per capita</w:t>
      </w:r>
      <w:r w:rsidR="008927ED" w:rsidRPr="0002386E">
        <w:t xml:space="preserve"> in 2021</w:t>
      </w:r>
      <w:r w:rsidRPr="0002386E">
        <w:t xml:space="preserve">. For Better Access treatment services, benefits paid amounted to $827 million in 2021 (an annual increase of 6.7% since 2018). This equates to $618 per person treated </w:t>
      </w:r>
      <w:r w:rsidR="0049441B" w:rsidRPr="0002386E">
        <w:t xml:space="preserve">and </w:t>
      </w:r>
      <w:r w:rsidRPr="0002386E">
        <w:t>$31 per capita</w:t>
      </w:r>
      <w:r w:rsidR="008927ED" w:rsidRPr="0002386E">
        <w:t xml:space="preserve"> in 2021</w:t>
      </w:r>
      <w:r w:rsidRPr="0002386E">
        <w:t>.</w:t>
      </w:r>
    </w:p>
    <w:p w14:paraId="799119F4" w14:textId="1078ED4C" w:rsidR="00F7390D" w:rsidRDefault="00C47DC3" w:rsidP="007D3B63">
      <w:pPr>
        <w:tabs>
          <w:tab w:val="left" w:pos="5103"/>
          <w:tab w:val="left" w:pos="6237"/>
        </w:tabs>
      </w:pPr>
      <w:bookmarkStart w:id="118" w:name="_Hlk119415444"/>
      <w:r w:rsidRPr="0002386E">
        <w:t xml:space="preserve">Costs have also increased for consumers. </w:t>
      </w:r>
      <w:r w:rsidR="003B495B" w:rsidRPr="0002386E">
        <w:t>C</w:t>
      </w:r>
      <w:r w:rsidR="007D3B63" w:rsidRPr="0002386E">
        <w:t xml:space="preserve">o-payment </w:t>
      </w:r>
      <w:r w:rsidR="00F50B11" w:rsidRPr="0002386E">
        <w:t xml:space="preserve">rates </w:t>
      </w:r>
      <w:r w:rsidR="007D3B63" w:rsidRPr="0002386E">
        <w:t xml:space="preserve">increased across most types of Better Access services </w:t>
      </w:r>
      <w:r w:rsidR="003B495B" w:rsidRPr="0002386E">
        <w:t xml:space="preserve">with the biggest jump occurring in 2021. </w:t>
      </w:r>
      <w:bookmarkEnd w:id="118"/>
      <w:r w:rsidR="00C85D88" w:rsidRPr="0002386E">
        <w:t>I</w:t>
      </w:r>
      <w:r w:rsidR="007D3B63" w:rsidRPr="0002386E">
        <w:t xml:space="preserve">n 2021, 46.6% of all Better Access services involved a co-payment by the consumer (up by 9.3% </w:t>
      </w:r>
      <w:r w:rsidR="00F50B11" w:rsidRPr="0002386E">
        <w:t xml:space="preserve">per year </w:t>
      </w:r>
      <w:r w:rsidR="007D3B63" w:rsidRPr="0002386E">
        <w:t xml:space="preserve">from 35.7% in 2018) and 64.8% of Better Access treatment services involved a co-payment (up by 7.2% </w:t>
      </w:r>
      <w:r w:rsidR="00F50B11" w:rsidRPr="0002386E">
        <w:t xml:space="preserve">per year </w:t>
      </w:r>
      <w:r w:rsidR="007D3B63" w:rsidRPr="0002386E">
        <w:t>from 52.7% in 2018). For services where the consumer paid a co-payment, the median out-of-pocket cost for any Better Access service was $74 in 2021 (the same as in 2018)</w:t>
      </w:r>
      <w:r w:rsidR="00C85D88" w:rsidRPr="0002386E">
        <w:t xml:space="preserve"> but increased to $87 in the first half of 2022.</w:t>
      </w:r>
      <w:r w:rsidR="007D3B63" w:rsidRPr="0002386E">
        <w:t xml:space="preserve"> </w:t>
      </w:r>
      <w:r w:rsidR="00C85D88" w:rsidRPr="0002386E">
        <w:t>I</w:t>
      </w:r>
      <w:r w:rsidR="007D3B63" w:rsidRPr="0002386E">
        <w:t>t was also $74 for any Better Access treatment session (again the same as in 2018</w:t>
      </w:r>
      <w:r w:rsidR="007669E2" w:rsidRPr="0002386E">
        <w:t>) but</w:t>
      </w:r>
      <w:r w:rsidR="00C85D88" w:rsidRPr="0002386E">
        <w:t xml:space="preserve"> increased to $90 in the first half of 2022</w:t>
      </w:r>
      <w:r w:rsidR="007D3B63" w:rsidRPr="0002386E">
        <w:t xml:space="preserve">. </w:t>
      </w:r>
      <w:r w:rsidR="00972DFA" w:rsidRPr="0002386E">
        <w:t>I</w:t>
      </w:r>
      <w:r w:rsidR="007D3B63" w:rsidRPr="0002386E">
        <w:t xml:space="preserve">ncreases in </w:t>
      </w:r>
      <w:r w:rsidR="00765591" w:rsidRPr="0002386E">
        <w:t xml:space="preserve">co-payment rates and </w:t>
      </w:r>
      <w:r w:rsidR="007D3B63" w:rsidRPr="0002386E">
        <w:t xml:space="preserve">median out-of-pocket costs </w:t>
      </w:r>
      <w:r w:rsidR="00765591" w:rsidRPr="0002386E">
        <w:t xml:space="preserve">were </w:t>
      </w:r>
      <w:r w:rsidR="007D3B63" w:rsidRPr="0002386E">
        <w:t xml:space="preserve">greatest for allied health professional </w:t>
      </w:r>
      <w:r w:rsidR="002D1D80" w:rsidRPr="0002386E">
        <w:t xml:space="preserve">and psychiatrist </w:t>
      </w:r>
      <w:r w:rsidR="007D3B63" w:rsidRPr="0002386E">
        <w:t>service</w:t>
      </w:r>
      <w:r w:rsidR="00C0196E" w:rsidRPr="0002386E">
        <w:t>s</w:t>
      </w:r>
      <w:r w:rsidR="00972DFA" w:rsidRPr="0002386E">
        <w:t>, a finding that r</w:t>
      </w:r>
      <w:r w:rsidR="002D1D80" w:rsidRPr="0002386E">
        <w:t>eflect</w:t>
      </w:r>
      <w:r w:rsidR="003B495B" w:rsidRPr="0002386E">
        <w:t>s</w:t>
      </w:r>
      <w:r w:rsidR="002D1D80" w:rsidRPr="0002386E">
        <w:t xml:space="preserve"> increases for allied health and specialist MBS services generally over the same period.</w:t>
      </w:r>
      <w:r w:rsidR="00741673" w:rsidRPr="0002386E">
        <w:fldChar w:fldCharType="begin"/>
      </w:r>
      <w:r w:rsidR="00741673" w:rsidRPr="0002386E">
        <w:instrText xml:space="preserve"> ADDIN EN.CITE &lt;EndNote&gt;&lt;Cite&gt;&lt;Author&gt;Australian Government Department of Health and Aged Care&lt;/Author&gt;&lt;Year&gt;2022&lt;/Year&gt;&lt;RecNum&gt;1266&lt;/RecNum&gt;&lt;DisplayText&gt;&lt;style face="superscript"&gt;63&lt;/style&gt;&lt;/DisplayText&gt;&lt;record&gt;&lt;rec-number&gt;1266&lt;/rec-number&gt;&lt;foreign-keys&gt;&lt;key app="EN" db-id="aepeer0xlwrzpbef0r45aps5xe0r0zpsv59d" timestamp="1670365523"&gt;1266&lt;/key&gt;&lt;/foreign-keys&gt;&lt;ref-type name="Web Page"&gt;12&lt;/ref-type&gt;&lt;contributors&gt;&lt;authors&gt;&lt;author&gt;Australian Government Department of Health and Aged Care,&lt;/author&gt;&lt;/authors&gt;&lt;/contributors&gt;&lt;titles&gt;&lt;title&gt;Medicare Annual Statistics: State and Territory (2009-10 to 2021-22)&lt;/title&gt;&lt;/titles&gt;&lt;number&gt;6 December 2022)&lt;/number&gt;&lt;dates&gt;&lt;year&gt;2022&lt;/year&gt;&lt;/dates&gt;&lt;urls&gt;&lt;related-urls&gt;&lt;url&gt;https://www1.health.gov.au/internet/main/publishing.nsf/Content/Medicare%20Statistics-1&lt;/url&gt;&lt;/related-urls&gt;&lt;/urls&gt;&lt;/record&gt;&lt;/Cite&gt;&lt;/EndNote&gt;</w:instrText>
      </w:r>
      <w:r w:rsidR="00741673" w:rsidRPr="0002386E">
        <w:fldChar w:fldCharType="separate"/>
      </w:r>
      <w:r w:rsidR="00741673" w:rsidRPr="0002386E">
        <w:rPr>
          <w:noProof/>
          <w:vertAlign w:val="superscript"/>
        </w:rPr>
        <w:t>63</w:t>
      </w:r>
      <w:r w:rsidR="00741673" w:rsidRPr="0002386E">
        <w:fldChar w:fldCharType="end"/>
      </w:r>
      <w:r w:rsidR="002D1D80" w:rsidRPr="0002386E">
        <w:t xml:space="preserve"> </w:t>
      </w:r>
      <w:r w:rsidR="007A65F2" w:rsidRPr="0002386E">
        <w:t xml:space="preserve">These patterns are of concern </w:t>
      </w:r>
      <w:r w:rsidR="00972DFA" w:rsidRPr="0002386E">
        <w:t>as</w:t>
      </w:r>
      <w:r w:rsidR="007A65F2" w:rsidRPr="0002386E">
        <w:t xml:space="preserve"> high treatment costs can result in consumers delaying or not using a service at all.</w:t>
      </w:r>
      <w:r w:rsidR="00627C20" w:rsidRPr="0002386E">
        <w:fldChar w:fldCharType="begin"/>
      </w:r>
      <w:r w:rsidR="00627C20" w:rsidRPr="0002386E">
        <w:instrText xml:space="preserve"> ADDIN EN.CITE &lt;EndNote&gt;&lt;Cite&gt;&lt;Author&gt;Russell&lt;/Author&gt;&lt;Year&gt;2019&lt;/Year&gt;&lt;RecNum&gt;1267&lt;/RecNum&gt;&lt;DisplayText&gt;&lt;style face="superscript"&gt;64&lt;/style&gt;&lt;/DisplayText&gt;&lt;record&gt;&lt;rec-number&gt;1267&lt;/rec-number&gt;&lt;foreign-keys&gt;&lt;key app="EN" db-id="aepeer0xlwrzpbef0r45aps5xe0r0zpsv59d" timestamp="1670365862"&gt;1267&lt;/key&gt;&lt;/foreign-keys&gt;&lt;ref-type name="Report"&gt;27&lt;/ref-type&gt;&lt;contributors&gt;&lt;authors&gt;&lt;author&gt;Russell, L.&lt;/author&gt;&lt;author&gt;Doggett, J.&lt;/author&gt;&lt;/authors&gt;&lt;/contributors&gt;&lt;titles&gt;&lt;title&gt;A Road Map for Tackling Out-of-Pocket Health Care Costs&lt;/title&gt;&lt;/titles&gt;&lt;dates&gt;&lt;year&gt;2019&lt;/year&gt;&lt;/dates&gt;&lt;pub-location&gt;Melbourne&lt;/pub-location&gt;&lt;publisher&gt;Analysis and Policy Observatory&lt;/publisher&gt;&lt;urls&gt;&lt;/urls&gt;&lt;/record&gt;&lt;/Cite&gt;&lt;/EndNote&gt;</w:instrText>
      </w:r>
      <w:r w:rsidR="00627C20" w:rsidRPr="0002386E">
        <w:fldChar w:fldCharType="separate"/>
      </w:r>
      <w:r w:rsidR="00627C20" w:rsidRPr="0002386E">
        <w:rPr>
          <w:noProof/>
          <w:vertAlign w:val="superscript"/>
        </w:rPr>
        <w:t>64</w:t>
      </w:r>
      <w:r w:rsidR="00627C20" w:rsidRPr="0002386E">
        <w:fldChar w:fldCharType="end"/>
      </w:r>
      <w:r w:rsidR="007A65F2" w:rsidRPr="0002386E">
        <w:t xml:space="preserve"> </w:t>
      </w:r>
    </w:p>
    <w:p w14:paraId="120414CE" w14:textId="77777777" w:rsidR="00F7390D" w:rsidRDefault="00F50B11" w:rsidP="00F50B11">
      <w:pPr>
        <w:tabs>
          <w:tab w:val="left" w:pos="5103"/>
          <w:tab w:val="left" w:pos="6237"/>
        </w:tabs>
      </w:pPr>
      <w:bookmarkStart w:id="119" w:name="_Hlk119417158"/>
      <w:r w:rsidRPr="0002386E">
        <w:t xml:space="preserve">Changes to the Better Access program rules </w:t>
      </w:r>
      <w:r w:rsidR="00041713" w:rsidRPr="0002386E">
        <w:t xml:space="preserve">appear to </w:t>
      </w:r>
      <w:r w:rsidRPr="0002386E">
        <w:t xml:space="preserve">have influenced the ways people receive psychological treatment through the program. Although face-to-face service provision remains the dominant mode of delivery, uptake of telehealth and phone treatment services has been substantial, together accounting for about one third (32.6%) of Better Access treatment services used in 2021. The additional 10 sessions of treatment for people experiencing difficulties due to COVID-19 </w:t>
      </w:r>
      <w:r w:rsidR="00A44440" w:rsidRPr="0002386E">
        <w:t xml:space="preserve">were used by 17.0% of Better Access users and </w:t>
      </w:r>
      <w:r w:rsidRPr="0002386E">
        <w:t>accounted for 14.8% of individual treatment sessions used in 2021. Through the expansion of Better Access services to residents in aged care facilities in late 2020, approximately 400 RACF residents received 1,600 Better Access treatment sessions. Together these program changes contributed to a sustained level of uptake of Better Access treatment sessions (average annual growth of 0.9%</w:t>
      </w:r>
      <w:r w:rsidR="00404020">
        <w:t xml:space="preserve"> in persons treated per 1,000 population</w:t>
      </w:r>
      <w:r w:rsidRPr="0002386E">
        <w:t>) and higher levels of treatment (average annual growth of 7.1% in the rate of services used per 1,000).</w:t>
      </w:r>
    </w:p>
    <w:p w14:paraId="04BEB62E" w14:textId="77777777" w:rsidR="00F7390D" w:rsidRDefault="00DD05D1" w:rsidP="009C1485">
      <w:bookmarkStart w:id="120" w:name="_Hlk119491317"/>
      <w:bookmarkEnd w:id="114"/>
      <w:bookmarkEnd w:id="119"/>
      <w:r w:rsidRPr="0002386E">
        <w:t>A</w:t>
      </w:r>
      <w:r w:rsidR="009C1485" w:rsidRPr="0002386E">
        <w:t>pproximately two thirds of mental health treatment plans were followed by one or more treatment sessions</w:t>
      </w:r>
      <w:r w:rsidR="00230FBF" w:rsidRPr="0002386E">
        <w:t>, although there was some suggestion of a decline in this proportion in 2021</w:t>
      </w:r>
      <w:r w:rsidR="009C1485" w:rsidRPr="0002386E">
        <w:t xml:space="preserve">. </w:t>
      </w:r>
      <w:r w:rsidR="00230FBF" w:rsidRPr="0002386E">
        <w:t>O</w:t>
      </w:r>
      <w:r w:rsidR="009C1485" w:rsidRPr="0002386E">
        <w:t>f plans that were followed by treatment sessions</w:t>
      </w:r>
      <w:r w:rsidR="00230FBF" w:rsidRPr="0002386E">
        <w:t>, two thirds</w:t>
      </w:r>
      <w:r w:rsidR="009C1485" w:rsidRPr="0002386E">
        <w:t xml:space="preserve"> involved between one and six sessions, one fifth involved </w:t>
      </w:r>
      <w:r w:rsidR="009C1485" w:rsidRPr="0002386E">
        <w:lastRenderedPageBreak/>
        <w:t xml:space="preserve">between seven and 10 sessions, and a one eighth involved 11-20 sessions. Few people (no more than 5%) received more than 21 or more sessions and &lt;1% received 31 or more. </w:t>
      </w:r>
      <w:r w:rsidR="00230FBF" w:rsidRPr="0002386E">
        <w:t xml:space="preserve">Broadly, this concurs with </w:t>
      </w:r>
      <w:r w:rsidR="00162F5A" w:rsidRPr="0002386E">
        <w:t xml:space="preserve">an earlier </w:t>
      </w:r>
      <w:r w:rsidR="00230FBF" w:rsidRPr="0002386E">
        <w:t>analysis</w:t>
      </w:r>
      <w:r w:rsidR="002F35BA" w:rsidRPr="0002386E">
        <w:t xml:space="preserve"> </w:t>
      </w:r>
      <w:r w:rsidR="00230FBF" w:rsidRPr="0002386E">
        <w:t xml:space="preserve">of </w:t>
      </w:r>
      <w:r w:rsidR="002F35BA" w:rsidRPr="0002386E">
        <w:t xml:space="preserve">data from the Australian Longitudinal Study on Women’s Health which </w:t>
      </w:r>
      <w:r w:rsidR="00230FBF" w:rsidRPr="0002386E">
        <w:t>showed</w:t>
      </w:r>
      <w:r w:rsidR="002F35BA" w:rsidRPr="0002386E">
        <w:t xml:space="preserve"> that</w:t>
      </w:r>
      <w:r w:rsidR="00162F5A" w:rsidRPr="0002386E">
        <w:t>, among women,</w:t>
      </w:r>
      <w:r w:rsidR="002F35BA" w:rsidRPr="0002386E">
        <w:t xml:space="preserve"> </w:t>
      </w:r>
      <w:r w:rsidR="00162F5A" w:rsidRPr="0002386E">
        <w:t xml:space="preserve">users of high levels of </w:t>
      </w:r>
      <w:r w:rsidR="002F35BA" w:rsidRPr="0002386E">
        <w:t>treatment session</w:t>
      </w:r>
      <w:r w:rsidR="00162F5A" w:rsidRPr="0002386E">
        <w:t>s</w:t>
      </w:r>
      <w:r w:rsidR="002F35BA" w:rsidRPr="0002386E">
        <w:t xml:space="preserve"> </w:t>
      </w:r>
      <w:r w:rsidR="00230FBF" w:rsidRPr="0002386E">
        <w:t>we</w:t>
      </w:r>
      <w:r w:rsidR="002F35BA" w:rsidRPr="0002386E">
        <w:t xml:space="preserve">re </w:t>
      </w:r>
      <w:r w:rsidR="00162F5A" w:rsidRPr="0002386E">
        <w:t xml:space="preserve">the </w:t>
      </w:r>
      <w:r w:rsidR="00230FBF" w:rsidRPr="0002386E">
        <w:t>m</w:t>
      </w:r>
      <w:r w:rsidR="00162F5A" w:rsidRPr="0002386E">
        <w:t>inority</w:t>
      </w:r>
      <w:r w:rsidR="002F35BA" w:rsidRPr="0002386E">
        <w:t>.</w:t>
      </w:r>
      <w:r w:rsidR="00CB5FB2" w:rsidRPr="0002386E">
        <w:fldChar w:fldCharType="begin"/>
      </w:r>
      <w:r w:rsidR="00CB5FB2" w:rsidRPr="0002386E">
        <w:instrText xml:space="preserve"> ADDIN EN.CITE &lt;EndNote&gt;&lt;Cite&gt;&lt;Author&gt;Dolja-Gore&lt;/Author&gt;&lt;Year&gt;2022&lt;/Year&gt;&lt;RecNum&gt;1229&lt;/RecNum&gt;&lt;DisplayText&gt;&lt;style face="superscript"&gt;65&lt;/style&gt;&lt;/DisplayText&gt;&lt;record&gt;&lt;rec-number&gt;1229&lt;/rec-number&gt;&lt;foreign-keys&gt;&lt;key app="EN" db-id="aepeer0xlwrzpbef0r45aps5xe0r0zpsv59d" timestamp="1662004332"&gt;1229&lt;/key&gt;&lt;/foreign-keys&gt;&lt;ref-type name="Journal Article"&gt;17&lt;/ref-type&gt;&lt;contributors&gt;&lt;authors&gt;&lt;author&gt;Dolja-Gore, X.&lt;/author&gt;&lt;author&gt;Loxton, D.&lt;/author&gt;&lt;author&gt;D&amp;apos;Este, C.&lt;/author&gt;&lt;author&gt;Byles, J.&lt;/author&gt;&lt;/authors&gt;&lt;/contributors&gt;&lt;titles&gt;&lt;title&gt;Transitions in health service use among women with poor mental health: A 7-year follow-up&lt;/title&gt;&lt;secondary-title&gt;Family Medicine and Community Health&lt;/secondary-title&gt;&lt;/titles&gt;&lt;periodical&gt;&lt;full-title&gt;Family Medicine and Community Health&lt;/full-title&gt;&lt;/periodical&gt;&lt;pages&gt;e001481&lt;/pages&gt;&lt;volume&gt;10&lt;/volume&gt;&lt;number&gt;2&lt;/number&gt;&lt;dates&gt;&lt;year&gt;2022&lt;/year&gt;&lt;/dates&gt;&lt;urls&gt;&lt;/urls&gt;&lt;/record&gt;&lt;/Cite&gt;&lt;/EndNote&gt;</w:instrText>
      </w:r>
      <w:r w:rsidR="00CB5FB2" w:rsidRPr="0002386E">
        <w:fldChar w:fldCharType="separate"/>
      </w:r>
      <w:r w:rsidR="00CB5FB2" w:rsidRPr="0002386E">
        <w:rPr>
          <w:noProof/>
          <w:vertAlign w:val="superscript"/>
        </w:rPr>
        <w:t>65</w:t>
      </w:r>
      <w:r w:rsidR="00CB5FB2" w:rsidRPr="0002386E">
        <w:fldChar w:fldCharType="end"/>
      </w:r>
      <w:r w:rsidR="00162F5A" w:rsidRPr="0002386E">
        <w:t xml:space="preserve"> T</w:t>
      </w:r>
      <w:r w:rsidRPr="0002386E">
        <w:t>here was</w:t>
      </w:r>
      <w:r w:rsidR="009C1485" w:rsidRPr="0002386E">
        <w:t xml:space="preserve"> an uptick in the percentage of </w:t>
      </w:r>
      <w:r w:rsidRPr="0002386E">
        <w:t>plan followed by</w:t>
      </w:r>
      <w:r w:rsidR="009C1485" w:rsidRPr="0002386E">
        <w:t xml:space="preserve"> 11-20 and 21-30 sessions in 2020, corresponding to the introduction of the additional 10 sessions in response to COVID-19. </w:t>
      </w:r>
    </w:p>
    <w:bookmarkEnd w:id="120"/>
    <w:p w14:paraId="3CFE1578" w14:textId="77777777" w:rsidR="00F7390D" w:rsidRDefault="00576569" w:rsidP="009C1485">
      <w:r w:rsidRPr="0002386E">
        <w:t>More than one third</w:t>
      </w:r>
      <w:r w:rsidR="009C1485" w:rsidRPr="0002386E">
        <w:t xml:space="preserve"> of plans that were followed by treatment sessions involved a </w:t>
      </w:r>
      <w:r w:rsidR="00775BB3" w:rsidRPr="0002386E">
        <w:t xml:space="preserve">formal </w:t>
      </w:r>
      <w:r w:rsidR="009C1485" w:rsidRPr="0002386E">
        <w:t>review</w:t>
      </w:r>
      <w:r w:rsidR="00775BB3" w:rsidRPr="0002386E">
        <w:t xml:space="preserve"> using the dedicated MBS items</w:t>
      </w:r>
      <w:r w:rsidR="00DF5947" w:rsidRPr="0002386E">
        <w:t xml:space="preserve">. </w:t>
      </w:r>
      <w:r w:rsidR="00E40D3E" w:rsidRPr="0002386E">
        <w:t xml:space="preserve">However, as the number of reviews completed each year actually increased over time, this could suggest that the people who are receiving more sessions are also receiving more reviews. The median number of treatment sessions when a review was involved was </w:t>
      </w:r>
      <w:r w:rsidR="00FE680A" w:rsidRPr="0002386E">
        <w:t>nine</w:t>
      </w:r>
      <w:r w:rsidR="00E40D3E" w:rsidRPr="0002386E">
        <w:t xml:space="preserve"> or 10, compared to </w:t>
      </w:r>
      <w:r w:rsidR="00FE680A" w:rsidRPr="0002386E">
        <w:t>three</w:t>
      </w:r>
      <w:r w:rsidR="00E40D3E" w:rsidRPr="0002386E">
        <w:t xml:space="preserve"> when a review was not involved.</w:t>
      </w:r>
    </w:p>
    <w:p w14:paraId="2E9A9EBA" w14:textId="77777777" w:rsidR="00F7390D" w:rsidRDefault="009C1485" w:rsidP="009C1485">
      <w:bookmarkStart w:id="121" w:name="_Hlk120869373"/>
      <w:r w:rsidRPr="0002386E">
        <w:t xml:space="preserve">The median </w:t>
      </w:r>
      <w:r w:rsidR="00F8480D" w:rsidRPr="0002386E">
        <w:t>time</w:t>
      </w:r>
      <w:r w:rsidR="00576569" w:rsidRPr="0002386E">
        <w:t xml:space="preserve"> elapsed</w:t>
      </w:r>
      <w:r w:rsidRPr="0002386E">
        <w:t xml:space="preserve"> between a mental health </w:t>
      </w:r>
      <w:r w:rsidR="00DF7719" w:rsidRPr="0002386E">
        <w:t xml:space="preserve">treatment </w:t>
      </w:r>
      <w:r w:rsidRPr="0002386E">
        <w:t xml:space="preserve">plan and the first treatment session </w:t>
      </w:r>
      <w:r w:rsidR="00031548" w:rsidRPr="0002386E">
        <w:t xml:space="preserve">– an indicator of </w:t>
      </w:r>
      <w:r w:rsidR="00D27B96" w:rsidRPr="0002386E">
        <w:t>wait</w:t>
      </w:r>
      <w:r w:rsidR="00031548" w:rsidRPr="0002386E">
        <w:t xml:space="preserve"> times </w:t>
      </w:r>
      <w:r w:rsidR="00627C20" w:rsidRPr="0002386E">
        <w:t>–</w:t>
      </w:r>
      <w:r w:rsidR="00031548" w:rsidRPr="0002386E">
        <w:t xml:space="preserve"> </w:t>
      </w:r>
      <w:r w:rsidRPr="0002386E">
        <w:rPr>
          <w:lang w:eastAsia="en-AU"/>
        </w:rPr>
        <w:t xml:space="preserve">increased from 18 days </w:t>
      </w:r>
      <w:r w:rsidR="00152E50" w:rsidRPr="0002386E">
        <w:rPr>
          <w:lang w:eastAsia="en-AU"/>
        </w:rPr>
        <w:t xml:space="preserve">for plans completed </w:t>
      </w:r>
      <w:r w:rsidRPr="0002386E">
        <w:rPr>
          <w:lang w:eastAsia="en-AU"/>
        </w:rPr>
        <w:t xml:space="preserve">in 2018 to 22 days </w:t>
      </w:r>
      <w:r w:rsidR="00152E50" w:rsidRPr="0002386E">
        <w:rPr>
          <w:lang w:eastAsia="en-AU"/>
        </w:rPr>
        <w:t xml:space="preserve">for plans completed </w:t>
      </w:r>
      <w:r w:rsidRPr="0002386E">
        <w:rPr>
          <w:lang w:eastAsia="en-AU"/>
        </w:rPr>
        <w:t xml:space="preserve">in 2021. </w:t>
      </w:r>
      <w:r w:rsidR="00F8480D" w:rsidRPr="0002386E">
        <w:t>This</w:t>
      </w:r>
      <w:r w:rsidR="00355243" w:rsidRPr="0002386E">
        <w:t xml:space="preserve"> is consistent with </w:t>
      </w:r>
      <w:r w:rsidR="00F8480D" w:rsidRPr="0002386E">
        <w:t xml:space="preserve">recent </w:t>
      </w:r>
      <w:r w:rsidR="00355243" w:rsidRPr="0002386E">
        <w:t>Australian Psychological Society survey</w:t>
      </w:r>
      <w:r w:rsidR="00F8480D" w:rsidRPr="0002386E">
        <w:t xml:space="preserve"> findings </w:t>
      </w:r>
      <w:r w:rsidR="00355243" w:rsidRPr="0002386E">
        <w:t xml:space="preserve">that </w:t>
      </w:r>
      <w:r w:rsidR="00AF680F" w:rsidRPr="0002386E">
        <w:t>most (88%) psychologists have experienced increased demand for services</w:t>
      </w:r>
      <w:r w:rsidR="008B488A" w:rsidRPr="0002386E">
        <w:t xml:space="preserve"> since the start of the COVID-19 pandemic</w:t>
      </w:r>
      <w:r w:rsidR="00AF680F" w:rsidRPr="0002386E">
        <w:t xml:space="preserve">, with </w:t>
      </w:r>
      <w:r w:rsidR="00627C20" w:rsidRPr="0002386E">
        <w:t xml:space="preserve">one </w:t>
      </w:r>
      <w:r w:rsidR="00F8480D" w:rsidRPr="0002386E">
        <w:t xml:space="preserve">in </w:t>
      </w:r>
      <w:r w:rsidR="00627C20" w:rsidRPr="0002386E">
        <w:t xml:space="preserve">three </w:t>
      </w:r>
      <w:r w:rsidR="00F8480D" w:rsidRPr="0002386E">
        <w:t xml:space="preserve">psychologists </w:t>
      </w:r>
      <w:r w:rsidR="001C37DA" w:rsidRPr="0002386E">
        <w:t xml:space="preserve">now </w:t>
      </w:r>
      <w:r w:rsidR="00F8480D" w:rsidRPr="0002386E">
        <w:t xml:space="preserve">unable to see new clients </w:t>
      </w:r>
      <w:r w:rsidR="00AF680F" w:rsidRPr="0002386E">
        <w:t xml:space="preserve">(up from </w:t>
      </w:r>
      <w:r w:rsidR="00627C20" w:rsidRPr="0002386E">
        <w:t>one</w:t>
      </w:r>
      <w:r w:rsidR="00AF680F" w:rsidRPr="0002386E">
        <w:t xml:space="preserve"> in </w:t>
      </w:r>
      <w:r w:rsidR="00627C20" w:rsidRPr="0002386E">
        <w:t xml:space="preserve">five </w:t>
      </w:r>
      <w:r w:rsidR="00AF680F" w:rsidRPr="0002386E">
        <w:t>in June 2021 a</w:t>
      </w:r>
      <w:r w:rsidR="00627C20" w:rsidRPr="0002386E">
        <w:t>nd one</w:t>
      </w:r>
      <w:r w:rsidR="00AF680F" w:rsidRPr="0002386E">
        <w:t xml:space="preserve"> in 100 prior to the pandemic)</w:t>
      </w:r>
      <w:r w:rsidR="008B488A" w:rsidRPr="0002386E">
        <w:t>,</w:t>
      </w:r>
      <w:r w:rsidR="00AF680F" w:rsidRPr="0002386E">
        <w:t xml:space="preserve"> and </w:t>
      </w:r>
      <w:r w:rsidR="008B488A" w:rsidRPr="0002386E">
        <w:t xml:space="preserve">longer </w:t>
      </w:r>
      <w:r w:rsidR="00D27B96" w:rsidRPr="0002386E">
        <w:t>wait</w:t>
      </w:r>
      <w:r w:rsidR="00355243" w:rsidRPr="0002386E">
        <w:t xml:space="preserve"> times </w:t>
      </w:r>
      <w:r w:rsidR="008B488A" w:rsidRPr="0002386E">
        <w:t>for</w:t>
      </w:r>
      <w:r w:rsidR="00F8480D" w:rsidRPr="0002386E">
        <w:t xml:space="preserve"> consumers </w:t>
      </w:r>
      <w:r w:rsidR="008B488A" w:rsidRPr="0002386E">
        <w:t>(</w:t>
      </w:r>
      <w:r w:rsidR="00F8480D" w:rsidRPr="0002386E">
        <w:t xml:space="preserve">up to </w:t>
      </w:r>
      <w:r w:rsidR="00627C20" w:rsidRPr="0002386E">
        <w:t xml:space="preserve">three </w:t>
      </w:r>
      <w:r w:rsidR="00F8480D" w:rsidRPr="0002386E">
        <w:t>months or longer</w:t>
      </w:r>
      <w:r w:rsidR="008B488A" w:rsidRPr="0002386E">
        <w:t>)</w:t>
      </w:r>
      <w:r w:rsidR="00355243" w:rsidRPr="0002386E">
        <w:t>.</w:t>
      </w:r>
      <w:r w:rsidR="00E935AB" w:rsidRPr="0002386E">
        <w:fldChar w:fldCharType="begin"/>
      </w:r>
      <w:r w:rsidR="00E935AB" w:rsidRPr="0002386E">
        <w:instrText xml:space="preserve"> ADDIN EN.CITE &lt;EndNote&gt;&lt;Cite&gt;&lt;Author&gt;Australian Psychological Society&lt;/Author&gt;&lt;Year&gt;2022&lt;/Year&gt;&lt;RecNum&gt;1232&lt;/RecNum&gt;&lt;DisplayText&gt;&lt;style face="superscript"&gt;66&lt;/style&gt;&lt;/DisplayText&gt;&lt;record&gt;&lt;rec-number&gt;1232&lt;/rec-number&gt;&lt;foreign-keys&gt;&lt;key app="EN" db-id="aepeer0xlwrzpbef0r45aps5xe0r0zpsv59d" timestamp="1662711813"&gt;1232&lt;/key&gt;&lt;/foreign-keys&gt;&lt;ref-type name="Web Page"&gt;12&lt;/ref-type&gt;&lt;contributors&gt;&lt;authors&gt;&lt;author&gt;Australian Psychological Society,&lt;/author&gt;&lt;/authors&gt;&lt;/contributors&gt;&lt;titles&gt;&lt;title&gt;1 in 3 psychologists are unable to see new clients, but Australians need help more than ever&lt;/title&gt;&lt;/titles&gt;&lt;number&gt;4 December 2022)&lt;/number&gt;&lt;dates&gt;&lt;year&gt;2022&lt;/year&gt;&lt;/dates&gt;&lt;pub-location&gt;Melbourne&lt;/pub-location&gt;&lt;publisher&gt;Australian Psychological Society&lt;/publisher&gt;&lt;urls&gt;&lt;related-urls&gt;&lt;url&gt;https://psychology.org.au/for-members/news-and-updates/news/2022/australians-need-psychological-help-more-than-ever&lt;/url&gt;&lt;/related-urls&gt;&lt;/urls&gt;&lt;/record&gt;&lt;/Cite&gt;&lt;/EndNote&gt;</w:instrText>
      </w:r>
      <w:r w:rsidR="00E935AB" w:rsidRPr="0002386E">
        <w:fldChar w:fldCharType="separate"/>
      </w:r>
      <w:r w:rsidR="00E935AB" w:rsidRPr="0002386E">
        <w:rPr>
          <w:noProof/>
          <w:vertAlign w:val="superscript"/>
        </w:rPr>
        <w:t>66</w:t>
      </w:r>
      <w:r w:rsidR="00E935AB" w:rsidRPr="0002386E">
        <w:fldChar w:fldCharType="end"/>
      </w:r>
      <w:r w:rsidR="00355243" w:rsidRPr="0002386E">
        <w:t xml:space="preserve"> </w:t>
      </w:r>
    </w:p>
    <w:p w14:paraId="234F5582" w14:textId="77777777" w:rsidR="00F7390D" w:rsidRDefault="007162BD" w:rsidP="009C1485">
      <w:r w:rsidRPr="0002386E">
        <w:t xml:space="preserve">As with rates of uptake and utilisation, </w:t>
      </w:r>
      <w:r w:rsidR="003D02A5" w:rsidRPr="0002386E">
        <w:t xml:space="preserve">people living in </w:t>
      </w:r>
      <w:r w:rsidRPr="0002386E">
        <w:t xml:space="preserve">more urban and affluent </w:t>
      </w:r>
      <w:r w:rsidR="003D02A5" w:rsidRPr="0002386E">
        <w:t>areas</w:t>
      </w:r>
      <w:r w:rsidRPr="0002386E">
        <w:t xml:space="preserve"> tend</w:t>
      </w:r>
      <w:r w:rsidR="003D02A5" w:rsidRPr="0002386E">
        <w:t>ed</w:t>
      </w:r>
      <w:r w:rsidRPr="0002386E">
        <w:t xml:space="preserve"> to receive a greater quantum of treatment, to receive reviews of their treatment, and to wait a shorter time between their mental health treatment plan and first treatment session.</w:t>
      </w:r>
      <w:bookmarkEnd w:id="121"/>
    </w:p>
    <w:p w14:paraId="739D33B7" w14:textId="77777777" w:rsidR="00F7390D" w:rsidRDefault="00304289" w:rsidP="009C1485">
      <w:r w:rsidRPr="0002386E">
        <w:t>Analyses of co-payment patterns for treatment sessions following a mental health plan showed that, as the number of sessions received increased, so too did the likelihood of making a co-payment at a given session</w:t>
      </w:r>
      <w:r w:rsidR="001824C8" w:rsidRPr="0002386E">
        <w:t xml:space="preserve"> or</w:t>
      </w:r>
      <w:r w:rsidRPr="0002386E">
        <w:t xml:space="preserve"> at any previous session. This could suggest that people who are able to afford co-payments are more likely to receive more treatment. The extent of these increases was </w:t>
      </w:r>
      <w:r w:rsidR="001C37DA" w:rsidRPr="0002386E">
        <w:t xml:space="preserve">lower in 2021 than </w:t>
      </w:r>
      <w:r w:rsidRPr="0002386E">
        <w:t>in 2018-2020</w:t>
      </w:r>
      <w:r w:rsidR="00576569" w:rsidRPr="0002386E">
        <w:t xml:space="preserve">. </w:t>
      </w:r>
      <w:r w:rsidR="00530ABB" w:rsidRPr="0002386E">
        <w:t xml:space="preserve">Bearing in mind that co-payment rates </w:t>
      </w:r>
      <w:r w:rsidRPr="0002386E">
        <w:t xml:space="preserve">for treatment services </w:t>
      </w:r>
      <w:r w:rsidR="00530ABB" w:rsidRPr="0002386E">
        <w:t xml:space="preserve">were </w:t>
      </w:r>
      <w:r w:rsidRPr="0002386E">
        <w:t xml:space="preserve">relatively </w:t>
      </w:r>
      <w:r w:rsidR="00530ABB" w:rsidRPr="0002386E">
        <w:t xml:space="preserve">stable between 2018 and 2020, before increasing in 2021 and again in 2022, </w:t>
      </w:r>
      <w:r w:rsidR="00D11ADC" w:rsidRPr="0002386E">
        <w:t xml:space="preserve">this could simply </w:t>
      </w:r>
      <w:r w:rsidR="00973649" w:rsidRPr="0002386E">
        <w:t xml:space="preserve">be </w:t>
      </w:r>
      <w:r w:rsidR="00D11ADC" w:rsidRPr="0002386E">
        <w:t>because</w:t>
      </w:r>
      <w:r w:rsidR="00973649" w:rsidRPr="0002386E">
        <w:t xml:space="preserve"> there was</w:t>
      </w:r>
      <w:r w:rsidR="001C37DA" w:rsidRPr="0002386E">
        <w:t xml:space="preserve"> </w:t>
      </w:r>
      <w:r w:rsidR="009C1485" w:rsidRPr="0002386E">
        <w:t xml:space="preserve">less scope </w:t>
      </w:r>
      <w:r w:rsidR="00973649" w:rsidRPr="0002386E">
        <w:t xml:space="preserve">in later years </w:t>
      </w:r>
      <w:r w:rsidR="009C1485" w:rsidRPr="0002386E">
        <w:t xml:space="preserve">for the </w:t>
      </w:r>
      <w:r w:rsidR="00973649" w:rsidRPr="0002386E">
        <w:t xml:space="preserve">co-payment rates </w:t>
      </w:r>
      <w:r w:rsidR="009C1485" w:rsidRPr="0002386E">
        <w:t>to increase with subsequent sessions.</w:t>
      </w:r>
    </w:p>
    <w:p w14:paraId="363A7FF8" w14:textId="77777777" w:rsidR="00F7390D" w:rsidRDefault="009520F7" w:rsidP="007D3B63">
      <w:bookmarkStart w:id="122" w:name="_Hlk120533106"/>
      <w:r w:rsidRPr="0002386E">
        <w:rPr>
          <w:lang w:val="en-GB" w:eastAsia="en-US"/>
        </w:rPr>
        <w:t>Study 1</w:t>
      </w:r>
      <w:r w:rsidR="00ED2279" w:rsidRPr="0002386E">
        <w:rPr>
          <w:lang w:val="en-GB" w:eastAsia="en-US"/>
        </w:rPr>
        <w:t>a</w:t>
      </w:r>
      <w:r w:rsidRPr="0002386E">
        <w:rPr>
          <w:lang w:val="en-GB" w:eastAsia="en-US"/>
        </w:rPr>
        <w:t xml:space="preserve"> also examined patterns of use of some other types of Better Access services, namely mental health treatment consultations and psychiatrist services</w:t>
      </w:r>
      <w:r w:rsidR="0080352B" w:rsidRPr="0002386E">
        <w:rPr>
          <w:lang w:val="en-GB" w:eastAsia="en-US"/>
        </w:rPr>
        <w:t>. More than one third</w:t>
      </w:r>
      <w:r w:rsidRPr="0002386E">
        <w:rPr>
          <w:lang w:val="en-GB" w:eastAsia="en-US"/>
        </w:rPr>
        <w:t xml:space="preserve"> (37.7%) of Better Access users received mental health treatment consultations in 2021</w:t>
      </w:r>
      <w:r w:rsidR="0080352B" w:rsidRPr="0002386E">
        <w:rPr>
          <w:lang w:val="en-GB" w:eastAsia="en-US"/>
        </w:rPr>
        <w:t xml:space="preserve">, although we do not know </w:t>
      </w:r>
      <w:r w:rsidRPr="0002386E">
        <w:rPr>
          <w:lang w:val="en-GB" w:eastAsia="en-US"/>
        </w:rPr>
        <w:t xml:space="preserve">the </w:t>
      </w:r>
      <w:r w:rsidR="00404020">
        <w:rPr>
          <w:lang w:val="en-GB" w:eastAsia="en-US"/>
        </w:rPr>
        <w:t xml:space="preserve">exact nature of the clinical </w:t>
      </w:r>
      <w:r w:rsidR="008A0AC4" w:rsidRPr="0002386E">
        <w:rPr>
          <w:lang w:val="en-GB" w:eastAsia="en-US"/>
        </w:rPr>
        <w:t>content of the consultations</w:t>
      </w:r>
      <w:r w:rsidRPr="0002386E">
        <w:rPr>
          <w:lang w:val="en-GB" w:eastAsia="en-US"/>
        </w:rPr>
        <w:t xml:space="preserve">. </w:t>
      </w:r>
      <w:r w:rsidRPr="0002386E">
        <w:t xml:space="preserve">We estimated an average of 1.8 mental health treatment consultations per user of these </w:t>
      </w:r>
      <w:r w:rsidR="0045459C" w:rsidRPr="0002386E">
        <w:t>consultations</w:t>
      </w:r>
      <w:r w:rsidRPr="0002386E">
        <w:rPr>
          <w:lang w:val="en-GB" w:eastAsia="en-US"/>
        </w:rPr>
        <w:t xml:space="preserve">, which suggests that GPs are not usually using them to provide substantial amounts of care to an individual consumer (although they may be for some individuals). </w:t>
      </w:r>
      <w:r w:rsidR="00753BA8" w:rsidRPr="0002386E">
        <w:rPr>
          <w:lang w:val="en-GB" w:eastAsia="en-US"/>
        </w:rPr>
        <w:t>We could not examine the use of standard GP consu</w:t>
      </w:r>
      <w:r w:rsidR="00A77B0E" w:rsidRPr="0002386E">
        <w:rPr>
          <w:lang w:val="en-GB" w:eastAsia="en-US"/>
        </w:rPr>
        <w:t>l</w:t>
      </w:r>
      <w:r w:rsidR="00753BA8" w:rsidRPr="0002386E">
        <w:rPr>
          <w:lang w:val="en-GB" w:eastAsia="en-US"/>
        </w:rPr>
        <w:t>tations because the MBS data do not describe the purpose of these consultations</w:t>
      </w:r>
      <w:r w:rsidRPr="0002386E">
        <w:rPr>
          <w:lang w:val="en-GB" w:eastAsia="en-US"/>
        </w:rPr>
        <w:t xml:space="preserve">, </w:t>
      </w:r>
      <w:bookmarkStart w:id="123" w:name="_Hlk120788211"/>
      <w:r w:rsidRPr="0002386E">
        <w:rPr>
          <w:lang w:val="en-GB" w:eastAsia="en-US"/>
        </w:rPr>
        <w:t xml:space="preserve">however GPs </w:t>
      </w:r>
      <w:r w:rsidR="0080352B" w:rsidRPr="0002386E">
        <w:rPr>
          <w:lang w:val="en-GB" w:eastAsia="en-US"/>
        </w:rPr>
        <w:t xml:space="preserve">report </w:t>
      </w:r>
      <w:r w:rsidR="00797A6A" w:rsidRPr="0002386E">
        <w:rPr>
          <w:lang w:val="en-GB" w:eastAsia="en-US"/>
        </w:rPr>
        <w:t>that they use</w:t>
      </w:r>
      <w:r w:rsidR="0080352B" w:rsidRPr="0002386E">
        <w:rPr>
          <w:lang w:val="en-GB" w:eastAsia="en-US"/>
        </w:rPr>
        <w:t xml:space="preserve"> </w:t>
      </w:r>
      <w:r w:rsidRPr="0002386E">
        <w:rPr>
          <w:lang w:val="en-GB" w:eastAsia="en-US"/>
        </w:rPr>
        <w:t xml:space="preserve">standard </w:t>
      </w:r>
      <w:r w:rsidR="0080352B" w:rsidRPr="0002386E">
        <w:rPr>
          <w:lang w:val="en-GB" w:eastAsia="en-US"/>
        </w:rPr>
        <w:t xml:space="preserve">MBS </w:t>
      </w:r>
      <w:r w:rsidRPr="0002386E">
        <w:rPr>
          <w:lang w:val="en-GB" w:eastAsia="en-US"/>
        </w:rPr>
        <w:t>item</w:t>
      </w:r>
      <w:r w:rsidR="0080352B" w:rsidRPr="0002386E">
        <w:rPr>
          <w:lang w:val="en-GB" w:eastAsia="en-US"/>
        </w:rPr>
        <w:t>s</w:t>
      </w:r>
      <w:r w:rsidRPr="0002386E">
        <w:rPr>
          <w:lang w:val="en-GB" w:eastAsia="en-US"/>
        </w:rPr>
        <w:t xml:space="preserve"> </w:t>
      </w:r>
      <w:r w:rsidR="00753BA8" w:rsidRPr="0002386E">
        <w:rPr>
          <w:lang w:val="en-GB" w:eastAsia="en-US"/>
        </w:rPr>
        <w:t xml:space="preserve">for mental health </w:t>
      </w:r>
      <w:r w:rsidR="00007737" w:rsidRPr="0002386E">
        <w:rPr>
          <w:lang w:val="en-GB" w:eastAsia="en-US"/>
        </w:rPr>
        <w:t>consultations</w:t>
      </w:r>
      <w:r w:rsidR="00753BA8" w:rsidRPr="0002386E">
        <w:rPr>
          <w:lang w:val="en-GB" w:eastAsia="en-US"/>
        </w:rPr>
        <w:t xml:space="preserve"> </w:t>
      </w:r>
      <w:r w:rsidRPr="0002386E">
        <w:rPr>
          <w:lang w:val="en-GB" w:eastAsia="en-US"/>
        </w:rPr>
        <w:t>twice as often as the mental health consultation items</w:t>
      </w:r>
      <w:r w:rsidR="00753BA8" w:rsidRPr="0002386E">
        <w:rPr>
          <w:lang w:val="en-GB" w:eastAsia="en-US"/>
        </w:rPr>
        <w:t xml:space="preserve">, which in turn are used </w:t>
      </w:r>
      <w:r w:rsidR="00007737" w:rsidRPr="0002386E">
        <w:rPr>
          <w:lang w:val="en-GB" w:eastAsia="en-US"/>
        </w:rPr>
        <w:t>more than 10 times</w:t>
      </w:r>
      <w:r w:rsidR="00753BA8" w:rsidRPr="0002386E">
        <w:rPr>
          <w:lang w:val="en-GB" w:eastAsia="en-US"/>
        </w:rPr>
        <w:t xml:space="preserve"> as often as the focussed psychological strategies items</w:t>
      </w:r>
      <w:r w:rsidRPr="0002386E">
        <w:rPr>
          <w:lang w:val="en-GB" w:eastAsia="en-US"/>
        </w:rPr>
        <w:t>.</w:t>
      </w:r>
      <w:r w:rsidR="00680AAA" w:rsidRPr="0002386E">
        <w:rPr>
          <w:lang w:val="en-GB" w:eastAsia="en-US"/>
        </w:rPr>
        <w:fldChar w:fldCharType="begin"/>
      </w:r>
      <w:r w:rsidR="00680AAA" w:rsidRPr="0002386E">
        <w:rPr>
          <w:lang w:val="en-GB" w:eastAsia="en-US"/>
        </w:rPr>
        <w:instrText xml:space="preserve"> ADDIN EN.CITE &lt;EndNote&gt;&lt;Cite&gt;&lt;Author&gt;General Practice Mental Health Standards Collaboration&lt;/Author&gt;&lt;Year&gt;2021&lt;/Year&gt;&lt;RecNum&gt;1269&lt;/RecNum&gt;&lt;DisplayText&gt;&lt;style face="superscript"&gt;67,68&lt;/style&gt;&lt;/DisplayText&gt;&lt;record&gt;&lt;rec-number&gt;1269&lt;/rec-number&gt;&lt;foreign-keys&gt;&lt;key app="EN" db-id="aepeer0xlwrzpbef0r45aps5xe0r0zpsv59d" timestamp="1670366892"&gt;1269&lt;/key&gt;&lt;/foreign-keys&gt;&lt;ref-type name="Report"&gt;27&lt;/ref-type&gt;&lt;contributors&gt;&lt;authors&gt;&lt;author&gt;General Practice Mental Health Standards Collaboration,&lt;/author&gt;&lt;/authors&gt;&lt;/contributors&gt;&lt;titles&gt;&lt;title&gt;Delivering Mental Health Care in General Practice: Implications for Practice and Policy&lt;/title&gt;&lt;/titles&gt;&lt;dates&gt;&lt;year&gt;2021&lt;/year&gt;&lt;/dates&gt;&lt;pub-location&gt;Melbourne&lt;/pub-location&gt;&lt;publisher&gt;General Practice Mental Health Standards Collaboration&lt;/publisher&gt;&lt;urls&gt;&lt;/urls&gt;&lt;/record&gt;&lt;/Cite&gt;&lt;Cite&gt;&lt;Author&gt;Royal Australian College of General Practitioners&lt;/Author&gt;&lt;Year&gt;2022&lt;/Year&gt;&lt;RecNum&gt;1270&lt;/RecNum&gt;&lt;record&gt;&lt;rec-number&gt;1270&lt;/rec-number&gt;&lt;foreign-keys&gt;&lt;key app="EN" db-id="aepeer0xlwrzpbef0r45aps5xe0r0zpsv59d" timestamp="1670367103"&gt;1270&lt;/key&gt;&lt;/foreign-keys&gt;&lt;ref-type name="Report"&gt;27&lt;/ref-type&gt;&lt;contributors&gt;&lt;authors&gt;&lt;author&gt;Royal Australian College of General Practitioners,&lt;/author&gt;&lt;/authors&gt;&lt;/contributors&gt;&lt;titles&gt;&lt;title&gt;General Practice Health of the Nation 2022: An Annual Insight into the State of Australian General Practice&lt;/title&gt;&lt;/titles&gt;&lt;dates&gt;&lt;year&gt;2022&lt;/year&gt;&lt;/dates&gt;&lt;pub-location&gt;Melbourne&lt;/pub-location&gt;&lt;publisher&gt;Royal Australian College of General Practitioners&lt;/publisher&gt;&lt;urls&gt;&lt;/urls&gt;&lt;/record&gt;&lt;/Cite&gt;&lt;/EndNote&gt;</w:instrText>
      </w:r>
      <w:r w:rsidR="00680AAA" w:rsidRPr="0002386E">
        <w:rPr>
          <w:lang w:val="en-GB" w:eastAsia="en-US"/>
        </w:rPr>
        <w:fldChar w:fldCharType="separate"/>
      </w:r>
      <w:r w:rsidR="00680AAA" w:rsidRPr="0002386E">
        <w:rPr>
          <w:noProof/>
          <w:vertAlign w:val="superscript"/>
          <w:lang w:val="en-GB" w:eastAsia="en-US"/>
        </w:rPr>
        <w:t>67,68</w:t>
      </w:r>
      <w:r w:rsidR="00680AAA" w:rsidRPr="0002386E">
        <w:rPr>
          <w:lang w:val="en-GB" w:eastAsia="en-US"/>
        </w:rPr>
        <w:fldChar w:fldCharType="end"/>
      </w:r>
      <w:r w:rsidRPr="0002386E">
        <w:rPr>
          <w:lang w:val="en-GB" w:eastAsia="en-US"/>
        </w:rPr>
        <w:t xml:space="preserve"> </w:t>
      </w:r>
      <w:bookmarkEnd w:id="123"/>
      <w:r w:rsidR="0080352B" w:rsidRPr="0002386E">
        <w:rPr>
          <w:lang w:val="en-GB" w:eastAsia="en-US"/>
        </w:rPr>
        <w:t>U</w:t>
      </w:r>
      <w:r w:rsidRPr="0002386E">
        <w:rPr>
          <w:lang w:val="en-GB" w:eastAsia="en-US"/>
        </w:rPr>
        <w:t>se of the mental health treatment consultations items has declined somewhat since 2018. Possible reasons for this decline may be that</w:t>
      </w:r>
      <w:r w:rsidR="00471A9D" w:rsidRPr="0002386E">
        <w:rPr>
          <w:lang w:val="en-GB" w:eastAsia="en-US"/>
        </w:rPr>
        <w:t>, for some consumers,</w:t>
      </w:r>
      <w:r w:rsidRPr="0002386E">
        <w:rPr>
          <w:lang w:val="en-GB" w:eastAsia="en-US"/>
        </w:rPr>
        <w:t xml:space="preserve"> improved access to treatment resulting from the introduction of telehealth and phone treatment services or the temporary increase in the number of available treatment sessions has reduced the need for the mental health treatment consultation items as an alternative or supplement to the treatment items. It could also reflect a shift over time in GP’s preferences away from these items and towards the standard consultation items. With respect to psychiatrist services, we found that </w:t>
      </w:r>
      <w:r w:rsidR="00DE617E" w:rsidRPr="0002386E">
        <w:t>psychiatrists provided a plan and/or initial patient consultation for 7.2% of Better Access users in 2021, and t</w:t>
      </w:r>
      <w:r w:rsidR="00DE617E" w:rsidRPr="0002386E">
        <w:rPr>
          <w:lang w:val="en-GB" w:eastAsia="en-US"/>
        </w:rPr>
        <w:t xml:space="preserve">he majority of these </w:t>
      </w:r>
      <w:r w:rsidR="00471A9D" w:rsidRPr="0002386E">
        <w:rPr>
          <w:lang w:val="en-GB" w:eastAsia="en-US"/>
        </w:rPr>
        <w:t>consumers</w:t>
      </w:r>
      <w:r w:rsidR="00DE617E" w:rsidRPr="0002386E">
        <w:rPr>
          <w:lang w:val="en-GB" w:eastAsia="en-US"/>
        </w:rPr>
        <w:t xml:space="preserve"> also received treatment sessions or mental health treatment consultations</w:t>
      </w:r>
      <w:bookmarkEnd w:id="122"/>
      <w:r w:rsidR="00DE617E" w:rsidRPr="0002386E">
        <w:rPr>
          <w:lang w:val="en-GB" w:eastAsia="en-US"/>
        </w:rPr>
        <w:t xml:space="preserve">. However, </w:t>
      </w:r>
      <w:r w:rsidR="00404020">
        <w:rPr>
          <w:lang w:val="en-GB" w:eastAsia="en-US"/>
        </w:rPr>
        <w:t xml:space="preserve">over time, </w:t>
      </w:r>
      <w:r w:rsidR="001824C8" w:rsidRPr="0002386E">
        <w:rPr>
          <w:lang w:val="en-GB" w:eastAsia="en-US"/>
        </w:rPr>
        <w:t>proportionally more people received</w:t>
      </w:r>
      <w:r w:rsidR="00DE617E" w:rsidRPr="0002386E">
        <w:rPr>
          <w:lang w:val="en-GB" w:eastAsia="en-US"/>
        </w:rPr>
        <w:t xml:space="preserve"> </w:t>
      </w:r>
      <w:r w:rsidR="00921C33" w:rsidRPr="0002386E">
        <w:rPr>
          <w:lang w:val="en-GB" w:eastAsia="en-US"/>
        </w:rPr>
        <w:t xml:space="preserve">psychiatrist services and a </w:t>
      </w:r>
      <w:r w:rsidR="00DE617E" w:rsidRPr="0002386E">
        <w:rPr>
          <w:lang w:val="en-GB" w:eastAsia="en-US"/>
        </w:rPr>
        <w:lastRenderedPageBreak/>
        <w:t xml:space="preserve">mental health treatment plan or review </w:t>
      </w:r>
      <w:r w:rsidR="00921C33" w:rsidRPr="0002386E">
        <w:rPr>
          <w:lang w:val="en-GB" w:eastAsia="en-US"/>
        </w:rPr>
        <w:t>but no treatment or mental health treatment consultations</w:t>
      </w:r>
      <w:r w:rsidR="00DE617E" w:rsidRPr="0002386E">
        <w:rPr>
          <w:lang w:val="en-GB" w:eastAsia="en-US"/>
        </w:rPr>
        <w:t xml:space="preserve">; again, this may reflect </w:t>
      </w:r>
      <w:r w:rsidR="003519ED" w:rsidRPr="0002386E">
        <w:rPr>
          <w:lang w:val="en-GB" w:eastAsia="en-US"/>
        </w:rPr>
        <w:t>worsening access and affordability barriers to</w:t>
      </w:r>
      <w:r w:rsidR="00DE617E" w:rsidRPr="0002386E">
        <w:rPr>
          <w:lang w:val="en-GB" w:eastAsia="en-US"/>
        </w:rPr>
        <w:t xml:space="preserve"> Better Access treatment services.</w:t>
      </w:r>
    </w:p>
    <w:p w14:paraId="6D02D60E" w14:textId="77777777" w:rsidR="00F7390D" w:rsidRDefault="00F820AD" w:rsidP="0080352B">
      <w:r w:rsidRPr="0002386E">
        <w:t>A</w:t>
      </w:r>
      <w:r w:rsidR="00803AFF" w:rsidRPr="0002386E">
        <w:t xml:space="preserve">nalysis of </w:t>
      </w:r>
      <w:r w:rsidRPr="0002386E">
        <w:t>the relationship</w:t>
      </w:r>
      <w:r w:rsidR="00DD63D0" w:rsidRPr="0002386E">
        <w:t>s</w:t>
      </w:r>
      <w:r w:rsidRPr="0002386E">
        <w:t xml:space="preserve"> between the uptake of Better Access treatment services and other Commonwealth-funded mental health services showed that these patterns are complex. </w:t>
      </w:r>
      <w:r w:rsidR="00DD63D0" w:rsidRPr="0002386E">
        <w:t xml:space="preserve">There was a positive relationship of uptake of Better Access treatment with use of antidepressant medications, but only in </w:t>
      </w:r>
      <w:r w:rsidRPr="0002386E">
        <w:t>lower socioeconomic status areas within major cities and in outer regional/remote areas</w:t>
      </w:r>
      <w:r w:rsidR="00DD63D0" w:rsidRPr="0002386E">
        <w:t>, and only in 2021 and 2022</w:t>
      </w:r>
      <w:r w:rsidR="00C36B70" w:rsidRPr="0002386E">
        <w:t>.</w:t>
      </w:r>
      <w:r w:rsidRPr="0002386E">
        <w:t xml:space="preserve"> </w:t>
      </w:r>
      <w:r w:rsidR="00C36B70" w:rsidRPr="0002386E">
        <w:t xml:space="preserve">This may reflect a relatively greater reliance on treatment by GPs in these areas - via the mental health treatment consultation, focussed psychological strategies items and (potentially) other MBS items outside the scope of the current evaluation. GPs are able to prescribe antidepressants which could mean this is more likely to be a treatment avenue in these areas. </w:t>
      </w:r>
      <w:r w:rsidR="00DD63D0" w:rsidRPr="0002386E">
        <w:t>In contrast, there was a positive relationship of uptake of Better Access treatment with use of anxiolytic medications and with use of non-Better Access psychiatrist services in all geographic area groups</w:t>
      </w:r>
      <w:r w:rsidR="003D02A5" w:rsidRPr="0002386E">
        <w:t xml:space="preserve"> and</w:t>
      </w:r>
      <w:r w:rsidR="00DD63D0" w:rsidRPr="0002386E" w:rsidDel="00F820AD">
        <w:t xml:space="preserve"> </w:t>
      </w:r>
      <w:r w:rsidR="00803AFF" w:rsidRPr="0002386E">
        <w:t xml:space="preserve">in all years </w:t>
      </w:r>
      <w:r w:rsidR="00DD63D0" w:rsidRPr="0002386E">
        <w:t xml:space="preserve">between </w:t>
      </w:r>
      <w:r w:rsidR="00803AFF" w:rsidRPr="0002386E">
        <w:t>2018</w:t>
      </w:r>
      <w:r w:rsidR="00DD63D0" w:rsidRPr="0002386E">
        <w:t xml:space="preserve"> and </w:t>
      </w:r>
      <w:r w:rsidR="00803AFF" w:rsidRPr="0002386E">
        <w:t>2022.</w:t>
      </w:r>
      <w:r w:rsidR="00C36B70" w:rsidRPr="0002386E">
        <w:t xml:space="preserve"> The latter finding likely reflects the greater supply of psychiatrists in areas with higher levels of clinical psychologists and psychologists who provide the majority of Better Access treatment.</w:t>
      </w:r>
    </w:p>
    <w:p w14:paraId="04431D80" w14:textId="77777777" w:rsidR="00F7390D" w:rsidRDefault="007D3B63" w:rsidP="0021731B">
      <w:pPr>
        <w:pStyle w:val="Heading3"/>
      </w:pPr>
      <w:r w:rsidRPr="0002386E">
        <w:t>Strengths and limitations</w:t>
      </w:r>
    </w:p>
    <w:p w14:paraId="374B0162" w14:textId="77777777" w:rsidR="00F7390D" w:rsidRDefault="007D3B63" w:rsidP="007D3B63">
      <w:pPr>
        <w:autoSpaceDE w:val="0"/>
        <w:autoSpaceDN w:val="0"/>
        <w:adjustRightInd w:val="0"/>
      </w:pPr>
      <w:r w:rsidRPr="0002386E">
        <w:t>Study 1</w:t>
      </w:r>
      <w:r w:rsidR="00ED2279" w:rsidRPr="0002386E">
        <w:t>a</w:t>
      </w:r>
      <w:r w:rsidRPr="0002386E">
        <w:t xml:space="preserve"> drew on complete MBS data for the Better Access program covering a 4.5 year period, from 1 January 2018 up to 30 June 2022. This allowed us to examine how the significant changes made to the program rules during this period may have impacted on patterns of Better Access care. The start date for the supplied data was set at 1 January 2018 because Services Australia can only provide up to 5 years of the most recent available data, determined according to the date of extraction. This meant that we were not able to examine changes over a longer time period.</w:t>
      </w:r>
    </w:p>
    <w:p w14:paraId="13182E99" w14:textId="77777777" w:rsidR="00F7390D" w:rsidRDefault="007D3B63" w:rsidP="007D3B63">
      <w:r w:rsidRPr="0002386E">
        <w:t xml:space="preserve">A limitation of MBS data is that information about the clinical characteristics of consumers (e.g., diagnosis, levels of psychological distress, or other measures of severity and psychosocial function) is not routinely collected by Medicare. The absence of this information meant that we were unable to draw conclusions about the levels of need of consumers using Better Access services and to examine whether need is associated with the types of Better Access care received. However, Studies 2, 3, 4 and 5 in the current evaluation were able to consider these issues, as </w:t>
      </w:r>
      <w:r w:rsidR="00084CBB" w:rsidRPr="0002386E">
        <w:t xml:space="preserve">did Study 1b which </w:t>
      </w:r>
      <w:r w:rsidR="001C37DA" w:rsidRPr="0002386E">
        <w:t>analysed</w:t>
      </w:r>
      <w:r w:rsidRPr="0002386E">
        <w:t xml:space="preserve"> the Multi-Agency Data Integration Project (MADIP) dataset. </w:t>
      </w:r>
    </w:p>
    <w:p w14:paraId="6A295402" w14:textId="77777777" w:rsidR="00F7390D" w:rsidRDefault="007D3B63" w:rsidP="007D3B63">
      <w:r w:rsidRPr="0002386E">
        <w:t>Another limitation of MBS data is that information about the outcomes of people who receive these services is not routinely collected by Medicare. However, Studies 2, 3, 4 and 5 examine</w:t>
      </w:r>
      <w:r w:rsidR="00084CBB" w:rsidRPr="0002386E">
        <w:t>d</w:t>
      </w:r>
      <w:r w:rsidRPr="0002386E">
        <w:t xml:space="preserve"> changes in mental health using several different types of samples and Study 9 explore</w:t>
      </w:r>
      <w:r w:rsidR="00084CBB" w:rsidRPr="0002386E">
        <w:t>d</w:t>
      </w:r>
      <w:r w:rsidRPr="0002386E">
        <w:t xml:space="preserve"> whether routinely collecting outcome data is feasible and acceptable to providers.</w:t>
      </w:r>
    </w:p>
    <w:p w14:paraId="6F208A86" w14:textId="77777777" w:rsidR="00F7390D" w:rsidRDefault="007D3B63" w:rsidP="0021731B">
      <w:pPr>
        <w:pStyle w:val="Heading3"/>
      </w:pPr>
      <w:r w:rsidRPr="0002386E">
        <w:t>Conclusions</w:t>
      </w:r>
    </w:p>
    <w:p w14:paraId="172FA0C0" w14:textId="440FAB20" w:rsidR="00BD791E" w:rsidRDefault="00F47A9F" w:rsidP="007D3B63">
      <w:r w:rsidRPr="0002386E">
        <w:t xml:space="preserve">The </w:t>
      </w:r>
      <w:r w:rsidR="008D30FF" w:rsidRPr="0002386E">
        <w:t xml:space="preserve">analysis of MBS data for </w:t>
      </w:r>
      <w:r w:rsidRPr="0002386E">
        <w:t xml:space="preserve">Study 1a allowed us to </w:t>
      </w:r>
      <w:r w:rsidR="003D65C4" w:rsidRPr="0002386E">
        <w:t>develop</w:t>
      </w:r>
      <w:r w:rsidR="008D30FF" w:rsidRPr="0002386E">
        <w:t xml:space="preserve"> a picture</w:t>
      </w:r>
      <w:r w:rsidRPr="0002386E">
        <w:t xml:space="preserve"> of Better Access service use based on complete, national data. </w:t>
      </w:r>
      <w:r w:rsidR="007D3B63" w:rsidRPr="0002386E">
        <w:rPr>
          <w:rFonts w:cstheme="minorHAnsi"/>
        </w:rPr>
        <w:t>Study 1</w:t>
      </w:r>
      <w:r w:rsidRPr="0002386E">
        <w:rPr>
          <w:rFonts w:cstheme="minorHAnsi"/>
        </w:rPr>
        <w:t>a</w:t>
      </w:r>
      <w:r w:rsidR="007D3B63" w:rsidRPr="0002386E">
        <w:rPr>
          <w:rFonts w:cstheme="minorHAnsi"/>
        </w:rPr>
        <w:t xml:space="preserve"> </w:t>
      </w:r>
      <w:r w:rsidRPr="0002386E">
        <w:rPr>
          <w:rFonts w:cstheme="minorHAnsi"/>
        </w:rPr>
        <w:t>show</w:t>
      </w:r>
      <w:r w:rsidR="007B5527" w:rsidRPr="0002386E">
        <w:rPr>
          <w:rFonts w:cstheme="minorHAnsi"/>
        </w:rPr>
        <w:t>ed</w:t>
      </w:r>
      <w:r w:rsidRPr="0002386E">
        <w:rPr>
          <w:rFonts w:cstheme="minorHAnsi"/>
        </w:rPr>
        <w:t xml:space="preserve"> </w:t>
      </w:r>
      <w:r w:rsidR="007D3B63" w:rsidRPr="0002386E">
        <w:rPr>
          <w:rFonts w:cstheme="minorHAnsi"/>
        </w:rPr>
        <w:t xml:space="preserve">that </w:t>
      </w:r>
      <w:r w:rsidR="008D30FF" w:rsidRPr="0002386E">
        <w:rPr>
          <w:rFonts w:cstheme="minorHAnsi"/>
        </w:rPr>
        <w:t xml:space="preserve">the provision of </w:t>
      </w:r>
      <w:r w:rsidR="007D3B63" w:rsidRPr="0002386E">
        <w:rPr>
          <w:rFonts w:cstheme="minorHAnsi"/>
        </w:rPr>
        <w:t xml:space="preserve">Better Access </w:t>
      </w:r>
      <w:r w:rsidR="008D30FF" w:rsidRPr="0002386E">
        <w:rPr>
          <w:rFonts w:cstheme="minorHAnsi"/>
        </w:rPr>
        <w:t xml:space="preserve">services </w:t>
      </w:r>
      <w:r w:rsidR="00B940E1" w:rsidRPr="0002386E">
        <w:rPr>
          <w:rFonts w:cstheme="minorHAnsi"/>
        </w:rPr>
        <w:t xml:space="preserve">has </w:t>
      </w:r>
      <w:r w:rsidR="0080352B" w:rsidRPr="0002386E">
        <w:rPr>
          <w:rFonts w:cstheme="minorHAnsi"/>
        </w:rPr>
        <w:t>continue</w:t>
      </w:r>
      <w:r w:rsidR="00B940E1" w:rsidRPr="0002386E">
        <w:rPr>
          <w:rFonts w:cstheme="minorHAnsi"/>
        </w:rPr>
        <w:t>d to grow</w:t>
      </w:r>
      <w:r w:rsidR="008D30FF" w:rsidRPr="0002386E">
        <w:rPr>
          <w:rFonts w:cstheme="minorHAnsi"/>
        </w:rPr>
        <w:t xml:space="preserve"> over time. This is</w:t>
      </w:r>
      <w:r w:rsidR="00BC65B6" w:rsidRPr="0002386E">
        <w:rPr>
          <w:rFonts w:cstheme="minorHAnsi"/>
        </w:rPr>
        <w:t xml:space="preserve"> </w:t>
      </w:r>
      <w:r w:rsidR="003D65C4" w:rsidRPr="0002386E">
        <w:rPr>
          <w:rFonts w:cstheme="minorHAnsi"/>
        </w:rPr>
        <w:t>in part because recent</w:t>
      </w:r>
      <w:r w:rsidR="00C01AF1" w:rsidRPr="0002386E">
        <w:rPr>
          <w:rFonts w:cstheme="minorHAnsi"/>
        </w:rPr>
        <w:t xml:space="preserve"> </w:t>
      </w:r>
      <w:r w:rsidR="009C1E4C" w:rsidRPr="0002386E">
        <w:t xml:space="preserve">changes to the program, such as the introduction of telehealth and phone treatment services and </w:t>
      </w:r>
      <w:r w:rsidR="00C01AF1" w:rsidRPr="0002386E">
        <w:t>the</w:t>
      </w:r>
      <w:r w:rsidR="009C1E4C" w:rsidRPr="0002386E">
        <w:t xml:space="preserve"> additional 10 sessions of treatment, have been well utilised. </w:t>
      </w:r>
      <w:r w:rsidR="007B5527" w:rsidRPr="0002386E">
        <w:rPr>
          <w:rFonts w:cstheme="minorHAnsi"/>
        </w:rPr>
        <w:t>H</w:t>
      </w:r>
      <w:r w:rsidR="00651A4E" w:rsidRPr="0002386E">
        <w:rPr>
          <w:rFonts w:cstheme="minorHAnsi"/>
        </w:rPr>
        <w:t>owever</w:t>
      </w:r>
      <w:r w:rsidR="007B5527" w:rsidRPr="0002386E">
        <w:rPr>
          <w:rFonts w:cstheme="minorHAnsi"/>
        </w:rPr>
        <w:t>,</w:t>
      </w:r>
      <w:r w:rsidR="00651A4E" w:rsidRPr="0002386E">
        <w:rPr>
          <w:rFonts w:cstheme="minorHAnsi"/>
        </w:rPr>
        <w:t xml:space="preserve"> </w:t>
      </w:r>
      <w:r w:rsidR="00CC026A" w:rsidRPr="0002386E">
        <w:rPr>
          <w:rFonts w:cstheme="minorHAnsi"/>
        </w:rPr>
        <w:t xml:space="preserve">in recent years, </w:t>
      </w:r>
      <w:r w:rsidR="007B5527" w:rsidRPr="0002386E">
        <w:rPr>
          <w:rFonts w:cstheme="minorHAnsi"/>
        </w:rPr>
        <w:t>the number of treatment services delivered has increased more than the number of people treated</w:t>
      </w:r>
      <w:r w:rsidR="00CC026A" w:rsidRPr="0002386E">
        <w:rPr>
          <w:rFonts w:cstheme="minorHAnsi"/>
        </w:rPr>
        <w:t xml:space="preserve">. </w:t>
      </w:r>
      <w:r w:rsidR="00D63829" w:rsidRPr="0002386E">
        <w:rPr>
          <w:rFonts w:cstheme="minorHAnsi"/>
        </w:rPr>
        <w:t>For example</w:t>
      </w:r>
      <w:r w:rsidR="00C01AF1" w:rsidRPr="0002386E">
        <w:rPr>
          <w:rFonts w:cstheme="minorHAnsi"/>
        </w:rPr>
        <w:t xml:space="preserve">, the </w:t>
      </w:r>
      <w:r w:rsidR="003A5C2F" w:rsidRPr="0002386E">
        <w:rPr>
          <w:rFonts w:cstheme="minorHAnsi"/>
        </w:rPr>
        <w:t xml:space="preserve">estimated </w:t>
      </w:r>
      <w:r w:rsidR="00C01AF1" w:rsidRPr="0002386E">
        <w:rPr>
          <w:rFonts w:cstheme="minorHAnsi"/>
        </w:rPr>
        <w:t xml:space="preserve">average number of treatment sessions used per year </w:t>
      </w:r>
      <w:r w:rsidR="003A5C2F" w:rsidRPr="0002386E">
        <w:rPr>
          <w:rFonts w:cstheme="minorHAnsi"/>
        </w:rPr>
        <w:t xml:space="preserve">among those who received treatment </w:t>
      </w:r>
      <w:r w:rsidR="00C01AF1" w:rsidRPr="0002386E">
        <w:rPr>
          <w:rFonts w:cstheme="minorHAnsi"/>
        </w:rPr>
        <w:t xml:space="preserve">rose from 4.5 in 2018 to 5.4 in 2021. </w:t>
      </w:r>
      <w:r w:rsidR="00CC026A" w:rsidRPr="0002386E">
        <w:rPr>
          <w:rFonts w:cstheme="minorHAnsi"/>
        </w:rPr>
        <w:t xml:space="preserve">At the same time, </w:t>
      </w:r>
      <w:r w:rsidR="007B5527" w:rsidRPr="0002386E">
        <w:rPr>
          <w:rFonts w:cstheme="minorHAnsi"/>
        </w:rPr>
        <w:t xml:space="preserve">the data suggest that </w:t>
      </w:r>
      <w:r w:rsidR="00C01AF1" w:rsidRPr="0002386E">
        <w:rPr>
          <w:rFonts w:cstheme="minorHAnsi"/>
        </w:rPr>
        <w:t>proportionally</w:t>
      </w:r>
      <w:r w:rsidR="006002C6" w:rsidRPr="0002386E">
        <w:rPr>
          <w:rFonts w:cstheme="minorHAnsi"/>
        </w:rPr>
        <w:t xml:space="preserve"> </w:t>
      </w:r>
      <w:r w:rsidR="007B5527" w:rsidRPr="0002386E">
        <w:rPr>
          <w:rFonts w:cstheme="minorHAnsi"/>
        </w:rPr>
        <w:t xml:space="preserve">fewer people are </w:t>
      </w:r>
      <w:r w:rsidR="00CC026A" w:rsidRPr="0002386E">
        <w:rPr>
          <w:rFonts w:cstheme="minorHAnsi"/>
        </w:rPr>
        <w:t>accessing</w:t>
      </w:r>
      <w:r w:rsidR="007B5527" w:rsidRPr="0002386E">
        <w:rPr>
          <w:rFonts w:cstheme="minorHAnsi"/>
        </w:rPr>
        <w:t xml:space="preserve"> treatment </w:t>
      </w:r>
      <w:r w:rsidR="006002C6" w:rsidRPr="0002386E">
        <w:rPr>
          <w:rFonts w:cstheme="minorHAnsi"/>
        </w:rPr>
        <w:t xml:space="preserve">following the completion of a mental health treatment plan </w:t>
      </w:r>
      <w:r w:rsidR="00CC026A" w:rsidRPr="0002386E">
        <w:rPr>
          <w:rFonts w:cstheme="minorHAnsi"/>
        </w:rPr>
        <w:t>and, of those that do</w:t>
      </w:r>
      <w:r w:rsidR="006002C6" w:rsidRPr="0002386E">
        <w:rPr>
          <w:rFonts w:cstheme="minorHAnsi"/>
        </w:rPr>
        <w:t xml:space="preserve"> access treatment</w:t>
      </w:r>
      <w:r w:rsidR="00CC026A" w:rsidRPr="0002386E">
        <w:rPr>
          <w:rFonts w:cstheme="minorHAnsi"/>
        </w:rPr>
        <w:t xml:space="preserve">, fewer </w:t>
      </w:r>
      <w:r w:rsidR="00BC65B6" w:rsidRPr="0002386E">
        <w:rPr>
          <w:rFonts w:cstheme="minorHAnsi"/>
        </w:rPr>
        <w:t>receive their first treatment session</w:t>
      </w:r>
      <w:r w:rsidR="00CC026A" w:rsidRPr="0002386E">
        <w:rPr>
          <w:rFonts w:cstheme="minorHAnsi"/>
        </w:rPr>
        <w:t xml:space="preserve"> </w:t>
      </w:r>
      <w:r w:rsidR="007B5527" w:rsidRPr="0002386E">
        <w:rPr>
          <w:rFonts w:cstheme="minorHAnsi"/>
        </w:rPr>
        <w:t xml:space="preserve">in a timely way. </w:t>
      </w:r>
      <w:r w:rsidR="00894F83" w:rsidRPr="0002386E">
        <w:rPr>
          <w:rFonts w:cstheme="minorHAnsi"/>
        </w:rPr>
        <w:t>The c</w:t>
      </w:r>
      <w:r w:rsidR="007B5527" w:rsidRPr="0002386E">
        <w:rPr>
          <w:rFonts w:cstheme="minorHAnsi"/>
        </w:rPr>
        <w:t xml:space="preserve">osts </w:t>
      </w:r>
      <w:r w:rsidR="00894F83" w:rsidRPr="0002386E">
        <w:rPr>
          <w:rFonts w:cstheme="minorHAnsi"/>
        </w:rPr>
        <w:t xml:space="preserve">of treatment </w:t>
      </w:r>
      <w:r w:rsidR="007B5527" w:rsidRPr="0002386E">
        <w:rPr>
          <w:rFonts w:cstheme="minorHAnsi"/>
        </w:rPr>
        <w:t>have also risen for consumers, with bulk-billing rates decreasing and out-o</w:t>
      </w:r>
      <w:r w:rsidR="00CC026A" w:rsidRPr="0002386E">
        <w:rPr>
          <w:rFonts w:cstheme="minorHAnsi"/>
        </w:rPr>
        <w:t>f-pocket costs increasing in 2021 and 2022.</w:t>
      </w:r>
      <w:r w:rsidR="007B5527" w:rsidRPr="0002386E">
        <w:rPr>
          <w:rFonts w:cstheme="minorHAnsi"/>
        </w:rPr>
        <w:t xml:space="preserve"> </w:t>
      </w:r>
      <w:r w:rsidR="008D30FF" w:rsidRPr="0002386E">
        <w:rPr>
          <w:rFonts w:cstheme="minorHAnsi"/>
        </w:rPr>
        <w:t>Those c</w:t>
      </w:r>
      <w:r w:rsidR="00894F83" w:rsidRPr="0002386E">
        <w:rPr>
          <w:rFonts w:cstheme="minorHAnsi"/>
        </w:rPr>
        <w:t>onsumers who use</w:t>
      </w:r>
      <w:r w:rsidR="003A5C2F" w:rsidRPr="0002386E">
        <w:rPr>
          <w:rFonts w:cstheme="minorHAnsi"/>
        </w:rPr>
        <w:t>d</w:t>
      </w:r>
      <w:r w:rsidR="00894F83" w:rsidRPr="0002386E">
        <w:rPr>
          <w:rFonts w:cstheme="minorHAnsi"/>
        </w:rPr>
        <w:t xml:space="preserve"> more sessions </w:t>
      </w:r>
      <w:r w:rsidR="003A5C2F" w:rsidRPr="0002386E">
        <w:rPr>
          <w:rFonts w:cstheme="minorHAnsi"/>
        </w:rPr>
        <w:t>we</w:t>
      </w:r>
      <w:r w:rsidR="00C01AF1" w:rsidRPr="0002386E">
        <w:rPr>
          <w:rFonts w:cstheme="minorHAnsi"/>
        </w:rPr>
        <w:t>re</w:t>
      </w:r>
      <w:r w:rsidR="00894F83" w:rsidRPr="0002386E">
        <w:rPr>
          <w:rFonts w:cstheme="minorHAnsi"/>
        </w:rPr>
        <w:t xml:space="preserve"> more likely to </w:t>
      </w:r>
      <w:r w:rsidR="00C01AF1" w:rsidRPr="0002386E">
        <w:rPr>
          <w:rFonts w:cstheme="minorHAnsi"/>
        </w:rPr>
        <w:t xml:space="preserve">be </w:t>
      </w:r>
      <w:r w:rsidR="009C1E4C" w:rsidRPr="0002386E">
        <w:rPr>
          <w:rFonts w:cstheme="minorHAnsi"/>
        </w:rPr>
        <w:t>pay</w:t>
      </w:r>
      <w:r w:rsidR="00C01AF1" w:rsidRPr="0002386E">
        <w:rPr>
          <w:rFonts w:cstheme="minorHAnsi"/>
        </w:rPr>
        <w:t>ing</w:t>
      </w:r>
      <w:r w:rsidR="00894F83" w:rsidRPr="0002386E">
        <w:rPr>
          <w:rFonts w:cstheme="minorHAnsi"/>
        </w:rPr>
        <w:t xml:space="preserve"> a co-payment</w:t>
      </w:r>
      <w:r w:rsidR="00C01AF1" w:rsidRPr="0002386E">
        <w:rPr>
          <w:rFonts w:cstheme="minorHAnsi"/>
        </w:rPr>
        <w:t xml:space="preserve"> for their services</w:t>
      </w:r>
      <w:r w:rsidR="00894F83" w:rsidRPr="0002386E">
        <w:rPr>
          <w:rFonts w:cstheme="minorHAnsi"/>
        </w:rPr>
        <w:t xml:space="preserve">. </w:t>
      </w:r>
      <w:r w:rsidR="003D65C4" w:rsidRPr="0002386E">
        <w:t xml:space="preserve">Alongside these changes in </w:t>
      </w:r>
      <w:r w:rsidR="008D30FF" w:rsidRPr="0002386E">
        <w:t>the utilisation</w:t>
      </w:r>
      <w:r w:rsidR="003D65C4" w:rsidRPr="0002386E">
        <w:t xml:space="preserve"> and costs </w:t>
      </w:r>
      <w:r w:rsidR="008D30FF" w:rsidRPr="0002386E">
        <w:t xml:space="preserve">to consumers </w:t>
      </w:r>
      <w:r w:rsidR="003D65C4" w:rsidRPr="0002386E">
        <w:t>of Better Access</w:t>
      </w:r>
      <w:r w:rsidR="008D30FF" w:rsidRPr="0002386E">
        <w:t xml:space="preserve"> treatment</w:t>
      </w:r>
      <w:r w:rsidR="003D65C4" w:rsidRPr="0002386E">
        <w:t xml:space="preserve">, </w:t>
      </w:r>
      <w:r w:rsidR="008D30FF" w:rsidRPr="0002386E">
        <w:t>our analysis</w:t>
      </w:r>
      <w:r w:rsidR="003D65C4" w:rsidRPr="0002386E">
        <w:t xml:space="preserve"> indicate</w:t>
      </w:r>
      <w:r w:rsidR="008D30FF" w:rsidRPr="0002386E">
        <w:t>d</w:t>
      </w:r>
      <w:r w:rsidR="003D65C4" w:rsidRPr="0002386E">
        <w:t xml:space="preserve"> </w:t>
      </w:r>
      <w:r w:rsidR="003A5C2F" w:rsidRPr="0002386E">
        <w:t xml:space="preserve">that </w:t>
      </w:r>
      <w:r w:rsidR="009C1E4C" w:rsidRPr="0002386E">
        <w:rPr>
          <w:rFonts w:cstheme="minorHAnsi"/>
        </w:rPr>
        <w:t>t</w:t>
      </w:r>
      <w:r w:rsidR="00651A4E" w:rsidRPr="0002386E">
        <w:t xml:space="preserve">he program appears to be serving some groups better than others (such as people living in areas of medium or high </w:t>
      </w:r>
      <w:r w:rsidR="00651A4E" w:rsidRPr="0002386E">
        <w:lastRenderedPageBreak/>
        <w:t>socioeconomic status within major cities</w:t>
      </w:r>
      <w:r w:rsidR="008D30FF" w:rsidRPr="0002386E">
        <w:t>, females and young adults</w:t>
      </w:r>
      <w:r w:rsidR="00651A4E" w:rsidRPr="0002386E">
        <w:t>). Many of these gaps have widened in recent years, although other</w:t>
      </w:r>
      <w:r w:rsidR="008D30FF" w:rsidRPr="0002386E">
        <w:t xml:space="preserve"> gap</w:t>
      </w:r>
      <w:r w:rsidR="00651A4E" w:rsidRPr="0002386E">
        <w:t xml:space="preserve">s (such as </w:t>
      </w:r>
      <w:r w:rsidR="008D30FF" w:rsidRPr="0002386E">
        <w:t xml:space="preserve">lower levels of </w:t>
      </w:r>
      <w:r w:rsidR="00D63829" w:rsidRPr="0002386E">
        <w:t>use</w:t>
      </w:r>
      <w:r w:rsidR="00651A4E" w:rsidRPr="0002386E">
        <w:t xml:space="preserve"> by people living in remote areas) have narrowed. People living in more urban and affluent areas also tend</w:t>
      </w:r>
      <w:r w:rsidR="009C1E4C" w:rsidRPr="0002386E">
        <w:t xml:space="preserve">ed to be more likely </w:t>
      </w:r>
      <w:r w:rsidR="007B5527" w:rsidRPr="0002386E">
        <w:t>to access treatment following a mental health treatment plan,</w:t>
      </w:r>
      <w:r w:rsidR="009C1E4C" w:rsidRPr="0002386E">
        <w:t xml:space="preserve"> to wait a shorter time for their first session,</w:t>
      </w:r>
      <w:r w:rsidR="007B5527" w:rsidRPr="0002386E">
        <w:t xml:space="preserve"> </w:t>
      </w:r>
      <w:r w:rsidR="00651A4E" w:rsidRPr="0002386E">
        <w:t xml:space="preserve">to receive a greater quantum of treatment, </w:t>
      </w:r>
      <w:r w:rsidR="007B5527" w:rsidRPr="0002386E">
        <w:t>and to</w:t>
      </w:r>
      <w:r w:rsidR="00651A4E" w:rsidRPr="0002386E">
        <w:t xml:space="preserve"> </w:t>
      </w:r>
      <w:r w:rsidR="007B5527" w:rsidRPr="0002386E">
        <w:t>have</w:t>
      </w:r>
      <w:r w:rsidR="00651A4E" w:rsidRPr="0002386E">
        <w:t xml:space="preserve"> their treatment</w:t>
      </w:r>
      <w:r w:rsidR="007B5527" w:rsidRPr="0002386E">
        <w:t xml:space="preserve"> formally reviewed</w:t>
      </w:r>
      <w:r w:rsidR="00651A4E" w:rsidRPr="0002386E">
        <w:t>.</w:t>
      </w:r>
    </w:p>
    <w:p w14:paraId="2824B122" w14:textId="77777777" w:rsidR="00BD791E" w:rsidRDefault="00BD791E">
      <w:pPr>
        <w:spacing w:before="0" w:after="0"/>
      </w:pPr>
      <w:r>
        <w:br w:type="page"/>
      </w:r>
    </w:p>
    <w:p w14:paraId="61E5921B" w14:textId="77777777" w:rsidR="00F7390D" w:rsidRDefault="00711002" w:rsidP="00711002">
      <w:pPr>
        <w:pStyle w:val="Heading1"/>
        <w:rPr>
          <w:color w:val="2F5496"/>
          <w:szCs w:val="40"/>
          <w:lang w:eastAsia="en-AU"/>
        </w:rPr>
      </w:pPr>
      <w:bookmarkStart w:id="124" w:name="_Toc121201914"/>
      <w:bookmarkStart w:id="125" w:name="_Toc121206563"/>
      <w:bookmarkStart w:id="126" w:name="_Toc121393090"/>
      <w:bookmarkStart w:id="127" w:name="_Toc126657266"/>
      <w:bookmarkStart w:id="128" w:name="_Toc119512872"/>
      <w:r w:rsidRPr="0002386E">
        <w:rPr>
          <w:color w:val="2F5496"/>
          <w:szCs w:val="40"/>
          <w:lang w:eastAsia="en-AU"/>
        </w:rPr>
        <w:lastRenderedPageBreak/>
        <w:t>4. Study 1b: Analysis of data from the Multi-Agency Data Integration Project (MADIP)</w:t>
      </w:r>
      <w:bookmarkEnd w:id="124"/>
      <w:bookmarkEnd w:id="125"/>
      <w:bookmarkEnd w:id="126"/>
      <w:bookmarkEnd w:id="127"/>
    </w:p>
    <w:p w14:paraId="3E80B4BD" w14:textId="77777777" w:rsidR="00F7390D" w:rsidRDefault="00711002" w:rsidP="00711002">
      <w:pPr>
        <w:pStyle w:val="Heading2"/>
        <w:spacing w:after="0"/>
        <w:rPr>
          <w:color w:val="2F5496"/>
          <w:lang w:eastAsia="en-AU"/>
        </w:rPr>
      </w:pPr>
      <w:bookmarkStart w:id="129" w:name="_Toc126657267"/>
      <w:r w:rsidRPr="0002386E">
        <w:rPr>
          <w:color w:val="2F5496"/>
          <w:lang w:eastAsia="en-AU"/>
        </w:rPr>
        <w:t>Introduction</w:t>
      </w:r>
      <w:bookmarkEnd w:id="129"/>
    </w:p>
    <w:p w14:paraId="79187579" w14:textId="22AC3C45" w:rsidR="00F7390D" w:rsidRDefault="00711002" w:rsidP="00711002">
      <w:r w:rsidRPr="0002386E">
        <w:t>Study 1b complemented Study 1a by linking Medicare Benefits Schedule (MBS) data to other administrative and survey data available through the Multi-Agency Data Integration Project (MADIP).</w:t>
      </w:r>
      <w:r w:rsidRPr="0002386E">
        <w:fldChar w:fldCharType="begin"/>
      </w:r>
      <w:r w:rsidR="00CF147F" w:rsidRPr="0002386E">
        <w:instrText xml:space="preserve"> ADDIN EN.CITE &lt;EndNote&gt;&lt;Cite&gt;&lt;Author&gt;Australian Bureau of Statistics&lt;/Author&gt;&lt;Year&gt;2022&lt;/Year&gt;&lt;RecNum&gt;1256&lt;/RecNum&gt;&lt;DisplayText&gt;&lt;style face="superscript"&gt;1&lt;/style&gt;&lt;/DisplayText&gt;&lt;record&gt;&lt;rec-number&gt;1256&lt;/rec-number&gt;&lt;foreign-keys&gt;&lt;key app="EN" db-id="aepeer0xlwrzpbef0r45aps5xe0r0zpsv59d" timestamp="1669436007"&gt;1256&lt;/key&gt;&lt;/foreign-keys&gt;&lt;ref-type name="Web Page"&gt;12&lt;/ref-type&gt;&lt;contributors&gt;&lt;authors&gt;&lt;author&gt;Australian Bureau of Statistics,&lt;/author&gt;&lt;/authors&gt;&lt;/contributors&gt;&lt;titles&gt;&lt;title&gt;Multi-Agency Data Integration Project (MADIP)&lt;/title&gt;&lt;/titles&gt;&lt;number&gt;26 November 2022)&lt;/number&gt;&lt;dates&gt;&lt;year&gt;2022&lt;/year&gt;&lt;/dates&gt;&lt;urls&gt;&lt;related-urls&gt;&lt;url&gt;https://www.abs.gov.au/about/data-services/data-integration/integrated-data/multi-agency-data-integration-project-madip&lt;/url&gt;&lt;/related-urls&gt;&lt;/urls&gt;&lt;/record&gt;&lt;/Cite&gt;&lt;/EndNote&gt;</w:instrText>
      </w:r>
      <w:r w:rsidRPr="0002386E">
        <w:fldChar w:fldCharType="separate"/>
      </w:r>
      <w:r w:rsidR="00CF147F" w:rsidRPr="0002386E">
        <w:rPr>
          <w:noProof/>
          <w:vertAlign w:val="superscript"/>
        </w:rPr>
        <w:t>1</w:t>
      </w:r>
      <w:r w:rsidRPr="0002386E">
        <w:fldChar w:fldCharType="end"/>
      </w:r>
      <w:r w:rsidRPr="0002386E">
        <w:t xml:space="preserve"> These linked data were available from 2016 to 2021 and provided insights into the use and uptake of Better Access that it was not possible to glean through Study 1a or through the subsequent studies in the evaluation.</w:t>
      </w:r>
    </w:p>
    <w:p w14:paraId="7E8535C9" w14:textId="77777777" w:rsidR="00F7390D" w:rsidRDefault="00711002" w:rsidP="00711002">
      <w:r w:rsidRPr="0002386E">
        <w:t>More specifically, Study 1b used MADIP data to explore six broad themes: (1) patterns of use and non-use of Better Access in relation to need; (2) the proportion of Better Access users who are “new”; (3) use of Better Access by First Nations people; (4) use of Better Access by children and young people; (5) socioeconomic differences in Better Access use; and (6) Better Access service pathways.</w:t>
      </w:r>
    </w:p>
    <w:p w14:paraId="1699047E" w14:textId="77777777" w:rsidR="00F7390D" w:rsidRDefault="00711002" w:rsidP="00711002">
      <w:pPr>
        <w:pStyle w:val="Heading2"/>
        <w:spacing w:after="0"/>
        <w:rPr>
          <w:color w:val="2F5496"/>
          <w:lang w:eastAsia="en-AU"/>
        </w:rPr>
      </w:pPr>
      <w:bookmarkStart w:id="130" w:name="_Toc126657268"/>
      <w:r w:rsidRPr="0002386E">
        <w:rPr>
          <w:color w:val="2F5496"/>
          <w:lang w:eastAsia="en-AU"/>
        </w:rPr>
        <w:t>Methods</w:t>
      </w:r>
      <w:bookmarkEnd w:id="130"/>
    </w:p>
    <w:p w14:paraId="5AE7A9D7" w14:textId="77777777" w:rsidR="00F7390D" w:rsidRDefault="00711002" w:rsidP="0021731B">
      <w:pPr>
        <w:pStyle w:val="Heading3"/>
      </w:pPr>
      <w:r w:rsidRPr="0002386E">
        <w:t>Data source</w:t>
      </w:r>
    </w:p>
    <w:p w14:paraId="29D8D26C" w14:textId="77777777" w:rsidR="00F7390D" w:rsidRDefault="00711002" w:rsidP="00711002">
      <w:r w:rsidRPr="0002386E">
        <w:t>The MADIP dataset is a secure data asset combining administrative information on health, education, government payments, income and taxation and employment with other information such as population demographic characteristics from the Census.</w:t>
      </w:r>
      <w:r w:rsidRPr="0002386E">
        <w:fldChar w:fldCharType="begin"/>
      </w:r>
      <w:r w:rsidR="00CF147F" w:rsidRPr="0002386E">
        <w:instrText xml:space="preserve"> ADDIN EN.CITE &lt;EndNote&gt;&lt;Cite&gt;&lt;Author&gt;Australian Bureau of Statistics&lt;/Author&gt;&lt;Year&gt;2022&lt;/Year&gt;&lt;RecNum&gt;1256&lt;/RecNum&gt;&lt;DisplayText&gt;&lt;style face="superscript"&gt;1&lt;/style&gt;&lt;/DisplayText&gt;&lt;record&gt;&lt;rec-number&gt;1256&lt;/rec-number&gt;&lt;foreign-keys&gt;&lt;key app="EN" db-id="aepeer0xlwrzpbef0r45aps5xe0r0zpsv59d" timestamp="1669436007"&gt;1256&lt;/key&gt;&lt;/foreign-keys&gt;&lt;ref-type name="Web Page"&gt;12&lt;/ref-type&gt;&lt;contributors&gt;&lt;authors&gt;&lt;author&gt;Australian Bureau of Statistics,&lt;/author&gt;&lt;/authors&gt;&lt;/contributors&gt;&lt;titles&gt;&lt;title&gt;Multi-Agency Data Integration Project (MADIP)&lt;/title&gt;&lt;/titles&gt;&lt;number&gt;26 November 2022)&lt;/number&gt;&lt;dates&gt;&lt;year&gt;2022&lt;/year&gt;&lt;/dates&gt;&lt;urls&gt;&lt;related-urls&gt;&lt;url&gt;https://www.abs.gov.au/about/data-services/data-integration/integrated-data/multi-agency-data-integration-project-madip&lt;/url&gt;&lt;/related-urls&gt;&lt;/urls&gt;&lt;/record&gt;&lt;/Cite&gt;&lt;/EndNote&gt;</w:instrText>
      </w:r>
      <w:r w:rsidRPr="0002386E">
        <w:fldChar w:fldCharType="separate"/>
      </w:r>
      <w:r w:rsidR="00CF147F" w:rsidRPr="0002386E">
        <w:rPr>
          <w:noProof/>
          <w:vertAlign w:val="superscript"/>
        </w:rPr>
        <w:t>1</w:t>
      </w:r>
      <w:r w:rsidRPr="0002386E">
        <w:fldChar w:fldCharType="end"/>
      </w:r>
      <w:r w:rsidRPr="0002386E">
        <w:t xml:space="preserve"> MADIP provides an enduring (and regularly updated) data linkage of these Australian Government data sources. The integration and process of data access is managed by the Australian Bureau of Statistics. Deterministic and probabilistic linkage of the different data sources is based on a Person Linkage Spine developed from three sources: the Medicare Consumer Directory, the DOMINO Centrelink Administrative Dataset, and the Personal Income Tax dataset. Access to MADIP data is protected and only authorised researchers with approved projects have access to de-identified data. </w:t>
      </w:r>
    </w:p>
    <w:p w14:paraId="60587026" w14:textId="77777777" w:rsidR="00F7390D" w:rsidRDefault="00711002" w:rsidP="0021731B">
      <w:pPr>
        <w:pStyle w:val="Heading3"/>
      </w:pPr>
      <w:r w:rsidRPr="0002386E">
        <w:t>Analysis cohorts</w:t>
      </w:r>
    </w:p>
    <w:p w14:paraId="364A0513" w14:textId="77777777" w:rsidR="00F7390D" w:rsidRDefault="00711002" w:rsidP="00711002">
      <w:r w:rsidRPr="0002386E">
        <w:t>The analyses were based on those who completed the 2016 Census (23.7 million respondents). After omitting visitors to Australia, those who died prior to the analysis period, and respondents who were unable to be linked or where there were not unique linkages to the Person Linkage Spine and other datasets, the final analysis sample comprised 20,263,132 individuals (in 2018). The analysis sample varied across the study years (2018 to 2021) based on age inclusion criteria and the exclusion of those identified each year in the National Death Index.</w:t>
      </w:r>
    </w:p>
    <w:p w14:paraId="424F01C5" w14:textId="77777777" w:rsidR="00F7390D" w:rsidRDefault="00711002" w:rsidP="00711002">
      <w:r w:rsidRPr="0002386E">
        <w:t>A subset of the analyses used data from those who completed the Kessler 10 (K-10) in the 2017/18 National Health Survey. The National Health Survey included 21,315 respondents. However, only respondents aged 18 years or older were invited to complete the K-10, some survey respondents did not complete the K-10, other respondents were unable to be uniquely linked to the MADIP Person Linkage Spine and/or other MADIP datasets, and some survey participants died prior to the analysis period. In addition to the K-10, the analysis using the N</w:t>
      </w:r>
      <w:r w:rsidR="00B52772">
        <w:t xml:space="preserve">ational </w:t>
      </w:r>
      <w:r w:rsidRPr="0002386E">
        <w:t>H</w:t>
      </w:r>
      <w:r w:rsidR="00B52772">
        <w:t xml:space="preserve">ealth </w:t>
      </w:r>
      <w:r w:rsidRPr="0002386E">
        <w:t>S</w:t>
      </w:r>
      <w:r w:rsidR="00B52772">
        <w:t>urvey</w:t>
      </w:r>
      <w:r w:rsidRPr="0002386E">
        <w:t xml:space="preserve"> data used the demographic and socioeconomic measures collected through the survey. It is also important to note that the design of the National Health Survey means it provides an estimate of the resident population living in private dwellings and not of those living in remote or very remote First Nations communities).</w:t>
      </w:r>
    </w:p>
    <w:p w14:paraId="643D8C06" w14:textId="77777777" w:rsidR="00F7390D" w:rsidRDefault="00711002" w:rsidP="00711002">
      <w:r w:rsidRPr="0002386E">
        <w:t>Using the 2016 Census and the 2017/18 National Health Survey (and the National Death Index) as our starting point allowed us to identify three cohorts for Study 1b.</w:t>
      </w:r>
    </w:p>
    <w:p w14:paraId="1485A31C" w14:textId="4490F184" w:rsidR="00F7390D" w:rsidRDefault="00711002" w:rsidP="00F4101D">
      <w:pPr>
        <w:pStyle w:val="ListBullet"/>
      </w:pPr>
      <w:r w:rsidRPr="0002386E">
        <w:rPr>
          <w:i/>
        </w:rPr>
        <w:t>Cohort 1 (Adult population):</w:t>
      </w:r>
      <w:r w:rsidRPr="0002386E">
        <w:t xml:space="preserve"> This cohort included Australians identified in the 2016 Census who were aged 18 or over in each year of the analysis (2018, 2019, 2020 and 2021) and had a unique linkage to </w:t>
      </w:r>
      <w:r w:rsidRPr="0002386E">
        <w:lastRenderedPageBreak/>
        <w:t>the Person Linkage Spine and specifically to the Medicare Consumer Directory (and therefore to the Better Access items). In 2018, this cohort included 16,084,885 individuals.</w:t>
      </w:r>
    </w:p>
    <w:p w14:paraId="55F81910" w14:textId="412D9066" w:rsidR="00F7390D" w:rsidRDefault="00711002" w:rsidP="00F4101D">
      <w:pPr>
        <w:pStyle w:val="ListBullet"/>
      </w:pPr>
      <w:r w:rsidRPr="0002386E">
        <w:rPr>
          <w:i/>
        </w:rPr>
        <w:t>Cohort 2 (Child and youth population):</w:t>
      </w:r>
      <w:r w:rsidRPr="0002386E">
        <w:t xml:space="preserve"> This cohort was based on the same Census-linked dataset as Cohort 1 but included individuals aged 5-24 in each analysis year (again, 2018, 2019, 2020 and 2021). In 2018, this youth cohort comprised 5,907,424 individuals.</w:t>
      </w:r>
    </w:p>
    <w:p w14:paraId="03C0628D" w14:textId="77777777" w:rsidR="00F7390D" w:rsidRDefault="00711002" w:rsidP="00F4101D">
      <w:pPr>
        <w:pStyle w:val="ListBullet"/>
      </w:pPr>
      <w:r w:rsidRPr="0002386E">
        <w:rPr>
          <w:i/>
        </w:rPr>
        <w:t xml:space="preserve">Cohort 3 (Adult sub-sample): </w:t>
      </w:r>
      <w:r w:rsidRPr="0002386E">
        <w:t>This cohort was based on the MADIP linkage to the 2017/18 National Health Survey. The National Health Survey dataset includes a set of population weights generated by the Australian Bureau of Statistics that can be used to generate estimates that better reflect the overall Australian population. Analyses using Cohort 3 were adjusted to correct for the non-linkage of the National Health Survey respondents in MADIP (based on age and sex). The final National Health Survey cohort comprised 14,340 individuals.</w:t>
      </w:r>
    </w:p>
    <w:p w14:paraId="15255122" w14:textId="77777777" w:rsidR="00F7390D" w:rsidRDefault="00711002" w:rsidP="0021731B">
      <w:pPr>
        <w:pStyle w:val="Heading3"/>
      </w:pPr>
      <w:r w:rsidRPr="0002386E">
        <w:t>Data used for analysis</w:t>
      </w:r>
    </w:p>
    <w:p w14:paraId="2B186C1A" w14:textId="77777777" w:rsidR="00F7390D" w:rsidRDefault="00711002" w:rsidP="00711002">
      <w:pPr>
        <w:keepNext/>
        <w:outlineLvl w:val="2"/>
        <w:rPr>
          <w:rFonts w:asciiTheme="majorHAnsi" w:eastAsiaTheme="majorEastAsia" w:hAnsiTheme="majorHAnsi" w:cstheme="majorBidi"/>
          <w:color w:val="2F5496"/>
        </w:rPr>
      </w:pPr>
      <w:r w:rsidRPr="0002386E">
        <w:rPr>
          <w:rFonts w:asciiTheme="majorHAnsi" w:eastAsiaTheme="majorEastAsia" w:hAnsiTheme="majorHAnsi" w:cstheme="majorBidi"/>
          <w:color w:val="2F5496"/>
        </w:rPr>
        <w:t>Service use</w:t>
      </w:r>
    </w:p>
    <w:p w14:paraId="5D843BCB" w14:textId="77777777" w:rsidR="00F7390D" w:rsidRDefault="00711002" w:rsidP="00711002">
      <w:r w:rsidRPr="0002386E">
        <w:t>We used MBS data to identify use (and date of service) of Better Access and other relevant MBS-subsidised services, the National Death Index (to exclude people who died during each year of analysis or earlier), and Pharmaceutical Benefits Scheme (PBS) data to identify people who received antidepressant and anxiolytic medication (defined using the Anatomical Therapeutic Chemical [ATC] codes N05B and N06A, consistent with Study 1a).</w:t>
      </w:r>
    </w:p>
    <w:p w14:paraId="7C0F7B65" w14:textId="77777777" w:rsidR="00F7390D" w:rsidRDefault="00711002" w:rsidP="00711002">
      <w:r w:rsidRPr="0002386E">
        <w:t>We used MBS data to classify Better Access items into meaningful groups, as we did in Study 1a. For the purposes of Study 1b, the groups were:</w:t>
      </w:r>
    </w:p>
    <w:p w14:paraId="3D55C555" w14:textId="77777777" w:rsidR="00F7390D" w:rsidRDefault="00711002" w:rsidP="00F4101D">
      <w:pPr>
        <w:pStyle w:val="ListBullet"/>
      </w:pPr>
      <w:r w:rsidRPr="0002386E">
        <w:rPr>
          <w:i/>
        </w:rPr>
        <w:t>Any Better Access service</w:t>
      </w:r>
      <w:r w:rsidRPr="0002386E">
        <w:t>: This included any service provided under any of the Better Access items listed in Appendix 1.</w:t>
      </w:r>
    </w:p>
    <w:p w14:paraId="37973776" w14:textId="77777777" w:rsidR="00F7390D" w:rsidRDefault="00711002" w:rsidP="00F4101D">
      <w:pPr>
        <w:pStyle w:val="ListBullet"/>
      </w:pPr>
      <w:r w:rsidRPr="0002386E">
        <w:rPr>
          <w:i/>
        </w:rPr>
        <w:t xml:space="preserve">Any Better Access treatment service: </w:t>
      </w:r>
      <w:r w:rsidRPr="0002386E">
        <w:t>This included delivery of psychological therapy services by clinical psychologists and delivery of focussed psychological strategies by psychologists, social workers, occupational therapists and GPs.</w:t>
      </w:r>
    </w:p>
    <w:p w14:paraId="4FD007E8" w14:textId="77777777" w:rsidR="00F7390D" w:rsidRDefault="00711002" w:rsidP="00711002">
      <w:r w:rsidRPr="0002386E">
        <w:t>Some analyses used more specific breakdowns of service use – e.g., provider type (clinical psychologist, psychologist, social worker, occupational therapist, GP) and session modality (face-to-face, telehealth). Some also considered the number of services received, and the wait time between receiving a mental health treatment plan and the first session of Better Access treatment. All of this information was based on the specific MBS item number used at each occasion of service.</w:t>
      </w:r>
    </w:p>
    <w:p w14:paraId="088876F3" w14:textId="77777777" w:rsidR="00F7390D" w:rsidRDefault="00711002" w:rsidP="00711002">
      <w:r w:rsidRPr="0002386E">
        <w:t>In general, analyses were person-based (i.e., describing the number or percent of individuals who received a Better Access service each year). However, some analyses considered the number of services as the outcome.</w:t>
      </w:r>
    </w:p>
    <w:p w14:paraId="4418DB32" w14:textId="77777777" w:rsidR="00F7390D" w:rsidRDefault="00711002" w:rsidP="00711002">
      <w:pPr>
        <w:keepNext/>
        <w:outlineLvl w:val="2"/>
        <w:rPr>
          <w:rFonts w:asciiTheme="majorHAnsi" w:eastAsiaTheme="majorEastAsia" w:hAnsiTheme="majorHAnsi" w:cstheme="majorBidi"/>
          <w:color w:val="2F5496"/>
        </w:rPr>
      </w:pPr>
      <w:r w:rsidRPr="0002386E">
        <w:rPr>
          <w:rFonts w:asciiTheme="majorHAnsi" w:eastAsiaTheme="majorEastAsia" w:hAnsiTheme="majorHAnsi" w:cstheme="majorBidi"/>
          <w:color w:val="2F5496"/>
        </w:rPr>
        <w:t>Sociodemographic variables and indicator of need</w:t>
      </w:r>
    </w:p>
    <w:p w14:paraId="2EE749B0" w14:textId="77777777" w:rsidR="00F7390D" w:rsidRDefault="00711002" w:rsidP="00711002">
      <w:r w:rsidRPr="0002386E">
        <w:t>We described people in terms of various sociodemographic characteristics (e.g., age, sex, equivalised household income) by using data collected in the 2016 Census and in the 2017/18 National Health Survey. We also used an indicator of First Nations people developed by the Australian Bureau of Statistics from information collected through a number of different data sources.</w:t>
      </w:r>
    </w:p>
    <w:p w14:paraId="55FBEE5C" w14:textId="77777777" w:rsidR="00F7390D" w:rsidRDefault="00711002" w:rsidP="00711002">
      <w:r w:rsidRPr="0002386E">
        <w:t>We used K-10 scores from the 2017/18 National Health Survey as an indicator of need. As noted in Section 2, the K-10 is a 10-item measure of psychological distress which asks consumers about their symptoms of depression and anxiety over the past four weeks.</w:t>
      </w:r>
      <w:r w:rsidR="005238F3">
        <w:fldChar w:fldCharType="begin"/>
      </w:r>
      <w:r w:rsidR="005238F3">
        <w:instrText xml:space="preserve"> ADDIN EN.CITE &lt;EndNote&gt;&lt;Cite&gt;&lt;Author&gt;Kessler&lt;/Author&gt;&lt;Year&gt;2002&lt;/Year&gt;&lt;RecNum&gt;458&lt;/RecNum&gt;&lt;DisplayText&gt;&lt;style face="superscript"&gt;25&lt;/style&gt;&lt;/DisplayText&gt;&lt;record&gt;&lt;rec-number&gt;458&lt;/rec-number&gt;&lt;foreign-keys&gt;&lt;key app="EN" db-id="aepeer0xlwrzpbef0r45aps5xe0r0zpsv59d" timestamp="0"&gt;458&lt;/key&gt;&lt;/foreign-keys&gt;&lt;ref-type name="Journal Article"&gt;17&lt;/ref-type&gt;&lt;contributors&gt;&lt;authors&gt;&lt;author&gt;Kessler, R. C.&lt;/author&gt;&lt;author&gt;Andrews, G.&lt;/author&gt;&lt;author&gt;Colpe, L. J.&lt;/author&gt;&lt;author&gt;Hiripi, E.&lt;/author&gt;&lt;author&gt;Mroczek, D. K.&lt;/author&gt;&lt;author&gt;Normand, S. L. T.&lt;/author&gt;&lt;author&gt;Walters, E. E.&lt;/author&gt;&lt;author&gt;Zaslavsky, A. M.&lt;/author&gt;&lt;/authors&gt;&lt;/contributors&gt;&lt;auth-address&gt;Contact Individual Kessler, R C, Harvard Medical School, Dept of Health Care Policy, 180 Longwood Avenue, Boston, MA, US, 02115&lt;/auth-address&gt;&lt;titles&gt;&lt;title&gt;Short screening scales to monitor population prevalences and trends in non-specific psychological distress&lt;/title&gt;&lt;secondary-title&gt;Psychological Medicine&lt;/secondary-title&gt;&lt;/titles&gt;&lt;periodical&gt;&lt;full-title&gt;Psychological Medicine&lt;/full-title&gt;&lt;/periodical&gt;&lt;pages&gt;959-976&lt;/pages&gt;&lt;volume&gt;32&lt;/volume&gt;&lt;number&gt;6&lt;/number&gt;&lt;keywords&gt;&lt;keyword&gt;Human&lt;/keyword&gt;&lt;keyword&gt;Adulthood (18 yrs &amp;amp; older)&lt;/keyword&gt;&lt;keyword&gt;Australia&lt;/keyword&gt;&lt;keyword&gt;US&lt;/keyword&gt;&lt;keyword&gt;Distress&lt;/keyword&gt;&lt;keyword&gt;Epidemiology&lt;/keyword&gt;&lt;keyword&gt;Population&lt;/keyword&gt;&lt;keyword&gt;Screening Tests&lt;/keyword&gt;&lt;keyword&gt;Test&lt;/keyword&gt;&lt;keyword&gt;Construction&lt;/keyword&gt;&lt;keyword&gt;Psychometrics&lt;/keyword&gt;&lt;keyword&gt;non-specific psychological distress&lt;/keyword&gt;&lt;keyword&gt;population prevalences&lt;/keyword&gt;&lt;keyword&gt;test&lt;/keyword&gt;&lt;keyword&gt;development&lt;/keyword&gt;&lt;keyword&gt;short screening scales&lt;/keyword&gt;&lt;keyword&gt;precision&lt;/keyword&gt;&lt;keyword&gt;discrimination&lt;/keyword&gt;&lt;keyword&gt;psychometric properties&lt;/keyword&gt;&lt;/keywords&gt;&lt;dates&gt;&lt;year&gt;2002&lt;/year&gt;&lt;/dates&gt;&lt;isbn&gt;0033-2917&lt;/isbn&gt;&lt;call-num&gt;KES-00008*&lt;/call-num&gt;&lt;urls&gt;&lt;/urls&gt;&lt;/record&gt;&lt;/Cite&gt;&lt;/EndNote&gt;</w:instrText>
      </w:r>
      <w:r w:rsidR="005238F3">
        <w:fldChar w:fldCharType="separate"/>
      </w:r>
      <w:r w:rsidR="005238F3" w:rsidRPr="005238F3">
        <w:rPr>
          <w:noProof/>
          <w:vertAlign w:val="superscript"/>
        </w:rPr>
        <w:t>25</w:t>
      </w:r>
      <w:r w:rsidR="005238F3">
        <w:fldChar w:fldCharType="end"/>
      </w:r>
    </w:p>
    <w:p w14:paraId="7F28C697" w14:textId="77777777" w:rsidR="00F7390D" w:rsidRDefault="00711002" w:rsidP="0021731B">
      <w:pPr>
        <w:pStyle w:val="Heading3"/>
      </w:pPr>
      <w:r w:rsidRPr="0002386E">
        <w:t>Analyses</w:t>
      </w:r>
    </w:p>
    <w:p w14:paraId="6AADD47D" w14:textId="77777777" w:rsidR="00F7390D" w:rsidRDefault="00711002" w:rsidP="00711002">
      <w:r w:rsidRPr="0002386E">
        <w:t xml:space="preserve">Most of the analyses in this section draw upon (near) population data. Therefore, we focus our presentation on descriptive statistics, reporting numbers and the percentages of the underlying population that are using any given services in a calendar year. We differentiate the results for key sub-populations (e.g., contrasting new Better Access users in a year vs those who are continuing to use Better </w:t>
      </w:r>
      <w:r w:rsidRPr="0002386E">
        <w:lastRenderedPageBreak/>
        <w:t xml:space="preserve">Access services; considering key groups in the population based on age, gender, First Nations status, and household income). Although our main focus in the analysis is on the </w:t>
      </w:r>
      <w:r w:rsidRPr="0002386E">
        <w:rPr>
          <w:u w:val="single"/>
        </w:rPr>
        <w:t>users</w:t>
      </w:r>
      <w:r w:rsidRPr="0002386E">
        <w:t xml:space="preserve"> of Better Access, we also consider the total number of treatment sessions delivered in a calendar year. To provide information on the number or nature of services used by consumers during a year, we use the MADIP data to calculate medians, interquartile range and means of services used, and contrast different service types (e.g., telehealth vs face-to-face). Although measures of statistical significance are not informative in the analysis of population-level data, we do report the results of statistical models (using generalised linear models with a log-link to evaluate binary outcome measures and report measures of relative risk) for some analyses with smaller denominators (e.g., those based on the National Health Survey [Cohort 3] and the subset of MADIP data in our final analysis of Better Access service pathways). </w:t>
      </w:r>
    </w:p>
    <w:p w14:paraId="6DBAAF3C" w14:textId="77777777" w:rsidR="00F7390D" w:rsidRDefault="00711002" w:rsidP="0021731B">
      <w:pPr>
        <w:pStyle w:val="Heading3"/>
      </w:pPr>
      <w:r w:rsidRPr="0002386E">
        <w:t>Approvals</w:t>
      </w:r>
    </w:p>
    <w:p w14:paraId="3CF85333" w14:textId="77777777" w:rsidR="00F7390D" w:rsidRDefault="00711002" w:rsidP="00711002">
      <w:r w:rsidRPr="0002386E">
        <w:t>The Australian National University Human Research Ethics Committee approved the ethical aspects of this project (Protocol 2022/611).</w:t>
      </w:r>
    </w:p>
    <w:p w14:paraId="1CAF0243" w14:textId="77777777" w:rsidR="00F7390D" w:rsidRDefault="00711002" w:rsidP="00711002">
      <w:pPr>
        <w:pStyle w:val="Heading2"/>
        <w:spacing w:after="0"/>
        <w:rPr>
          <w:color w:val="2F5496"/>
          <w:lang w:eastAsia="en-AU"/>
        </w:rPr>
      </w:pPr>
      <w:bookmarkStart w:id="131" w:name="_Toc126657269"/>
      <w:r w:rsidRPr="0002386E">
        <w:rPr>
          <w:color w:val="2F5496"/>
          <w:lang w:eastAsia="en-AU"/>
        </w:rPr>
        <w:t>Results</w:t>
      </w:r>
      <w:bookmarkEnd w:id="131"/>
    </w:p>
    <w:p w14:paraId="0F2507A3" w14:textId="77777777" w:rsidR="00F7390D" w:rsidRDefault="00711002" w:rsidP="0021731B">
      <w:pPr>
        <w:pStyle w:val="Heading3"/>
      </w:pPr>
      <w:r w:rsidRPr="0002386E">
        <w:t>Patterns of use and non-use of Better Access in relation to need</w:t>
      </w:r>
    </w:p>
    <w:p w14:paraId="6F8D0C5B" w14:textId="77777777" w:rsidR="00F7390D" w:rsidRDefault="00711002" w:rsidP="00711002">
      <w:pPr>
        <w:rPr>
          <w:rFonts w:asciiTheme="minorHAnsi" w:hAnsiTheme="minorHAnsi" w:cstheme="minorHAnsi"/>
        </w:rPr>
      </w:pPr>
      <w:r w:rsidRPr="0002386E">
        <w:t xml:space="preserve">We examined patterns of use and non-use of Better Access in relation to need by using K-10 data from the 2017/18 National Health Survey and linked MBS data for the adults in Cohort 3. </w:t>
      </w:r>
      <w:r w:rsidRPr="0002386E">
        <w:rPr>
          <w:rFonts w:asciiTheme="minorHAnsi" w:hAnsiTheme="minorHAnsi" w:cstheme="minorHAnsi"/>
        </w:rPr>
        <w:t>The levels of psychological distress that individuals report on the K-10 at different time points (i.e., two years or more apart) are relatively consistent,</w:t>
      </w:r>
      <w:r w:rsidRPr="0002386E">
        <w:rPr>
          <w:rFonts w:asciiTheme="minorHAnsi" w:hAnsiTheme="minorHAnsi" w:cstheme="minorHAnsi"/>
        </w:rPr>
        <w:fldChar w:fldCharType="begin"/>
      </w:r>
      <w:r w:rsidR="00680AAA" w:rsidRPr="0002386E">
        <w:rPr>
          <w:rFonts w:asciiTheme="minorHAnsi" w:hAnsiTheme="minorHAnsi" w:cstheme="minorHAnsi"/>
        </w:rPr>
        <w:instrText xml:space="preserve"> ADDIN EN.CITE &lt;EndNote&gt;&lt;Cite&gt;&lt;Author&gt;Welsh&lt;/Author&gt;&lt;Year&gt;2020&lt;/Year&gt;&lt;RecNum&gt;1257&lt;/RecNum&gt;&lt;DisplayText&gt;&lt;style face="superscript"&gt;69&lt;/style&gt;&lt;/DisplayText&gt;&lt;record&gt;&lt;rec-number&gt;1257&lt;/rec-number&gt;&lt;foreign-keys&gt;&lt;key app="EN" db-id="aepeer0xlwrzpbef0r45aps5xe0r0zpsv59d" timestamp="1669505651"&gt;1257&lt;/key&gt;&lt;/foreign-keys&gt;&lt;ref-type name="Journal Article"&gt;17&lt;/ref-type&gt;&lt;contributors&gt;&lt;authors&gt;&lt;author&gt;Welsh, J.&lt;/author&gt;&lt;author&gt;Korda, R.&lt;/author&gt;&lt;author&gt;Banks, E.&lt;/author&gt;&lt;author&gt;Strazdins, L.&lt;/author&gt;&lt;author&gt;Joshy, G.&lt;/author&gt;&lt;author&gt;Butterworth, P. &lt;/author&gt;&lt;/authors&gt;&lt;/contributors&gt;&lt;titles&gt;&lt;title&gt;Identifying long-term psychological distress from single measures: evidence from a nationally representative longitudinal survey of the Australian population&lt;/title&gt;&lt;secondary-title&gt;BMC Medical Research Methodology&lt;/secondary-title&gt;&lt;/titles&gt;&lt;periodical&gt;&lt;full-title&gt;BMC Medical Research Methodology&lt;/full-title&gt;&lt;/periodical&gt;&lt;pages&gt;55&lt;/pages&gt;&lt;volume&gt;20&lt;/volume&gt;&lt;dates&gt;&lt;year&gt;2020&lt;/year&gt;&lt;/dates&gt;&lt;urls&gt;&lt;/urls&gt;&lt;/record&gt;&lt;/Cite&gt;&lt;/EndNote&gt;</w:instrText>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69</w:t>
      </w:r>
      <w:r w:rsidRPr="0002386E">
        <w:rPr>
          <w:rFonts w:asciiTheme="minorHAnsi" w:hAnsiTheme="minorHAnsi" w:cstheme="minorHAnsi"/>
        </w:rPr>
        <w:fldChar w:fldCharType="end"/>
      </w:r>
      <w:r w:rsidRPr="0002386E">
        <w:rPr>
          <w:rFonts w:asciiTheme="minorHAnsi" w:hAnsiTheme="minorHAnsi" w:cstheme="minorHAnsi"/>
        </w:rPr>
        <w:t xml:space="preserve"> and scores on the K-10 have been shown to correspond closely to diagnoses of mental disorders.</w:t>
      </w:r>
      <w:r w:rsidRPr="0002386E">
        <w:rPr>
          <w:rFonts w:asciiTheme="minorHAnsi" w:hAnsiTheme="minorHAnsi" w:cstheme="minorHAnsi"/>
        </w:rPr>
        <w:fldChar w:fldCharType="begin"/>
      </w:r>
      <w:r w:rsidR="00680AAA" w:rsidRPr="0002386E">
        <w:rPr>
          <w:rFonts w:asciiTheme="minorHAnsi" w:hAnsiTheme="minorHAnsi" w:cstheme="minorHAnsi"/>
        </w:rPr>
        <w:instrText xml:space="preserve"> ADDIN EN.CITE &lt;EndNote&gt;&lt;Cite&gt;&lt;Author&gt;Slade&lt;/Author&gt;&lt;Year&gt;2011&lt;/Year&gt;&lt;RecNum&gt;1258&lt;/RecNum&gt;&lt;DisplayText&gt;&lt;style face="superscript"&gt;70&lt;/style&gt;&lt;/DisplayText&gt;&lt;record&gt;&lt;rec-number&gt;1258&lt;/rec-number&gt;&lt;foreign-keys&gt;&lt;key app="EN" db-id="aepeer0xlwrzpbef0r45aps5xe0r0zpsv59d" timestamp="1669518998"&gt;1258&lt;/key&gt;&lt;/foreign-keys&gt;&lt;ref-type name="Journal Article"&gt;17&lt;/ref-type&gt;&lt;contributors&gt;&lt;authors&gt;&lt;author&gt;Slade, T.&lt;/author&gt;&lt;author&gt;Grove, R.&lt;/author&gt;&lt;author&gt;Burgess, P.&lt;/author&gt;&lt;/authors&gt;&lt;/contributors&gt;&lt;titles&gt;&lt;title&gt;Kessler Psychological Distress Scale: Normative data from the 2007 Australian National Survey of Mental Health and Wellbeing&lt;/title&gt;&lt;secondary-title&gt;Australian and New Zealand Journal of Psychiatry&lt;/secondary-title&gt;&lt;/titles&gt;&lt;periodical&gt;&lt;full-title&gt;Australian and New Zealand Journal of Psychiatry&lt;/full-title&gt;&lt;/periodical&gt;&lt;pages&gt;308-316&lt;/pages&gt;&lt;volume&gt;45&lt;/volume&gt;&lt;number&gt;4&lt;/number&gt;&lt;dates&gt;&lt;year&gt;2011&lt;/year&gt;&lt;pub-dates&gt;&lt;date&gt;Apr&lt;/date&gt;&lt;/pub-dates&gt;&lt;/dates&gt;&lt;isbn&gt;0004-8674&lt;/isbn&gt;&lt;accession-num&gt;WOS:000288503800006&lt;/accession-num&gt;&lt;urls&gt;&lt;related-urls&gt;&lt;url&gt;&lt;style face="underline" font="default" size="100%"&gt;&amp;lt;Go to ISI&amp;gt;://WOS:000288503800006&lt;/style&gt;&lt;/url&gt;&lt;/related-urls&gt;&lt;/urls&gt;&lt;electronic-resource-num&gt;10.1080/00048670701261194&lt;/electronic-resource-num&gt;&lt;/record&gt;&lt;/Cite&gt;&lt;/EndNote&gt;</w:instrText>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70</w:t>
      </w:r>
      <w:r w:rsidRPr="0002386E">
        <w:rPr>
          <w:rFonts w:asciiTheme="minorHAnsi" w:hAnsiTheme="minorHAnsi" w:cstheme="minorHAnsi"/>
        </w:rPr>
        <w:fldChar w:fldCharType="end"/>
      </w:r>
      <w:r w:rsidRPr="0002386E">
        <w:rPr>
          <w:rFonts w:asciiTheme="minorHAnsi" w:hAnsiTheme="minorHAnsi" w:cstheme="minorHAnsi"/>
        </w:rPr>
        <w:t xml:space="preserve"> Therefore, it is likely that many of those identified with high or very high levels of distress in the National Health Survey experienced longer-term or chronic distress and poor mental health. For this reason, we examined Better Access service use during the 12 months before and after each National Health Survey participants’ interview.</w:t>
      </w:r>
      <w:r w:rsidRPr="0002386E">
        <w:rPr>
          <w:rFonts w:asciiTheme="minorHAnsi" w:hAnsiTheme="minorHAnsi" w:cstheme="minorHAnsi"/>
        </w:rPr>
        <w:footnoteReference w:id="8"/>
      </w:r>
      <w:r w:rsidRPr="0002386E">
        <w:rPr>
          <w:rFonts w:asciiTheme="minorHAnsi" w:hAnsiTheme="minorHAnsi" w:cstheme="minorHAnsi"/>
        </w:rPr>
        <w:t xml:space="preserve"> Data from the National Health Survey were weighted to the general population.</w:t>
      </w:r>
    </w:p>
    <w:p w14:paraId="1391EEFD" w14:textId="77777777" w:rsidR="00F7390D" w:rsidRDefault="00711002" w:rsidP="00711002">
      <w:pPr>
        <w:widowControl w:val="0"/>
        <w:rPr>
          <w:rFonts w:asciiTheme="minorHAnsi" w:hAnsiTheme="minorHAnsi" w:cstheme="minorHAnsi"/>
        </w:rPr>
      </w:pPr>
      <w:r w:rsidRPr="0002386E">
        <w:rPr>
          <w:rFonts w:asciiTheme="minorHAnsi" w:hAnsiTheme="minorHAnsi" w:cstheme="minorHAnsi"/>
        </w:rPr>
        <w:t xml:space="preserve">Figure 4.1 shows that there was a strong association between psychological distress and Better Access use. There was a gradient of any Better Access use across levels of distress, with greater likelihood of use being associated with greater levels of psychological distress. In total, 46% of Australian adults with very high psychological distress used any Better Access service in the 12-months before or after their National Health Survey interview, and 33% of those with high levels of psychological distress did so. The equivalent figures for use of Better Access treatment services were 25% and 21%. </w:t>
      </w:r>
    </w:p>
    <w:p w14:paraId="2C3BECF5" w14:textId="22B14582" w:rsidR="00F7390D" w:rsidRDefault="00711002" w:rsidP="003A3B29">
      <w:pPr>
        <w:pStyle w:val="Caption"/>
      </w:pPr>
      <w:bookmarkStart w:id="132" w:name="_Hlk120700010"/>
      <w:r w:rsidRPr="0002386E">
        <w:lastRenderedPageBreak/>
        <w:t>Figure 4.1: Use of any Better Access services (2017-2019),</w:t>
      </w:r>
      <w:r w:rsidR="00BD791E">
        <w:t xml:space="preserve"> </w:t>
      </w:r>
      <w:r w:rsidRPr="0002386E">
        <w:t>by levels of psychological distress (Cohort 3: adults aged 18+)</w:t>
      </w:r>
    </w:p>
    <w:p w14:paraId="617E072B" w14:textId="77777777" w:rsidR="00F7390D" w:rsidRDefault="00711002" w:rsidP="00711002">
      <w:pPr>
        <w:jc w:val="center"/>
        <w:rPr>
          <w:rFonts w:asciiTheme="minorHAnsi" w:hAnsiTheme="minorHAnsi" w:cstheme="minorHAnsi"/>
        </w:rPr>
      </w:pPr>
      <w:r w:rsidRPr="0002386E">
        <w:rPr>
          <w:noProof/>
          <w:lang w:eastAsia="en-AU"/>
        </w:rPr>
        <w:drawing>
          <wp:inline distT="0" distB="0" distL="0" distR="0" wp14:anchorId="617AB017" wp14:editId="78F725C6">
            <wp:extent cx="5076824" cy="3197225"/>
            <wp:effectExtent l="0" t="0" r="0" b="3175"/>
            <wp:docPr id="29" name="Chart 29" descr="Figure 4.1 is a bar graph showing rate of use of any Better Access services and any Better Access treatment by Australian adults, according to their levels of psychological distress during 2017 to 2019. There was a strong association between psychological distress and Better Access use.">
              <a:extLst xmlns:a="http://schemas.openxmlformats.org/drawingml/2006/main">
                <a:ext uri="{FF2B5EF4-FFF2-40B4-BE49-F238E27FC236}">
                  <a16:creationId xmlns:a16="http://schemas.microsoft.com/office/drawing/2014/main" id="{5FCEF9B2-01BC-4B80-942A-55006CE552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0E80171" w14:textId="77777777" w:rsidR="00F7390D" w:rsidRDefault="00711002" w:rsidP="00711002">
      <w:pPr>
        <w:rPr>
          <w:rFonts w:asciiTheme="minorHAnsi" w:hAnsiTheme="minorHAnsi" w:cstheme="minorHAnsi"/>
        </w:rPr>
      </w:pPr>
      <w:r w:rsidRPr="0002386E">
        <w:rPr>
          <w:rFonts w:asciiTheme="minorHAnsi" w:hAnsiTheme="minorHAnsi" w:cstheme="minorHAnsi"/>
        </w:rPr>
        <w:t>The above descriptive findings were confirmed in simple generalised linear models (using a log link). Table 4.1 shows how the likelihood of using any Better Access service and any Better Access treatment service increased as a function of severity of psychological distress.</w:t>
      </w:r>
    </w:p>
    <w:p w14:paraId="2D33F703" w14:textId="5F3A0FE4" w:rsidR="00711002" w:rsidRPr="0002386E" w:rsidRDefault="00711002" w:rsidP="003A3B29">
      <w:pPr>
        <w:pStyle w:val="Caption"/>
      </w:pPr>
      <w:r w:rsidRPr="0002386E">
        <w:t>Table 4.1: Association between psychological distress and use of Better Access services in 24 months (Cohort 3: adults aged 18+)</w:t>
      </w:r>
    </w:p>
    <w:tbl>
      <w:tblPr>
        <w:tblStyle w:val="GridTable4"/>
        <w:tblW w:w="4776" w:type="pct"/>
        <w:tblLook w:val="04A0" w:firstRow="1" w:lastRow="0" w:firstColumn="1" w:lastColumn="0" w:noHBand="0" w:noVBand="1"/>
        <w:tblDescription w:val="Table 4.1 is a list showing the association between psychological distress and use of Better Access services in 24 months (Cohort 3: adults aged 18+)"/>
      </w:tblPr>
      <w:tblGrid>
        <w:gridCol w:w="1378"/>
        <w:gridCol w:w="1335"/>
        <w:gridCol w:w="1159"/>
        <w:gridCol w:w="1123"/>
        <w:gridCol w:w="1333"/>
        <w:gridCol w:w="1142"/>
        <w:gridCol w:w="1142"/>
      </w:tblGrid>
      <w:tr w:rsidR="00711002" w:rsidRPr="0002386E" w14:paraId="39BA98BA" w14:textId="77777777" w:rsidTr="003A3B29">
        <w:trPr>
          <w:cnfStyle w:val="100000000000" w:firstRow="1" w:lastRow="0" w:firstColumn="0" w:lastColumn="0" w:oddVBand="0" w:evenVBand="0" w:oddHBand="0" w:evenHBand="0" w:firstRowFirstColumn="0" w:firstRowLastColumn="0" w:lastRowFirstColumn="0" w:lastRowLastColumn="0"/>
          <w:trHeight w:val="223"/>
          <w:tblHeader/>
        </w:trPr>
        <w:tc>
          <w:tcPr>
            <w:cnfStyle w:val="001000000000" w:firstRow="0" w:lastRow="0" w:firstColumn="1" w:lastColumn="0" w:oddVBand="0" w:evenVBand="0" w:oddHBand="0" w:evenHBand="0" w:firstRowFirstColumn="0" w:firstRowLastColumn="0" w:lastRowFirstColumn="0" w:lastRowLastColumn="0"/>
            <w:tcW w:w="800" w:type="pct"/>
          </w:tcPr>
          <w:p w14:paraId="081119B4" w14:textId="77777777" w:rsidR="00711002" w:rsidRPr="00E54566" w:rsidRDefault="00711002" w:rsidP="00E54566"/>
        </w:tc>
        <w:tc>
          <w:tcPr>
            <w:tcW w:w="2100" w:type="pct"/>
            <w:gridSpan w:val="3"/>
          </w:tcPr>
          <w:p w14:paraId="1313C17F" w14:textId="77777777" w:rsidR="00711002" w:rsidRPr="00E54566" w:rsidRDefault="00711002" w:rsidP="00E54566">
            <w:pPr>
              <w:cnfStyle w:val="100000000000" w:firstRow="1" w:lastRow="0" w:firstColumn="0" w:lastColumn="0" w:oddVBand="0" w:evenVBand="0" w:oddHBand="0" w:evenHBand="0" w:firstRowFirstColumn="0" w:firstRowLastColumn="0" w:lastRowFirstColumn="0" w:lastRowLastColumn="0"/>
            </w:pPr>
            <w:r w:rsidRPr="00E54566">
              <w:t>ANY BETTER ACCESS SERVICE</w:t>
            </w:r>
          </w:p>
        </w:tc>
        <w:tc>
          <w:tcPr>
            <w:tcW w:w="2100" w:type="pct"/>
            <w:gridSpan w:val="3"/>
          </w:tcPr>
          <w:p w14:paraId="77F2D3F7" w14:textId="77777777" w:rsidR="00711002" w:rsidRPr="00E54566" w:rsidRDefault="00711002" w:rsidP="00E54566">
            <w:pPr>
              <w:cnfStyle w:val="100000000000" w:firstRow="1" w:lastRow="0" w:firstColumn="0" w:lastColumn="0" w:oddVBand="0" w:evenVBand="0" w:oddHBand="0" w:evenHBand="0" w:firstRowFirstColumn="0" w:firstRowLastColumn="0" w:lastRowFirstColumn="0" w:lastRowLastColumn="0"/>
            </w:pPr>
            <w:r w:rsidRPr="00E54566">
              <w:t>ANY BETTER ACCESS TREATMENT SERVICE</w:t>
            </w:r>
          </w:p>
        </w:tc>
      </w:tr>
      <w:tr w:rsidR="00711002" w:rsidRPr="0002386E" w14:paraId="52D3D0C3"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800" w:type="pct"/>
          </w:tcPr>
          <w:p w14:paraId="4681E3EC" w14:textId="77777777" w:rsidR="00711002" w:rsidRPr="00E54566" w:rsidRDefault="00711002" w:rsidP="00E54566">
            <w:r w:rsidRPr="00E54566">
              <w:t>Psychological distress</w:t>
            </w:r>
          </w:p>
        </w:tc>
        <w:tc>
          <w:tcPr>
            <w:tcW w:w="775" w:type="pct"/>
          </w:tcPr>
          <w:p w14:paraId="0011B21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Coefficient (RR)</w:t>
            </w:r>
          </w:p>
        </w:tc>
        <w:tc>
          <w:tcPr>
            <w:tcW w:w="673" w:type="pct"/>
          </w:tcPr>
          <w:p w14:paraId="41EA28F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95%CI lo</w:t>
            </w:r>
          </w:p>
        </w:tc>
        <w:tc>
          <w:tcPr>
            <w:tcW w:w="652" w:type="pct"/>
          </w:tcPr>
          <w:p w14:paraId="4F33962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95%CI hi</w:t>
            </w:r>
          </w:p>
        </w:tc>
        <w:tc>
          <w:tcPr>
            <w:tcW w:w="774" w:type="pct"/>
          </w:tcPr>
          <w:p w14:paraId="091443A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Coefficient (RR)</w:t>
            </w:r>
          </w:p>
        </w:tc>
        <w:tc>
          <w:tcPr>
            <w:tcW w:w="663" w:type="pct"/>
          </w:tcPr>
          <w:p w14:paraId="6973AC8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95%CI lo</w:t>
            </w:r>
          </w:p>
        </w:tc>
        <w:tc>
          <w:tcPr>
            <w:tcW w:w="663" w:type="pct"/>
          </w:tcPr>
          <w:p w14:paraId="15AE17C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95%CI hi</w:t>
            </w:r>
          </w:p>
        </w:tc>
      </w:tr>
      <w:tr w:rsidR="00711002" w:rsidRPr="0002386E" w14:paraId="38FB8D10"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800" w:type="pct"/>
          </w:tcPr>
          <w:p w14:paraId="22FCB902" w14:textId="77777777" w:rsidR="00711002" w:rsidRPr="00E54566" w:rsidRDefault="00711002" w:rsidP="00E54566">
            <w:r w:rsidRPr="00E54566">
              <w:t>Low</w:t>
            </w:r>
          </w:p>
        </w:tc>
        <w:tc>
          <w:tcPr>
            <w:tcW w:w="775" w:type="pct"/>
          </w:tcPr>
          <w:p w14:paraId="5452585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1.00</w:t>
            </w:r>
          </w:p>
        </w:tc>
        <w:tc>
          <w:tcPr>
            <w:tcW w:w="673" w:type="pct"/>
          </w:tcPr>
          <w:p w14:paraId="761400E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652" w:type="pct"/>
          </w:tcPr>
          <w:p w14:paraId="7873B56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774" w:type="pct"/>
          </w:tcPr>
          <w:p w14:paraId="0A03D4D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1.00</w:t>
            </w:r>
          </w:p>
        </w:tc>
        <w:tc>
          <w:tcPr>
            <w:tcW w:w="663" w:type="pct"/>
          </w:tcPr>
          <w:p w14:paraId="5009FA0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663" w:type="pct"/>
          </w:tcPr>
          <w:p w14:paraId="29C9ACE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r>
      <w:tr w:rsidR="00711002" w:rsidRPr="0002386E" w14:paraId="747337A8"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800" w:type="pct"/>
          </w:tcPr>
          <w:p w14:paraId="255F628D" w14:textId="77777777" w:rsidR="00711002" w:rsidRPr="00E54566" w:rsidRDefault="00711002" w:rsidP="00E54566">
            <w:r w:rsidRPr="00E54566">
              <w:t>Moderate</w:t>
            </w:r>
          </w:p>
        </w:tc>
        <w:tc>
          <w:tcPr>
            <w:tcW w:w="775" w:type="pct"/>
          </w:tcPr>
          <w:p w14:paraId="5754767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2.04</w:t>
            </w:r>
          </w:p>
        </w:tc>
        <w:tc>
          <w:tcPr>
            <w:tcW w:w="673" w:type="pct"/>
          </w:tcPr>
          <w:p w14:paraId="5E528D3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1.89</w:t>
            </w:r>
          </w:p>
        </w:tc>
        <w:tc>
          <w:tcPr>
            <w:tcW w:w="652" w:type="pct"/>
          </w:tcPr>
          <w:p w14:paraId="2001A30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2.27</w:t>
            </w:r>
          </w:p>
        </w:tc>
        <w:tc>
          <w:tcPr>
            <w:tcW w:w="774" w:type="pct"/>
          </w:tcPr>
          <w:p w14:paraId="79D8D22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1.91</w:t>
            </w:r>
          </w:p>
        </w:tc>
        <w:tc>
          <w:tcPr>
            <w:tcW w:w="663" w:type="pct"/>
          </w:tcPr>
          <w:p w14:paraId="0E04323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1.65</w:t>
            </w:r>
          </w:p>
        </w:tc>
        <w:tc>
          <w:tcPr>
            <w:tcW w:w="663" w:type="pct"/>
          </w:tcPr>
          <w:p w14:paraId="5207131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2.22</w:t>
            </w:r>
          </w:p>
        </w:tc>
      </w:tr>
      <w:tr w:rsidR="00711002" w:rsidRPr="0002386E" w14:paraId="0478C600"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800" w:type="pct"/>
          </w:tcPr>
          <w:p w14:paraId="032B28FD" w14:textId="77777777" w:rsidR="00711002" w:rsidRPr="00E54566" w:rsidRDefault="00711002" w:rsidP="00E54566">
            <w:r w:rsidRPr="00E54566">
              <w:t>High</w:t>
            </w:r>
          </w:p>
        </w:tc>
        <w:tc>
          <w:tcPr>
            <w:tcW w:w="775" w:type="pct"/>
          </w:tcPr>
          <w:p w14:paraId="29D0164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3.52</w:t>
            </w:r>
          </w:p>
        </w:tc>
        <w:tc>
          <w:tcPr>
            <w:tcW w:w="673" w:type="pct"/>
          </w:tcPr>
          <w:p w14:paraId="2EF272C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3.12</w:t>
            </w:r>
          </w:p>
        </w:tc>
        <w:tc>
          <w:tcPr>
            <w:tcW w:w="652" w:type="pct"/>
          </w:tcPr>
          <w:p w14:paraId="262987B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3.98</w:t>
            </w:r>
          </w:p>
        </w:tc>
        <w:tc>
          <w:tcPr>
            <w:tcW w:w="774" w:type="pct"/>
          </w:tcPr>
          <w:p w14:paraId="22477DE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3.84</w:t>
            </w:r>
          </w:p>
        </w:tc>
        <w:tc>
          <w:tcPr>
            <w:tcW w:w="663" w:type="pct"/>
          </w:tcPr>
          <w:p w14:paraId="2BB4B56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3.28</w:t>
            </w:r>
          </w:p>
        </w:tc>
        <w:tc>
          <w:tcPr>
            <w:tcW w:w="663" w:type="pct"/>
          </w:tcPr>
          <w:p w14:paraId="4EA0A8C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4.50</w:t>
            </w:r>
          </w:p>
        </w:tc>
      </w:tr>
      <w:tr w:rsidR="00711002" w:rsidRPr="0002386E" w14:paraId="5176A4DF"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800" w:type="pct"/>
          </w:tcPr>
          <w:p w14:paraId="28509557" w14:textId="77777777" w:rsidR="00711002" w:rsidRPr="00E54566" w:rsidRDefault="00711002" w:rsidP="00E54566">
            <w:r w:rsidRPr="00E54566">
              <w:t>Very high</w:t>
            </w:r>
          </w:p>
        </w:tc>
        <w:tc>
          <w:tcPr>
            <w:tcW w:w="775" w:type="pct"/>
          </w:tcPr>
          <w:p w14:paraId="367DEBF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4.72</w:t>
            </w:r>
          </w:p>
        </w:tc>
        <w:tc>
          <w:tcPr>
            <w:tcW w:w="673" w:type="pct"/>
          </w:tcPr>
          <w:p w14:paraId="17D1656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4.09</w:t>
            </w:r>
          </w:p>
        </w:tc>
        <w:tc>
          <w:tcPr>
            <w:tcW w:w="652" w:type="pct"/>
          </w:tcPr>
          <w:p w14:paraId="572AF22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5.46</w:t>
            </w:r>
          </w:p>
        </w:tc>
        <w:tc>
          <w:tcPr>
            <w:tcW w:w="774" w:type="pct"/>
          </w:tcPr>
          <w:p w14:paraId="2597EF8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4.54</w:t>
            </w:r>
          </w:p>
        </w:tc>
        <w:tc>
          <w:tcPr>
            <w:tcW w:w="663" w:type="pct"/>
          </w:tcPr>
          <w:p w14:paraId="50CCB41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3.72</w:t>
            </w:r>
          </w:p>
        </w:tc>
        <w:tc>
          <w:tcPr>
            <w:tcW w:w="663" w:type="pct"/>
          </w:tcPr>
          <w:p w14:paraId="5826542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5.53</w:t>
            </w:r>
          </w:p>
        </w:tc>
      </w:tr>
    </w:tbl>
    <w:bookmarkEnd w:id="132"/>
    <w:p w14:paraId="3D8B1987" w14:textId="77777777" w:rsidR="00F7390D" w:rsidRDefault="00711002" w:rsidP="0021731B">
      <w:pPr>
        <w:pStyle w:val="Heading3"/>
      </w:pPr>
      <w:r w:rsidRPr="0002386E">
        <w:t>The proportion of Better Access users who are new</w:t>
      </w:r>
    </w:p>
    <w:p w14:paraId="09B9D612" w14:textId="77777777" w:rsidR="00F7390D" w:rsidRDefault="00711002" w:rsidP="00711002">
      <w:r w:rsidRPr="0002386E">
        <w:t xml:space="preserve">The longitudinal nature of the MADIP data allowed us to follow individuals in Cohort 1 over time and document their use of Better Access. This meant that we could examine the proportion of adult Better Access users in any given year who were “new” (i.e., did not access Better Access services in the previous year). We considered consumers who were new to any Better Access service and any Better Access treatment service, as well as consumers who were new to </w:t>
      </w:r>
      <w:r w:rsidR="005238F3">
        <w:t>any given type of provider</w:t>
      </w:r>
      <w:r w:rsidRPr="0002386E">
        <w:t xml:space="preserve">. </w:t>
      </w:r>
    </w:p>
    <w:p w14:paraId="6D60AD49" w14:textId="493255EA" w:rsidR="00711002" w:rsidRPr="00FC22B0" w:rsidRDefault="00711002" w:rsidP="00711002">
      <w:r w:rsidRPr="0002386E">
        <w:t xml:space="preserve">Table 4.2 shows that although there was an increase over time in the percentage of the cohort who used Better Access services, the proportion of users who were “new” declined. In 2018, 53.0% of those who accessed any Better Access service were new users, but in 2021 this figure had dropped to 50.5%. Among those using a Better Access treatment service, the percentage of new users declined from 56.0% in 2018 to 49.9% in 2021, with the most marked decline evident between 2020 and 2021. </w:t>
      </w:r>
    </w:p>
    <w:p w14:paraId="5277E2D6" w14:textId="5180962A" w:rsidR="00711002" w:rsidRPr="0002386E" w:rsidRDefault="00711002" w:rsidP="003A3B29">
      <w:pPr>
        <w:pStyle w:val="Caption"/>
      </w:pPr>
      <w:r w:rsidRPr="0002386E">
        <w:lastRenderedPageBreak/>
        <w:t>Table 4.2: New and continuing Better Access users, by category of use, 2018 to 2021 (Cohort 1: adults aged 18+)</w:t>
      </w:r>
    </w:p>
    <w:tbl>
      <w:tblPr>
        <w:tblStyle w:val="GridTable4"/>
        <w:tblW w:w="9669" w:type="dxa"/>
        <w:tblLook w:val="04A0" w:firstRow="1" w:lastRow="0" w:firstColumn="1" w:lastColumn="0" w:noHBand="0" w:noVBand="1"/>
        <w:tblDescription w:val="Table 4.2 is a list showing the New and continuing Better Access users, by category of use, 2018 to 2021 (Cohort 1: adults aged 18+)"/>
      </w:tblPr>
      <w:tblGrid>
        <w:gridCol w:w="1630"/>
        <w:gridCol w:w="3137"/>
        <w:gridCol w:w="1374"/>
        <w:gridCol w:w="1176"/>
        <w:gridCol w:w="1176"/>
        <w:gridCol w:w="1176"/>
      </w:tblGrid>
      <w:tr w:rsidR="00711002" w:rsidRPr="0002386E" w14:paraId="26875837" w14:textId="77777777" w:rsidTr="003A3B29">
        <w:trPr>
          <w:cnfStyle w:val="100000000000" w:firstRow="1" w:lastRow="0" w:firstColumn="0" w:lastColumn="0" w:oddVBand="0" w:evenVBand="0" w:oddHBand="0" w:evenHBand="0" w:firstRowFirstColumn="0" w:firstRowLastColumn="0" w:lastRowFirstColumn="0" w:lastRowLastColumn="0"/>
          <w:trHeight w:val="280"/>
          <w:tblHeader/>
        </w:trPr>
        <w:tc>
          <w:tcPr>
            <w:cnfStyle w:val="001000000000" w:firstRow="0" w:lastRow="0" w:firstColumn="1" w:lastColumn="0" w:oddVBand="0" w:evenVBand="0" w:oddHBand="0" w:evenHBand="0" w:firstRowFirstColumn="0" w:firstRowLastColumn="0" w:lastRowFirstColumn="0" w:lastRowLastColumn="0"/>
            <w:tcW w:w="1630" w:type="dxa"/>
            <w:noWrap/>
            <w:hideMark/>
          </w:tcPr>
          <w:p w14:paraId="5C45FFF6" w14:textId="77777777" w:rsidR="00711002" w:rsidRPr="0002386E" w:rsidRDefault="00711002" w:rsidP="00711002">
            <w:pPr>
              <w:rPr>
                <w:rFonts w:asciiTheme="minorHAnsi" w:hAnsiTheme="minorHAnsi" w:cstheme="minorHAnsi"/>
                <w:b w:val="0"/>
                <w:sz w:val="18"/>
                <w:szCs w:val="18"/>
              </w:rPr>
            </w:pPr>
            <w:r w:rsidRPr="0002386E">
              <w:rPr>
                <w:rFonts w:asciiTheme="minorHAnsi" w:hAnsiTheme="minorHAnsi" w:cstheme="minorHAnsi"/>
                <w:sz w:val="18"/>
                <w:szCs w:val="18"/>
              </w:rPr>
              <w:t>SERVICE</w:t>
            </w:r>
          </w:p>
        </w:tc>
        <w:tc>
          <w:tcPr>
            <w:tcW w:w="3137" w:type="dxa"/>
            <w:noWrap/>
            <w:hideMark/>
          </w:tcPr>
          <w:p w14:paraId="04796081" w14:textId="77777777" w:rsidR="00711002" w:rsidRPr="0002386E" w:rsidRDefault="00711002" w:rsidP="0071100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1374" w:type="dxa"/>
            <w:noWrap/>
            <w:hideMark/>
          </w:tcPr>
          <w:p w14:paraId="3F77EA10"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2018</w:t>
            </w:r>
          </w:p>
        </w:tc>
        <w:tc>
          <w:tcPr>
            <w:tcW w:w="1176" w:type="dxa"/>
            <w:noWrap/>
            <w:hideMark/>
          </w:tcPr>
          <w:p w14:paraId="765B404D"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2019</w:t>
            </w:r>
          </w:p>
        </w:tc>
        <w:tc>
          <w:tcPr>
            <w:tcW w:w="1176" w:type="dxa"/>
            <w:noWrap/>
            <w:hideMark/>
          </w:tcPr>
          <w:p w14:paraId="25BEB7AB"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2020</w:t>
            </w:r>
          </w:p>
        </w:tc>
        <w:tc>
          <w:tcPr>
            <w:tcW w:w="1176" w:type="dxa"/>
            <w:noWrap/>
            <w:hideMark/>
          </w:tcPr>
          <w:p w14:paraId="2098F1F7"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2021</w:t>
            </w:r>
          </w:p>
        </w:tc>
      </w:tr>
      <w:tr w:rsidR="00711002" w:rsidRPr="0002386E" w14:paraId="21EE7B39" w14:textId="77777777" w:rsidTr="003A3B29">
        <w:trPr>
          <w:trHeight w:val="297"/>
        </w:trPr>
        <w:tc>
          <w:tcPr>
            <w:cnfStyle w:val="001000000000" w:firstRow="0" w:lastRow="0" w:firstColumn="1" w:lastColumn="0" w:oddVBand="0" w:evenVBand="0" w:oddHBand="0" w:evenHBand="0" w:firstRowFirstColumn="0" w:firstRowLastColumn="0" w:lastRowFirstColumn="0" w:lastRowLastColumn="0"/>
            <w:tcW w:w="1630" w:type="dxa"/>
            <w:noWrap/>
          </w:tcPr>
          <w:p w14:paraId="314FF466" w14:textId="77777777" w:rsidR="00711002" w:rsidRPr="00E54566" w:rsidRDefault="00711002" w:rsidP="00E54566"/>
        </w:tc>
        <w:tc>
          <w:tcPr>
            <w:tcW w:w="3137" w:type="dxa"/>
          </w:tcPr>
          <w:p w14:paraId="635FAC4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people</w:t>
            </w:r>
          </w:p>
        </w:tc>
        <w:tc>
          <w:tcPr>
            <w:tcW w:w="1374" w:type="dxa"/>
            <w:noWrap/>
          </w:tcPr>
          <w:p w14:paraId="68619EC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16,084,885</w:t>
            </w:r>
          </w:p>
        </w:tc>
        <w:tc>
          <w:tcPr>
            <w:tcW w:w="1176" w:type="dxa"/>
            <w:noWrap/>
          </w:tcPr>
          <w:p w14:paraId="0414F07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16,199,009</w:t>
            </w:r>
          </w:p>
        </w:tc>
        <w:tc>
          <w:tcPr>
            <w:tcW w:w="1176" w:type="dxa"/>
            <w:noWrap/>
          </w:tcPr>
          <w:p w14:paraId="325ACE1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16,310,197</w:t>
            </w:r>
          </w:p>
        </w:tc>
        <w:tc>
          <w:tcPr>
            <w:tcW w:w="1176" w:type="dxa"/>
            <w:noWrap/>
          </w:tcPr>
          <w:p w14:paraId="60A12AA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16,499,245</w:t>
            </w:r>
          </w:p>
        </w:tc>
      </w:tr>
      <w:tr w:rsidR="00711002" w:rsidRPr="0002386E" w14:paraId="5A9EE519"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val="restart"/>
            <w:noWrap/>
          </w:tcPr>
          <w:p w14:paraId="54FA0DC7" w14:textId="77777777" w:rsidR="00711002" w:rsidRPr="00E54566" w:rsidRDefault="00711002" w:rsidP="00E54566">
            <w:r w:rsidRPr="00E54566">
              <w:t>Any Better Access service</w:t>
            </w:r>
          </w:p>
        </w:tc>
        <w:tc>
          <w:tcPr>
            <w:tcW w:w="3137" w:type="dxa"/>
            <w:noWrap/>
          </w:tcPr>
          <w:p w14:paraId="17EF5D7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total service users</w:t>
            </w:r>
          </w:p>
        </w:tc>
        <w:tc>
          <w:tcPr>
            <w:tcW w:w="1374" w:type="dxa"/>
            <w:noWrap/>
          </w:tcPr>
          <w:p w14:paraId="54E2683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1,689,518</w:t>
            </w:r>
          </w:p>
        </w:tc>
        <w:tc>
          <w:tcPr>
            <w:tcW w:w="1176" w:type="dxa"/>
            <w:noWrap/>
          </w:tcPr>
          <w:p w14:paraId="0CC4DDB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1,762,237</w:t>
            </w:r>
          </w:p>
        </w:tc>
        <w:tc>
          <w:tcPr>
            <w:tcW w:w="1176" w:type="dxa"/>
            <w:noWrap/>
          </w:tcPr>
          <w:p w14:paraId="777AD09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1,788,802</w:t>
            </w:r>
          </w:p>
        </w:tc>
        <w:tc>
          <w:tcPr>
            <w:tcW w:w="1176" w:type="dxa"/>
            <w:noWrap/>
          </w:tcPr>
          <w:p w14:paraId="3DA0BDD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1,832,835</w:t>
            </w:r>
          </w:p>
        </w:tc>
      </w:tr>
      <w:tr w:rsidR="00711002" w:rsidRPr="0002386E" w14:paraId="7DF975B8"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1CC7D8AF" w14:textId="77777777" w:rsidR="00711002" w:rsidRPr="00E54566" w:rsidRDefault="00711002" w:rsidP="00E54566"/>
        </w:tc>
        <w:tc>
          <w:tcPr>
            <w:tcW w:w="3137" w:type="dxa"/>
            <w:noWrap/>
          </w:tcPr>
          <w:p w14:paraId="39D07AE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using services</w:t>
            </w:r>
          </w:p>
        </w:tc>
        <w:tc>
          <w:tcPr>
            <w:tcW w:w="1374" w:type="dxa"/>
            <w:noWrap/>
          </w:tcPr>
          <w:p w14:paraId="0E08CFA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10.50%</w:t>
            </w:r>
          </w:p>
        </w:tc>
        <w:tc>
          <w:tcPr>
            <w:tcW w:w="1176" w:type="dxa"/>
            <w:noWrap/>
          </w:tcPr>
          <w:p w14:paraId="0312452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10.88%</w:t>
            </w:r>
          </w:p>
        </w:tc>
        <w:tc>
          <w:tcPr>
            <w:tcW w:w="1176" w:type="dxa"/>
            <w:noWrap/>
          </w:tcPr>
          <w:p w14:paraId="6EF3D80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10.97%</w:t>
            </w:r>
          </w:p>
        </w:tc>
        <w:tc>
          <w:tcPr>
            <w:tcW w:w="1176" w:type="dxa"/>
            <w:noWrap/>
          </w:tcPr>
          <w:p w14:paraId="1BB4B11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11.11%</w:t>
            </w:r>
          </w:p>
        </w:tc>
      </w:tr>
      <w:tr w:rsidR="00711002" w:rsidRPr="0002386E" w14:paraId="0B938DA4"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66261BE9" w14:textId="77777777" w:rsidR="00711002" w:rsidRPr="00E54566" w:rsidRDefault="00711002" w:rsidP="00E54566"/>
        </w:tc>
        <w:tc>
          <w:tcPr>
            <w:tcW w:w="3137" w:type="dxa"/>
            <w:noWrap/>
          </w:tcPr>
          <w:p w14:paraId="5F09B47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continuing users</w:t>
            </w:r>
          </w:p>
        </w:tc>
        <w:tc>
          <w:tcPr>
            <w:tcW w:w="1374" w:type="dxa"/>
            <w:noWrap/>
          </w:tcPr>
          <w:p w14:paraId="125C94D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794,393</w:t>
            </w:r>
          </w:p>
        </w:tc>
        <w:tc>
          <w:tcPr>
            <w:tcW w:w="1176" w:type="dxa"/>
            <w:noWrap/>
          </w:tcPr>
          <w:p w14:paraId="04C5E52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840,827</w:t>
            </w:r>
          </w:p>
        </w:tc>
        <w:tc>
          <w:tcPr>
            <w:tcW w:w="1176" w:type="dxa"/>
            <w:noWrap/>
          </w:tcPr>
          <w:p w14:paraId="36F3D63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871,127</w:t>
            </w:r>
          </w:p>
        </w:tc>
        <w:tc>
          <w:tcPr>
            <w:tcW w:w="1176" w:type="dxa"/>
            <w:noWrap/>
          </w:tcPr>
          <w:p w14:paraId="436EC54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908,143</w:t>
            </w:r>
          </w:p>
        </w:tc>
      </w:tr>
      <w:tr w:rsidR="00711002" w:rsidRPr="0002386E" w14:paraId="4ADE0302"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36AD7351" w14:textId="77777777" w:rsidR="00711002" w:rsidRPr="00E54566" w:rsidRDefault="00711002" w:rsidP="00E54566"/>
        </w:tc>
        <w:tc>
          <w:tcPr>
            <w:tcW w:w="3137" w:type="dxa"/>
            <w:noWrap/>
          </w:tcPr>
          <w:p w14:paraId="372DC0B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continuing users</w:t>
            </w:r>
          </w:p>
        </w:tc>
        <w:tc>
          <w:tcPr>
            <w:tcW w:w="1374" w:type="dxa"/>
            <w:noWrap/>
          </w:tcPr>
          <w:p w14:paraId="71481C7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4.94%</w:t>
            </w:r>
          </w:p>
        </w:tc>
        <w:tc>
          <w:tcPr>
            <w:tcW w:w="1176" w:type="dxa"/>
            <w:noWrap/>
          </w:tcPr>
          <w:p w14:paraId="7678696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5.19%</w:t>
            </w:r>
          </w:p>
        </w:tc>
        <w:tc>
          <w:tcPr>
            <w:tcW w:w="1176" w:type="dxa"/>
            <w:noWrap/>
          </w:tcPr>
          <w:p w14:paraId="0470778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5.34%</w:t>
            </w:r>
          </w:p>
        </w:tc>
        <w:tc>
          <w:tcPr>
            <w:tcW w:w="1176" w:type="dxa"/>
            <w:noWrap/>
          </w:tcPr>
          <w:p w14:paraId="69A71BA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5.50%</w:t>
            </w:r>
          </w:p>
        </w:tc>
      </w:tr>
      <w:tr w:rsidR="00711002" w:rsidRPr="0002386E" w14:paraId="31A54BA7"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hideMark/>
          </w:tcPr>
          <w:p w14:paraId="422635EC" w14:textId="77777777" w:rsidR="00711002" w:rsidRPr="00E54566" w:rsidRDefault="00711002" w:rsidP="00E54566"/>
        </w:tc>
        <w:tc>
          <w:tcPr>
            <w:tcW w:w="3137" w:type="dxa"/>
            <w:noWrap/>
            <w:hideMark/>
          </w:tcPr>
          <w:p w14:paraId="4EEF828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new users</w:t>
            </w:r>
          </w:p>
        </w:tc>
        <w:tc>
          <w:tcPr>
            <w:tcW w:w="1374" w:type="dxa"/>
            <w:noWrap/>
            <w:hideMark/>
          </w:tcPr>
          <w:p w14:paraId="556FBFD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895,125</w:t>
            </w:r>
          </w:p>
        </w:tc>
        <w:tc>
          <w:tcPr>
            <w:tcW w:w="1176" w:type="dxa"/>
            <w:noWrap/>
            <w:hideMark/>
          </w:tcPr>
          <w:p w14:paraId="3B20C2C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921,410</w:t>
            </w:r>
          </w:p>
        </w:tc>
        <w:tc>
          <w:tcPr>
            <w:tcW w:w="1176" w:type="dxa"/>
            <w:noWrap/>
            <w:hideMark/>
          </w:tcPr>
          <w:p w14:paraId="72DC197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917,675</w:t>
            </w:r>
          </w:p>
        </w:tc>
        <w:tc>
          <w:tcPr>
            <w:tcW w:w="1176" w:type="dxa"/>
            <w:noWrap/>
            <w:hideMark/>
          </w:tcPr>
          <w:p w14:paraId="00C8C7C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924,692</w:t>
            </w:r>
          </w:p>
        </w:tc>
      </w:tr>
      <w:tr w:rsidR="00711002" w:rsidRPr="0002386E" w14:paraId="01913F63"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hideMark/>
          </w:tcPr>
          <w:p w14:paraId="2D541325" w14:textId="77777777" w:rsidR="00711002" w:rsidRPr="00E54566" w:rsidRDefault="00711002" w:rsidP="00E54566"/>
        </w:tc>
        <w:tc>
          <w:tcPr>
            <w:tcW w:w="3137" w:type="dxa"/>
            <w:noWrap/>
            <w:hideMark/>
          </w:tcPr>
          <w:p w14:paraId="0D6F50B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current users who are new</w:t>
            </w:r>
          </w:p>
        </w:tc>
        <w:tc>
          <w:tcPr>
            <w:tcW w:w="1374" w:type="dxa"/>
            <w:noWrap/>
            <w:hideMark/>
          </w:tcPr>
          <w:p w14:paraId="0279402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52.98%</w:t>
            </w:r>
          </w:p>
        </w:tc>
        <w:tc>
          <w:tcPr>
            <w:tcW w:w="1176" w:type="dxa"/>
            <w:noWrap/>
            <w:hideMark/>
          </w:tcPr>
          <w:p w14:paraId="009E35E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52.29%</w:t>
            </w:r>
          </w:p>
        </w:tc>
        <w:tc>
          <w:tcPr>
            <w:tcW w:w="1176" w:type="dxa"/>
            <w:noWrap/>
            <w:hideMark/>
          </w:tcPr>
          <w:p w14:paraId="50869D1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51.30%</w:t>
            </w:r>
          </w:p>
        </w:tc>
        <w:tc>
          <w:tcPr>
            <w:tcW w:w="1176" w:type="dxa"/>
            <w:noWrap/>
            <w:hideMark/>
          </w:tcPr>
          <w:p w14:paraId="5744B2E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50.45%</w:t>
            </w:r>
          </w:p>
        </w:tc>
      </w:tr>
      <w:tr w:rsidR="00711002" w:rsidRPr="0002386E" w14:paraId="4070DCF8" w14:textId="77777777" w:rsidTr="003A3B29">
        <w:trPr>
          <w:trHeight w:val="533"/>
        </w:trPr>
        <w:tc>
          <w:tcPr>
            <w:cnfStyle w:val="001000000000" w:firstRow="0" w:lastRow="0" w:firstColumn="1" w:lastColumn="0" w:oddVBand="0" w:evenVBand="0" w:oddHBand="0" w:evenHBand="0" w:firstRowFirstColumn="0" w:firstRowLastColumn="0" w:lastRowFirstColumn="0" w:lastRowLastColumn="0"/>
            <w:tcW w:w="1630" w:type="dxa"/>
            <w:vMerge/>
            <w:noWrap/>
            <w:hideMark/>
          </w:tcPr>
          <w:p w14:paraId="3C397429" w14:textId="77777777" w:rsidR="00711002" w:rsidRPr="00E54566" w:rsidRDefault="00711002" w:rsidP="00E54566"/>
        </w:tc>
        <w:tc>
          <w:tcPr>
            <w:tcW w:w="3137" w:type="dxa"/>
            <w:hideMark/>
          </w:tcPr>
          <w:p w14:paraId="032A0F6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new users</w:t>
            </w:r>
          </w:p>
        </w:tc>
        <w:tc>
          <w:tcPr>
            <w:tcW w:w="1374" w:type="dxa"/>
            <w:noWrap/>
            <w:hideMark/>
          </w:tcPr>
          <w:p w14:paraId="7F9DC4C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5.57%</w:t>
            </w:r>
          </w:p>
        </w:tc>
        <w:tc>
          <w:tcPr>
            <w:tcW w:w="1176" w:type="dxa"/>
            <w:noWrap/>
            <w:hideMark/>
          </w:tcPr>
          <w:p w14:paraId="6293B2E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5.69%</w:t>
            </w:r>
          </w:p>
        </w:tc>
        <w:tc>
          <w:tcPr>
            <w:tcW w:w="1176" w:type="dxa"/>
            <w:noWrap/>
            <w:hideMark/>
          </w:tcPr>
          <w:p w14:paraId="5743554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5.63%</w:t>
            </w:r>
          </w:p>
        </w:tc>
        <w:tc>
          <w:tcPr>
            <w:tcW w:w="1176" w:type="dxa"/>
            <w:noWrap/>
            <w:hideMark/>
          </w:tcPr>
          <w:p w14:paraId="4D2C882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5.60%</w:t>
            </w:r>
          </w:p>
        </w:tc>
      </w:tr>
      <w:tr w:rsidR="00711002" w:rsidRPr="0002386E" w14:paraId="021527E5"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val="restart"/>
            <w:noWrap/>
            <w:hideMark/>
          </w:tcPr>
          <w:p w14:paraId="44D9FFE4" w14:textId="77777777" w:rsidR="00711002" w:rsidRPr="00E54566" w:rsidRDefault="00711002" w:rsidP="00E54566">
            <w:r w:rsidRPr="00E54566">
              <w:t>Any Better Access treatment service</w:t>
            </w:r>
          </w:p>
        </w:tc>
        <w:tc>
          <w:tcPr>
            <w:tcW w:w="3137" w:type="dxa"/>
            <w:noWrap/>
          </w:tcPr>
          <w:p w14:paraId="7A3AB9F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total service users</w:t>
            </w:r>
          </w:p>
        </w:tc>
        <w:tc>
          <w:tcPr>
            <w:tcW w:w="1374" w:type="dxa"/>
            <w:noWrap/>
          </w:tcPr>
          <w:p w14:paraId="39FC7D3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852,676</w:t>
            </w:r>
          </w:p>
        </w:tc>
        <w:tc>
          <w:tcPr>
            <w:tcW w:w="1176" w:type="dxa"/>
            <w:noWrap/>
          </w:tcPr>
          <w:p w14:paraId="265D5E9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897,536</w:t>
            </w:r>
          </w:p>
        </w:tc>
        <w:tc>
          <w:tcPr>
            <w:tcW w:w="1176" w:type="dxa"/>
            <w:noWrap/>
          </w:tcPr>
          <w:p w14:paraId="67034B2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916,378</w:t>
            </w:r>
          </w:p>
        </w:tc>
        <w:tc>
          <w:tcPr>
            <w:tcW w:w="1176" w:type="dxa"/>
            <w:noWrap/>
          </w:tcPr>
          <w:p w14:paraId="0467182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916,898</w:t>
            </w:r>
          </w:p>
        </w:tc>
      </w:tr>
      <w:tr w:rsidR="00711002" w:rsidRPr="0002386E" w14:paraId="548173C7"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00A82C60" w14:textId="77777777" w:rsidR="00711002" w:rsidRPr="00E54566" w:rsidRDefault="00711002" w:rsidP="00E54566"/>
        </w:tc>
        <w:tc>
          <w:tcPr>
            <w:tcW w:w="3137" w:type="dxa"/>
            <w:noWrap/>
          </w:tcPr>
          <w:p w14:paraId="4EBB0A7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using services</w:t>
            </w:r>
          </w:p>
        </w:tc>
        <w:tc>
          <w:tcPr>
            <w:tcW w:w="1374" w:type="dxa"/>
            <w:noWrap/>
          </w:tcPr>
          <w:p w14:paraId="788E1CF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5.30%</w:t>
            </w:r>
          </w:p>
        </w:tc>
        <w:tc>
          <w:tcPr>
            <w:tcW w:w="1176" w:type="dxa"/>
            <w:noWrap/>
          </w:tcPr>
          <w:p w14:paraId="7EF937D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5.54%</w:t>
            </w:r>
          </w:p>
        </w:tc>
        <w:tc>
          <w:tcPr>
            <w:tcW w:w="1176" w:type="dxa"/>
            <w:noWrap/>
          </w:tcPr>
          <w:p w14:paraId="39E041B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5.62%</w:t>
            </w:r>
          </w:p>
        </w:tc>
        <w:tc>
          <w:tcPr>
            <w:tcW w:w="1176" w:type="dxa"/>
            <w:noWrap/>
          </w:tcPr>
          <w:p w14:paraId="6B45169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5.56%</w:t>
            </w:r>
          </w:p>
        </w:tc>
      </w:tr>
      <w:tr w:rsidR="00711002" w:rsidRPr="0002386E" w14:paraId="49130BC9"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0543851E" w14:textId="77777777" w:rsidR="00711002" w:rsidRPr="00E54566" w:rsidRDefault="00711002" w:rsidP="00E54566"/>
        </w:tc>
        <w:tc>
          <w:tcPr>
            <w:tcW w:w="3137" w:type="dxa"/>
            <w:noWrap/>
          </w:tcPr>
          <w:p w14:paraId="0A5691F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continuing users</w:t>
            </w:r>
          </w:p>
        </w:tc>
        <w:tc>
          <w:tcPr>
            <w:tcW w:w="1374" w:type="dxa"/>
            <w:noWrap/>
          </w:tcPr>
          <w:p w14:paraId="362B525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375,133</w:t>
            </w:r>
          </w:p>
        </w:tc>
        <w:tc>
          <w:tcPr>
            <w:tcW w:w="1176" w:type="dxa"/>
            <w:noWrap/>
          </w:tcPr>
          <w:p w14:paraId="37023BE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404,371</w:t>
            </w:r>
          </w:p>
        </w:tc>
        <w:tc>
          <w:tcPr>
            <w:tcW w:w="1176" w:type="dxa"/>
            <w:noWrap/>
          </w:tcPr>
          <w:p w14:paraId="6BC1E40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429,057</w:t>
            </w:r>
          </w:p>
        </w:tc>
        <w:tc>
          <w:tcPr>
            <w:tcW w:w="1176" w:type="dxa"/>
            <w:noWrap/>
          </w:tcPr>
          <w:p w14:paraId="08553D0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459,675</w:t>
            </w:r>
          </w:p>
        </w:tc>
      </w:tr>
      <w:tr w:rsidR="00711002" w:rsidRPr="0002386E" w14:paraId="143C80B7"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7AB7FA7A" w14:textId="77777777" w:rsidR="00711002" w:rsidRPr="00E54566" w:rsidRDefault="00711002" w:rsidP="00E54566"/>
        </w:tc>
        <w:tc>
          <w:tcPr>
            <w:tcW w:w="3137" w:type="dxa"/>
            <w:noWrap/>
          </w:tcPr>
          <w:p w14:paraId="7F11201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continuing users</w:t>
            </w:r>
          </w:p>
        </w:tc>
        <w:tc>
          <w:tcPr>
            <w:tcW w:w="1374" w:type="dxa"/>
            <w:noWrap/>
          </w:tcPr>
          <w:p w14:paraId="4F080ED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2.33%</w:t>
            </w:r>
          </w:p>
        </w:tc>
        <w:tc>
          <w:tcPr>
            <w:tcW w:w="1176" w:type="dxa"/>
            <w:noWrap/>
          </w:tcPr>
          <w:p w14:paraId="032EC9F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2.50%</w:t>
            </w:r>
          </w:p>
        </w:tc>
        <w:tc>
          <w:tcPr>
            <w:tcW w:w="1176" w:type="dxa"/>
            <w:noWrap/>
          </w:tcPr>
          <w:p w14:paraId="3505E8F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2.63%</w:t>
            </w:r>
          </w:p>
        </w:tc>
        <w:tc>
          <w:tcPr>
            <w:tcW w:w="1176" w:type="dxa"/>
            <w:noWrap/>
          </w:tcPr>
          <w:p w14:paraId="3EC7DB8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2.79%</w:t>
            </w:r>
          </w:p>
        </w:tc>
      </w:tr>
      <w:tr w:rsidR="00711002" w:rsidRPr="0002386E" w14:paraId="3BD4E319"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70229D55" w14:textId="77777777" w:rsidR="00711002" w:rsidRPr="00E54566" w:rsidRDefault="00711002" w:rsidP="00E54566"/>
        </w:tc>
        <w:tc>
          <w:tcPr>
            <w:tcW w:w="3137" w:type="dxa"/>
            <w:noWrap/>
          </w:tcPr>
          <w:p w14:paraId="7AFAB03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new users</w:t>
            </w:r>
          </w:p>
        </w:tc>
        <w:tc>
          <w:tcPr>
            <w:tcW w:w="1374" w:type="dxa"/>
            <w:noWrap/>
          </w:tcPr>
          <w:p w14:paraId="7E468B2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477,543</w:t>
            </w:r>
          </w:p>
        </w:tc>
        <w:tc>
          <w:tcPr>
            <w:tcW w:w="1176" w:type="dxa"/>
            <w:noWrap/>
          </w:tcPr>
          <w:p w14:paraId="7354AC3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493,165</w:t>
            </w:r>
          </w:p>
        </w:tc>
        <w:tc>
          <w:tcPr>
            <w:tcW w:w="1176" w:type="dxa"/>
            <w:noWrap/>
          </w:tcPr>
          <w:p w14:paraId="126050A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487,321</w:t>
            </w:r>
          </w:p>
        </w:tc>
        <w:tc>
          <w:tcPr>
            <w:tcW w:w="1176" w:type="dxa"/>
            <w:noWrap/>
          </w:tcPr>
          <w:p w14:paraId="14026B2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457,223</w:t>
            </w:r>
          </w:p>
        </w:tc>
      </w:tr>
      <w:tr w:rsidR="00711002" w:rsidRPr="0002386E" w14:paraId="7415E60B"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71191790" w14:textId="77777777" w:rsidR="00711002" w:rsidRPr="00E54566" w:rsidRDefault="00711002" w:rsidP="00E54566"/>
        </w:tc>
        <w:tc>
          <w:tcPr>
            <w:tcW w:w="3137" w:type="dxa"/>
            <w:noWrap/>
          </w:tcPr>
          <w:p w14:paraId="6AA9D53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current users who are new</w:t>
            </w:r>
          </w:p>
        </w:tc>
        <w:tc>
          <w:tcPr>
            <w:tcW w:w="1374" w:type="dxa"/>
            <w:noWrap/>
          </w:tcPr>
          <w:p w14:paraId="10657A0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56.01%</w:t>
            </w:r>
          </w:p>
        </w:tc>
        <w:tc>
          <w:tcPr>
            <w:tcW w:w="1176" w:type="dxa"/>
            <w:noWrap/>
          </w:tcPr>
          <w:p w14:paraId="2006DFE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54.95%</w:t>
            </w:r>
          </w:p>
        </w:tc>
        <w:tc>
          <w:tcPr>
            <w:tcW w:w="1176" w:type="dxa"/>
            <w:noWrap/>
          </w:tcPr>
          <w:p w14:paraId="42C8120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53.18%</w:t>
            </w:r>
          </w:p>
        </w:tc>
        <w:tc>
          <w:tcPr>
            <w:tcW w:w="1176" w:type="dxa"/>
            <w:noWrap/>
          </w:tcPr>
          <w:p w14:paraId="1067AAF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49.87%</w:t>
            </w:r>
          </w:p>
        </w:tc>
      </w:tr>
      <w:tr w:rsidR="00711002" w:rsidRPr="0002386E" w14:paraId="1B395A98" w14:textId="77777777" w:rsidTr="003A3B29">
        <w:trPr>
          <w:trHeight w:val="303"/>
        </w:trPr>
        <w:tc>
          <w:tcPr>
            <w:cnfStyle w:val="001000000000" w:firstRow="0" w:lastRow="0" w:firstColumn="1" w:lastColumn="0" w:oddVBand="0" w:evenVBand="0" w:oddHBand="0" w:evenHBand="0" w:firstRowFirstColumn="0" w:firstRowLastColumn="0" w:lastRowFirstColumn="0" w:lastRowLastColumn="0"/>
            <w:tcW w:w="1630" w:type="dxa"/>
            <w:noWrap/>
          </w:tcPr>
          <w:p w14:paraId="072735ED" w14:textId="77777777" w:rsidR="00711002" w:rsidRPr="00E54566" w:rsidRDefault="00711002" w:rsidP="00E54566"/>
        </w:tc>
        <w:tc>
          <w:tcPr>
            <w:tcW w:w="3137" w:type="dxa"/>
            <w:noWrap/>
          </w:tcPr>
          <w:p w14:paraId="064C776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non-users who started this year</w:t>
            </w:r>
          </w:p>
        </w:tc>
        <w:tc>
          <w:tcPr>
            <w:tcW w:w="1374" w:type="dxa"/>
            <w:noWrap/>
          </w:tcPr>
          <w:p w14:paraId="3E8C732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2.97%</w:t>
            </w:r>
          </w:p>
        </w:tc>
        <w:tc>
          <w:tcPr>
            <w:tcW w:w="1176" w:type="dxa"/>
            <w:noWrap/>
          </w:tcPr>
          <w:p w14:paraId="2D2A210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3.04%</w:t>
            </w:r>
          </w:p>
        </w:tc>
        <w:tc>
          <w:tcPr>
            <w:tcW w:w="1176" w:type="dxa"/>
            <w:noWrap/>
          </w:tcPr>
          <w:p w14:paraId="44426B3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2.99%</w:t>
            </w:r>
          </w:p>
        </w:tc>
        <w:tc>
          <w:tcPr>
            <w:tcW w:w="1176" w:type="dxa"/>
            <w:noWrap/>
          </w:tcPr>
          <w:p w14:paraId="43186DC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2.77%</w:t>
            </w:r>
          </w:p>
        </w:tc>
      </w:tr>
    </w:tbl>
    <w:p w14:paraId="6736140B" w14:textId="77777777" w:rsidR="00FC22B0" w:rsidRDefault="00711002" w:rsidP="00FC22B0">
      <w:r w:rsidRPr="0002386E">
        <w:t>Table 4.3 presents these data in a different way, considering the annual percentage change in the rate of service use for new and continuing Better Access users (adjusting for change in the size of the cohort). Again, although the average annual percent change in the rate of any Better Access service use in the adult cohort was 1.9%, new users only showed a 0.3% increase each year whereas continuing users showed a 3.7% increase. The difference was even starker for the rates of use of any Better Access treatment service over time. There was an overall average increase of 1.6%, but this reflected a 6.1% increase for continuing users but a 2.2% decline in use for new users. This decline was driven by a large reduction in the rate of new users between 2020 and 2021.</w:t>
      </w:r>
    </w:p>
    <w:p w14:paraId="42E0CBDA" w14:textId="4D0D9828" w:rsidR="00711002" w:rsidRPr="0002386E" w:rsidRDefault="00711002" w:rsidP="003A3B29">
      <w:pPr>
        <w:pStyle w:val="Caption"/>
      </w:pPr>
      <w:r w:rsidRPr="0002386E">
        <w:t>Table 4.3: Annual change in the rate of use of Better Access services by new and continuing users, by category of use, 2018 to 2021 (Cohort 1: adults aged 18+)</w:t>
      </w:r>
    </w:p>
    <w:tbl>
      <w:tblPr>
        <w:tblStyle w:val="GridTable4"/>
        <w:tblW w:w="9471" w:type="dxa"/>
        <w:tblLook w:val="04A0" w:firstRow="1" w:lastRow="0" w:firstColumn="1" w:lastColumn="0" w:noHBand="0" w:noVBand="1"/>
        <w:tblDescription w:val="Table 4.3 is a list of the Annual change in the rate of use of Better Access services by new and continuing users, by category of use, 2018 to 2021 (Cohort 1: adults aged 18+)"/>
      </w:tblPr>
      <w:tblGrid>
        <w:gridCol w:w="1413"/>
        <w:gridCol w:w="3354"/>
        <w:gridCol w:w="1176"/>
        <w:gridCol w:w="1176"/>
        <w:gridCol w:w="1176"/>
        <w:gridCol w:w="1176"/>
      </w:tblGrid>
      <w:tr w:rsidR="00711002" w:rsidRPr="0002386E" w14:paraId="46C6E285" w14:textId="77777777" w:rsidTr="003A3B29">
        <w:trPr>
          <w:cnfStyle w:val="100000000000" w:firstRow="1" w:lastRow="0" w:firstColumn="0" w:lastColumn="0" w:oddVBand="0" w:evenVBand="0" w:oddHBand="0" w:evenHBand="0" w:firstRowFirstColumn="0" w:firstRowLastColumn="0" w:lastRowFirstColumn="0" w:lastRowLastColumn="0"/>
          <w:trHeight w:val="280"/>
          <w:tblHeader/>
        </w:trPr>
        <w:tc>
          <w:tcPr>
            <w:cnfStyle w:val="001000000000" w:firstRow="0" w:lastRow="0" w:firstColumn="1" w:lastColumn="0" w:oddVBand="0" w:evenVBand="0" w:oddHBand="0" w:evenHBand="0" w:firstRowFirstColumn="0" w:firstRowLastColumn="0" w:lastRowFirstColumn="0" w:lastRowLastColumn="0"/>
            <w:tcW w:w="1413" w:type="dxa"/>
            <w:noWrap/>
            <w:hideMark/>
          </w:tcPr>
          <w:p w14:paraId="26BFE0F5" w14:textId="77777777" w:rsidR="00711002" w:rsidRPr="0002386E" w:rsidRDefault="00711002" w:rsidP="00711002">
            <w:pPr>
              <w:rPr>
                <w:rFonts w:asciiTheme="minorHAnsi" w:hAnsiTheme="minorHAnsi" w:cstheme="minorHAnsi"/>
                <w:b w:val="0"/>
                <w:sz w:val="18"/>
                <w:szCs w:val="18"/>
              </w:rPr>
            </w:pPr>
            <w:r w:rsidRPr="0002386E">
              <w:rPr>
                <w:rFonts w:asciiTheme="minorHAnsi" w:hAnsiTheme="minorHAnsi" w:cstheme="minorHAnsi"/>
                <w:sz w:val="18"/>
                <w:szCs w:val="18"/>
              </w:rPr>
              <w:t>SERVICE</w:t>
            </w:r>
          </w:p>
        </w:tc>
        <w:tc>
          <w:tcPr>
            <w:tcW w:w="3354" w:type="dxa"/>
            <w:noWrap/>
            <w:hideMark/>
          </w:tcPr>
          <w:p w14:paraId="2A25D3B3" w14:textId="77777777" w:rsidR="00711002" w:rsidRPr="0002386E" w:rsidRDefault="00711002" w:rsidP="0071100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1176" w:type="dxa"/>
            <w:noWrap/>
            <w:hideMark/>
          </w:tcPr>
          <w:p w14:paraId="08373274"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2019 TO 2018</w:t>
            </w:r>
          </w:p>
        </w:tc>
        <w:tc>
          <w:tcPr>
            <w:tcW w:w="1176" w:type="dxa"/>
            <w:noWrap/>
            <w:hideMark/>
          </w:tcPr>
          <w:p w14:paraId="48973700"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2019 TO 2020</w:t>
            </w:r>
          </w:p>
        </w:tc>
        <w:tc>
          <w:tcPr>
            <w:tcW w:w="1176" w:type="dxa"/>
            <w:noWrap/>
            <w:hideMark/>
          </w:tcPr>
          <w:p w14:paraId="6C25D0F1"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2020 TO 2021</w:t>
            </w:r>
          </w:p>
        </w:tc>
        <w:tc>
          <w:tcPr>
            <w:tcW w:w="1176" w:type="dxa"/>
            <w:noWrap/>
            <w:hideMark/>
          </w:tcPr>
          <w:p w14:paraId="01CD9482"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AVERAGE ANNUAL CHANGE (%)</w:t>
            </w:r>
          </w:p>
        </w:tc>
      </w:tr>
      <w:tr w:rsidR="00711002" w:rsidRPr="0002386E" w14:paraId="388FF70F"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413" w:type="dxa"/>
            <w:vMerge w:val="restart"/>
            <w:noWrap/>
          </w:tcPr>
          <w:p w14:paraId="56ECD100" w14:textId="77777777" w:rsidR="00711002" w:rsidRPr="00E54566" w:rsidRDefault="00711002" w:rsidP="00E54566">
            <w:r w:rsidRPr="00E54566">
              <w:t>Any Better Access service</w:t>
            </w:r>
          </w:p>
        </w:tc>
        <w:tc>
          <w:tcPr>
            <w:tcW w:w="3354" w:type="dxa"/>
            <w:noWrap/>
          </w:tcPr>
          <w:p w14:paraId="561ABED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change in rate of all service users</w:t>
            </w:r>
          </w:p>
        </w:tc>
        <w:tc>
          <w:tcPr>
            <w:tcW w:w="1176" w:type="dxa"/>
            <w:noWrap/>
          </w:tcPr>
          <w:p w14:paraId="5B17659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3.57%</w:t>
            </w:r>
          </w:p>
        </w:tc>
        <w:tc>
          <w:tcPr>
            <w:tcW w:w="1176" w:type="dxa"/>
            <w:noWrap/>
          </w:tcPr>
          <w:p w14:paraId="2BA2246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0.82%</w:t>
            </w:r>
          </w:p>
        </w:tc>
        <w:tc>
          <w:tcPr>
            <w:tcW w:w="1176" w:type="dxa"/>
            <w:noWrap/>
          </w:tcPr>
          <w:p w14:paraId="065A901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1.29%</w:t>
            </w:r>
          </w:p>
        </w:tc>
        <w:tc>
          <w:tcPr>
            <w:tcW w:w="1176" w:type="dxa"/>
            <w:noWrap/>
          </w:tcPr>
          <w:p w14:paraId="5B5720B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1.89%</w:t>
            </w:r>
          </w:p>
        </w:tc>
      </w:tr>
      <w:tr w:rsidR="00711002" w:rsidRPr="0002386E" w14:paraId="289F204E"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413" w:type="dxa"/>
            <w:vMerge/>
            <w:noWrap/>
          </w:tcPr>
          <w:p w14:paraId="0605D2B8" w14:textId="77777777" w:rsidR="00711002" w:rsidRPr="00E54566" w:rsidRDefault="00711002" w:rsidP="00E54566"/>
        </w:tc>
        <w:tc>
          <w:tcPr>
            <w:tcW w:w="3354" w:type="dxa"/>
            <w:noWrap/>
          </w:tcPr>
          <w:p w14:paraId="28718F4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change in rate of continuing users</w:t>
            </w:r>
          </w:p>
        </w:tc>
        <w:tc>
          <w:tcPr>
            <w:tcW w:w="1176" w:type="dxa"/>
            <w:noWrap/>
          </w:tcPr>
          <w:p w14:paraId="27922D4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5.10%</w:t>
            </w:r>
          </w:p>
        </w:tc>
        <w:tc>
          <w:tcPr>
            <w:tcW w:w="1176" w:type="dxa"/>
            <w:noWrap/>
          </w:tcPr>
          <w:p w14:paraId="2DDF9CC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3.60%</w:t>
            </w:r>
          </w:p>
        </w:tc>
        <w:tc>
          <w:tcPr>
            <w:tcW w:w="1176" w:type="dxa"/>
            <w:noWrap/>
          </w:tcPr>
          <w:p w14:paraId="768EBA5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4.25%</w:t>
            </w:r>
          </w:p>
        </w:tc>
        <w:tc>
          <w:tcPr>
            <w:tcW w:w="1176" w:type="dxa"/>
            <w:noWrap/>
          </w:tcPr>
          <w:p w14:paraId="5C90587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3.68%</w:t>
            </w:r>
          </w:p>
        </w:tc>
      </w:tr>
      <w:tr w:rsidR="00711002" w:rsidRPr="0002386E" w14:paraId="5BC3089D"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413" w:type="dxa"/>
            <w:vMerge/>
            <w:noWrap/>
          </w:tcPr>
          <w:p w14:paraId="7BA71DF5" w14:textId="77777777" w:rsidR="00711002" w:rsidRPr="00E54566" w:rsidRDefault="00711002" w:rsidP="00E54566"/>
        </w:tc>
        <w:tc>
          <w:tcPr>
            <w:tcW w:w="3354" w:type="dxa"/>
            <w:noWrap/>
          </w:tcPr>
          <w:p w14:paraId="5535471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change in rate of new users</w:t>
            </w:r>
          </w:p>
        </w:tc>
        <w:tc>
          <w:tcPr>
            <w:tcW w:w="1176" w:type="dxa"/>
            <w:noWrap/>
          </w:tcPr>
          <w:p w14:paraId="77F5771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2.21%</w:t>
            </w:r>
          </w:p>
        </w:tc>
        <w:tc>
          <w:tcPr>
            <w:tcW w:w="1176" w:type="dxa"/>
            <w:noWrap/>
          </w:tcPr>
          <w:p w14:paraId="1EE7054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-1.08%</w:t>
            </w:r>
          </w:p>
        </w:tc>
        <w:tc>
          <w:tcPr>
            <w:tcW w:w="1176" w:type="dxa"/>
            <w:noWrap/>
          </w:tcPr>
          <w:p w14:paraId="1FC3215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-0.39%</w:t>
            </w:r>
          </w:p>
        </w:tc>
        <w:tc>
          <w:tcPr>
            <w:tcW w:w="1176" w:type="dxa"/>
            <w:noWrap/>
          </w:tcPr>
          <w:p w14:paraId="1BE282D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0.25%</w:t>
            </w:r>
          </w:p>
        </w:tc>
      </w:tr>
      <w:tr w:rsidR="00711002" w:rsidRPr="0002386E" w14:paraId="5D7EF2A1"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413" w:type="dxa"/>
            <w:vMerge w:val="restart"/>
            <w:noWrap/>
            <w:hideMark/>
          </w:tcPr>
          <w:p w14:paraId="642E4EF1" w14:textId="77777777" w:rsidR="00711002" w:rsidRPr="00E54566" w:rsidRDefault="00711002" w:rsidP="00E54566">
            <w:r w:rsidRPr="00E54566">
              <w:t>Any Better Access treatment service</w:t>
            </w:r>
          </w:p>
        </w:tc>
        <w:tc>
          <w:tcPr>
            <w:tcW w:w="3354" w:type="dxa"/>
            <w:noWrap/>
          </w:tcPr>
          <w:p w14:paraId="5F97609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change in rate of all service users</w:t>
            </w:r>
          </w:p>
        </w:tc>
        <w:tc>
          <w:tcPr>
            <w:tcW w:w="1176" w:type="dxa"/>
            <w:noWrap/>
          </w:tcPr>
          <w:p w14:paraId="4D60A5E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4.52%</w:t>
            </w:r>
          </w:p>
        </w:tc>
        <w:tc>
          <w:tcPr>
            <w:tcW w:w="1176" w:type="dxa"/>
            <w:noWrap/>
          </w:tcPr>
          <w:p w14:paraId="0FC9086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1.40%</w:t>
            </w:r>
          </w:p>
        </w:tc>
        <w:tc>
          <w:tcPr>
            <w:tcW w:w="1176" w:type="dxa"/>
            <w:noWrap/>
          </w:tcPr>
          <w:p w14:paraId="2E54127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-1.09%</w:t>
            </w:r>
          </w:p>
        </w:tc>
        <w:tc>
          <w:tcPr>
            <w:tcW w:w="1176" w:type="dxa"/>
            <w:noWrap/>
          </w:tcPr>
          <w:p w14:paraId="6A5517C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1.61%</w:t>
            </w:r>
          </w:p>
        </w:tc>
      </w:tr>
      <w:tr w:rsidR="00711002" w:rsidRPr="0002386E" w14:paraId="79EE4A81"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413" w:type="dxa"/>
            <w:vMerge/>
            <w:noWrap/>
          </w:tcPr>
          <w:p w14:paraId="6A2EFE8D" w14:textId="77777777" w:rsidR="00711002" w:rsidRPr="00E54566" w:rsidRDefault="00711002" w:rsidP="00E54566"/>
        </w:tc>
        <w:tc>
          <w:tcPr>
            <w:tcW w:w="3354" w:type="dxa"/>
            <w:noWrap/>
          </w:tcPr>
          <w:p w14:paraId="27E84EE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change in rate of continuing users</w:t>
            </w:r>
          </w:p>
        </w:tc>
        <w:tc>
          <w:tcPr>
            <w:tcW w:w="1176" w:type="dxa"/>
            <w:noWrap/>
          </w:tcPr>
          <w:p w14:paraId="16289C9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7.03%</w:t>
            </w:r>
          </w:p>
        </w:tc>
        <w:tc>
          <w:tcPr>
            <w:tcW w:w="1176" w:type="dxa"/>
            <w:noWrap/>
          </w:tcPr>
          <w:p w14:paraId="2F0AF83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5.28%</w:t>
            </w:r>
          </w:p>
        </w:tc>
        <w:tc>
          <w:tcPr>
            <w:tcW w:w="1176" w:type="dxa"/>
            <w:noWrap/>
          </w:tcPr>
          <w:p w14:paraId="52E0F66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5.91%</w:t>
            </w:r>
          </w:p>
        </w:tc>
        <w:tc>
          <w:tcPr>
            <w:tcW w:w="1176" w:type="dxa"/>
            <w:noWrap/>
          </w:tcPr>
          <w:p w14:paraId="1B5A800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6.11%</w:t>
            </w:r>
          </w:p>
        </w:tc>
      </w:tr>
      <w:tr w:rsidR="00711002" w:rsidRPr="0002386E" w14:paraId="4D1C0FDD"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413" w:type="dxa"/>
            <w:vMerge/>
            <w:noWrap/>
          </w:tcPr>
          <w:p w14:paraId="45AD3F62" w14:textId="77777777" w:rsidR="00711002" w:rsidRPr="00E54566" w:rsidRDefault="00711002" w:rsidP="00E54566"/>
        </w:tc>
        <w:tc>
          <w:tcPr>
            <w:tcW w:w="3354" w:type="dxa"/>
            <w:noWrap/>
          </w:tcPr>
          <w:p w14:paraId="22656AA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change in rate of new users</w:t>
            </w:r>
          </w:p>
        </w:tc>
        <w:tc>
          <w:tcPr>
            <w:tcW w:w="1176" w:type="dxa"/>
            <w:noWrap/>
          </w:tcPr>
          <w:p w14:paraId="27B8FFD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2.54%</w:t>
            </w:r>
          </w:p>
        </w:tc>
        <w:tc>
          <w:tcPr>
            <w:tcW w:w="1176" w:type="dxa"/>
            <w:noWrap/>
          </w:tcPr>
          <w:p w14:paraId="7F3B313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-1.19%</w:t>
            </w:r>
          </w:p>
        </w:tc>
        <w:tc>
          <w:tcPr>
            <w:tcW w:w="1176" w:type="dxa"/>
            <w:noWrap/>
          </w:tcPr>
          <w:p w14:paraId="1CDC1CF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-7.25%</w:t>
            </w:r>
          </w:p>
        </w:tc>
        <w:tc>
          <w:tcPr>
            <w:tcW w:w="1176" w:type="dxa"/>
            <w:noWrap/>
          </w:tcPr>
          <w:p w14:paraId="434F1D1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-2.19%</w:t>
            </w:r>
          </w:p>
        </w:tc>
      </w:tr>
    </w:tbl>
    <w:p w14:paraId="400E99B7" w14:textId="77777777" w:rsidR="00F7390D" w:rsidRDefault="00711002" w:rsidP="00711002">
      <w:r w:rsidRPr="0002386E">
        <w:t>Table 4.4 drills down into use of any Better Access treatment service, presenting the percentage of new and continuing users for services provided by each of the five types of providers. The table show a decline in the percentage of new users over time for all providers apart from GPs (noting GPs deliver Better Access treatment services to relatively few consumers). The greatest declines in new users over the four years was for clinical psychologists and occupational therapists, with declines between 2018 and 2021 from 58% to 49% and from 62% to 52%, respectively. Again, the greatest annual decline was evident between 2020 and 2021.</w:t>
      </w:r>
    </w:p>
    <w:p w14:paraId="7C073470" w14:textId="1D931AA3" w:rsidR="00711002" w:rsidRPr="0002386E" w:rsidRDefault="00711002" w:rsidP="003A3B29">
      <w:pPr>
        <w:pStyle w:val="Caption"/>
      </w:pPr>
      <w:r w:rsidRPr="0002386E">
        <w:lastRenderedPageBreak/>
        <w:t>Table 4.4: New and continuing Better Access users, by provider type, 2018 to 2021 (Cohort 1: adults aged 18+)</w:t>
      </w:r>
    </w:p>
    <w:tbl>
      <w:tblPr>
        <w:tblStyle w:val="GridTable4"/>
        <w:tblW w:w="9471" w:type="dxa"/>
        <w:tblLook w:val="04A0" w:firstRow="1" w:lastRow="0" w:firstColumn="1" w:lastColumn="0" w:noHBand="0" w:noVBand="1"/>
        <w:tblDescription w:val="Table 4.4 is a list showing the New and continuing Better Access users, by provider type, 2018 to 2021 (Cohort 1: adults aged 18+)"/>
      </w:tblPr>
      <w:tblGrid>
        <w:gridCol w:w="1630"/>
        <w:gridCol w:w="3137"/>
        <w:gridCol w:w="1176"/>
        <w:gridCol w:w="1176"/>
        <w:gridCol w:w="1176"/>
        <w:gridCol w:w="1176"/>
      </w:tblGrid>
      <w:tr w:rsidR="00711002" w:rsidRPr="0002386E" w14:paraId="31BB273D" w14:textId="77777777" w:rsidTr="003A3B29">
        <w:trPr>
          <w:cnfStyle w:val="100000000000" w:firstRow="1" w:lastRow="0" w:firstColumn="0" w:lastColumn="0" w:oddVBand="0" w:evenVBand="0" w:oddHBand="0" w:evenHBand="0" w:firstRowFirstColumn="0" w:firstRowLastColumn="0" w:lastRowFirstColumn="0" w:lastRowLastColumn="0"/>
          <w:trHeight w:val="280"/>
          <w:tblHeader/>
        </w:trPr>
        <w:tc>
          <w:tcPr>
            <w:cnfStyle w:val="001000000000" w:firstRow="0" w:lastRow="0" w:firstColumn="1" w:lastColumn="0" w:oddVBand="0" w:evenVBand="0" w:oddHBand="0" w:evenHBand="0" w:firstRowFirstColumn="0" w:firstRowLastColumn="0" w:lastRowFirstColumn="0" w:lastRowLastColumn="0"/>
            <w:tcW w:w="1630" w:type="dxa"/>
            <w:noWrap/>
            <w:hideMark/>
          </w:tcPr>
          <w:p w14:paraId="60353324" w14:textId="77777777" w:rsidR="00711002" w:rsidRPr="0002386E" w:rsidRDefault="00711002" w:rsidP="00711002">
            <w:pPr>
              <w:rPr>
                <w:rFonts w:asciiTheme="minorHAnsi" w:hAnsiTheme="minorHAnsi" w:cstheme="minorHAnsi"/>
                <w:b w:val="0"/>
                <w:sz w:val="18"/>
                <w:szCs w:val="18"/>
              </w:rPr>
            </w:pPr>
            <w:r w:rsidRPr="0002386E">
              <w:rPr>
                <w:rFonts w:asciiTheme="minorHAnsi" w:hAnsiTheme="minorHAnsi" w:cstheme="minorHAnsi"/>
                <w:sz w:val="18"/>
                <w:szCs w:val="18"/>
              </w:rPr>
              <w:t>SERVICE</w:t>
            </w:r>
          </w:p>
        </w:tc>
        <w:tc>
          <w:tcPr>
            <w:tcW w:w="3137" w:type="dxa"/>
            <w:noWrap/>
            <w:hideMark/>
          </w:tcPr>
          <w:p w14:paraId="73F7DF2A" w14:textId="77777777" w:rsidR="00711002" w:rsidRPr="0002386E" w:rsidRDefault="00711002" w:rsidP="0071100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1176" w:type="dxa"/>
            <w:noWrap/>
            <w:hideMark/>
          </w:tcPr>
          <w:p w14:paraId="07394E77"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2018</w:t>
            </w:r>
          </w:p>
        </w:tc>
        <w:tc>
          <w:tcPr>
            <w:tcW w:w="1176" w:type="dxa"/>
            <w:noWrap/>
            <w:hideMark/>
          </w:tcPr>
          <w:p w14:paraId="3C83D69D"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2019</w:t>
            </w:r>
          </w:p>
        </w:tc>
        <w:tc>
          <w:tcPr>
            <w:tcW w:w="1176" w:type="dxa"/>
            <w:noWrap/>
            <w:hideMark/>
          </w:tcPr>
          <w:p w14:paraId="28CD2565"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2020</w:t>
            </w:r>
          </w:p>
        </w:tc>
        <w:tc>
          <w:tcPr>
            <w:tcW w:w="1176" w:type="dxa"/>
            <w:noWrap/>
            <w:hideMark/>
          </w:tcPr>
          <w:p w14:paraId="61205DCB"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2021</w:t>
            </w:r>
          </w:p>
        </w:tc>
      </w:tr>
      <w:tr w:rsidR="00711002" w:rsidRPr="0002386E" w14:paraId="7D2F9425"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val="restart"/>
            <w:noWrap/>
          </w:tcPr>
          <w:p w14:paraId="73DD179D" w14:textId="77777777" w:rsidR="00711002" w:rsidRPr="00E54566" w:rsidRDefault="00711002" w:rsidP="00E54566">
            <w:r w:rsidRPr="00E54566">
              <w:t>Clinical psychologists (psychological therapy services)</w:t>
            </w:r>
          </w:p>
        </w:tc>
        <w:tc>
          <w:tcPr>
            <w:tcW w:w="3137" w:type="dxa"/>
            <w:noWrap/>
          </w:tcPr>
          <w:p w14:paraId="03DFD4A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total service users</w:t>
            </w:r>
          </w:p>
        </w:tc>
        <w:tc>
          <w:tcPr>
            <w:tcW w:w="1176" w:type="dxa"/>
            <w:noWrap/>
          </w:tcPr>
          <w:p w14:paraId="3CEEC76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362525</w:t>
            </w:r>
          </w:p>
        </w:tc>
        <w:tc>
          <w:tcPr>
            <w:tcW w:w="1176" w:type="dxa"/>
            <w:noWrap/>
          </w:tcPr>
          <w:p w14:paraId="2F64194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382957</w:t>
            </w:r>
          </w:p>
        </w:tc>
        <w:tc>
          <w:tcPr>
            <w:tcW w:w="1176" w:type="dxa"/>
            <w:noWrap/>
          </w:tcPr>
          <w:p w14:paraId="2E2B6DE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392947</w:t>
            </w:r>
          </w:p>
        </w:tc>
        <w:tc>
          <w:tcPr>
            <w:tcW w:w="1176" w:type="dxa"/>
            <w:noWrap/>
          </w:tcPr>
          <w:p w14:paraId="5322E81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380414</w:t>
            </w:r>
          </w:p>
        </w:tc>
      </w:tr>
      <w:tr w:rsidR="00711002" w:rsidRPr="0002386E" w14:paraId="4375BAB7"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25535A10" w14:textId="77777777" w:rsidR="00711002" w:rsidRPr="00E54566" w:rsidRDefault="00711002" w:rsidP="00E54566"/>
        </w:tc>
        <w:tc>
          <w:tcPr>
            <w:tcW w:w="3137" w:type="dxa"/>
            <w:noWrap/>
          </w:tcPr>
          <w:p w14:paraId="09B2CCC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using services</w:t>
            </w:r>
          </w:p>
        </w:tc>
        <w:tc>
          <w:tcPr>
            <w:tcW w:w="1176" w:type="dxa"/>
            <w:noWrap/>
          </w:tcPr>
          <w:p w14:paraId="2B6724F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2.25%</w:t>
            </w:r>
          </w:p>
        </w:tc>
        <w:tc>
          <w:tcPr>
            <w:tcW w:w="1176" w:type="dxa"/>
            <w:noWrap/>
          </w:tcPr>
          <w:p w14:paraId="2F0211C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2.36%</w:t>
            </w:r>
          </w:p>
        </w:tc>
        <w:tc>
          <w:tcPr>
            <w:tcW w:w="1176" w:type="dxa"/>
            <w:noWrap/>
          </w:tcPr>
          <w:p w14:paraId="7D71481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2.41%</w:t>
            </w:r>
          </w:p>
        </w:tc>
        <w:tc>
          <w:tcPr>
            <w:tcW w:w="1176" w:type="dxa"/>
            <w:noWrap/>
          </w:tcPr>
          <w:p w14:paraId="7DE7DF7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2.31%</w:t>
            </w:r>
          </w:p>
        </w:tc>
      </w:tr>
      <w:tr w:rsidR="00711002" w:rsidRPr="0002386E" w14:paraId="67D0E370"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1688E582" w14:textId="77777777" w:rsidR="00711002" w:rsidRPr="00E54566" w:rsidRDefault="00711002" w:rsidP="00E54566"/>
        </w:tc>
        <w:tc>
          <w:tcPr>
            <w:tcW w:w="3137" w:type="dxa"/>
            <w:noWrap/>
          </w:tcPr>
          <w:p w14:paraId="1CD97CB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continuing users</w:t>
            </w:r>
          </w:p>
        </w:tc>
        <w:tc>
          <w:tcPr>
            <w:tcW w:w="1176" w:type="dxa"/>
            <w:noWrap/>
          </w:tcPr>
          <w:p w14:paraId="5E91BC0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151737</w:t>
            </w:r>
          </w:p>
        </w:tc>
        <w:tc>
          <w:tcPr>
            <w:tcW w:w="1176" w:type="dxa"/>
            <w:noWrap/>
          </w:tcPr>
          <w:p w14:paraId="17E6A8E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164670</w:t>
            </w:r>
          </w:p>
        </w:tc>
        <w:tc>
          <w:tcPr>
            <w:tcW w:w="1176" w:type="dxa"/>
            <w:noWrap/>
          </w:tcPr>
          <w:p w14:paraId="06E9F89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176869</w:t>
            </w:r>
          </w:p>
        </w:tc>
        <w:tc>
          <w:tcPr>
            <w:tcW w:w="1176" w:type="dxa"/>
            <w:noWrap/>
          </w:tcPr>
          <w:p w14:paraId="58F2707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192313</w:t>
            </w:r>
          </w:p>
        </w:tc>
      </w:tr>
      <w:tr w:rsidR="00711002" w:rsidRPr="0002386E" w14:paraId="2103B42C"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53B21C99" w14:textId="77777777" w:rsidR="00711002" w:rsidRPr="00E54566" w:rsidRDefault="00711002" w:rsidP="00E54566"/>
        </w:tc>
        <w:tc>
          <w:tcPr>
            <w:tcW w:w="3137" w:type="dxa"/>
            <w:noWrap/>
          </w:tcPr>
          <w:p w14:paraId="72FFFC6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continuing users</w:t>
            </w:r>
          </w:p>
        </w:tc>
        <w:tc>
          <w:tcPr>
            <w:tcW w:w="1176" w:type="dxa"/>
            <w:noWrap/>
          </w:tcPr>
          <w:p w14:paraId="6183386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0.94%</w:t>
            </w:r>
          </w:p>
        </w:tc>
        <w:tc>
          <w:tcPr>
            <w:tcW w:w="1176" w:type="dxa"/>
            <w:noWrap/>
          </w:tcPr>
          <w:p w14:paraId="02170BB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1.02%</w:t>
            </w:r>
          </w:p>
        </w:tc>
        <w:tc>
          <w:tcPr>
            <w:tcW w:w="1176" w:type="dxa"/>
            <w:noWrap/>
          </w:tcPr>
          <w:p w14:paraId="4928B4C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1.08%</w:t>
            </w:r>
          </w:p>
        </w:tc>
        <w:tc>
          <w:tcPr>
            <w:tcW w:w="1176" w:type="dxa"/>
            <w:noWrap/>
          </w:tcPr>
          <w:p w14:paraId="39AC45E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1.17%</w:t>
            </w:r>
          </w:p>
        </w:tc>
      </w:tr>
      <w:tr w:rsidR="00711002" w:rsidRPr="0002386E" w14:paraId="73087C0A"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hideMark/>
          </w:tcPr>
          <w:p w14:paraId="2623C75D" w14:textId="77777777" w:rsidR="00711002" w:rsidRPr="00E54566" w:rsidRDefault="00711002" w:rsidP="00E54566"/>
        </w:tc>
        <w:tc>
          <w:tcPr>
            <w:tcW w:w="3137" w:type="dxa"/>
            <w:noWrap/>
            <w:hideMark/>
          </w:tcPr>
          <w:p w14:paraId="45A40A4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new users</w:t>
            </w:r>
          </w:p>
        </w:tc>
        <w:tc>
          <w:tcPr>
            <w:tcW w:w="1176" w:type="dxa"/>
            <w:noWrap/>
            <w:hideMark/>
          </w:tcPr>
          <w:p w14:paraId="412B61A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210788</w:t>
            </w:r>
          </w:p>
        </w:tc>
        <w:tc>
          <w:tcPr>
            <w:tcW w:w="1176" w:type="dxa"/>
            <w:noWrap/>
            <w:hideMark/>
          </w:tcPr>
          <w:p w14:paraId="384DC99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218287</w:t>
            </w:r>
          </w:p>
        </w:tc>
        <w:tc>
          <w:tcPr>
            <w:tcW w:w="1176" w:type="dxa"/>
            <w:noWrap/>
            <w:hideMark/>
          </w:tcPr>
          <w:p w14:paraId="1B3B66B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216078</w:t>
            </w:r>
          </w:p>
        </w:tc>
        <w:tc>
          <w:tcPr>
            <w:tcW w:w="1176" w:type="dxa"/>
            <w:noWrap/>
            <w:hideMark/>
          </w:tcPr>
          <w:p w14:paraId="50E16C6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188101</w:t>
            </w:r>
          </w:p>
        </w:tc>
      </w:tr>
      <w:tr w:rsidR="00711002" w:rsidRPr="0002386E" w14:paraId="55A0A72F"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hideMark/>
          </w:tcPr>
          <w:p w14:paraId="278B768F" w14:textId="77777777" w:rsidR="00711002" w:rsidRPr="00E54566" w:rsidRDefault="00711002" w:rsidP="00E54566"/>
        </w:tc>
        <w:tc>
          <w:tcPr>
            <w:tcW w:w="3137" w:type="dxa"/>
            <w:noWrap/>
            <w:hideMark/>
          </w:tcPr>
          <w:p w14:paraId="2C50073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current users who are new</w:t>
            </w:r>
          </w:p>
        </w:tc>
        <w:tc>
          <w:tcPr>
            <w:tcW w:w="1176" w:type="dxa"/>
            <w:noWrap/>
            <w:hideMark/>
          </w:tcPr>
          <w:p w14:paraId="1531BCD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58.14%</w:t>
            </w:r>
          </w:p>
        </w:tc>
        <w:tc>
          <w:tcPr>
            <w:tcW w:w="1176" w:type="dxa"/>
            <w:noWrap/>
            <w:hideMark/>
          </w:tcPr>
          <w:p w14:paraId="3025971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57.00%</w:t>
            </w:r>
          </w:p>
        </w:tc>
        <w:tc>
          <w:tcPr>
            <w:tcW w:w="1176" w:type="dxa"/>
            <w:noWrap/>
            <w:hideMark/>
          </w:tcPr>
          <w:p w14:paraId="2D21F5D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54.99%</w:t>
            </w:r>
          </w:p>
        </w:tc>
        <w:tc>
          <w:tcPr>
            <w:tcW w:w="1176" w:type="dxa"/>
            <w:noWrap/>
            <w:hideMark/>
          </w:tcPr>
          <w:p w14:paraId="0AE0301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49.45%</w:t>
            </w:r>
          </w:p>
        </w:tc>
      </w:tr>
      <w:tr w:rsidR="00711002" w:rsidRPr="0002386E" w14:paraId="66E7CACB" w14:textId="77777777" w:rsidTr="003A3B29">
        <w:trPr>
          <w:trHeight w:val="533"/>
        </w:trPr>
        <w:tc>
          <w:tcPr>
            <w:cnfStyle w:val="001000000000" w:firstRow="0" w:lastRow="0" w:firstColumn="1" w:lastColumn="0" w:oddVBand="0" w:evenVBand="0" w:oddHBand="0" w:evenHBand="0" w:firstRowFirstColumn="0" w:firstRowLastColumn="0" w:lastRowFirstColumn="0" w:lastRowLastColumn="0"/>
            <w:tcW w:w="1630" w:type="dxa"/>
            <w:vMerge/>
            <w:noWrap/>
            <w:hideMark/>
          </w:tcPr>
          <w:p w14:paraId="0F3A99F5" w14:textId="77777777" w:rsidR="00711002" w:rsidRPr="00E54566" w:rsidRDefault="00711002" w:rsidP="00E54566"/>
        </w:tc>
        <w:tc>
          <w:tcPr>
            <w:tcW w:w="3137" w:type="dxa"/>
            <w:hideMark/>
          </w:tcPr>
          <w:p w14:paraId="5631045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new users</w:t>
            </w:r>
          </w:p>
        </w:tc>
        <w:tc>
          <w:tcPr>
            <w:tcW w:w="1176" w:type="dxa"/>
            <w:noWrap/>
            <w:hideMark/>
          </w:tcPr>
          <w:p w14:paraId="3180BAF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1.31%</w:t>
            </w:r>
          </w:p>
        </w:tc>
        <w:tc>
          <w:tcPr>
            <w:tcW w:w="1176" w:type="dxa"/>
            <w:noWrap/>
            <w:hideMark/>
          </w:tcPr>
          <w:p w14:paraId="3290D65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1.35%</w:t>
            </w:r>
          </w:p>
        </w:tc>
        <w:tc>
          <w:tcPr>
            <w:tcW w:w="1176" w:type="dxa"/>
            <w:noWrap/>
            <w:hideMark/>
          </w:tcPr>
          <w:p w14:paraId="797BAE2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1.32%</w:t>
            </w:r>
          </w:p>
        </w:tc>
        <w:tc>
          <w:tcPr>
            <w:tcW w:w="1176" w:type="dxa"/>
            <w:noWrap/>
            <w:hideMark/>
          </w:tcPr>
          <w:p w14:paraId="18D60E1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1.14%</w:t>
            </w:r>
          </w:p>
        </w:tc>
      </w:tr>
      <w:tr w:rsidR="00711002" w:rsidRPr="0002386E" w14:paraId="1EB961E7"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val="restart"/>
            <w:noWrap/>
            <w:hideMark/>
          </w:tcPr>
          <w:p w14:paraId="655BB54C" w14:textId="77777777" w:rsidR="00711002" w:rsidRPr="00E54566" w:rsidRDefault="00711002" w:rsidP="00E54566">
            <w:r w:rsidRPr="00E54566">
              <w:t>Psychologists (focussed psychological strategies)</w:t>
            </w:r>
          </w:p>
        </w:tc>
        <w:tc>
          <w:tcPr>
            <w:tcW w:w="3137" w:type="dxa"/>
            <w:noWrap/>
          </w:tcPr>
          <w:p w14:paraId="0A46FF8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total service users</w:t>
            </w:r>
          </w:p>
        </w:tc>
        <w:tc>
          <w:tcPr>
            <w:tcW w:w="1176" w:type="dxa"/>
            <w:noWrap/>
          </w:tcPr>
          <w:p w14:paraId="60C491A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457201</w:t>
            </w:r>
          </w:p>
        </w:tc>
        <w:tc>
          <w:tcPr>
            <w:tcW w:w="1176" w:type="dxa"/>
            <w:noWrap/>
          </w:tcPr>
          <w:p w14:paraId="701406A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477111</w:t>
            </w:r>
          </w:p>
        </w:tc>
        <w:tc>
          <w:tcPr>
            <w:tcW w:w="1176" w:type="dxa"/>
            <w:noWrap/>
          </w:tcPr>
          <w:p w14:paraId="4B4F6EA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483559</w:t>
            </w:r>
          </w:p>
        </w:tc>
        <w:tc>
          <w:tcPr>
            <w:tcW w:w="1176" w:type="dxa"/>
            <w:noWrap/>
          </w:tcPr>
          <w:p w14:paraId="415616E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493003</w:t>
            </w:r>
          </w:p>
        </w:tc>
      </w:tr>
      <w:tr w:rsidR="00711002" w:rsidRPr="0002386E" w14:paraId="5A43B3B2"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48EDA76B" w14:textId="77777777" w:rsidR="00711002" w:rsidRPr="00E54566" w:rsidRDefault="00711002" w:rsidP="00E54566"/>
        </w:tc>
        <w:tc>
          <w:tcPr>
            <w:tcW w:w="3137" w:type="dxa"/>
            <w:noWrap/>
          </w:tcPr>
          <w:p w14:paraId="603C9F2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using services</w:t>
            </w:r>
          </w:p>
        </w:tc>
        <w:tc>
          <w:tcPr>
            <w:tcW w:w="1176" w:type="dxa"/>
            <w:noWrap/>
          </w:tcPr>
          <w:p w14:paraId="10B312A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2.84%</w:t>
            </w:r>
          </w:p>
        </w:tc>
        <w:tc>
          <w:tcPr>
            <w:tcW w:w="1176" w:type="dxa"/>
            <w:noWrap/>
          </w:tcPr>
          <w:p w14:paraId="40DF8F4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2.95%</w:t>
            </w:r>
          </w:p>
        </w:tc>
        <w:tc>
          <w:tcPr>
            <w:tcW w:w="1176" w:type="dxa"/>
            <w:noWrap/>
          </w:tcPr>
          <w:p w14:paraId="5B892F6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2.96%</w:t>
            </w:r>
          </w:p>
        </w:tc>
        <w:tc>
          <w:tcPr>
            <w:tcW w:w="1176" w:type="dxa"/>
            <w:noWrap/>
          </w:tcPr>
          <w:p w14:paraId="38EC3F4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2.99%</w:t>
            </w:r>
          </w:p>
        </w:tc>
      </w:tr>
      <w:tr w:rsidR="00711002" w:rsidRPr="0002386E" w14:paraId="6BABED8A"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7251A301" w14:textId="77777777" w:rsidR="00711002" w:rsidRPr="00E54566" w:rsidRDefault="00711002" w:rsidP="00E54566"/>
        </w:tc>
        <w:tc>
          <w:tcPr>
            <w:tcW w:w="3137" w:type="dxa"/>
            <w:noWrap/>
          </w:tcPr>
          <w:p w14:paraId="40E75A6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continuing users</w:t>
            </w:r>
          </w:p>
        </w:tc>
        <w:tc>
          <w:tcPr>
            <w:tcW w:w="1176" w:type="dxa"/>
            <w:noWrap/>
          </w:tcPr>
          <w:p w14:paraId="06849AD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167766</w:t>
            </w:r>
          </w:p>
        </w:tc>
        <w:tc>
          <w:tcPr>
            <w:tcW w:w="1176" w:type="dxa"/>
            <w:noWrap/>
          </w:tcPr>
          <w:p w14:paraId="2835913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181441</w:t>
            </w:r>
          </w:p>
        </w:tc>
        <w:tc>
          <w:tcPr>
            <w:tcW w:w="1176" w:type="dxa"/>
            <w:noWrap/>
          </w:tcPr>
          <w:p w14:paraId="2A0F98C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190545</w:t>
            </w:r>
          </w:p>
        </w:tc>
        <w:tc>
          <w:tcPr>
            <w:tcW w:w="1176" w:type="dxa"/>
            <w:noWrap/>
          </w:tcPr>
          <w:p w14:paraId="336603C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206157</w:t>
            </w:r>
          </w:p>
        </w:tc>
      </w:tr>
      <w:tr w:rsidR="00711002" w:rsidRPr="0002386E" w14:paraId="27E6FFAC"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3DC4B7D3" w14:textId="77777777" w:rsidR="00711002" w:rsidRPr="00E54566" w:rsidRDefault="00711002" w:rsidP="00E54566"/>
        </w:tc>
        <w:tc>
          <w:tcPr>
            <w:tcW w:w="3137" w:type="dxa"/>
            <w:noWrap/>
          </w:tcPr>
          <w:p w14:paraId="3ECCFAA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continuing users</w:t>
            </w:r>
          </w:p>
        </w:tc>
        <w:tc>
          <w:tcPr>
            <w:tcW w:w="1176" w:type="dxa"/>
            <w:noWrap/>
          </w:tcPr>
          <w:p w14:paraId="58B9EE0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1.04%</w:t>
            </w:r>
          </w:p>
        </w:tc>
        <w:tc>
          <w:tcPr>
            <w:tcW w:w="1176" w:type="dxa"/>
            <w:noWrap/>
          </w:tcPr>
          <w:p w14:paraId="6FED764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1.12%</w:t>
            </w:r>
          </w:p>
        </w:tc>
        <w:tc>
          <w:tcPr>
            <w:tcW w:w="1176" w:type="dxa"/>
            <w:noWrap/>
          </w:tcPr>
          <w:p w14:paraId="03E0808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1.17%</w:t>
            </w:r>
          </w:p>
        </w:tc>
        <w:tc>
          <w:tcPr>
            <w:tcW w:w="1176" w:type="dxa"/>
            <w:noWrap/>
          </w:tcPr>
          <w:p w14:paraId="56AF8DF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1.25%</w:t>
            </w:r>
          </w:p>
        </w:tc>
      </w:tr>
      <w:tr w:rsidR="00711002" w:rsidRPr="0002386E" w14:paraId="77458128"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63EB3E60" w14:textId="77777777" w:rsidR="00711002" w:rsidRPr="00E54566" w:rsidRDefault="00711002" w:rsidP="00E54566"/>
        </w:tc>
        <w:tc>
          <w:tcPr>
            <w:tcW w:w="3137" w:type="dxa"/>
            <w:noWrap/>
          </w:tcPr>
          <w:p w14:paraId="52C4E15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new users</w:t>
            </w:r>
          </w:p>
        </w:tc>
        <w:tc>
          <w:tcPr>
            <w:tcW w:w="1176" w:type="dxa"/>
            <w:noWrap/>
          </w:tcPr>
          <w:p w14:paraId="6606634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289435</w:t>
            </w:r>
          </w:p>
        </w:tc>
        <w:tc>
          <w:tcPr>
            <w:tcW w:w="1176" w:type="dxa"/>
            <w:noWrap/>
          </w:tcPr>
          <w:p w14:paraId="1E1AB6D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295670</w:t>
            </w:r>
          </w:p>
        </w:tc>
        <w:tc>
          <w:tcPr>
            <w:tcW w:w="1176" w:type="dxa"/>
            <w:noWrap/>
          </w:tcPr>
          <w:p w14:paraId="01E5241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293014</w:t>
            </w:r>
          </w:p>
        </w:tc>
        <w:tc>
          <w:tcPr>
            <w:tcW w:w="1176" w:type="dxa"/>
            <w:noWrap/>
          </w:tcPr>
          <w:p w14:paraId="4EA6FD0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286846</w:t>
            </w:r>
          </w:p>
        </w:tc>
      </w:tr>
      <w:tr w:rsidR="00711002" w:rsidRPr="0002386E" w14:paraId="5704ED0C"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4078D24B" w14:textId="77777777" w:rsidR="00711002" w:rsidRPr="00E54566" w:rsidRDefault="00711002" w:rsidP="00E54566"/>
        </w:tc>
        <w:tc>
          <w:tcPr>
            <w:tcW w:w="3137" w:type="dxa"/>
            <w:noWrap/>
          </w:tcPr>
          <w:p w14:paraId="76285D5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current users who are new</w:t>
            </w:r>
          </w:p>
        </w:tc>
        <w:tc>
          <w:tcPr>
            <w:tcW w:w="1176" w:type="dxa"/>
            <w:noWrap/>
          </w:tcPr>
          <w:p w14:paraId="0591A12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63.31%</w:t>
            </w:r>
          </w:p>
        </w:tc>
        <w:tc>
          <w:tcPr>
            <w:tcW w:w="1176" w:type="dxa"/>
            <w:noWrap/>
          </w:tcPr>
          <w:p w14:paraId="3EDF569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61.97%</w:t>
            </w:r>
          </w:p>
        </w:tc>
        <w:tc>
          <w:tcPr>
            <w:tcW w:w="1176" w:type="dxa"/>
            <w:noWrap/>
          </w:tcPr>
          <w:p w14:paraId="190AA6E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60.60%</w:t>
            </w:r>
          </w:p>
        </w:tc>
        <w:tc>
          <w:tcPr>
            <w:tcW w:w="1176" w:type="dxa"/>
            <w:noWrap/>
          </w:tcPr>
          <w:p w14:paraId="48B15B3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58.18%</w:t>
            </w:r>
          </w:p>
        </w:tc>
      </w:tr>
      <w:tr w:rsidR="00711002" w:rsidRPr="0002386E" w14:paraId="78EFE170" w14:textId="77777777" w:rsidTr="003A3B29">
        <w:trPr>
          <w:trHeight w:val="303"/>
        </w:trPr>
        <w:tc>
          <w:tcPr>
            <w:cnfStyle w:val="001000000000" w:firstRow="0" w:lastRow="0" w:firstColumn="1" w:lastColumn="0" w:oddVBand="0" w:evenVBand="0" w:oddHBand="0" w:evenHBand="0" w:firstRowFirstColumn="0" w:firstRowLastColumn="0" w:lastRowFirstColumn="0" w:lastRowLastColumn="0"/>
            <w:tcW w:w="1630" w:type="dxa"/>
            <w:vMerge/>
            <w:noWrap/>
          </w:tcPr>
          <w:p w14:paraId="7306DBAB" w14:textId="77777777" w:rsidR="00711002" w:rsidRPr="00E54566" w:rsidRDefault="00711002" w:rsidP="00E54566"/>
        </w:tc>
        <w:tc>
          <w:tcPr>
            <w:tcW w:w="3137" w:type="dxa"/>
            <w:noWrap/>
          </w:tcPr>
          <w:p w14:paraId="6926280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new users</w:t>
            </w:r>
          </w:p>
        </w:tc>
        <w:tc>
          <w:tcPr>
            <w:tcW w:w="1176" w:type="dxa"/>
            <w:noWrap/>
          </w:tcPr>
          <w:p w14:paraId="77DB818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1.80%</w:t>
            </w:r>
          </w:p>
        </w:tc>
        <w:tc>
          <w:tcPr>
            <w:tcW w:w="1176" w:type="dxa"/>
            <w:noWrap/>
          </w:tcPr>
          <w:p w14:paraId="3B049C6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1.83%</w:t>
            </w:r>
          </w:p>
        </w:tc>
        <w:tc>
          <w:tcPr>
            <w:tcW w:w="1176" w:type="dxa"/>
            <w:noWrap/>
          </w:tcPr>
          <w:p w14:paraId="3AF0707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1.80%</w:t>
            </w:r>
          </w:p>
        </w:tc>
        <w:tc>
          <w:tcPr>
            <w:tcW w:w="1176" w:type="dxa"/>
            <w:noWrap/>
          </w:tcPr>
          <w:p w14:paraId="35181BD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1.74%</w:t>
            </w:r>
          </w:p>
        </w:tc>
      </w:tr>
      <w:tr w:rsidR="00711002" w:rsidRPr="0002386E" w14:paraId="442F1944" w14:textId="77777777" w:rsidTr="003A3B29">
        <w:trPr>
          <w:trHeight w:val="249"/>
        </w:trPr>
        <w:tc>
          <w:tcPr>
            <w:cnfStyle w:val="001000000000" w:firstRow="0" w:lastRow="0" w:firstColumn="1" w:lastColumn="0" w:oddVBand="0" w:evenVBand="0" w:oddHBand="0" w:evenHBand="0" w:firstRowFirstColumn="0" w:firstRowLastColumn="0" w:lastRowFirstColumn="0" w:lastRowLastColumn="0"/>
            <w:tcW w:w="1630" w:type="dxa"/>
            <w:vMerge w:val="restart"/>
            <w:noWrap/>
            <w:hideMark/>
          </w:tcPr>
          <w:p w14:paraId="3809722D" w14:textId="77777777" w:rsidR="00711002" w:rsidRPr="00E54566" w:rsidRDefault="00711002" w:rsidP="00E54566">
            <w:r w:rsidRPr="00E54566">
              <w:t>Social workers (focussed psychological strategies)</w:t>
            </w:r>
          </w:p>
        </w:tc>
        <w:tc>
          <w:tcPr>
            <w:tcW w:w="3137" w:type="dxa"/>
            <w:noWrap/>
          </w:tcPr>
          <w:p w14:paraId="5D6DED8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total service users</w:t>
            </w:r>
          </w:p>
        </w:tc>
        <w:tc>
          <w:tcPr>
            <w:tcW w:w="1176" w:type="dxa"/>
            <w:noWrap/>
          </w:tcPr>
          <w:p w14:paraId="5D3D60C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56305</w:t>
            </w:r>
          </w:p>
        </w:tc>
        <w:tc>
          <w:tcPr>
            <w:tcW w:w="1176" w:type="dxa"/>
            <w:noWrap/>
          </w:tcPr>
          <w:p w14:paraId="16B78AB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62288</w:t>
            </w:r>
          </w:p>
        </w:tc>
        <w:tc>
          <w:tcPr>
            <w:tcW w:w="1176" w:type="dxa"/>
            <w:noWrap/>
          </w:tcPr>
          <w:p w14:paraId="1A524E9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64136</w:t>
            </w:r>
          </w:p>
        </w:tc>
        <w:tc>
          <w:tcPr>
            <w:tcW w:w="1176" w:type="dxa"/>
            <w:noWrap/>
          </w:tcPr>
          <w:p w14:paraId="629D360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68079</w:t>
            </w:r>
          </w:p>
        </w:tc>
      </w:tr>
      <w:tr w:rsidR="00711002" w:rsidRPr="0002386E" w14:paraId="4A4675A7"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5DE9144D" w14:textId="77777777" w:rsidR="00711002" w:rsidRPr="00E54566" w:rsidRDefault="00711002" w:rsidP="00E54566"/>
        </w:tc>
        <w:tc>
          <w:tcPr>
            <w:tcW w:w="3137" w:type="dxa"/>
            <w:noWrap/>
          </w:tcPr>
          <w:p w14:paraId="51BCBC9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using services</w:t>
            </w:r>
          </w:p>
        </w:tc>
        <w:tc>
          <w:tcPr>
            <w:tcW w:w="1176" w:type="dxa"/>
            <w:noWrap/>
          </w:tcPr>
          <w:p w14:paraId="509AE46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0.35%</w:t>
            </w:r>
          </w:p>
        </w:tc>
        <w:tc>
          <w:tcPr>
            <w:tcW w:w="1176" w:type="dxa"/>
            <w:noWrap/>
          </w:tcPr>
          <w:p w14:paraId="613972E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0.38%</w:t>
            </w:r>
          </w:p>
        </w:tc>
        <w:tc>
          <w:tcPr>
            <w:tcW w:w="1176" w:type="dxa"/>
            <w:noWrap/>
          </w:tcPr>
          <w:p w14:paraId="73F9CAD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0.39%</w:t>
            </w:r>
          </w:p>
        </w:tc>
        <w:tc>
          <w:tcPr>
            <w:tcW w:w="1176" w:type="dxa"/>
            <w:noWrap/>
          </w:tcPr>
          <w:p w14:paraId="50E708B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0.41%</w:t>
            </w:r>
          </w:p>
        </w:tc>
      </w:tr>
      <w:tr w:rsidR="00711002" w:rsidRPr="0002386E" w14:paraId="074856EE"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0C1C5659" w14:textId="77777777" w:rsidR="00711002" w:rsidRPr="00E54566" w:rsidRDefault="00711002" w:rsidP="00E54566"/>
        </w:tc>
        <w:tc>
          <w:tcPr>
            <w:tcW w:w="3137" w:type="dxa"/>
            <w:noWrap/>
          </w:tcPr>
          <w:p w14:paraId="36293D2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continuing users</w:t>
            </w:r>
          </w:p>
        </w:tc>
        <w:tc>
          <w:tcPr>
            <w:tcW w:w="1176" w:type="dxa"/>
            <w:noWrap/>
          </w:tcPr>
          <w:p w14:paraId="671C743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17514</w:t>
            </w:r>
          </w:p>
        </w:tc>
        <w:tc>
          <w:tcPr>
            <w:tcW w:w="1176" w:type="dxa"/>
            <w:noWrap/>
          </w:tcPr>
          <w:p w14:paraId="49A404E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19756</w:t>
            </w:r>
          </w:p>
        </w:tc>
        <w:tc>
          <w:tcPr>
            <w:tcW w:w="1176" w:type="dxa"/>
            <w:noWrap/>
          </w:tcPr>
          <w:p w14:paraId="345DDDD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21576</w:t>
            </w:r>
          </w:p>
        </w:tc>
        <w:tc>
          <w:tcPr>
            <w:tcW w:w="1176" w:type="dxa"/>
            <w:noWrap/>
          </w:tcPr>
          <w:p w14:paraId="1014C14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23925</w:t>
            </w:r>
          </w:p>
        </w:tc>
      </w:tr>
      <w:tr w:rsidR="00711002" w:rsidRPr="0002386E" w14:paraId="33F65578"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7D3BA586" w14:textId="77777777" w:rsidR="00711002" w:rsidRPr="00E54566" w:rsidRDefault="00711002" w:rsidP="00E54566"/>
        </w:tc>
        <w:tc>
          <w:tcPr>
            <w:tcW w:w="3137" w:type="dxa"/>
            <w:noWrap/>
          </w:tcPr>
          <w:p w14:paraId="744A074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continuing users</w:t>
            </w:r>
          </w:p>
        </w:tc>
        <w:tc>
          <w:tcPr>
            <w:tcW w:w="1176" w:type="dxa"/>
            <w:noWrap/>
          </w:tcPr>
          <w:p w14:paraId="57071E7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0.11%</w:t>
            </w:r>
          </w:p>
        </w:tc>
        <w:tc>
          <w:tcPr>
            <w:tcW w:w="1176" w:type="dxa"/>
            <w:noWrap/>
          </w:tcPr>
          <w:p w14:paraId="4728A10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0.12%</w:t>
            </w:r>
          </w:p>
        </w:tc>
        <w:tc>
          <w:tcPr>
            <w:tcW w:w="1176" w:type="dxa"/>
            <w:noWrap/>
          </w:tcPr>
          <w:p w14:paraId="7CB7908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0.13%</w:t>
            </w:r>
          </w:p>
        </w:tc>
        <w:tc>
          <w:tcPr>
            <w:tcW w:w="1176" w:type="dxa"/>
            <w:noWrap/>
          </w:tcPr>
          <w:p w14:paraId="2930108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0.15%</w:t>
            </w:r>
          </w:p>
        </w:tc>
      </w:tr>
      <w:tr w:rsidR="00711002" w:rsidRPr="0002386E" w14:paraId="3D9FD333"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0C39BB4E" w14:textId="77777777" w:rsidR="00711002" w:rsidRPr="00E54566" w:rsidRDefault="00711002" w:rsidP="00E54566"/>
        </w:tc>
        <w:tc>
          <w:tcPr>
            <w:tcW w:w="3137" w:type="dxa"/>
            <w:noWrap/>
          </w:tcPr>
          <w:p w14:paraId="1DD3699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new users</w:t>
            </w:r>
          </w:p>
        </w:tc>
        <w:tc>
          <w:tcPr>
            <w:tcW w:w="1176" w:type="dxa"/>
            <w:noWrap/>
          </w:tcPr>
          <w:p w14:paraId="52869FE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38791</w:t>
            </w:r>
          </w:p>
        </w:tc>
        <w:tc>
          <w:tcPr>
            <w:tcW w:w="1176" w:type="dxa"/>
            <w:noWrap/>
          </w:tcPr>
          <w:p w14:paraId="11B1E0F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42532</w:t>
            </w:r>
          </w:p>
        </w:tc>
        <w:tc>
          <w:tcPr>
            <w:tcW w:w="1176" w:type="dxa"/>
            <w:noWrap/>
          </w:tcPr>
          <w:p w14:paraId="700F974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42560</w:t>
            </w:r>
          </w:p>
        </w:tc>
        <w:tc>
          <w:tcPr>
            <w:tcW w:w="1176" w:type="dxa"/>
            <w:noWrap/>
          </w:tcPr>
          <w:p w14:paraId="212C5AB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44154</w:t>
            </w:r>
          </w:p>
        </w:tc>
      </w:tr>
      <w:tr w:rsidR="00711002" w:rsidRPr="0002386E" w14:paraId="583B5EF3"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hideMark/>
          </w:tcPr>
          <w:p w14:paraId="37762D62" w14:textId="77777777" w:rsidR="00711002" w:rsidRPr="00E54566" w:rsidRDefault="00711002" w:rsidP="00E54566"/>
        </w:tc>
        <w:tc>
          <w:tcPr>
            <w:tcW w:w="3137" w:type="dxa"/>
            <w:noWrap/>
            <w:hideMark/>
          </w:tcPr>
          <w:p w14:paraId="4BB7EAF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current users who are new</w:t>
            </w:r>
          </w:p>
        </w:tc>
        <w:tc>
          <w:tcPr>
            <w:tcW w:w="1176" w:type="dxa"/>
            <w:noWrap/>
          </w:tcPr>
          <w:p w14:paraId="69BE8BF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68.89%</w:t>
            </w:r>
          </w:p>
        </w:tc>
        <w:tc>
          <w:tcPr>
            <w:tcW w:w="1176" w:type="dxa"/>
            <w:noWrap/>
          </w:tcPr>
          <w:p w14:paraId="4E0CEC2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68.28%</w:t>
            </w:r>
          </w:p>
        </w:tc>
        <w:tc>
          <w:tcPr>
            <w:tcW w:w="1176" w:type="dxa"/>
            <w:noWrap/>
          </w:tcPr>
          <w:p w14:paraId="60CBA6E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66.36%</w:t>
            </w:r>
          </w:p>
        </w:tc>
        <w:tc>
          <w:tcPr>
            <w:tcW w:w="1176" w:type="dxa"/>
            <w:noWrap/>
          </w:tcPr>
          <w:p w14:paraId="7FCF8C0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64.86%</w:t>
            </w:r>
          </w:p>
        </w:tc>
      </w:tr>
      <w:tr w:rsidR="00711002" w:rsidRPr="0002386E" w14:paraId="3E608302" w14:textId="77777777" w:rsidTr="003A3B29">
        <w:trPr>
          <w:trHeight w:val="469"/>
        </w:trPr>
        <w:tc>
          <w:tcPr>
            <w:cnfStyle w:val="001000000000" w:firstRow="0" w:lastRow="0" w:firstColumn="1" w:lastColumn="0" w:oddVBand="0" w:evenVBand="0" w:oddHBand="0" w:evenHBand="0" w:firstRowFirstColumn="0" w:firstRowLastColumn="0" w:lastRowFirstColumn="0" w:lastRowLastColumn="0"/>
            <w:tcW w:w="1630" w:type="dxa"/>
            <w:vMerge/>
            <w:noWrap/>
            <w:hideMark/>
          </w:tcPr>
          <w:p w14:paraId="78B686E3" w14:textId="77777777" w:rsidR="00711002" w:rsidRPr="00E54566" w:rsidRDefault="00711002" w:rsidP="00E54566"/>
        </w:tc>
        <w:tc>
          <w:tcPr>
            <w:tcW w:w="3137" w:type="dxa"/>
            <w:hideMark/>
          </w:tcPr>
          <w:p w14:paraId="0D61A0E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new users</w:t>
            </w:r>
          </w:p>
        </w:tc>
        <w:tc>
          <w:tcPr>
            <w:tcW w:w="1176" w:type="dxa"/>
            <w:noWrap/>
          </w:tcPr>
          <w:p w14:paraId="7566DA9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0.24%</w:t>
            </w:r>
          </w:p>
        </w:tc>
        <w:tc>
          <w:tcPr>
            <w:tcW w:w="1176" w:type="dxa"/>
            <w:noWrap/>
          </w:tcPr>
          <w:p w14:paraId="05DCCBC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0.26%</w:t>
            </w:r>
          </w:p>
        </w:tc>
        <w:tc>
          <w:tcPr>
            <w:tcW w:w="1176" w:type="dxa"/>
            <w:noWrap/>
          </w:tcPr>
          <w:p w14:paraId="0282E4D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0.26%</w:t>
            </w:r>
          </w:p>
        </w:tc>
        <w:tc>
          <w:tcPr>
            <w:tcW w:w="1176" w:type="dxa"/>
            <w:noWrap/>
          </w:tcPr>
          <w:p w14:paraId="7290F6F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0.27%</w:t>
            </w:r>
          </w:p>
        </w:tc>
      </w:tr>
      <w:tr w:rsidR="00711002" w:rsidRPr="0002386E" w14:paraId="719A67E9"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val="restart"/>
            <w:noWrap/>
            <w:hideMark/>
          </w:tcPr>
          <w:p w14:paraId="178EC390" w14:textId="77777777" w:rsidR="00711002" w:rsidRPr="00E54566" w:rsidRDefault="00711002" w:rsidP="00E54566">
            <w:r w:rsidRPr="00E54566">
              <w:t>Occupational therapists (focussed psychological strategies)</w:t>
            </w:r>
          </w:p>
        </w:tc>
        <w:tc>
          <w:tcPr>
            <w:tcW w:w="3137" w:type="dxa"/>
            <w:noWrap/>
          </w:tcPr>
          <w:p w14:paraId="5AF12B0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total service users</w:t>
            </w:r>
          </w:p>
        </w:tc>
        <w:tc>
          <w:tcPr>
            <w:tcW w:w="1176" w:type="dxa"/>
            <w:noWrap/>
          </w:tcPr>
          <w:p w14:paraId="710B87F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24428</w:t>
            </w:r>
          </w:p>
        </w:tc>
        <w:tc>
          <w:tcPr>
            <w:tcW w:w="1176" w:type="dxa"/>
            <w:noWrap/>
          </w:tcPr>
          <w:p w14:paraId="626C47A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26193</w:t>
            </w:r>
          </w:p>
        </w:tc>
        <w:tc>
          <w:tcPr>
            <w:tcW w:w="1176" w:type="dxa"/>
            <w:noWrap/>
          </w:tcPr>
          <w:p w14:paraId="6F05B69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28204</w:t>
            </w:r>
          </w:p>
        </w:tc>
        <w:tc>
          <w:tcPr>
            <w:tcW w:w="1176" w:type="dxa"/>
            <w:noWrap/>
          </w:tcPr>
          <w:p w14:paraId="493AD8C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32022</w:t>
            </w:r>
          </w:p>
        </w:tc>
      </w:tr>
      <w:tr w:rsidR="00711002" w:rsidRPr="0002386E" w14:paraId="15CC592D"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4B9142E4" w14:textId="77777777" w:rsidR="00711002" w:rsidRPr="00E54566" w:rsidRDefault="00711002" w:rsidP="00E54566"/>
        </w:tc>
        <w:tc>
          <w:tcPr>
            <w:tcW w:w="3137" w:type="dxa"/>
            <w:noWrap/>
          </w:tcPr>
          <w:p w14:paraId="1EBFF86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using services</w:t>
            </w:r>
          </w:p>
        </w:tc>
        <w:tc>
          <w:tcPr>
            <w:tcW w:w="1176" w:type="dxa"/>
            <w:noWrap/>
          </w:tcPr>
          <w:p w14:paraId="45A842A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0.15%</w:t>
            </w:r>
          </w:p>
        </w:tc>
        <w:tc>
          <w:tcPr>
            <w:tcW w:w="1176" w:type="dxa"/>
            <w:noWrap/>
          </w:tcPr>
          <w:p w14:paraId="6312015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0.16%</w:t>
            </w:r>
          </w:p>
        </w:tc>
        <w:tc>
          <w:tcPr>
            <w:tcW w:w="1176" w:type="dxa"/>
            <w:noWrap/>
          </w:tcPr>
          <w:p w14:paraId="44C97BE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0.17%</w:t>
            </w:r>
          </w:p>
        </w:tc>
        <w:tc>
          <w:tcPr>
            <w:tcW w:w="1176" w:type="dxa"/>
            <w:noWrap/>
          </w:tcPr>
          <w:p w14:paraId="00A35A5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0.19%</w:t>
            </w:r>
          </w:p>
        </w:tc>
      </w:tr>
      <w:tr w:rsidR="00711002" w:rsidRPr="0002386E" w14:paraId="54761BCB"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5B85C9F8" w14:textId="77777777" w:rsidR="00711002" w:rsidRPr="00E54566" w:rsidRDefault="00711002" w:rsidP="00E54566"/>
        </w:tc>
        <w:tc>
          <w:tcPr>
            <w:tcW w:w="3137" w:type="dxa"/>
            <w:noWrap/>
          </w:tcPr>
          <w:p w14:paraId="36A2246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continuing users</w:t>
            </w:r>
          </w:p>
        </w:tc>
        <w:tc>
          <w:tcPr>
            <w:tcW w:w="1176" w:type="dxa"/>
            <w:noWrap/>
          </w:tcPr>
          <w:p w14:paraId="055B0B1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9393</w:t>
            </w:r>
          </w:p>
        </w:tc>
        <w:tc>
          <w:tcPr>
            <w:tcW w:w="1176" w:type="dxa"/>
            <w:noWrap/>
          </w:tcPr>
          <w:p w14:paraId="10C42C8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10303</w:t>
            </w:r>
          </w:p>
        </w:tc>
        <w:tc>
          <w:tcPr>
            <w:tcW w:w="1176" w:type="dxa"/>
            <w:noWrap/>
          </w:tcPr>
          <w:p w14:paraId="50ECBDA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11066</w:t>
            </w:r>
          </w:p>
        </w:tc>
        <w:tc>
          <w:tcPr>
            <w:tcW w:w="1176" w:type="dxa"/>
            <w:noWrap/>
          </w:tcPr>
          <w:p w14:paraId="2533EF7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15398</w:t>
            </w:r>
          </w:p>
        </w:tc>
      </w:tr>
      <w:tr w:rsidR="00711002" w:rsidRPr="0002386E" w14:paraId="0A375EDA"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52150EBD" w14:textId="77777777" w:rsidR="00711002" w:rsidRPr="00E54566" w:rsidRDefault="00711002" w:rsidP="00E54566"/>
        </w:tc>
        <w:tc>
          <w:tcPr>
            <w:tcW w:w="3137" w:type="dxa"/>
            <w:noWrap/>
          </w:tcPr>
          <w:p w14:paraId="0CE35A4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continuing users</w:t>
            </w:r>
          </w:p>
        </w:tc>
        <w:tc>
          <w:tcPr>
            <w:tcW w:w="1176" w:type="dxa"/>
            <w:noWrap/>
          </w:tcPr>
          <w:p w14:paraId="090A312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0.06%</w:t>
            </w:r>
          </w:p>
        </w:tc>
        <w:tc>
          <w:tcPr>
            <w:tcW w:w="1176" w:type="dxa"/>
            <w:noWrap/>
          </w:tcPr>
          <w:p w14:paraId="670D62B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0.06%</w:t>
            </w:r>
          </w:p>
        </w:tc>
        <w:tc>
          <w:tcPr>
            <w:tcW w:w="1176" w:type="dxa"/>
            <w:noWrap/>
          </w:tcPr>
          <w:p w14:paraId="0790D86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0.07%</w:t>
            </w:r>
          </w:p>
        </w:tc>
        <w:tc>
          <w:tcPr>
            <w:tcW w:w="1176" w:type="dxa"/>
            <w:noWrap/>
          </w:tcPr>
          <w:p w14:paraId="5AC9C92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0.09%</w:t>
            </w:r>
          </w:p>
        </w:tc>
      </w:tr>
      <w:tr w:rsidR="00711002" w:rsidRPr="0002386E" w14:paraId="2F0FE253"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093E77B6" w14:textId="77777777" w:rsidR="00711002" w:rsidRPr="00E54566" w:rsidRDefault="00711002" w:rsidP="00E54566"/>
        </w:tc>
        <w:tc>
          <w:tcPr>
            <w:tcW w:w="3137" w:type="dxa"/>
            <w:noWrap/>
          </w:tcPr>
          <w:p w14:paraId="3C83428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new users</w:t>
            </w:r>
          </w:p>
        </w:tc>
        <w:tc>
          <w:tcPr>
            <w:tcW w:w="1176" w:type="dxa"/>
            <w:noWrap/>
          </w:tcPr>
          <w:p w14:paraId="129C24D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15035</w:t>
            </w:r>
          </w:p>
        </w:tc>
        <w:tc>
          <w:tcPr>
            <w:tcW w:w="1176" w:type="dxa"/>
            <w:noWrap/>
          </w:tcPr>
          <w:p w14:paraId="0B3DFFE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15890</w:t>
            </w:r>
          </w:p>
        </w:tc>
        <w:tc>
          <w:tcPr>
            <w:tcW w:w="1176" w:type="dxa"/>
            <w:noWrap/>
          </w:tcPr>
          <w:p w14:paraId="648E484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17138</w:t>
            </w:r>
          </w:p>
        </w:tc>
        <w:tc>
          <w:tcPr>
            <w:tcW w:w="1176" w:type="dxa"/>
            <w:noWrap/>
          </w:tcPr>
          <w:p w14:paraId="4177E16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16624</w:t>
            </w:r>
          </w:p>
        </w:tc>
      </w:tr>
      <w:tr w:rsidR="00711002" w:rsidRPr="0002386E" w14:paraId="363D422E"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0F6A47D2" w14:textId="77777777" w:rsidR="00711002" w:rsidRPr="00E54566" w:rsidRDefault="00711002" w:rsidP="00E54566"/>
        </w:tc>
        <w:tc>
          <w:tcPr>
            <w:tcW w:w="3137" w:type="dxa"/>
            <w:noWrap/>
          </w:tcPr>
          <w:p w14:paraId="7B52099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current users who are new</w:t>
            </w:r>
          </w:p>
        </w:tc>
        <w:tc>
          <w:tcPr>
            <w:tcW w:w="1176" w:type="dxa"/>
            <w:noWrap/>
          </w:tcPr>
          <w:p w14:paraId="15460E6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61.55%</w:t>
            </w:r>
          </w:p>
        </w:tc>
        <w:tc>
          <w:tcPr>
            <w:tcW w:w="1176" w:type="dxa"/>
            <w:noWrap/>
          </w:tcPr>
          <w:p w14:paraId="3BA3D36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60.67%</w:t>
            </w:r>
          </w:p>
        </w:tc>
        <w:tc>
          <w:tcPr>
            <w:tcW w:w="1176" w:type="dxa"/>
            <w:noWrap/>
          </w:tcPr>
          <w:p w14:paraId="16F1B03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60.76%</w:t>
            </w:r>
          </w:p>
        </w:tc>
        <w:tc>
          <w:tcPr>
            <w:tcW w:w="1176" w:type="dxa"/>
            <w:noWrap/>
          </w:tcPr>
          <w:p w14:paraId="5101343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51.91%</w:t>
            </w:r>
          </w:p>
        </w:tc>
      </w:tr>
      <w:tr w:rsidR="00711002" w:rsidRPr="0002386E" w14:paraId="7C25EA6C" w14:textId="77777777" w:rsidTr="003A3B29">
        <w:trPr>
          <w:trHeight w:val="303"/>
        </w:trPr>
        <w:tc>
          <w:tcPr>
            <w:cnfStyle w:val="001000000000" w:firstRow="0" w:lastRow="0" w:firstColumn="1" w:lastColumn="0" w:oddVBand="0" w:evenVBand="0" w:oddHBand="0" w:evenHBand="0" w:firstRowFirstColumn="0" w:firstRowLastColumn="0" w:lastRowFirstColumn="0" w:lastRowLastColumn="0"/>
            <w:tcW w:w="1630" w:type="dxa"/>
            <w:vMerge/>
            <w:noWrap/>
          </w:tcPr>
          <w:p w14:paraId="67209F86" w14:textId="77777777" w:rsidR="00711002" w:rsidRPr="00E54566" w:rsidRDefault="00711002" w:rsidP="00E54566"/>
        </w:tc>
        <w:tc>
          <w:tcPr>
            <w:tcW w:w="3137" w:type="dxa"/>
            <w:noWrap/>
          </w:tcPr>
          <w:p w14:paraId="6994B61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new users</w:t>
            </w:r>
          </w:p>
        </w:tc>
        <w:tc>
          <w:tcPr>
            <w:tcW w:w="1176" w:type="dxa"/>
            <w:noWrap/>
          </w:tcPr>
          <w:p w14:paraId="091A651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0.09%</w:t>
            </w:r>
          </w:p>
        </w:tc>
        <w:tc>
          <w:tcPr>
            <w:tcW w:w="1176" w:type="dxa"/>
            <w:noWrap/>
          </w:tcPr>
          <w:p w14:paraId="54A55AA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0.10%</w:t>
            </w:r>
          </w:p>
        </w:tc>
        <w:tc>
          <w:tcPr>
            <w:tcW w:w="1176" w:type="dxa"/>
            <w:noWrap/>
          </w:tcPr>
          <w:p w14:paraId="6692B79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0.11%</w:t>
            </w:r>
          </w:p>
        </w:tc>
        <w:tc>
          <w:tcPr>
            <w:tcW w:w="1176" w:type="dxa"/>
            <w:noWrap/>
          </w:tcPr>
          <w:p w14:paraId="259910C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0.10%</w:t>
            </w:r>
          </w:p>
        </w:tc>
      </w:tr>
      <w:tr w:rsidR="00711002" w:rsidRPr="0002386E" w14:paraId="3B69FD3A"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val="restart"/>
            <w:noWrap/>
            <w:hideMark/>
          </w:tcPr>
          <w:p w14:paraId="747F5C84" w14:textId="77777777" w:rsidR="00711002" w:rsidRPr="00E54566" w:rsidRDefault="00711002" w:rsidP="00E54566">
            <w:r w:rsidRPr="00E54566">
              <w:t>GPs (focussed psychological strategies)</w:t>
            </w:r>
          </w:p>
        </w:tc>
        <w:tc>
          <w:tcPr>
            <w:tcW w:w="3137" w:type="dxa"/>
            <w:noWrap/>
          </w:tcPr>
          <w:p w14:paraId="550D36E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total service users</w:t>
            </w:r>
          </w:p>
        </w:tc>
        <w:tc>
          <w:tcPr>
            <w:tcW w:w="1176" w:type="dxa"/>
            <w:noWrap/>
          </w:tcPr>
          <w:p w14:paraId="77010F6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8062</w:t>
            </w:r>
          </w:p>
        </w:tc>
        <w:tc>
          <w:tcPr>
            <w:tcW w:w="1176" w:type="dxa"/>
            <w:noWrap/>
          </w:tcPr>
          <w:p w14:paraId="7EB9563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7768</w:t>
            </w:r>
          </w:p>
        </w:tc>
        <w:tc>
          <w:tcPr>
            <w:tcW w:w="1176" w:type="dxa"/>
            <w:noWrap/>
          </w:tcPr>
          <w:p w14:paraId="272E180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9158</w:t>
            </w:r>
          </w:p>
        </w:tc>
        <w:tc>
          <w:tcPr>
            <w:tcW w:w="1176" w:type="dxa"/>
            <w:noWrap/>
          </w:tcPr>
          <w:p w14:paraId="2E5CDBD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9444</w:t>
            </w:r>
          </w:p>
        </w:tc>
      </w:tr>
      <w:tr w:rsidR="00711002" w:rsidRPr="0002386E" w14:paraId="338F2247"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6C247029" w14:textId="77777777" w:rsidR="00711002" w:rsidRPr="00E54566" w:rsidRDefault="00711002" w:rsidP="00E54566"/>
        </w:tc>
        <w:tc>
          <w:tcPr>
            <w:tcW w:w="3137" w:type="dxa"/>
            <w:noWrap/>
          </w:tcPr>
          <w:p w14:paraId="4CEFC9C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using services</w:t>
            </w:r>
          </w:p>
        </w:tc>
        <w:tc>
          <w:tcPr>
            <w:tcW w:w="1176" w:type="dxa"/>
            <w:noWrap/>
          </w:tcPr>
          <w:p w14:paraId="261CE54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0.05%</w:t>
            </w:r>
          </w:p>
        </w:tc>
        <w:tc>
          <w:tcPr>
            <w:tcW w:w="1176" w:type="dxa"/>
            <w:noWrap/>
          </w:tcPr>
          <w:p w14:paraId="3D94DD0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0.05%</w:t>
            </w:r>
          </w:p>
        </w:tc>
        <w:tc>
          <w:tcPr>
            <w:tcW w:w="1176" w:type="dxa"/>
            <w:noWrap/>
          </w:tcPr>
          <w:p w14:paraId="12EF9E7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0.06%</w:t>
            </w:r>
          </w:p>
        </w:tc>
        <w:tc>
          <w:tcPr>
            <w:tcW w:w="1176" w:type="dxa"/>
            <w:noWrap/>
          </w:tcPr>
          <w:p w14:paraId="0D9F4E6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0.06%</w:t>
            </w:r>
          </w:p>
        </w:tc>
      </w:tr>
      <w:tr w:rsidR="00711002" w:rsidRPr="0002386E" w14:paraId="07BAE816"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1522D05E" w14:textId="77777777" w:rsidR="00711002" w:rsidRPr="00E54566" w:rsidRDefault="00711002" w:rsidP="00E54566"/>
        </w:tc>
        <w:tc>
          <w:tcPr>
            <w:tcW w:w="3137" w:type="dxa"/>
            <w:noWrap/>
          </w:tcPr>
          <w:p w14:paraId="73A0601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continuing users</w:t>
            </w:r>
          </w:p>
        </w:tc>
        <w:tc>
          <w:tcPr>
            <w:tcW w:w="1176" w:type="dxa"/>
            <w:noWrap/>
          </w:tcPr>
          <w:p w14:paraId="6A9255A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3053</w:t>
            </w:r>
          </w:p>
        </w:tc>
        <w:tc>
          <w:tcPr>
            <w:tcW w:w="1176" w:type="dxa"/>
            <w:noWrap/>
          </w:tcPr>
          <w:p w14:paraId="0AED9E1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2864</w:t>
            </w:r>
          </w:p>
        </w:tc>
        <w:tc>
          <w:tcPr>
            <w:tcW w:w="1176" w:type="dxa"/>
            <w:noWrap/>
          </w:tcPr>
          <w:p w14:paraId="58D6ED2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3000</w:t>
            </w:r>
          </w:p>
        </w:tc>
        <w:tc>
          <w:tcPr>
            <w:tcW w:w="1176" w:type="dxa"/>
            <w:noWrap/>
          </w:tcPr>
          <w:p w14:paraId="4855340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3420</w:t>
            </w:r>
          </w:p>
        </w:tc>
      </w:tr>
      <w:tr w:rsidR="00711002" w:rsidRPr="0002386E" w14:paraId="3868F171"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28665628" w14:textId="77777777" w:rsidR="00711002" w:rsidRPr="00E54566" w:rsidRDefault="00711002" w:rsidP="00E54566"/>
        </w:tc>
        <w:tc>
          <w:tcPr>
            <w:tcW w:w="3137" w:type="dxa"/>
            <w:noWrap/>
          </w:tcPr>
          <w:p w14:paraId="7903FEE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continuing users</w:t>
            </w:r>
          </w:p>
        </w:tc>
        <w:tc>
          <w:tcPr>
            <w:tcW w:w="1176" w:type="dxa"/>
            <w:noWrap/>
          </w:tcPr>
          <w:p w14:paraId="295754A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0.02%</w:t>
            </w:r>
          </w:p>
        </w:tc>
        <w:tc>
          <w:tcPr>
            <w:tcW w:w="1176" w:type="dxa"/>
            <w:noWrap/>
          </w:tcPr>
          <w:p w14:paraId="1657C8C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0.02%</w:t>
            </w:r>
          </w:p>
        </w:tc>
        <w:tc>
          <w:tcPr>
            <w:tcW w:w="1176" w:type="dxa"/>
            <w:noWrap/>
          </w:tcPr>
          <w:p w14:paraId="40BDB3D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0.02%</w:t>
            </w:r>
          </w:p>
        </w:tc>
        <w:tc>
          <w:tcPr>
            <w:tcW w:w="1176" w:type="dxa"/>
            <w:noWrap/>
          </w:tcPr>
          <w:p w14:paraId="48A9E2A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0.02%</w:t>
            </w:r>
          </w:p>
        </w:tc>
      </w:tr>
      <w:tr w:rsidR="00711002" w:rsidRPr="0002386E" w14:paraId="6A04D677"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2D034E8C" w14:textId="77777777" w:rsidR="00711002" w:rsidRPr="00E54566" w:rsidRDefault="00711002" w:rsidP="00E54566"/>
        </w:tc>
        <w:tc>
          <w:tcPr>
            <w:tcW w:w="3137" w:type="dxa"/>
            <w:noWrap/>
          </w:tcPr>
          <w:p w14:paraId="72E92A2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 new users</w:t>
            </w:r>
          </w:p>
        </w:tc>
        <w:tc>
          <w:tcPr>
            <w:tcW w:w="1176" w:type="dxa"/>
            <w:noWrap/>
          </w:tcPr>
          <w:p w14:paraId="7603C79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5009</w:t>
            </w:r>
          </w:p>
        </w:tc>
        <w:tc>
          <w:tcPr>
            <w:tcW w:w="1176" w:type="dxa"/>
            <w:noWrap/>
          </w:tcPr>
          <w:p w14:paraId="0A0D554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4904</w:t>
            </w:r>
          </w:p>
        </w:tc>
        <w:tc>
          <w:tcPr>
            <w:tcW w:w="1176" w:type="dxa"/>
            <w:noWrap/>
          </w:tcPr>
          <w:p w14:paraId="3C8C979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6158</w:t>
            </w:r>
          </w:p>
        </w:tc>
        <w:tc>
          <w:tcPr>
            <w:tcW w:w="1176" w:type="dxa"/>
            <w:noWrap/>
          </w:tcPr>
          <w:p w14:paraId="78A1960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6024</w:t>
            </w:r>
          </w:p>
        </w:tc>
      </w:tr>
      <w:tr w:rsidR="00711002" w:rsidRPr="0002386E" w14:paraId="14D2BE8E" w14:textId="77777777" w:rsidTr="003A3B29">
        <w:trPr>
          <w:trHeight w:val="290"/>
        </w:trPr>
        <w:tc>
          <w:tcPr>
            <w:cnfStyle w:val="001000000000" w:firstRow="0" w:lastRow="0" w:firstColumn="1" w:lastColumn="0" w:oddVBand="0" w:evenVBand="0" w:oddHBand="0" w:evenHBand="0" w:firstRowFirstColumn="0" w:firstRowLastColumn="0" w:lastRowFirstColumn="0" w:lastRowLastColumn="0"/>
            <w:tcW w:w="1630" w:type="dxa"/>
            <w:vMerge/>
            <w:noWrap/>
          </w:tcPr>
          <w:p w14:paraId="56A48A4A" w14:textId="77777777" w:rsidR="00711002" w:rsidRPr="00E54566" w:rsidRDefault="00711002" w:rsidP="00E54566"/>
        </w:tc>
        <w:tc>
          <w:tcPr>
            <w:tcW w:w="3137" w:type="dxa"/>
            <w:noWrap/>
          </w:tcPr>
          <w:p w14:paraId="015A2AC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current users who are new</w:t>
            </w:r>
          </w:p>
        </w:tc>
        <w:tc>
          <w:tcPr>
            <w:tcW w:w="1176" w:type="dxa"/>
            <w:noWrap/>
          </w:tcPr>
          <w:p w14:paraId="7B27CB5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62.13%</w:t>
            </w:r>
          </w:p>
        </w:tc>
        <w:tc>
          <w:tcPr>
            <w:tcW w:w="1176" w:type="dxa"/>
            <w:noWrap/>
          </w:tcPr>
          <w:p w14:paraId="40B19C0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63.13%</w:t>
            </w:r>
          </w:p>
        </w:tc>
        <w:tc>
          <w:tcPr>
            <w:tcW w:w="1176" w:type="dxa"/>
            <w:noWrap/>
          </w:tcPr>
          <w:p w14:paraId="78BBBDD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67.24%</w:t>
            </w:r>
          </w:p>
        </w:tc>
        <w:tc>
          <w:tcPr>
            <w:tcW w:w="1176" w:type="dxa"/>
            <w:noWrap/>
          </w:tcPr>
          <w:p w14:paraId="556EC04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63.79%</w:t>
            </w:r>
          </w:p>
        </w:tc>
      </w:tr>
      <w:tr w:rsidR="00711002" w:rsidRPr="0002386E" w14:paraId="4110737B" w14:textId="77777777" w:rsidTr="003A3B29">
        <w:trPr>
          <w:trHeight w:val="50"/>
        </w:trPr>
        <w:tc>
          <w:tcPr>
            <w:cnfStyle w:val="001000000000" w:firstRow="0" w:lastRow="0" w:firstColumn="1" w:lastColumn="0" w:oddVBand="0" w:evenVBand="0" w:oddHBand="0" w:evenHBand="0" w:firstRowFirstColumn="0" w:firstRowLastColumn="0" w:lastRowFirstColumn="0" w:lastRowLastColumn="0"/>
            <w:tcW w:w="1630" w:type="dxa"/>
            <w:vMerge/>
            <w:noWrap/>
            <w:hideMark/>
          </w:tcPr>
          <w:p w14:paraId="73E51CDB" w14:textId="77777777" w:rsidR="00711002" w:rsidRPr="00E54566" w:rsidRDefault="00711002" w:rsidP="00E54566"/>
        </w:tc>
        <w:tc>
          <w:tcPr>
            <w:tcW w:w="3137" w:type="dxa"/>
            <w:noWrap/>
          </w:tcPr>
          <w:p w14:paraId="3791048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of cohort: new users</w:t>
            </w:r>
          </w:p>
        </w:tc>
        <w:tc>
          <w:tcPr>
            <w:tcW w:w="1176" w:type="dxa"/>
            <w:noWrap/>
          </w:tcPr>
          <w:p w14:paraId="5166A7F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0.03%</w:t>
            </w:r>
          </w:p>
        </w:tc>
        <w:tc>
          <w:tcPr>
            <w:tcW w:w="1176" w:type="dxa"/>
            <w:noWrap/>
          </w:tcPr>
          <w:p w14:paraId="6A45DC0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0.03%</w:t>
            </w:r>
          </w:p>
        </w:tc>
        <w:tc>
          <w:tcPr>
            <w:tcW w:w="1176" w:type="dxa"/>
            <w:noWrap/>
          </w:tcPr>
          <w:p w14:paraId="1516248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0.04%</w:t>
            </w:r>
          </w:p>
        </w:tc>
        <w:tc>
          <w:tcPr>
            <w:tcW w:w="1176" w:type="dxa"/>
            <w:noWrap/>
          </w:tcPr>
          <w:p w14:paraId="0D84F75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0.04%</w:t>
            </w:r>
          </w:p>
        </w:tc>
      </w:tr>
    </w:tbl>
    <w:p w14:paraId="2B13FB46" w14:textId="77777777" w:rsidR="00F7390D" w:rsidRDefault="00711002" w:rsidP="00711002">
      <w:r w:rsidRPr="0002386E">
        <w:t xml:space="preserve">Figure 4.2 and Table 4.5 provide some insights into possible explanations for the decrease in new users over time. One explanation is that the introduction of the additional 10 sessions in the latter part of 2020 may have resulted in existing consumers receiving more sessions and reduced providers’ capacity to take on new consumers. Figure 4.2 suggests that this may have been the case; the number of continuing users of any Better Access service and the number of sessions provided for them increased markedly in 2020 and 2021, in parallel with much flatter lines for new users. The top panel of Table 4.5 confirms that </w:t>
      </w:r>
      <w:r w:rsidRPr="0002386E">
        <w:lastRenderedPageBreak/>
        <w:t>continuing users of Better Access treatment services were more likely to have received the additional sessions than new users, and that this gap increased further in 2021.</w:t>
      </w:r>
    </w:p>
    <w:p w14:paraId="4135D9D8" w14:textId="5BD0A52A" w:rsidR="00FC22B0" w:rsidRDefault="00711002" w:rsidP="00711002">
      <w:r w:rsidRPr="0002386E">
        <w:t xml:space="preserve">Another potential explanation is that the widespread availability of telehealth options, also introduced during 2020, may have disproportionately benefited existing consumers. Providers may have found it more difficult to initiate treatment with new consumers by telehealth than to build on relationships that they may have already established face-to-face with existing consumers. The bottom panel of Table 4.5 shows that in both 2020 and 2021, new users were more likely to only receive their treatment services face-to-face compared to continuing users. </w:t>
      </w:r>
    </w:p>
    <w:p w14:paraId="09D43E16" w14:textId="2F71AC78" w:rsidR="00F7390D" w:rsidRDefault="00711002" w:rsidP="003A3B29">
      <w:pPr>
        <w:pStyle w:val="Caption"/>
      </w:pPr>
      <w:r w:rsidRPr="0002386E">
        <w:t>Figure 4.2: Number users and number of sessions, any Better Access services, by new and continuing users, 2018 to 2021 (Cohort 1: adults aged 18+)</w:t>
      </w:r>
    </w:p>
    <w:p w14:paraId="7A41A920" w14:textId="77777777" w:rsidR="00F7390D" w:rsidRDefault="00711002" w:rsidP="00DD28C0">
      <w:r w:rsidRPr="0002386E">
        <w:rPr>
          <w:noProof/>
          <w:lang w:eastAsia="en-AU"/>
        </w:rPr>
        <w:drawing>
          <wp:inline distT="0" distB="0" distL="0" distR="0" wp14:anchorId="4835DFB7" wp14:editId="4A2922DA">
            <wp:extent cx="4597879" cy="2639683"/>
            <wp:effectExtent l="0" t="0" r="0" b="8890"/>
            <wp:docPr id="30" name="Chart 30" descr="Fugure 4.2 is  line graph showing the trend in using Better Access services by new and continuing users and rates of new users and continuing users using Better Access services between 2018 and 202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5DA63F16" w14:textId="2E5E7F2D" w:rsidR="00711002" w:rsidRPr="0002386E" w:rsidRDefault="00711002" w:rsidP="003A3B29">
      <w:pPr>
        <w:pStyle w:val="Caption"/>
      </w:pPr>
      <w:r w:rsidRPr="0002386E">
        <w:t>Table 4.5: Use of additional 10 sessions and face-to-face sessions only, by new and continuing users, 2020 to 2021 (Cohort 1: adults aged 18+)</w:t>
      </w:r>
    </w:p>
    <w:tbl>
      <w:tblPr>
        <w:tblStyle w:val="GridTable4"/>
        <w:tblW w:w="5000" w:type="pct"/>
        <w:tblLook w:val="04A0" w:firstRow="1" w:lastRow="0" w:firstColumn="1" w:lastColumn="0" w:noHBand="0" w:noVBand="1"/>
        <w:tblDescription w:val="Table 4.5 is a list showing the use of additional 10 sessions and face-to-face sessions only, by new and continuing users, 2020 to 2021 (Cohort 1: adults aged 18+)"/>
      </w:tblPr>
      <w:tblGrid>
        <w:gridCol w:w="2949"/>
        <w:gridCol w:w="2023"/>
        <w:gridCol w:w="2023"/>
        <w:gridCol w:w="2021"/>
      </w:tblGrid>
      <w:tr w:rsidR="00711002" w:rsidRPr="0002386E" w14:paraId="6410045E" w14:textId="77777777" w:rsidTr="003A3B2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5" w:type="pct"/>
          </w:tcPr>
          <w:p w14:paraId="1F3B8F62" w14:textId="77777777" w:rsidR="00711002" w:rsidRPr="0002386E" w:rsidRDefault="00711002" w:rsidP="00711002">
            <w:pPr>
              <w:rPr>
                <w:rFonts w:asciiTheme="minorHAnsi" w:hAnsiTheme="minorHAnsi" w:cstheme="minorHAnsi"/>
                <w:b w:val="0"/>
                <w:sz w:val="18"/>
                <w:szCs w:val="18"/>
              </w:rPr>
            </w:pPr>
          </w:p>
        </w:tc>
        <w:tc>
          <w:tcPr>
            <w:tcW w:w="1122" w:type="pct"/>
          </w:tcPr>
          <w:p w14:paraId="4AF865BD" w14:textId="77777777" w:rsidR="00711002" w:rsidRPr="0002386E" w:rsidRDefault="00711002" w:rsidP="0071100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1122" w:type="pct"/>
          </w:tcPr>
          <w:p w14:paraId="3663D3E9"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2020</w:t>
            </w:r>
          </w:p>
        </w:tc>
        <w:tc>
          <w:tcPr>
            <w:tcW w:w="1122" w:type="pct"/>
          </w:tcPr>
          <w:p w14:paraId="2EC559BA"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2021</w:t>
            </w:r>
          </w:p>
        </w:tc>
      </w:tr>
      <w:tr w:rsidR="00711002" w:rsidRPr="0002386E" w14:paraId="59A562BF" w14:textId="77777777" w:rsidTr="003A3B29">
        <w:tc>
          <w:tcPr>
            <w:cnfStyle w:val="001000000000" w:firstRow="0" w:lastRow="0" w:firstColumn="1" w:lastColumn="0" w:oddVBand="0" w:evenVBand="0" w:oddHBand="0" w:evenHBand="0" w:firstRowFirstColumn="0" w:firstRowLastColumn="0" w:lastRowFirstColumn="0" w:lastRowLastColumn="0"/>
            <w:tcW w:w="1635" w:type="pct"/>
            <w:vMerge w:val="restart"/>
          </w:tcPr>
          <w:p w14:paraId="55847525" w14:textId="77777777" w:rsidR="00711002" w:rsidRPr="00E54566" w:rsidRDefault="00711002" w:rsidP="00E54566">
            <w:r w:rsidRPr="00E54566">
              <w:t>Use of additional 10 sessions</w:t>
            </w:r>
          </w:p>
        </w:tc>
        <w:tc>
          <w:tcPr>
            <w:tcW w:w="1122" w:type="pct"/>
          </w:tcPr>
          <w:p w14:paraId="558EF4F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New</w:t>
            </w:r>
          </w:p>
        </w:tc>
        <w:tc>
          <w:tcPr>
            <w:tcW w:w="1122" w:type="pct"/>
          </w:tcPr>
          <w:p w14:paraId="6858907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4.78%</w:t>
            </w:r>
          </w:p>
        </w:tc>
        <w:tc>
          <w:tcPr>
            <w:tcW w:w="1122" w:type="pct"/>
          </w:tcPr>
          <w:p w14:paraId="28AB95F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8.13%</w:t>
            </w:r>
          </w:p>
        </w:tc>
      </w:tr>
      <w:tr w:rsidR="00711002" w:rsidRPr="0002386E" w14:paraId="3D5E4815" w14:textId="77777777" w:rsidTr="003A3B29">
        <w:tc>
          <w:tcPr>
            <w:cnfStyle w:val="001000000000" w:firstRow="0" w:lastRow="0" w:firstColumn="1" w:lastColumn="0" w:oddVBand="0" w:evenVBand="0" w:oddHBand="0" w:evenHBand="0" w:firstRowFirstColumn="0" w:firstRowLastColumn="0" w:lastRowFirstColumn="0" w:lastRowLastColumn="0"/>
            <w:tcW w:w="1635" w:type="pct"/>
            <w:vMerge/>
          </w:tcPr>
          <w:p w14:paraId="38CA2BCE" w14:textId="77777777" w:rsidR="00711002" w:rsidRPr="00E54566" w:rsidRDefault="00711002" w:rsidP="00E54566"/>
        </w:tc>
        <w:tc>
          <w:tcPr>
            <w:tcW w:w="1122" w:type="pct"/>
          </w:tcPr>
          <w:p w14:paraId="3EFF3F5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Continuing</w:t>
            </w:r>
          </w:p>
        </w:tc>
        <w:tc>
          <w:tcPr>
            <w:tcW w:w="1122" w:type="pct"/>
          </w:tcPr>
          <w:p w14:paraId="612D238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11.47%</w:t>
            </w:r>
          </w:p>
        </w:tc>
        <w:tc>
          <w:tcPr>
            <w:tcW w:w="1122" w:type="pct"/>
          </w:tcPr>
          <w:p w14:paraId="1BB9AE3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26.77%</w:t>
            </w:r>
          </w:p>
        </w:tc>
      </w:tr>
      <w:tr w:rsidR="00711002" w:rsidRPr="0002386E" w14:paraId="7ED02401" w14:textId="77777777" w:rsidTr="003A3B29">
        <w:tc>
          <w:tcPr>
            <w:cnfStyle w:val="001000000000" w:firstRow="0" w:lastRow="0" w:firstColumn="1" w:lastColumn="0" w:oddVBand="0" w:evenVBand="0" w:oddHBand="0" w:evenHBand="0" w:firstRowFirstColumn="0" w:firstRowLastColumn="0" w:lastRowFirstColumn="0" w:lastRowLastColumn="0"/>
            <w:tcW w:w="1635" w:type="pct"/>
            <w:vMerge w:val="restart"/>
          </w:tcPr>
          <w:p w14:paraId="65001303" w14:textId="77777777" w:rsidR="00711002" w:rsidRPr="00E54566" w:rsidRDefault="00711002" w:rsidP="00E54566">
            <w:r w:rsidRPr="00E54566">
              <w:t>Use of face-to-face sessions only</w:t>
            </w:r>
          </w:p>
        </w:tc>
        <w:tc>
          <w:tcPr>
            <w:tcW w:w="1122" w:type="pct"/>
          </w:tcPr>
          <w:p w14:paraId="4EE63B9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New</w:t>
            </w:r>
          </w:p>
        </w:tc>
        <w:tc>
          <w:tcPr>
            <w:tcW w:w="1122" w:type="pct"/>
          </w:tcPr>
          <w:p w14:paraId="718835F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63.56%</w:t>
            </w:r>
          </w:p>
        </w:tc>
        <w:tc>
          <w:tcPr>
            <w:tcW w:w="1122" w:type="pct"/>
          </w:tcPr>
          <w:p w14:paraId="118A399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64.62%</w:t>
            </w:r>
          </w:p>
        </w:tc>
      </w:tr>
      <w:tr w:rsidR="00711002" w:rsidRPr="0002386E" w14:paraId="2C686F8A" w14:textId="77777777" w:rsidTr="003A3B29">
        <w:tc>
          <w:tcPr>
            <w:cnfStyle w:val="001000000000" w:firstRow="0" w:lastRow="0" w:firstColumn="1" w:lastColumn="0" w:oddVBand="0" w:evenVBand="0" w:oddHBand="0" w:evenHBand="0" w:firstRowFirstColumn="0" w:firstRowLastColumn="0" w:lastRowFirstColumn="0" w:lastRowLastColumn="0"/>
            <w:tcW w:w="1635" w:type="pct"/>
            <w:vMerge/>
          </w:tcPr>
          <w:p w14:paraId="12022584" w14:textId="77777777" w:rsidR="00711002" w:rsidRPr="00E54566" w:rsidRDefault="00711002" w:rsidP="00E54566"/>
        </w:tc>
        <w:tc>
          <w:tcPr>
            <w:tcW w:w="1122" w:type="pct"/>
          </w:tcPr>
          <w:p w14:paraId="7765E2D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Continuing</w:t>
            </w:r>
          </w:p>
        </w:tc>
        <w:tc>
          <w:tcPr>
            <w:tcW w:w="1122" w:type="pct"/>
          </w:tcPr>
          <w:p w14:paraId="1ABC1A3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55.53%</w:t>
            </w:r>
          </w:p>
        </w:tc>
        <w:tc>
          <w:tcPr>
            <w:tcW w:w="1122" w:type="pct"/>
          </w:tcPr>
          <w:p w14:paraId="3D45736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52.15%</w:t>
            </w:r>
          </w:p>
        </w:tc>
      </w:tr>
    </w:tbl>
    <w:p w14:paraId="232945FD" w14:textId="77777777" w:rsidR="00F7390D" w:rsidRDefault="00711002" w:rsidP="0021731B">
      <w:pPr>
        <w:pStyle w:val="Heading3"/>
      </w:pPr>
      <w:r w:rsidRPr="0002386E">
        <w:t xml:space="preserve">Use of Better Access by First Nations people </w:t>
      </w:r>
    </w:p>
    <w:p w14:paraId="112A1ADA" w14:textId="77777777" w:rsidR="00F7390D" w:rsidRDefault="00711002" w:rsidP="00711002">
      <w:r w:rsidRPr="0002386E">
        <w:t xml:space="preserve">We used MADIP data for the adults in Cohort 1 to examine use of Better Access by First Nations people. </w:t>
      </w:r>
      <w:r w:rsidRPr="0002386E">
        <w:rPr>
          <w:rFonts w:asciiTheme="minorHAnsi" w:hAnsiTheme="minorHAnsi" w:cstheme="minorHAnsi"/>
        </w:rPr>
        <w:t xml:space="preserve">First Nations people were identified based on an indicator derived by the </w:t>
      </w:r>
      <w:r w:rsidRPr="0002386E">
        <w:t>Australian Bureau of Statistics</w:t>
      </w:r>
      <w:r w:rsidRPr="0002386E">
        <w:rPr>
          <w:rFonts w:asciiTheme="minorHAnsi" w:hAnsiTheme="minorHAnsi" w:cstheme="minorHAnsi"/>
        </w:rPr>
        <w:t xml:space="preserve"> from the 2016 Census and other datasets. We also conducted sub-analyses using data for the adults in Cohort 3. This allowed us to consider levels of psychological distress alongside Better Access use for First Nations and non-First </w:t>
      </w:r>
      <w:r w:rsidR="0039057F">
        <w:rPr>
          <w:rFonts w:asciiTheme="minorHAnsi" w:hAnsiTheme="minorHAnsi" w:cstheme="minorHAnsi"/>
        </w:rPr>
        <w:t>N</w:t>
      </w:r>
      <w:r w:rsidRPr="0002386E">
        <w:rPr>
          <w:rFonts w:asciiTheme="minorHAnsi" w:hAnsiTheme="minorHAnsi" w:cstheme="minorHAnsi"/>
        </w:rPr>
        <w:t>ations people. We present national figures as well as estimates restricted to those living in major cities (to address potential confounding by lower levels of service availability in regional and remote areas that may have a greater impact on the estimates for First Nations people).</w:t>
      </w:r>
    </w:p>
    <w:p w14:paraId="2C5D4D95" w14:textId="77777777" w:rsidR="00F7390D" w:rsidRDefault="00711002" w:rsidP="00711002">
      <w:r w:rsidRPr="0002386E">
        <w:t>Table 4.6 shows the annual rates of use of Better Access services by First Nations and non-First Nations people. In any given year, the proportion of First Nations people using Better Access services was higher than the proportion of non-First Nations people doing so. The pattern was more pronounced for the use of any Better Access service than any Better Access treatment service. It was also more pronounced when all Australian adults were considered than when the analysis was restricted to those living in major cities.</w:t>
      </w:r>
    </w:p>
    <w:p w14:paraId="1519EE5D" w14:textId="1EDA2D32" w:rsidR="00BD791E" w:rsidRPr="00BD791E" w:rsidRDefault="00711002" w:rsidP="003A3B29">
      <w:pPr>
        <w:pStyle w:val="Caption"/>
      </w:pPr>
      <w:r w:rsidRPr="0002386E">
        <w:lastRenderedPageBreak/>
        <w:t>Table 4.6: Annual rates of use of Better Access services by First Nations and non-First Nations people, by category of use, 2018 to 2021 (Cohort 1: adults aged 18+)</w:t>
      </w:r>
    </w:p>
    <w:tbl>
      <w:tblPr>
        <w:tblStyle w:val="GridTable4"/>
        <w:tblW w:w="5315" w:type="pct"/>
        <w:tblLayout w:type="fixed"/>
        <w:tblLook w:val="04A0" w:firstRow="1" w:lastRow="0" w:firstColumn="1" w:lastColumn="0" w:noHBand="0" w:noVBand="1"/>
        <w:tblDescription w:val="Table 4.6 is a list showing the Annual rates of use of Better Access services by First Nations and non-First Nations people, by category of use, 2018 to 2021 (Cohort 1: adults aged 18+)"/>
      </w:tblPr>
      <w:tblGrid>
        <w:gridCol w:w="1557"/>
        <w:gridCol w:w="1556"/>
        <w:gridCol w:w="2549"/>
        <w:gridCol w:w="993"/>
        <w:gridCol w:w="993"/>
        <w:gridCol w:w="993"/>
        <w:gridCol w:w="943"/>
      </w:tblGrid>
      <w:tr w:rsidR="00711002" w:rsidRPr="0002386E" w14:paraId="6CCC30EC" w14:textId="77777777" w:rsidTr="003A3B2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812" w:type="pct"/>
          </w:tcPr>
          <w:p w14:paraId="34BDAD41" w14:textId="77777777" w:rsidR="00711002" w:rsidRPr="00E54566" w:rsidRDefault="00711002" w:rsidP="00E54566"/>
        </w:tc>
        <w:tc>
          <w:tcPr>
            <w:tcW w:w="812" w:type="pct"/>
            <w:noWrap/>
            <w:hideMark/>
          </w:tcPr>
          <w:p w14:paraId="6BAC5BFF" w14:textId="77777777" w:rsidR="00711002" w:rsidRPr="00E54566" w:rsidRDefault="00711002" w:rsidP="00E54566">
            <w:pPr>
              <w:cnfStyle w:val="100000000000" w:firstRow="1" w:lastRow="0" w:firstColumn="0" w:lastColumn="0" w:oddVBand="0" w:evenVBand="0" w:oddHBand="0" w:evenHBand="0" w:firstRowFirstColumn="0" w:firstRowLastColumn="0" w:lastRowFirstColumn="0" w:lastRowLastColumn="0"/>
            </w:pPr>
          </w:p>
        </w:tc>
        <w:tc>
          <w:tcPr>
            <w:tcW w:w="1330" w:type="pct"/>
            <w:noWrap/>
            <w:hideMark/>
          </w:tcPr>
          <w:p w14:paraId="4E52271E" w14:textId="77777777" w:rsidR="00711002" w:rsidRPr="00E54566" w:rsidRDefault="00711002" w:rsidP="00E54566">
            <w:pPr>
              <w:cnfStyle w:val="100000000000" w:firstRow="1" w:lastRow="0" w:firstColumn="0" w:lastColumn="0" w:oddVBand="0" w:evenVBand="0" w:oddHBand="0" w:evenHBand="0" w:firstRowFirstColumn="0" w:firstRowLastColumn="0" w:lastRowFirstColumn="0" w:lastRowLastColumn="0"/>
            </w:pPr>
          </w:p>
        </w:tc>
        <w:tc>
          <w:tcPr>
            <w:tcW w:w="518" w:type="pct"/>
            <w:noWrap/>
          </w:tcPr>
          <w:p w14:paraId="40B38FE0" w14:textId="77777777" w:rsidR="00711002" w:rsidRPr="00E54566" w:rsidRDefault="00711002" w:rsidP="00E54566">
            <w:pPr>
              <w:cnfStyle w:val="100000000000" w:firstRow="1" w:lastRow="0" w:firstColumn="0" w:lastColumn="0" w:oddVBand="0" w:evenVBand="0" w:oddHBand="0" w:evenHBand="0" w:firstRowFirstColumn="0" w:firstRowLastColumn="0" w:lastRowFirstColumn="0" w:lastRowLastColumn="0"/>
            </w:pPr>
            <w:r w:rsidRPr="00E54566">
              <w:t>2018</w:t>
            </w:r>
          </w:p>
        </w:tc>
        <w:tc>
          <w:tcPr>
            <w:tcW w:w="518" w:type="pct"/>
            <w:noWrap/>
          </w:tcPr>
          <w:p w14:paraId="43A36662" w14:textId="77777777" w:rsidR="00711002" w:rsidRPr="00E54566" w:rsidRDefault="00711002" w:rsidP="00E54566">
            <w:pPr>
              <w:cnfStyle w:val="100000000000" w:firstRow="1" w:lastRow="0" w:firstColumn="0" w:lastColumn="0" w:oddVBand="0" w:evenVBand="0" w:oddHBand="0" w:evenHBand="0" w:firstRowFirstColumn="0" w:firstRowLastColumn="0" w:lastRowFirstColumn="0" w:lastRowLastColumn="0"/>
            </w:pPr>
            <w:r w:rsidRPr="00E54566">
              <w:t>2019</w:t>
            </w:r>
          </w:p>
        </w:tc>
        <w:tc>
          <w:tcPr>
            <w:tcW w:w="518" w:type="pct"/>
            <w:noWrap/>
          </w:tcPr>
          <w:p w14:paraId="6E9B878E" w14:textId="77777777" w:rsidR="00711002" w:rsidRPr="00E54566" w:rsidRDefault="00711002" w:rsidP="00E54566">
            <w:pPr>
              <w:cnfStyle w:val="100000000000" w:firstRow="1" w:lastRow="0" w:firstColumn="0" w:lastColumn="0" w:oddVBand="0" w:evenVBand="0" w:oddHBand="0" w:evenHBand="0" w:firstRowFirstColumn="0" w:firstRowLastColumn="0" w:lastRowFirstColumn="0" w:lastRowLastColumn="0"/>
            </w:pPr>
            <w:r w:rsidRPr="00E54566">
              <w:t>2020</w:t>
            </w:r>
          </w:p>
        </w:tc>
        <w:tc>
          <w:tcPr>
            <w:tcW w:w="492" w:type="pct"/>
            <w:noWrap/>
          </w:tcPr>
          <w:p w14:paraId="5FAC3723" w14:textId="77777777" w:rsidR="00711002" w:rsidRPr="00E54566" w:rsidRDefault="00711002" w:rsidP="00E54566">
            <w:pPr>
              <w:cnfStyle w:val="100000000000" w:firstRow="1" w:lastRow="0" w:firstColumn="0" w:lastColumn="0" w:oddVBand="0" w:evenVBand="0" w:oddHBand="0" w:evenHBand="0" w:firstRowFirstColumn="0" w:firstRowLastColumn="0" w:lastRowFirstColumn="0" w:lastRowLastColumn="0"/>
            </w:pPr>
            <w:r w:rsidRPr="00E54566">
              <w:t>2021</w:t>
            </w:r>
          </w:p>
        </w:tc>
      </w:tr>
      <w:tr w:rsidR="00711002" w:rsidRPr="0002386E" w14:paraId="161084C5" w14:textId="77777777" w:rsidTr="003A3B29">
        <w:trPr>
          <w:trHeight w:val="300"/>
        </w:trPr>
        <w:tc>
          <w:tcPr>
            <w:cnfStyle w:val="001000000000" w:firstRow="0" w:lastRow="0" w:firstColumn="1" w:lastColumn="0" w:oddVBand="0" w:evenVBand="0" w:oddHBand="0" w:evenHBand="0" w:firstRowFirstColumn="0" w:firstRowLastColumn="0" w:lastRowFirstColumn="0" w:lastRowLastColumn="0"/>
            <w:tcW w:w="812" w:type="pct"/>
          </w:tcPr>
          <w:p w14:paraId="707DCD8F" w14:textId="77777777" w:rsidR="00711002" w:rsidRPr="00E54566" w:rsidRDefault="00711002" w:rsidP="00E54566">
            <w:r w:rsidRPr="00E54566">
              <w:t>All of Australia</w:t>
            </w:r>
          </w:p>
        </w:tc>
        <w:tc>
          <w:tcPr>
            <w:tcW w:w="812" w:type="pct"/>
            <w:vMerge w:val="restart"/>
            <w:noWrap/>
            <w:hideMark/>
          </w:tcPr>
          <w:p w14:paraId="2543E2A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Any Better Access service</w:t>
            </w:r>
          </w:p>
        </w:tc>
        <w:tc>
          <w:tcPr>
            <w:tcW w:w="1330" w:type="pct"/>
            <w:noWrap/>
            <w:hideMark/>
          </w:tcPr>
          <w:p w14:paraId="385B1CA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Not First Nations people</w:t>
            </w:r>
          </w:p>
        </w:tc>
        <w:tc>
          <w:tcPr>
            <w:tcW w:w="518" w:type="pct"/>
            <w:noWrap/>
          </w:tcPr>
          <w:p w14:paraId="1A67E3E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10.39%</w:t>
            </w:r>
          </w:p>
        </w:tc>
        <w:tc>
          <w:tcPr>
            <w:tcW w:w="518" w:type="pct"/>
            <w:noWrap/>
          </w:tcPr>
          <w:p w14:paraId="1E9FD51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10.76%</w:t>
            </w:r>
          </w:p>
        </w:tc>
        <w:tc>
          <w:tcPr>
            <w:tcW w:w="518" w:type="pct"/>
            <w:noWrap/>
          </w:tcPr>
          <w:p w14:paraId="74BE8C9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10.86%</w:t>
            </w:r>
          </w:p>
        </w:tc>
        <w:tc>
          <w:tcPr>
            <w:tcW w:w="492" w:type="pct"/>
            <w:noWrap/>
          </w:tcPr>
          <w:p w14:paraId="4D24C11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11.02%</w:t>
            </w:r>
          </w:p>
        </w:tc>
      </w:tr>
      <w:tr w:rsidR="00711002" w:rsidRPr="0002386E" w14:paraId="4D0B7278" w14:textId="77777777" w:rsidTr="003A3B29">
        <w:trPr>
          <w:trHeight w:val="300"/>
        </w:trPr>
        <w:tc>
          <w:tcPr>
            <w:cnfStyle w:val="001000000000" w:firstRow="0" w:lastRow="0" w:firstColumn="1" w:lastColumn="0" w:oddVBand="0" w:evenVBand="0" w:oddHBand="0" w:evenHBand="0" w:firstRowFirstColumn="0" w:firstRowLastColumn="0" w:lastRowFirstColumn="0" w:lastRowLastColumn="0"/>
            <w:tcW w:w="812" w:type="pct"/>
          </w:tcPr>
          <w:p w14:paraId="12C2453F" w14:textId="77777777" w:rsidR="00711002" w:rsidRPr="00E54566" w:rsidRDefault="00711002" w:rsidP="00E54566"/>
        </w:tc>
        <w:tc>
          <w:tcPr>
            <w:tcW w:w="812" w:type="pct"/>
            <w:vMerge/>
            <w:noWrap/>
            <w:hideMark/>
          </w:tcPr>
          <w:p w14:paraId="41E746E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1330" w:type="pct"/>
            <w:noWrap/>
            <w:hideMark/>
          </w:tcPr>
          <w:p w14:paraId="6097A43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First Nations people</w:t>
            </w:r>
          </w:p>
        </w:tc>
        <w:tc>
          <w:tcPr>
            <w:tcW w:w="518" w:type="pct"/>
            <w:noWrap/>
          </w:tcPr>
          <w:p w14:paraId="3482E64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15.21%</w:t>
            </w:r>
          </w:p>
        </w:tc>
        <w:tc>
          <w:tcPr>
            <w:tcW w:w="518" w:type="pct"/>
            <w:noWrap/>
          </w:tcPr>
          <w:p w14:paraId="1CCA3DD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15.73%</w:t>
            </w:r>
          </w:p>
        </w:tc>
        <w:tc>
          <w:tcPr>
            <w:tcW w:w="518" w:type="pct"/>
            <w:noWrap/>
          </w:tcPr>
          <w:p w14:paraId="15B426F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15.21%</w:t>
            </w:r>
          </w:p>
        </w:tc>
        <w:tc>
          <w:tcPr>
            <w:tcW w:w="492" w:type="pct"/>
            <w:noWrap/>
          </w:tcPr>
          <w:p w14:paraId="3B47D03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14.76%</w:t>
            </w:r>
          </w:p>
        </w:tc>
      </w:tr>
      <w:tr w:rsidR="00711002" w:rsidRPr="0002386E" w14:paraId="3EE7AFA5" w14:textId="77777777" w:rsidTr="003A3B29">
        <w:trPr>
          <w:trHeight w:val="300"/>
        </w:trPr>
        <w:tc>
          <w:tcPr>
            <w:cnfStyle w:val="001000000000" w:firstRow="0" w:lastRow="0" w:firstColumn="1" w:lastColumn="0" w:oddVBand="0" w:evenVBand="0" w:oddHBand="0" w:evenHBand="0" w:firstRowFirstColumn="0" w:firstRowLastColumn="0" w:lastRowFirstColumn="0" w:lastRowLastColumn="0"/>
            <w:tcW w:w="812" w:type="pct"/>
          </w:tcPr>
          <w:p w14:paraId="4B33510A" w14:textId="77777777" w:rsidR="00711002" w:rsidRPr="00E54566" w:rsidRDefault="00711002" w:rsidP="00E54566"/>
        </w:tc>
        <w:tc>
          <w:tcPr>
            <w:tcW w:w="812" w:type="pct"/>
            <w:vMerge w:val="restart"/>
            <w:noWrap/>
            <w:hideMark/>
          </w:tcPr>
          <w:p w14:paraId="0AB8D89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Any Better Access treatment service</w:t>
            </w:r>
          </w:p>
        </w:tc>
        <w:tc>
          <w:tcPr>
            <w:tcW w:w="1330" w:type="pct"/>
            <w:noWrap/>
            <w:hideMark/>
          </w:tcPr>
          <w:p w14:paraId="705A825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Not First Nations people</w:t>
            </w:r>
          </w:p>
        </w:tc>
        <w:tc>
          <w:tcPr>
            <w:tcW w:w="518" w:type="pct"/>
            <w:noWrap/>
          </w:tcPr>
          <w:p w14:paraId="5B46D06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5.29%</w:t>
            </w:r>
          </w:p>
        </w:tc>
        <w:tc>
          <w:tcPr>
            <w:tcW w:w="518" w:type="pct"/>
            <w:noWrap/>
          </w:tcPr>
          <w:p w14:paraId="46B6751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5.53%</w:t>
            </w:r>
          </w:p>
        </w:tc>
        <w:tc>
          <w:tcPr>
            <w:tcW w:w="518" w:type="pct"/>
            <w:noWrap/>
          </w:tcPr>
          <w:p w14:paraId="60B77DA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5.61%</w:t>
            </w:r>
          </w:p>
        </w:tc>
        <w:tc>
          <w:tcPr>
            <w:tcW w:w="492" w:type="pct"/>
            <w:noWrap/>
          </w:tcPr>
          <w:p w14:paraId="7A5C384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5.57%</w:t>
            </w:r>
          </w:p>
        </w:tc>
      </w:tr>
      <w:tr w:rsidR="00711002" w:rsidRPr="0002386E" w14:paraId="3D6FB3CF" w14:textId="77777777" w:rsidTr="003A3B29">
        <w:trPr>
          <w:trHeight w:val="300"/>
        </w:trPr>
        <w:tc>
          <w:tcPr>
            <w:cnfStyle w:val="001000000000" w:firstRow="0" w:lastRow="0" w:firstColumn="1" w:lastColumn="0" w:oddVBand="0" w:evenVBand="0" w:oddHBand="0" w:evenHBand="0" w:firstRowFirstColumn="0" w:firstRowLastColumn="0" w:lastRowFirstColumn="0" w:lastRowLastColumn="0"/>
            <w:tcW w:w="812" w:type="pct"/>
          </w:tcPr>
          <w:p w14:paraId="594A1B17" w14:textId="77777777" w:rsidR="00711002" w:rsidRPr="00E54566" w:rsidRDefault="00711002" w:rsidP="00E54566"/>
        </w:tc>
        <w:tc>
          <w:tcPr>
            <w:tcW w:w="812" w:type="pct"/>
            <w:vMerge/>
            <w:noWrap/>
            <w:hideMark/>
          </w:tcPr>
          <w:p w14:paraId="0AFE2C8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1330" w:type="pct"/>
            <w:noWrap/>
            <w:hideMark/>
          </w:tcPr>
          <w:p w14:paraId="53FE20F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First Nations people</w:t>
            </w:r>
          </w:p>
        </w:tc>
        <w:tc>
          <w:tcPr>
            <w:tcW w:w="518" w:type="pct"/>
            <w:noWrap/>
          </w:tcPr>
          <w:p w14:paraId="57435DE0"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5.92%</w:t>
            </w:r>
          </w:p>
        </w:tc>
        <w:tc>
          <w:tcPr>
            <w:tcW w:w="518" w:type="pct"/>
            <w:noWrap/>
          </w:tcPr>
          <w:p w14:paraId="4E75326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5.95%</w:t>
            </w:r>
          </w:p>
        </w:tc>
        <w:tc>
          <w:tcPr>
            <w:tcW w:w="518" w:type="pct"/>
            <w:noWrap/>
          </w:tcPr>
          <w:p w14:paraId="011BF6C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5.94%</w:t>
            </w:r>
          </w:p>
        </w:tc>
        <w:tc>
          <w:tcPr>
            <w:tcW w:w="492" w:type="pct"/>
            <w:noWrap/>
          </w:tcPr>
          <w:p w14:paraId="28D639A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5.38%</w:t>
            </w:r>
          </w:p>
        </w:tc>
      </w:tr>
      <w:tr w:rsidR="00711002" w:rsidRPr="0002386E" w14:paraId="2F148BCA" w14:textId="77777777" w:rsidTr="003A3B29">
        <w:trPr>
          <w:trHeight w:val="300"/>
        </w:trPr>
        <w:tc>
          <w:tcPr>
            <w:cnfStyle w:val="001000000000" w:firstRow="0" w:lastRow="0" w:firstColumn="1" w:lastColumn="0" w:oddVBand="0" w:evenVBand="0" w:oddHBand="0" w:evenHBand="0" w:firstRowFirstColumn="0" w:firstRowLastColumn="0" w:lastRowFirstColumn="0" w:lastRowLastColumn="0"/>
            <w:tcW w:w="812" w:type="pct"/>
          </w:tcPr>
          <w:p w14:paraId="0151EB40" w14:textId="77777777" w:rsidR="00711002" w:rsidRPr="00E54566" w:rsidRDefault="00711002" w:rsidP="00E54566">
            <w:r w:rsidRPr="00E54566">
              <w:t>Major cities only</w:t>
            </w:r>
          </w:p>
        </w:tc>
        <w:tc>
          <w:tcPr>
            <w:tcW w:w="812" w:type="pct"/>
            <w:vMerge w:val="restart"/>
            <w:noWrap/>
            <w:hideMark/>
          </w:tcPr>
          <w:p w14:paraId="3EBAA65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Any Better Access service</w:t>
            </w:r>
          </w:p>
        </w:tc>
        <w:tc>
          <w:tcPr>
            <w:tcW w:w="1330" w:type="pct"/>
            <w:noWrap/>
            <w:hideMark/>
          </w:tcPr>
          <w:p w14:paraId="198CBC1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Not First Nations people</w:t>
            </w:r>
          </w:p>
        </w:tc>
        <w:tc>
          <w:tcPr>
            <w:tcW w:w="518" w:type="pct"/>
            <w:noWrap/>
          </w:tcPr>
          <w:p w14:paraId="4717904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10.82%</w:t>
            </w:r>
          </w:p>
        </w:tc>
        <w:tc>
          <w:tcPr>
            <w:tcW w:w="518" w:type="pct"/>
            <w:noWrap/>
          </w:tcPr>
          <w:p w14:paraId="6E078F5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11.23%</w:t>
            </w:r>
          </w:p>
        </w:tc>
        <w:tc>
          <w:tcPr>
            <w:tcW w:w="518" w:type="pct"/>
            <w:noWrap/>
          </w:tcPr>
          <w:p w14:paraId="3312233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11.34%</w:t>
            </w:r>
          </w:p>
        </w:tc>
        <w:tc>
          <w:tcPr>
            <w:tcW w:w="492" w:type="pct"/>
            <w:noWrap/>
          </w:tcPr>
          <w:p w14:paraId="59DDDA8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11.53%</w:t>
            </w:r>
          </w:p>
        </w:tc>
      </w:tr>
      <w:tr w:rsidR="00711002" w:rsidRPr="0002386E" w14:paraId="4CF8E537" w14:textId="77777777" w:rsidTr="003A3B29">
        <w:trPr>
          <w:trHeight w:val="300"/>
        </w:trPr>
        <w:tc>
          <w:tcPr>
            <w:cnfStyle w:val="001000000000" w:firstRow="0" w:lastRow="0" w:firstColumn="1" w:lastColumn="0" w:oddVBand="0" w:evenVBand="0" w:oddHBand="0" w:evenHBand="0" w:firstRowFirstColumn="0" w:firstRowLastColumn="0" w:lastRowFirstColumn="0" w:lastRowLastColumn="0"/>
            <w:tcW w:w="812" w:type="pct"/>
          </w:tcPr>
          <w:p w14:paraId="424380B3" w14:textId="77777777" w:rsidR="00711002" w:rsidRPr="00E54566" w:rsidRDefault="00711002" w:rsidP="00E54566"/>
        </w:tc>
        <w:tc>
          <w:tcPr>
            <w:tcW w:w="812" w:type="pct"/>
            <w:vMerge/>
            <w:noWrap/>
            <w:hideMark/>
          </w:tcPr>
          <w:p w14:paraId="32AD355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1330" w:type="pct"/>
            <w:noWrap/>
            <w:hideMark/>
          </w:tcPr>
          <w:p w14:paraId="39E3E3B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First Nations people</w:t>
            </w:r>
          </w:p>
        </w:tc>
        <w:tc>
          <w:tcPr>
            <w:tcW w:w="518" w:type="pct"/>
            <w:noWrap/>
          </w:tcPr>
          <w:p w14:paraId="76A36AD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19.34%</w:t>
            </w:r>
          </w:p>
        </w:tc>
        <w:tc>
          <w:tcPr>
            <w:tcW w:w="518" w:type="pct"/>
            <w:noWrap/>
          </w:tcPr>
          <w:p w14:paraId="7645F2D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19.80%</w:t>
            </w:r>
          </w:p>
        </w:tc>
        <w:tc>
          <w:tcPr>
            <w:tcW w:w="518" w:type="pct"/>
            <w:noWrap/>
          </w:tcPr>
          <w:p w14:paraId="748252B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19.17%</w:t>
            </w:r>
          </w:p>
        </w:tc>
        <w:tc>
          <w:tcPr>
            <w:tcW w:w="492" w:type="pct"/>
            <w:noWrap/>
          </w:tcPr>
          <w:p w14:paraId="46ABEEE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18.52%</w:t>
            </w:r>
          </w:p>
        </w:tc>
      </w:tr>
      <w:tr w:rsidR="00711002" w:rsidRPr="0002386E" w14:paraId="2C47A67B" w14:textId="77777777" w:rsidTr="003A3B29">
        <w:trPr>
          <w:trHeight w:val="300"/>
        </w:trPr>
        <w:tc>
          <w:tcPr>
            <w:cnfStyle w:val="001000000000" w:firstRow="0" w:lastRow="0" w:firstColumn="1" w:lastColumn="0" w:oddVBand="0" w:evenVBand="0" w:oddHBand="0" w:evenHBand="0" w:firstRowFirstColumn="0" w:firstRowLastColumn="0" w:lastRowFirstColumn="0" w:lastRowLastColumn="0"/>
            <w:tcW w:w="812" w:type="pct"/>
          </w:tcPr>
          <w:p w14:paraId="037E4BE5" w14:textId="77777777" w:rsidR="00711002" w:rsidRPr="00E54566" w:rsidRDefault="00711002" w:rsidP="00E54566"/>
        </w:tc>
        <w:tc>
          <w:tcPr>
            <w:tcW w:w="812" w:type="pct"/>
            <w:vMerge w:val="restart"/>
            <w:noWrap/>
            <w:hideMark/>
          </w:tcPr>
          <w:p w14:paraId="1F324CA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Any Better Access treatment service</w:t>
            </w:r>
          </w:p>
        </w:tc>
        <w:tc>
          <w:tcPr>
            <w:tcW w:w="1330" w:type="pct"/>
            <w:noWrap/>
            <w:hideMark/>
          </w:tcPr>
          <w:p w14:paraId="67B3B94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Not First Nations people</w:t>
            </w:r>
          </w:p>
        </w:tc>
        <w:tc>
          <w:tcPr>
            <w:tcW w:w="518" w:type="pct"/>
            <w:noWrap/>
          </w:tcPr>
          <w:p w14:paraId="74D7900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5.64%</w:t>
            </w:r>
          </w:p>
        </w:tc>
        <w:tc>
          <w:tcPr>
            <w:tcW w:w="518" w:type="pct"/>
            <w:noWrap/>
          </w:tcPr>
          <w:p w14:paraId="0CBCBE4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5.92%</w:t>
            </w:r>
          </w:p>
        </w:tc>
        <w:tc>
          <w:tcPr>
            <w:tcW w:w="518" w:type="pct"/>
            <w:noWrap/>
          </w:tcPr>
          <w:p w14:paraId="3FDC4E9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6.00%</w:t>
            </w:r>
          </w:p>
        </w:tc>
        <w:tc>
          <w:tcPr>
            <w:tcW w:w="492" w:type="pct"/>
            <w:noWrap/>
          </w:tcPr>
          <w:p w14:paraId="01BF8B1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5.97%</w:t>
            </w:r>
          </w:p>
        </w:tc>
      </w:tr>
      <w:tr w:rsidR="00711002" w:rsidRPr="0002386E" w14:paraId="0518555B" w14:textId="77777777" w:rsidTr="003A3B29">
        <w:trPr>
          <w:trHeight w:val="300"/>
        </w:trPr>
        <w:tc>
          <w:tcPr>
            <w:cnfStyle w:val="001000000000" w:firstRow="0" w:lastRow="0" w:firstColumn="1" w:lastColumn="0" w:oddVBand="0" w:evenVBand="0" w:oddHBand="0" w:evenHBand="0" w:firstRowFirstColumn="0" w:firstRowLastColumn="0" w:lastRowFirstColumn="0" w:lastRowLastColumn="0"/>
            <w:tcW w:w="812" w:type="pct"/>
          </w:tcPr>
          <w:p w14:paraId="53CA8E35" w14:textId="77777777" w:rsidR="00711002" w:rsidRPr="00E54566" w:rsidRDefault="00711002" w:rsidP="00E54566"/>
        </w:tc>
        <w:tc>
          <w:tcPr>
            <w:tcW w:w="812" w:type="pct"/>
            <w:vMerge/>
            <w:noWrap/>
            <w:hideMark/>
          </w:tcPr>
          <w:p w14:paraId="1CBE69B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1330" w:type="pct"/>
            <w:noWrap/>
            <w:hideMark/>
          </w:tcPr>
          <w:p w14:paraId="4FEA388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First Nations people</w:t>
            </w:r>
          </w:p>
        </w:tc>
        <w:tc>
          <w:tcPr>
            <w:tcW w:w="518" w:type="pct"/>
            <w:noWrap/>
          </w:tcPr>
          <w:p w14:paraId="6787122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8.10%</w:t>
            </w:r>
          </w:p>
        </w:tc>
        <w:tc>
          <w:tcPr>
            <w:tcW w:w="518" w:type="pct"/>
            <w:noWrap/>
          </w:tcPr>
          <w:p w14:paraId="43CFE86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8.12%</w:t>
            </w:r>
          </w:p>
        </w:tc>
        <w:tc>
          <w:tcPr>
            <w:tcW w:w="518" w:type="pct"/>
            <w:noWrap/>
          </w:tcPr>
          <w:p w14:paraId="1A12FAB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8.06%</w:t>
            </w:r>
          </w:p>
        </w:tc>
        <w:tc>
          <w:tcPr>
            <w:tcW w:w="492" w:type="pct"/>
            <w:noWrap/>
          </w:tcPr>
          <w:p w14:paraId="6529867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7.26%</w:t>
            </w:r>
          </w:p>
        </w:tc>
      </w:tr>
    </w:tbl>
    <w:p w14:paraId="55DAE6B5" w14:textId="77777777" w:rsidR="00F7390D" w:rsidRDefault="00711002" w:rsidP="00711002">
      <w:r w:rsidRPr="0002386E">
        <w:t>Although this finding might be regarded as positive, considerable caution should be exercised for two reasons. The first is that the proportion of First Nations people using Better Access services has declined over time, whereas the proportion of non-First Nations people doing so has increased. To illustrate this change over time, Table 4.7 presents side-by-side the results of generalised linear models (with log link) predicting the use of any Better Access service and any Better Access treatment service in 2018 and 2021. These models are based on the total Australian sample but control for remoteness (and a number of other covariates). Comparison of the relative risk ratios for each model over time shows that relatively higher levels of use of Better Access services by First Nations people in 2018 decreased substantially by 2021. In fact, in the case of any Better Access treatment service, First Nations people were less likely to use these services than their non-First Nations counterparts in 2021.</w:t>
      </w:r>
    </w:p>
    <w:p w14:paraId="2C5A6B4F" w14:textId="50DFE065" w:rsidR="00711002" w:rsidRPr="0002386E" w:rsidRDefault="00711002" w:rsidP="003A3B29">
      <w:pPr>
        <w:pStyle w:val="Caption"/>
      </w:pPr>
      <w:r w:rsidRPr="0002386E">
        <w:t>Table 4.7: Association between First Nations status and Better Access use, 2018 and 2021 (Cohort 1: adults aged 18+)</w:t>
      </w:r>
    </w:p>
    <w:tbl>
      <w:tblPr>
        <w:tblStyle w:val="GridTable4"/>
        <w:tblW w:w="5314" w:type="pct"/>
        <w:tblLook w:val="04A0" w:firstRow="1" w:lastRow="0" w:firstColumn="1" w:lastColumn="0" w:noHBand="0" w:noVBand="1"/>
        <w:tblDescription w:val="Table 4.7 is a list showing the association between First Nations status and Better Access use, 2018 and 2021 (Cohort 1: adults aged 18+)"/>
      </w:tblPr>
      <w:tblGrid>
        <w:gridCol w:w="1821"/>
        <w:gridCol w:w="1505"/>
        <w:gridCol w:w="1098"/>
        <w:gridCol w:w="1017"/>
        <w:gridCol w:w="1017"/>
        <w:gridCol w:w="1098"/>
        <w:gridCol w:w="1017"/>
        <w:gridCol w:w="1009"/>
      </w:tblGrid>
      <w:tr w:rsidR="00711002" w:rsidRPr="0002386E" w14:paraId="6F00C933" w14:textId="77777777" w:rsidTr="003A3B2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961" w:type="pct"/>
          </w:tcPr>
          <w:p w14:paraId="23D36F19" w14:textId="77777777" w:rsidR="00711002" w:rsidRPr="0002386E" w:rsidRDefault="00711002" w:rsidP="00711002">
            <w:pPr>
              <w:rPr>
                <w:rFonts w:asciiTheme="minorHAnsi" w:hAnsiTheme="minorHAnsi" w:cstheme="minorHAnsi"/>
                <w:b w:val="0"/>
                <w:sz w:val="18"/>
                <w:szCs w:val="18"/>
              </w:rPr>
            </w:pPr>
          </w:p>
        </w:tc>
        <w:tc>
          <w:tcPr>
            <w:tcW w:w="796" w:type="pct"/>
          </w:tcPr>
          <w:p w14:paraId="0159CACF" w14:textId="77777777" w:rsidR="00711002" w:rsidRPr="0002386E" w:rsidRDefault="00711002" w:rsidP="0071100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1623" w:type="pct"/>
            <w:gridSpan w:val="3"/>
          </w:tcPr>
          <w:p w14:paraId="6CC60791"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2018</w:t>
            </w:r>
          </w:p>
        </w:tc>
        <w:tc>
          <w:tcPr>
            <w:tcW w:w="1619" w:type="pct"/>
            <w:gridSpan w:val="3"/>
          </w:tcPr>
          <w:p w14:paraId="041D3181"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2021</w:t>
            </w:r>
          </w:p>
        </w:tc>
      </w:tr>
      <w:tr w:rsidR="00711002" w:rsidRPr="0002386E" w14:paraId="47C2C8E2"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961" w:type="pct"/>
          </w:tcPr>
          <w:p w14:paraId="0C33913B" w14:textId="77777777" w:rsidR="00711002" w:rsidRPr="00E54566" w:rsidRDefault="00711002" w:rsidP="00E54566"/>
        </w:tc>
        <w:tc>
          <w:tcPr>
            <w:tcW w:w="796" w:type="pct"/>
          </w:tcPr>
          <w:p w14:paraId="315746E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541" w:type="pct"/>
          </w:tcPr>
          <w:p w14:paraId="7C479D7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Coefficient (RR)</w:t>
            </w:r>
          </w:p>
        </w:tc>
        <w:tc>
          <w:tcPr>
            <w:tcW w:w="541" w:type="pct"/>
          </w:tcPr>
          <w:p w14:paraId="627031F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95%CI lo</w:t>
            </w:r>
          </w:p>
          <w:p w14:paraId="053903C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541" w:type="pct"/>
          </w:tcPr>
          <w:p w14:paraId="7752D49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95%CI hi</w:t>
            </w:r>
          </w:p>
        </w:tc>
        <w:tc>
          <w:tcPr>
            <w:tcW w:w="541" w:type="pct"/>
          </w:tcPr>
          <w:p w14:paraId="3FB282E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Coefficient (RR)</w:t>
            </w:r>
          </w:p>
        </w:tc>
        <w:tc>
          <w:tcPr>
            <w:tcW w:w="541" w:type="pct"/>
          </w:tcPr>
          <w:p w14:paraId="3E543D2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95%CI lo</w:t>
            </w:r>
          </w:p>
          <w:p w14:paraId="40BB7A6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537" w:type="pct"/>
          </w:tcPr>
          <w:p w14:paraId="7352BA5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95%CI hi</w:t>
            </w:r>
          </w:p>
        </w:tc>
      </w:tr>
      <w:tr w:rsidR="00711002" w:rsidRPr="0002386E" w14:paraId="335BE278"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961" w:type="pct"/>
            <w:vMerge w:val="restart"/>
          </w:tcPr>
          <w:p w14:paraId="16A171ED" w14:textId="77777777" w:rsidR="00711002" w:rsidRPr="00E54566" w:rsidRDefault="00711002" w:rsidP="00E54566">
            <w:r w:rsidRPr="00E54566">
              <w:t>Any Better Access service</w:t>
            </w:r>
          </w:p>
        </w:tc>
        <w:tc>
          <w:tcPr>
            <w:tcW w:w="796" w:type="pct"/>
          </w:tcPr>
          <w:p w14:paraId="4A9C532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Not first Nations</w:t>
            </w:r>
          </w:p>
        </w:tc>
        <w:tc>
          <w:tcPr>
            <w:tcW w:w="541" w:type="pct"/>
          </w:tcPr>
          <w:p w14:paraId="6A3013D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1.00</w:t>
            </w:r>
          </w:p>
        </w:tc>
        <w:tc>
          <w:tcPr>
            <w:tcW w:w="541" w:type="pct"/>
          </w:tcPr>
          <w:p w14:paraId="517693F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541" w:type="pct"/>
          </w:tcPr>
          <w:p w14:paraId="4D17820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541" w:type="pct"/>
          </w:tcPr>
          <w:p w14:paraId="19E37CA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1.00</w:t>
            </w:r>
          </w:p>
        </w:tc>
        <w:tc>
          <w:tcPr>
            <w:tcW w:w="541" w:type="pct"/>
          </w:tcPr>
          <w:p w14:paraId="47325BD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537" w:type="pct"/>
          </w:tcPr>
          <w:p w14:paraId="71FA88B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r>
      <w:tr w:rsidR="00711002" w:rsidRPr="0002386E" w14:paraId="445CD345"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961" w:type="pct"/>
            <w:vMerge/>
          </w:tcPr>
          <w:p w14:paraId="670BF786" w14:textId="77777777" w:rsidR="00711002" w:rsidRPr="00E54566" w:rsidRDefault="00711002" w:rsidP="00E54566"/>
        </w:tc>
        <w:tc>
          <w:tcPr>
            <w:tcW w:w="796" w:type="pct"/>
          </w:tcPr>
          <w:p w14:paraId="5123B90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First Nations</w:t>
            </w:r>
          </w:p>
        </w:tc>
        <w:tc>
          <w:tcPr>
            <w:tcW w:w="541" w:type="pct"/>
          </w:tcPr>
          <w:p w14:paraId="627E2A3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1.35</w:t>
            </w:r>
          </w:p>
        </w:tc>
        <w:tc>
          <w:tcPr>
            <w:tcW w:w="541" w:type="pct"/>
          </w:tcPr>
          <w:p w14:paraId="1D2676A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1.34</w:t>
            </w:r>
          </w:p>
        </w:tc>
        <w:tc>
          <w:tcPr>
            <w:tcW w:w="541" w:type="pct"/>
          </w:tcPr>
          <w:p w14:paraId="67A34D2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1.37</w:t>
            </w:r>
          </w:p>
        </w:tc>
        <w:tc>
          <w:tcPr>
            <w:tcW w:w="541" w:type="pct"/>
          </w:tcPr>
          <w:p w14:paraId="7ED45CA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1.20</w:t>
            </w:r>
          </w:p>
        </w:tc>
        <w:tc>
          <w:tcPr>
            <w:tcW w:w="541" w:type="pct"/>
          </w:tcPr>
          <w:p w14:paraId="33F3AAC5"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1.19</w:t>
            </w:r>
          </w:p>
        </w:tc>
        <w:tc>
          <w:tcPr>
            <w:tcW w:w="537" w:type="pct"/>
          </w:tcPr>
          <w:p w14:paraId="25EB064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1.21</w:t>
            </w:r>
          </w:p>
        </w:tc>
      </w:tr>
      <w:tr w:rsidR="00711002" w:rsidRPr="0002386E" w14:paraId="59EDDA45"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961" w:type="pct"/>
            <w:vMerge w:val="restart"/>
          </w:tcPr>
          <w:p w14:paraId="3821D31C" w14:textId="77777777" w:rsidR="00711002" w:rsidRPr="00E54566" w:rsidRDefault="00711002" w:rsidP="00E54566">
            <w:r w:rsidRPr="00E54566">
              <w:t>Any Better Access treatment service</w:t>
            </w:r>
          </w:p>
        </w:tc>
        <w:tc>
          <w:tcPr>
            <w:tcW w:w="796" w:type="pct"/>
          </w:tcPr>
          <w:p w14:paraId="04ACB93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Not first Nations</w:t>
            </w:r>
          </w:p>
        </w:tc>
        <w:tc>
          <w:tcPr>
            <w:tcW w:w="541" w:type="pct"/>
          </w:tcPr>
          <w:p w14:paraId="714AE10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1.00</w:t>
            </w:r>
          </w:p>
        </w:tc>
        <w:tc>
          <w:tcPr>
            <w:tcW w:w="541" w:type="pct"/>
          </w:tcPr>
          <w:p w14:paraId="60A7A62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541" w:type="pct"/>
          </w:tcPr>
          <w:p w14:paraId="1A9E137E"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541" w:type="pct"/>
          </w:tcPr>
          <w:p w14:paraId="3D5E7CC6"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1.00</w:t>
            </w:r>
          </w:p>
        </w:tc>
        <w:tc>
          <w:tcPr>
            <w:tcW w:w="541" w:type="pct"/>
          </w:tcPr>
          <w:p w14:paraId="6CE5940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c>
          <w:tcPr>
            <w:tcW w:w="537" w:type="pct"/>
          </w:tcPr>
          <w:p w14:paraId="3E6C405C"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p>
        </w:tc>
      </w:tr>
      <w:tr w:rsidR="00711002" w:rsidRPr="0002386E" w14:paraId="2EE7E736"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961" w:type="pct"/>
            <w:vMerge/>
          </w:tcPr>
          <w:p w14:paraId="14DB6289" w14:textId="77777777" w:rsidR="00711002" w:rsidRPr="00E54566" w:rsidRDefault="00711002" w:rsidP="00E54566"/>
        </w:tc>
        <w:tc>
          <w:tcPr>
            <w:tcW w:w="796" w:type="pct"/>
          </w:tcPr>
          <w:p w14:paraId="3F5FD09A"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First Nations</w:t>
            </w:r>
          </w:p>
        </w:tc>
        <w:tc>
          <w:tcPr>
            <w:tcW w:w="541" w:type="pct"/>
          </w:tcPr>
          <w:p w14:paraId="59D26B93"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 xml:space="preserve">1.11 </w:t>
            </w:r>
          </w:p>
        </w:tc>
        <w:tc>
          <w:tcPr>
            <w:tcW w:w="541" w:type="pct"/>
          </w:tcPr>
          <w:p w14:paraId="7875D91D"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1.09</w:t>
            </w:r>
          </w:p>
        </w:tc>
        <w:tc>
          <w:tcPr>
            <w:tcW w:w="541" w:type="pct"/>
          </w:tcPr>
          <w:p w14:paraId="5C173142"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1.12</w:t>
            </w:r>
          </w:p>
        </w:tc>
        <w:tc>
          <w:tcPr>
            <w:tcW w:w="541" w:type="pct"/>
          </w:tcPr>
          <w:p w14:paraId="00C9976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0.93</w:t>
            </w:r>
          </w:p>
        </w:tc>
        <w:tc>
          <w:tcPr>
            <w:tcW w:w="541" w:type="pct"/>
          </w:tcPr>
          <w:p w14:paraId="50C22FDF"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0.92</w:t>
            </w:r>
          </w:p>
        </w:tc>
        <w:tc>
          <w:tcPr>
            <w:tcW w:w="537" w:type="pct"/>
          </w:tcPr>
          <w:p w14:paraId="44B3559B"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0.95</w:t>
            </w:r>
          </w:p>
        </w:tc>
      </w:tr>
    </w:tbl>
    <w:p w14:paraId="7022260B" w14:textId="45D55001" w:rsidR="00711002" w:rsidRPr="0002386E" w:rsidRDefault="00711002" w:rsidP="00711002">
      <w:r w:rsidRPr="0002386E">
        <w:t>The second reason for interpreting the data in Table 4.6 with caution is that they do not take into account levels of need. Using data from the sub-sample of adults in Cohort 3 enabled us to consider Better Access use for First Nations and non-First Nations people in the context of their respective levels of need. Figure 4.3 provides data on levels of need as assessed by the K-10 (from the 2017/18 National Health Survey) for First Nations people and non-First Nations people</w:t>
      </w:r>
      <w:r w:rsidRPr="0002386E" w:rsidDel="00AC2294">
        <w:t xml:space="preserve"> </w:t>
      </w:r>
      <w:r w:rsidRPr="0002386E">
        <w:t>next to the data on Better Access use (in 2018) from Cohort 1. It reiterates the point that, relatively speaking, higher proportions of First Nations people used any Better Access service and any Better Access treatment service in 2018. However, it suggests that this higher level of use may not be commensurate with their far greater levels of psychological distress. We also note that the K10 may not be the most appropriate way to measure psychological distress among First Nations people,</w:t>
      </w:r>
      <w:r w:rsidRPr="0002386E">
        <w:fldChar w:fldCharType="begin"/>
      </w:r>
      <w:r w:rsidR="00680AAA" w:rsidRPr="0002386E">
        <w:instrText xml:space="preserve"> ADDIN EN.CITE &lt;EndNote&gt;&lt;Cite&gt;&lt;Author&gt;Australian Institute of Health and Welfare&lt;/Author&gt;&lt;Year&gt;2009&lt;/Year&gt;&lt;RecNum&gt;1259&lt;/RecNum&gt;&lt;DisplayText&gt;&lt;style face="superscript"&gt;71&lt;/style&gt;&lt;/DisplayText&gt;&lt;record&gt;&lt;rec-number&gt;1259&lt;/rec-number&gt;&lt;foreign-keys&gt;&lt;key app="EN" db-id="aepeer0xlwrzpbef0r45aps5xe0r0zpsv59d" timestamp="1669954445"&gt;1259&lt;/key&gt;&lt;/foreign-keys&gt;&lt;ref-type name="Report"&gt;27&lt;/ref-type&gt;&lt;contributors&gt;&lt;authors&gt;&lt;author&gt;Australian Institute of Health and Welfare,&lt;/author&gt;&lt;/authors&gt;&lt;/contributors&gt;&lt;titles&gt;&lt;title&gt;Measuring the Social and Emotional Wellbeing of Aboriginal and Torres Strait Islander Peoples&lt;/title&gt;&lt;/titles&gt;&lt;dates&gt;&lt;year&gt;2009&lt;/year&gt;&lt;/dates&gt;&lt;publisher&gt;Australian Institute of Health and Welfare&lt;/publisher&gt;&lt;urls&gt;&lt;related-urls&gt;&lt;url&gt;https://www.aihw.gov.au/reports/mental-health-services/mental-health-services-in-australia/report-contents/expenditure-on-mental-health-related-services/data-source-and-key-concepts&lt;/url&gt;&lt;/related-urls&gt;&lt;/urls&gt;&lt;/record&gt;&lt;/Cite&gt;&lt;/EndNote&gt;</w:instrText>
      </w:r>
      <w:r w:rsidRPr="0002386E">
        <w:fldChar w:fldCharType="separate"/>
      </w:r>
      <w:r w:rsidR="00680AAA" w:rsidRPr="0002386E">
        <w:rPr>
          <w:noProof/>
          <w:vertAlign w:val="superscript"/>
        </w:rPr>
        <w:t>71</w:t>
      </w:r>
      <w:r w:rsidRPr="0002386E">
        <w:fldChar w:fldCharType="end"/>
      </w:r>
      <w:r w:rsidRPr="0002386E">
        <w:t xml:space="preserve"> and that a more culturally suitable scale has been developed and validated.</w:t>
      </w:r>
      <w:r w:rsidRPr="0002386E">
        <w:fldChar w:fldCharType="begin"/>
      </w:r>
      <w:r w:rsidR="00680AAA" w:rsidRPr="0002386E">
        <w:instrText xml:space="preserve"> ADDIN EN.CITE &lt;EndNote&gt;&lt;Cite&gt;&lt;Author&gt;Brinckley&lt;/Author&gt;&lt;Year&gt;2021&lt;/Year&gt;&lt;RecNum&gt;1260&lt;/RecNum&gt;&lt;DisplayText&gt;&lt;style face="superscript"&gt;72&lt;/style&gt;&lt;/DisplayText&gt;&lt;record&gt;&lt;rec-number&gt;1260&lt;/rec-number&gt;&lt;foreign-keys&gt;&lt;key app="EN" db-id="aepeer0xlwrzpbef0r45aps5xe0r0zpsv59d" timestamp="1669954672"&gt;1260&lt;/key&gt;&lt;/foreign-keys&gt;&lt;ref-type name="Journal Article"&gt;17&lt;/ref-type&gt;&lt;contributors&gt;&lt;authors&gt;&lt;author&gt;Brinckley, M-M.&lt;/author&gt;&lt;author&gt;Calabria, B.&lt;/author&gt;&lt;author&gt;Walker, J.&lt;/author&gt;&lt;author&gt;Thurber, K.&lt;/author&gt;&lt;author&gt;Lovett, R.&lt;/author&gt;&lt;/authors&gt;&lt;/contributors&gt;&lt;titles&gt;&lt;title&gt;Reliability, validity, and clinical utility of a culturally modified Kessler scale (MK-K5) in the Aboriginal and Torres Strait Islander population&lt;/title&gt;&lt;secondary-title&gt;BMC Public Health&lt;/secondary-title&gt;&lt;/titles&gt;&lt;periodical&gt;&lt;full-title&gt;BMC Public Health&lt;/full-title&gt;&lt;/periodical&gt;&lt;pages&gt;1111&lt;/pages&gt;&lt;volume&gt;21&lt;/volume&gt;&lt;dates&gt;&lt;year&gt;2021&lt;/year&gt;&lt;/dates&gt;&lt;urls&gt;&lt;/urls&gt;&lt;/record&gt;&lt;/Cite&gt;&lt;/EndNote&gt;</w:instrText>
      </w:r>
      <w:r w:rsidRPr="0002386E">
        <w:fldChar w:fldCharType="separate"/>
      </w:r>
      <w:r w:rsidR="00680AAA" w:rsidRPr="0002386E">
        <w:rPr>
          <w:noProof/>
          <w:vertAlign w:val="superscript"/>
        </w:rPr>
        <w:t>72</w:t>
      </w:r>
      <w:r w:rsidRPr="0002386E">
        <w:fldChar w:fldCharType="end"/>
      </w:r>
      <w:r w:rsidRPr="0002386E">
        <w:t xml:space="preserve"> </w:t>
      </w:r>
    </w:p>
    <w:p w14:paraId="691A6FA0" w14:textId="77777777" w:rsidR="00711002" w:rsidRPr="0002386E" w:rsidRDefault="00711002" w:rsidP="00711002">
      <w:pPr>
        <w:rPr>
          <w:rFonts w:asciiTheme="minorHAnsi" w:hAnsiTheme="minorHAnsi" w:cstheme="minorBidi"/>
          <w:b/>
        </w:rPr>
      </w:pPr>
      <w:r w:rsidRPr="0002386E">
        <w:rPr>
          <w:rFonts w:asciiTheme="minorHAnsi" w:hAnsiTheme="minorHAnsi" w:cstheme="minorBidi"/>
          <w:b/>
        </w:rPr>
        <w:br w:type="page"/>
      </w:r>
    </w:p>
    <w:p w14:paraId="053EDFF3" w14:textId="37B067D8" w:rsidR="00F7390D" w:rsidRDefault="00711002" w:rsidP="003A3B29">
      <w:pPr>
        <w:pStyle w:val="Caption"/>
      </w:pPr>
      <w:bookmarkStart w:id="133" w:name="_Hlk125923888"/>
      <w:r w:rsidRPr="0002386E">
        <w:lastRenderedPageBreak/>
        <w:t xml:space="preserve">Figure 4.3: Psychological distress (2017/18) and rates of use of Better Access services (2018) by First Nations and non-First Nations people </w:t>
      </w:r>
      <w:bookmarkEnd w:id="133"/>
      <w:r w:rsidRPr="0002386E">
        <w:t>(Cohort 3: adults aged 18+)</w:t>
      </w:r>
    </w:p>
    <w:p w14:paraId="2FF921AB" w14:textId="77777777" w:rsidR="00F7390D" w:rsidRDefault="00711002" w:rsidP="00DD28C0">
      <w:r w:rsidRPr="00DD28C0">
        <w:rPr>
          <w:noProof/>
        </w:rPr>
        <w:drawing>
          <wp:inline distT="0" distB="0" distL="0" distR="0" wp14:anchorId="4D44127E" wp14:editId="03E898AB">
            <wp:extent cx="5137151" cy="3349625"/>
            <wp:effectExtent l="0" t="0" r="6350" b="3175"/>
            <wp:docPr id="31" name="Chart 31" descr="Figure 4.3 is a bar graph showing rates of use of Better Access services and Better Access treatment in 2018 by First Nations and non-First Nations people according to their psychological distress level.">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0904149" w14:textId="77777777" w:rsidR="00F7390D" w:rsidRDefault="00711002" w:rsidP="0021731B">
      <w:pPr>
        <w:pStyle w:val="Heading3"/>
      </w:pPr>
      <w:r w:rsidRPr="0002386E">
        <w:t>Use of Better Access by children and young people</w:t>
      </w:r>
    </w:p>
    <w:p w14:paraId="4D342C7D" w14:textId="77777777" w:rsidR="00F7390D" w:rsidRDefault="00711002" w:rsidP="00711002">
      <w:r w:rsidRPr="0002386E">
        <w:t>We used data from Cohort 2 to examine use of Better Access by children and young people. We focussed on people aged between five and 17, making reference to young adults as relevant.</w:t>
      </w:r>
    </w:p>
    <w:p w14:paraId="1A82288C" w14:textId="77777777" w:rsidR="00F7390D" w:rsidRDefault="00711002" w:rsidP="00711002">
      <w:bookmarkStart w:id="134" w:name="_Hlk125925369"/>
      <w:r w:rsidRPr="0002386E">
        <w:t xml:space="preserve">Figure 4.4 shows how children and young people’s use of different mental health services changes with increasing age (in years), and also demonstrates how rates of service use have changed over time (between 2018 and 2021). </w:t>
      </w:r>
      <w:bookmarkEnd w:id="134"/>
      <w:r w:rsidRPr="0002386E">
        <w:t>The figure presents data on any Better Access services (in orange) and any Better Access treatment service (in grey). The dotted and solid lines represent the proportion of the given age group using the relevant services in 2018 and 2021, respectively.</w:t>
      </w:r>
    </w:p>
    <w:p w14:paraId="3883F4A7" w14:textId="77777777" w:rsidR="00F7390D" w:rsidRDefault="00711002" w:rsidP="00711002">
      <w:r w:rsidRPr="0002386E">
        <w:t>The general upward trend for all lines shows how Better Access service use increases with age. However, there is evidence of a dip in young people’s use of Better Access treatment services at around 17 years, with this decline not fully adjusting until the early 20s. This decline may reflect a real change (e.g., growing independence may reduce the impact of parental/familial support in accessing services, or decreased financial support may act as a new barrier to service use). Alternatively, the decline could potentially reflect lower rates of data linkage in this age range as the different administrative records for young people may become less consistent as they experience various life transitions (e.g., changes of address, obtaining their own Medicare card, receipt of benefits in their own right).</w:t>
      </w:r>
    </w:p>
    <w:p w14:paraId="6D06CABA" w14:textId="77777777" w:rsidR="00F7390D" w:rsidRDefault="00711002" w:rsidP="00711002">
      <w:r w:rsidRPr="0002386E">
        <w:t xml:space="preserve">The difference between the dotted and solid lines provides evidence of changes over time in patterns of use. Those aged 14 and over were more likely to use Better Access services in 2021 than they were in 2018, but for those aged under 14, the reverse was true. </w:t>
      </w:r>
    </w:p>
    <w:p w14:paraId="58B492CD" w14:textId="058CAB8E" w:rsidR="00F7390D" w:rsidRDefault="00711002" w:rsidP="003A3B29">
      <w:pPr>
        <w:pStyle w:val="Caption"/>
      </w:pPr>
      <w:r w:rsidRPr="0002386E">
        <w:lastRenderedPageBreak/>
        <w:t>Figure 4.4: Use of Better Access services by age and category of use, 2018 and 2021 (Cohort 2: children and young people aged 5-24)</w:t>
      </w:r>
    </w:p>
    <w:p w14:paraId="684566D2" w14:textId="389C2141" w:rsidR="00711002" w:rsidRPr="0002386E" w:rsidRDefault="00711002" w:rsidP="00711002">
      <w:pPr>
        <w:jc w:val="center"/>
      </w:pPr>
      <w:r w:rsidRPr="0002386E">
        <w:rPr>
          <w:noProof/>
          <w:lang w:eastAsia="en-AU"/>
        </w:rPr>
        <w:drawing>
          <wp:inline distT="0" distB="0" distL="0" distR="0" wp14:anchorId="0762901B" wp14:editId="57211ACD">
            <wp:extent cx="5403850" cy="3613150"/>
            <wp:effectExtent l="0" t="0" r="6350" b="6350"/>
            <wp:docPr id="33" name="Chart 33" descr="Figure 4.4 is a line graph showing that how children and young people’s use of different mental health services changes with increasing age (in years), and also demonstrates how rates of service use have changed from 2018 to 2021.">
              <a:extLst xmlns:a="http://schemas.openxmlformats.org/drawingml/2006/main">
                <a:ext uri="{FF2B5EF4-FFF2-40B4-BE49-F238E27FC236}">
                  <a16:creationId xmlns:a16="http://schemas.microsoft.com/office/drawing/2014/main" id="{A68A2667-8AEB-443A-87C8-5155138CC6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59B5A65B" w14:textId="77777777" w:rsidR="00F7390D" w:rsidRDefault="00711002" w:rsidP="00711002">
      <w:r w:rsidRPr="0002386E">
        <w:t xml:space="preserve">Figure 4.5 shows the strong interaction between age and sex. Young boys (aged &lt;10 years) are more likely to use Better Access treatment services than young girls. Rates of service use are similar for boys and girls aged between 10 and 14, and it is only from the age of 15 that </w:t>
      </w:r>
      <w:r w:rsidR="00D708FE">
        <w:t xml:space="preserve">the </w:t>
      </w:r>
      <w:r w:rsidRPr="0002386E">
        <w:t>marked gender difference i</w:t>
      </w:r>
      <w:r w:rsidR="00D708FE">
        <w:t>n</w:t>
      </w:r>
      <w:r w:rsidRPr="0002386E">
        <w:t xml:space="preserve"> the use of Better Access services observed among adults becomes evident. The other key feature of Figure 4.5 is the gendered nature of the time effect. There is little evidence (from the columns clustered within age groups) of any substantial increase in use of Better Access treatment services for boys over time, but from the age of 10 onwards girls and young women are increasingly likely to access services over time. For example, 10.4% of young women aged 15 to 17 used Better Access treatment services in 2018, whereas 13.3% did so in 2021. The corresponding figures for young men were 5.7% and 5.3%. The increase for young women was most marked between 2019 and 2020.</w:t>
      </w:r>
    </w:p>
    <w:p w14:paraId="4A29AB48" w14:textId="0A699A74" w:rsidR="00F7390D" w:rsidRDefault="00711002" w:rsidP="003A3B29">
      <w:pPr>
        <w:pStyle w:val="Caption"/>
      </w:pPr>
      <w:bookmarkStart w:id="135" w:name="_Hlk125925464"/>
      <w:r w:rsidRPr="0002386E">
        <w:lastRenderedPageBreak/>
        <w:t xml:space="preserve">Figure 4.5: Use of Better Access treatment services by age and sex, 2018-2021 </w:t>
      </w:r>
      <w:bookmarkEnd w:id="135"/>
      <w:r w:rsidRPr="0002386E">
        <w:t>(Cohort 2: children and young people aged 5-24)</w:t>
      </w:r>
    </w:p>
    <w:p w14:paraId="0A8F442E" w14:textId="77777777" w:rsidR="00F7390D" w:rsidRDefault="00711002" w:rsidP="00711002">
      <w:pPr>
        <w:jc w:val="center"/>
      </w:pPr>
      <w:r w:rsidRPr="0002386E">
        <w:rPr>
          <w:noProof/>
          <w:sz w:val="20"/>
          <w:szCs w:val="20"/>
          <w:lang w:eastAsia="en-AU"/>
        </w:rPr>
        <w:drawing>
          <wp:inline distT="0" distB="0" distL="0" distR="0" wp14:anchorId="6B9C47D0" wp14:editId="5CD40AAB">
            <wp:extent cx="4362450" cy="2711450"/>
            <wp:effectExtent l="0" t="0" r="0" b="0"/>
            <wp:docPr id="34" name="Chart 34" descr="Figure 4.5 is a bar graph image showing the rates of use of Better Access treatment services by age and male between 2018 and 2021.">
              <a:extLst xmlns:a="http://schemas.openxmlformats.org/drawingml/2006/main">
                <a:ext uri="{FF2B5EF4-FFF2-40B4-BE49-F238E27FC236}">
                  <a16:creationId xmlns:a16="http://schemas.microsoft.com/office/drawing/2014/main" id="{6BFBD717-A300-49D1-B051-BCDED72D0D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r w:rsidRPr="0002386E">
        <w:rPr>
          <w:noProof/>
          <w:sz w:val="20"/>
          <w:szCs w:val="20"/>
          <w:lang w:eastAsia="en-AU"/>
        </w:rPr>
        <w:drawing>
          <wp:inline distT="0" distB="0" distL="0" distR="0" wp14:anchorId="5C9D32A4" wp14:editId="1CAFFA47">
            <wp:extent cx="4362450" cy="2708275"/>
            <wp:effectExtent l="0" t="0" r="0" b="0"/>
            <wp:docPr id="35" name="Chart 35" descr="Figure 4.5 is a bar graph image showing the rates of use of Better Access treatment services by age and female between 2018 and 2021.">
              <a:extLst xmlns:a="http://schemas.openxmlformats.org/drawingml/2006/main">
                <a:ext uri="{FF2B5EF4-FFF2-40B4-BE49-F238E27FC236}">
                  <a16:creationId xmlns:a16="http://schemas.microsoft.com/office/drawing/2014/main" id="{A7A1C59F-DE13-49D4-9106-85DADAF1FA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253641D4" w14:textId="77777777" w:rsidR="00F7390D" w:rsidRDefault="00711002" w:rsidP="0021731B">
      <w:pPr>
        <w:pStyle w:val="Heading3"/>
      </w:pPr>
      <w:r w:rsidRPr="0002386E">
        <w:t>Socioeconomic differences in Better Access use</w:t>
      </w:r>
    </w:p>
    <w:p w14:paraId="5A14A447" w14:textId="77777777" w:rsidR="00F7390D" w:rsidRDefault="00711002" w:rsidP="00711002">
      <w:r w:rsidRPr="0002386E">
        <w:t xml:space="preserve">We used linked Census and MBS data to examine the relationship between individual-level indicators of socioeconomic status and use of Better Access services over time. By doing this, we were able to complement the analyses in Study 1a that considered area-level indicators of socioeconomic status. As a point of comparison, we also considered the relationship between individual-level socioeconomic status and access to psychotropic medication through the PBS. The majority of our analyses used data from Cohort 1 but we also conducted supplementary analyses with data from Cohort 3 in order to examine the relationship between socioeconomic status and levels of need. </w:t>
      </w:r>
    </w:p>
    <w:p w14:paraId="45BD4068" w14:textId="77777777" w:rsidR="00F7390D" w:rsidRDefault="00711002" w:rsidP="00711002">
      <w:r w:rsidRPr="0002386E">
        <w:t>Figure 4.6 shows the relationship between self-reported equivalised household income (taken from the 2016 Census) and use of Better Access treatment services and antidepressants/anxiolytics over time (considering those with any use in a calendar year). Income data are presented in quintiles, and data are presented for those in major cities only, to reduce the potential confounding effect of service availability.</w:t>
      </w:r>
    </w:p>
    <w:p w14:paraId="67B30DF5" w14:textId="77777777" w:rsidR="00F7390D" w:rsidRDefault="00711002" w:rsidP="00711002">
      <w:r w:rsidRPr="0002386E">
        <w:t xml:space="preserve">The profile of users of any Better Access treatment services shows that between 2018 and 2021 those with comparatively higher levels of income were most likely to access these services. This gap has </w:t>
      </w:r>
      <w:r w:rsidRPr="0002386E">
        <w:lastRenderedPageBreak/>
        <w:t xml:space="preserve">widened over time as the percentage of those in the higher income groups using these services has increased and the percentage of those in the lower income groups doing so has decreased. </w:t>
      </w:r>
    </w:p>
    <w:p w14:paraId="28634222" w14:textId="77777777" w:rsidR="00F7390D" w:rsidRDefault="00711002" w:rsidP="00711002">
      <w:r w:rsidRPr="0002386E">
        <w:t>The profile of users of antidepressants/anxiolytics over the same period was quite different. Across all years, people on lower incomes were consistently more likely to have antidepressants/anxiolytics dispensed for them. Rates of use for all groups have increased slightly over time.</w:t>
      </w:r>
    </w:p>
    <w:p w14:paraId="51907AA0" w14:textId="74D7B50F" w:rsidR="00F7390D" w:rsidRDefault="00711002" w:rsidP="003A3B29">
      <w:pPr>
        <w:pStyle w:val="Caption"/>
      </w:pPr>
      <w:r w:rsidRPr="0002386E">
        <w:t>Figure 4.6: Use of Better Access treatment services and antidepressants/anxiolytics by equivalised household income (in quartiles), 2018-2021 (Cohort 1: adults aged 18+ living in major cities)</w:t>
      </w:r>
    </w:p>
    <w:p w14:paraId="44E8D872" w14:textId="02ECCD66" w:rsidR="00711002" w:rsidRPr="0002386E" w:rsidRDefault="00711002" w:rsidP="00711002">
      <w:pPr>
        <w:jc w:val="center"/>
      </w:pPr>
      <w:r w:rsidRPr="0002386E">
        <w:rPr>
          <w:noProof/>
          <w:lang w:eastAsia="en-AU"/>
        </w:rPr>
        <w:drawing>
          <wp:inline distT="0" distB="0" distL="0" distR="0" wp14:anchorId="1DEE1F5C" wp14:editId="719FCCE0">
            <wp:extent cx="4572000" cy="2743200"/>
            <wp:effectExtent l="0" t="0" r="0" b="0"/>
            <wp:docPr id="36" name="Chart 36" descr="Figure 4.6 is a line graph image showing the relationship between self-reported equivalised household income (taken from the 2016 Census) and use of Better Access treatment services between 2018 and 2021.">
              <a:extLst xmlns:a="http://schemas.openxmlformats.org/drawingml/2006/main">
                <a:ext uri="{FF2B5EF4-FFF2-40B4-BE49-F238E27FC236}">
                  <a16:creationId xmlns:a16="http://schemas.microsoft.com/office/drawing/2014/main" id="{9CDF1B7B-9C64-42FC-812A-BB205936A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2A32743A" w14:textId="77777777" w:rsidR="00F7390D" w:rsidRDefault="00711002" w:rsidP="00711002">
      <w:pPr>
        <w:jc w:val="center"/>
      </w:pPr>
      <w:r w:rsidRPr="0002386E">
        <w:rPr>
          <w:noProof/>
          <w:lang w:eastAsia="en-AU"/>
        </w:rPr>
        <w:drawing>
          <wp:inline distT="0" distB="0" distL="0" distR="0" wp14:anchorId="4FF00DA6" wp14:editId="0A396880">
            <wp:extent cx="4572000" cy="2743200"/>
            <wp:effectExtent l="0" t="0" r="0" b="0"/>
            <wp:docPr id="37" name="Chart 37" descr="Figure 4.6 is a line graph image showing the relationship between self-reported equivalised household income (taken from the 2016 Census) and use of antidepressants/anxiolytics between 2018 and 2021.">
              <a:extLst xmlns:a="http://schemas.openxmlformats.org/drawingml/2006/main">
                <a:ext uri="{FF2B5EF4-FFF2-40B4-BE49-F238E27FC236}">
                  <a16:creationId xmlns:a16="http://schemas.microsoft.com/office/drawing/2014/main" id="{A725229A-DEF8-4907-BAFA-152BF47153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0CB82C42" w14:textId="77777777" w:rsidR="00F7390D" w:rsidRDefault="00711002" w:rsidP="00711002">
      <w:r w:rsidRPr="0002386E">
        <w:t xml:space="preserve">The above findings should be interpreted in the context of levels of need of people in the different income groups. Using K-10 data for adults who participated in the 2017/18 National Health Survey, Figure 4.7 shows that psychological distress varies as a function of income level. Twenty two percent of people in the lowest income households had high or very high levels of distress, whereas the rate amongst those with the highest income was 9%. </w:t>
      </w:r>
    </w:p>
    <w:p w14:paraId="5A4370FF" w14:textId="6CA18D57" w:rsidR="00711002" w:rsidRPr="0002386E" w:rsidRDefault="00711002" w:rsidP="00711002">
      <w:r w:rsidRPr="0002386E">
        <w:br w:type="page"/>
      </w:r>
    </w:p>
    <w:p w14:paraId="6852BC34" w14:textId="124A053A" w:rsidR="00711002" w:rsidRPr="0002386E" w:rsidRDefault="00711002" w:rsidP="003A3B29">
      <w:pPr>
        <w:pStyle w:val="Caption"/>
      </w:pPr>
      <w:bookmarkStart w:id="136" w:name="_Hlk120887137"/>
      <w:r w:rsidRPr="0002386E">
        <w:lastRenderedPageBreak/>
        <w:t>Figure 4.7: Psychological distress by equivalised household income (in quartiles), 2017/18 (Cohort 3: adults aged 18+ living in major cities)</w:t>
      </w:r>
    </w:p>
    <w:p w14:paraId="1680130E" w14:textId="77777777" w:rsidR="00F7390D" w:rsidRDefault="00711002" w:rsidP="00711002">
      <w:pPr>
        <w:jc w:val="center"/>
      </w:pPr>
      <w:r w:rsidRPr="0002386E">
        <w:rPr>
          <w:noProof/>
          <w:lang w:eastAsia="en-AU"/>
        </w:rPr>
        <w:drawing>
          <wp:inline distT="0" distB="0" distL="0" distR="0" wp14:anchorId="427038DD" wp14:editId="4ED38883">
            <wp:extent cx="4572000" cy="2743200"/>
            <wp:effectExtent l="0" t="0" r="0" b="0"/>
            <wp:docPr id="38" name="Chart 38" descr="Figure 4.7 is a bar graph image showing the relationship between psychological distress and equivalised household income ( in quartiles) of Australian adults living in major cities during 2017 and 2018.">
              <a:extLst xmlns:a="http://schemas.openxmlformats.org/drawingml/2006/main">
                <a:ext uri="{FF2B5EF4-FFF2-40B4-BE49-F238E27FC236}">
                  <a16:creationId xmlns:a16="http://schemas.microsoft.com/office/drawing/2014/main" id="{8A1737D4-EA9F-4496-9A01-F73975759A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bookmarkEnd w:id="136"/>
    </w:p>
    <w:p w14:paraId="0A7F8909" w14:textId="77777777" w:rsidR="00F7390D" w:rsidRDefault="00711002" w:rsidP="00711002">
      <w:r w:rsidRPr="0002386E">
        <w:t>Taken together, these findings suggest that there are inequities in access to Better Access treatment services, with those with the lowest level of income missing out, despite their relatively higher levels of need. There are also suggestions that those on the lowest level of income may be preferentially offered pharmacological treatment instead of psychological therapies.</w:t>
      </w:r>
    </w:p>
    <w:p w14:paraId="230B55C9" w14:textId="77777777" w:rsidR="00F7390D" w:rsidRDefault="00711002" w:rsidP="0021731B">
      <w:pPr>
        <w:pStyle w:val="Heading3"/>
      </w:pPr>
      <w:r w:rsidRPr="0002386E">
        <w:t xml:space="preserve">Better Access service pathways </w:t>
      </w:r>
    </w:p>
    <w:p w14:paraId="2227994F" w14:textId="77777777" w:rsidR="00F7390D" w:rsidRDefault="00711002" w:rsidP="00711002">
      <w:r w:rsidRPr="0002386E">
        <w:t>We explored Better Access service use pathways, using data for subsets of the MADIP adult cohort. More specifically, we compared Better Access users who received a mental health treatment plan between January and March in 2017 with those who did so in the same three months of 2020. The analysis was restricted to those who had not used any Better Access services in the previous year, and anyone who died in the following two years was excluded. The two groups allowed us to investigate whether there were changes over time in the rates of access to Better Access treatment following the preparation of a mental health treatment plan and the wait time between receiving a plan and the first treatment session. We also examined whether the likelihood of receiving treatment following a plan and wait times varied by income and other sociodemographic factors.</w:t>
      </w:r>
    </w:p>
    <w:p w14:paraId="4FE120D7" w14:textId="77777777" w:rsidR="00F7390D" w:rsidRDefault="00711002" w:rsidP="00711002">
      <w:pPr>
        <w:keepNext/>
        <w:outlineLvl w:val="2"/>
        <w:rPr>
          <w:rFonts w:asciiTheme="majorHAnsi" w:eastAsiaTheme="majorEastAsia" w:hAnsiTheme="majorHAnsi" w:cstheme="majorBidi"/>
          <w:color w:val="2F5496"/>
        </w:rPr>
      </w:pPr>
      <w:r w:rsidRPr="0002386E">
        <w:rPr>
          <w:rFonts w:asciiTheme="majorHAnsi" w:eastAsiaTheme="majorEastAsia" w:hAnsiTheme="majorHAnsi" w:cstheme="majorBidi"/>
          <w:color w:val="2F5496"/>
        </w:rPr>
        <w:t>Use of Better Access treatment following a mental health treatment plan</w:t>
      </w:r>
    </w:p>
    <w:p w14:paraId="793E8E26" w14:textId="77777777" w:rsidR="00F7390D" w:rsidRDefault="00711002" w:rsidP="00711002">
      <w:bookmarkStart w:id="137" w:name="_Hlk125926893"/>
      <w:r w:rsidRPr="0002386E">
        <w:t xml:space="preserve">Figure 4.8 shows the steps in study design and sample selection, as well as the number in each group who went on to receive Better Access treatment following the preparation of a mental health treatment plan. </w:t>
      </w:r>
      <w:bookmarkEnd w:id="137"/>
      <w:r w:rsidRPr="0002386E">
        <w:t>Overall, one third (33.6%) of adults who received a mental health treatment plan in the first three months of the relevant year (and who had not received any Better Access services the previous year) had not received any Better Access treatment by the end of the following year. This figure was 31.4% for the 2017 group and 35.6% for the 2020 group.</w:t>
      </w:r>
    </w:p>
    <w:p w14:paraId="0A4E4571" w14:textId="15313ED9" w:rsidR="00F7390D" w:rsidRDefault="00711002" w:rsidP="003A3B29">
      <w:pPr>
        <w:pStyle w:val="Caption"/>
      </w:pPr>
      <w:r w:rsidRPr="0002386E">
        <w:lastRenderedPageBreak/>
        <w:t>Figure 4.8: 2017 and 2020 groups (Cohort 1: adults aged 18+)</w:t>
      </w:r>
    </w:p>
    <w:p w14:paraId="1D44D41D" w14:textId="279166A6" w:rsidR="00DD28C0" w:rsidRPr="00DD28C0" w:rsidRDefault="00DD28C0" w:rsidP="00DD28C0">
      <w:r>
        <w:rPr>
          <w:noProof/>
        </w:rPr>
        <w:drawing>
          <wp:inline distT="0" distB="0" distL="0" distR="0" wp14:anchorId="7349AA15" wp14:editId="6F05963A">
            <wp:extent cx="5723890" cy="4057015"/>
            <wp:effectExtent l="0" t="0" r="0" b="635"/>
            <wp:docPr id="1" name="Picture 1" descr="Figure 4.8 is a flow chart showing the 2017 and 2020 groups (Cohort 1: adults age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4.8 is a flow chart showing the 2017 and 2020 groups (Cohort 1: adults aged 1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23890" cy="4057015"/>
                    </a:xfrm>
                    <a:prstGeom prst="rect">
                      <a:avLst/>
                    </a:prstGeom>
                    <a:noFill/>
                  </pic:spPr>
                </pic:pic>
              </a:graphicData>
            </a:graphic>
          </wp:inline>
        </w:drawing>
      </w:r>
    </w:p>
    <w:p w14:paraId="6561156B" w14:textId="77777777" w:rsidR="00F7390D" w:rsidRDefault="00711002" w:rsidP="00711002">
      <w:r w:rsidRPr="0002386E">
        <w:t xml:space="preserve">We examined </w:t>
      </w:r>
      <w:bookmarkStart w:id="138" w:name="_Hlk125927496"/>
      <w:r w:rsidRPr="0002386E">
        <w:t xml:space="preserve">the relationship between equivalised household income and likelihood of using Better Access treatment services following a mental health treatment plan. </w:t>
      </w:r>
      <w:bookmarkEnd w:id="138"/>
      <w:r w:rsidRPr="0002386E">
        <w:t xml:space="preserve">Figure 4.9 shows that there was a clear </w:t>
      </w:r>
      <w:r w:rsidR="007867D0">
        <w:t>socioeconomic</w:t>
      </w:r>
      <w:r w:rsidRPr="0002386E">
        <w:t xml:space="preserve"> gradient for both groups, with those in the two-highest income groups much more likely to access treatment than those with lower income. For the 2017 group, there was a 10 percentage point difference between those in the lowest quintile and those in the fourth quintile, and the difference plateaued for the highest quintile. The pattern was the same for those in the 2020 group, although overall percentages of people in each quintile accessing treatment was significantly lower.</w:t>
      </w:r>
    </w:p>
    <w:p w14:paraId="4E42EE69" w14:textId="0B415B88" w:rsidR="00711002" w:rsidRPr="0002386E" w:rsidRDefault="00711002" w:rsidP="003A3B29">
      <w:pPr>
        <w:pStyle w:val="Caption"/>
      </w:pPr>
      <w:r w:rsidRPr="0002386E">
        <w:t>Figure 4.9: Use of Better Access treatment services following receipt of a mental health plan by equivalised household income (in quartiles), 2017-2018 and 2020-2021 (Cohort 1: adults aged 18+)</w:t>
      </w:r>
    </w:p>
    <w:p w14:paraId="331FBE6C" w14:textId="77777777" w:rsidR="00F7390D" w:rsidRDefault="00711002" w:rsidP="00711002">
      <w:pPr>
        <w:jc w:val="center"/>
      </w:pPr>
      <w:r w:rsidRPr="0002386E">
        <w:rPr>
          <w:noProof/>
          <w:lang w:eastAsia="en-AU"/>
        </w:rPr>
        <w:drawing>
          <wp:inline distT="0" distB="0" distL="0" distR="0" wp14:anchorId="16FAA4F7" wp14:editId="73639CD8">
            <wp:extent cx="5200650" cy="2619375"/>
            <wp:effectExtent l="0" t="0" r="0" b="0"/>
            <wp:docPr id="41" name="Chart 41" descr="Figure 4.9 is a plot / line graph image showing the relationship between equivalised household income and likelihood of using Better Access treatment services following a mental health treatment plan for the 2017 Group and 2020 Group.">
              <a:extLst xmlns:a="http://schemas.openxmlformats.org/drawingml/2006/main">
                <a:ext uri="{FF2B5EF4-FFF2-40B4-BE49-F238E27FC236}">
                  <a16:creationId xmlns:a16="http://schemas.microsoft.com/office/drawing/2014/main" id="{8D54B4D9-521D-4938-96DA-43D9D8F17A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181029FE" w14:textId="77777777" w:rsidR="00F7390D" w:rsidRDefault="00711002" w:rsidP="00711002">
      <w:r w:rsidRPr="0002386E">
        <w:lastRenderedPageBreak/>
        <w:t xml:space="preserve">We explored the factors that were associated with </w:t>
      </w:r>
      <w:r w:rsidRPr="0002386E">
        <w:rPr>
          <w:u w:val="single"/>
        </w:rPr>
        <w:t>not</w:t>
      </w:r>
      <w:r w:rsidRPr="0002386E">
        <w:t xml:space="preserve"> receiving Better Access treatment services following a mental health treatment plan further in a generalised linear regression model (with log link). We found that the likelihood of </w:t>
      </w:r>
      <w:r w:rsidRPr="0002386E">
        <w:rPr>
          <w:u w:val="single"/>
        </w:rPr>
        <w:t>not</w:t>
      </w:r>
      <w:r w:rsidRPr="0002386E">
        <w:t xml:space="preserve"> receiving treatment was greatest for those living in a low-income household, living in a more disadvantaged area, and with other sociodemographic factors, including being young (aged 18-24), being male; identifying as First Nations, living in an outer regional or remote location, and coming from New South Wales, the Northern Territory or the Australian Capital Territory. </w:t>
      </w:r>
    </w:p>
    <w:p w14:paraId="713C4B81" w14:textId="77777777" w:rsidR="00F7390D" w:rsidRDefault="00711002" w:rsidP="00711002">
      <w:r w:rsidRPr="0002386E">
        <w:t>We extended the linear regression model to examine the apparent difference in the proportion of people receiving no Better Access treatment in 2017-2018 versus 2020-2021. More specifically, we included an interaction between group and treatment. There was an absolute difference of -4.2% (95%CI = -4.51 to -3.84) and a relative difference of 0.94 (95%CI = 0.93 to 0.95). In other words, the likelihood of people accessing treatment following a mental health treatment plan was 6% lower in 2020-2021 than it was in 2017-2018.</w:t>
      </w:r>
    </w:p>
    <w:p w14:paraId="1FF1C6A7" w14:textId="77777777" w:rsidR="00F7390D" w:rsidRDefault="00711002" w:rsidP="00711002">
      <w:r w:rsidRPr="0002386E">
        <w:t>There was no evidence that people who received a mental health treatment plan but did not subsequently use Better Access treatment services were more likely to receive alternative Australian Government-funded treatment options. They were less likely to receive MBS-subsidised psychiatrist services and less likely to receive antidepressants and anxiolytics listed on the PBS. They may have received a range of other treatment options, however, including services provided through Primary Health Networks, via community health centres, in private hospital settings, or through public sector inpatient and community services. They may also have been receiving mental health care from GPs billing against non-Better Access item numbers. We have no way of knowing about their extent of the use of these other services through MADIP.</w:t>
      </w:r>
    </w:p>
    <w:p w14:paraId="634AD83C" w14:textId="77777777" w:rsidR="00F7390D" w:rsidRDefault="00711002" w:rsidP="00A15B16">
      <w:pPr>
        <w:pStyle w:val="Heading4"/>
        <w:rPr>
          <w:b/>
          <w:bCs/>
        </w:rPr>
      </w:pPr>
      <w:r w:rsidRPr="00F33F26">
        <w:t>Wait times for Better Access treatment following a mental health treatment plan</w:t>
      </w:r>
    </w:p>
    <w:p w14:paraId="135322B0" w14:textId="77777777" w:rsidR="00F7390D" w:rsidRDefault="00711002" w:rsidP="00711002">
      <w:r w:rsidRPr="0002386E">
        <w:t>We then focussed on those in each group who did receive Better Access treatment, and examined wait times between receiving a mental health treatment plan and accessing treatment. Table 4.8 shows the median, interquartile range and mean wait times for the 2017 group and the 2020 group.</w:t>
      </w:r>
    </w:p>
    <w:p w14:paraId="085B0DFA" w14:textId="28F5D33B" w:rsidR="00711002" w:rsidRPr="00BD791E" w:rsidRDefault="00711002" w:rsidP="003A3B29">
      <w:pPr>
        <w:pStyle w:val="Caption"/>
      </w:pPr>
      <w:r w:rsidRPr="0002386E">
        <w:t>Table 4.8: Wait times between receiving a mental health treatment plan and accessing Better Access treatment, 2017-2018 and 2020-2021 (Cohort 1: adults aged 18+)</w:t>
      </w:r>
    </w:p>
    <w:tbl>
      <w:tblPr>
        <w:tblStyle w:val="GridTable4"/>
        <w:tblW w:w="5000" w:type="pct"/>
        <w:tblLook w:val="04A0" w:firstRow="1" w:lastRow="0" w:firstColumn="1" w:lastColumn="0" w:noHBand="0" w:noVBand="1"/>
        <w:tblDescription w:val="Table 4.8 is a list of the wait times between receiving a mental health treatment plan and accessing Better Access treatment, 2017-2018 and 2020-2021 (Cohort 1: adults aged 18+)"/>
      </w:tblPr>
      <w:tblGrid>
        <w:gridCol w:w="4064"/>
        <w:gridCol w:w="2476"/>
        <w:gridCol w:w="2476"/>
      </w:tblGrid>
      <w:tr w:rsidR="00711002" w:rsidRPr="0002386E" w14:paraId="0296935F" w14:textId="77777777" w:rsidTr="003A3B2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253" w:type="pct"/>
          </w:tcPr>
          <w:p w14:paraId="2833E013" w14:textId="77777777" w:rsidR="00711002" w:rsidRPr="0002386E" w:rsidRDefault="00711002" w:rsidP="00711002">
            <w:pPr>
              <w:rPr>
                <w:rFonts w:asciiTheme="minorHAnsi" w:hAnsiTheme="minorHAnsi" w:cstheme="minorHAnsi"/>
                <w:b w:val="0"/>
                <w:sz w:val="18"/>
                <w:szCs w:val="18"/>
              </w:rPr>
            </w:pPr>
            <w:r w:rsidRPr="0002386E">
              <w:rPr>
                <w:rFonts w:asciiTheme="minorHAnsi" w:hAnsiTheme="minorHAnsi" w:cstheme="minorHAnsi"/>
                <w:sz w:val="18"/>
                <w:szCs w:val="18"/>
              </w:rPr>
              <w:t>TIME TO TREATMENT</w:t>
            </w:r>
          </w:p>
        </w:tc>
        <w:tc>
          <w:tcPr>
            <w:tcW w:w="1373" w:type="pct"/>
          </w:tcPr>
          <w:p w14:paraId="692811D7"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GROUP 1 (2017)</w:t>
            </w:r>
          </w:p>
        </w:tc>
        <w:tc>
          <w:tcPr>
            <w:tcW w:w="1373" w:type="pct"/>
          </w:tcPr>
          <w:p w14:paraId="4141563F" w14:textId="77777777" w:rsidR="00711002" w:rsidRPr="0002386E" w:rsidRDefault="00711002" w:rsidP="007110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GROUP 2 (2020)</w:t>
            </w:r>
          </w:p>
        </w:tc>
      </w:tr>
      <w:tr w:rsidR="00711002" w:rsidRPr="0002386E" w14:paraId="6326B33E"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2253" w:type="pct"/>
          </w:tcPr>
          <w:p w14:paraId="65A046E0" w14:textId="77777777" w:rsidR="00711002" w:rsidRPr="00E54566" w:rsidRDefault="00711002" w:rsidP="00E54566">
            <w:r w:rsidRPr="00E54566">
              <w:t>25th percentile</w:t>
            </w:r>
          </w:p>
        </w:tc>
        <w:tc>
          <w:tcPr>
            <w:tcW w:w="1373" w:type="pct"/>
          </w:tcPr>
          <w:p w14:paraId="50CBF564"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7 days</w:t>
            </w:r>
          </w:p>
        </w:tc>
        <w:tc>
          <w:tcPr>
            <w:tcW w:w="1373" w:type="pct"/>
          </w:tcPr>
          <w:p w14:paraId="3B91CB0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7 days</w:t>
            </w:r>
          </w:p>
        </w:tc>
      </w:tr>
      <w:tr w:rsidR="00711002" w:rsidRPr="0002386E" w14:paraId="76E764F8"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2253" w:type="pct"/>
          </w:tcPr>
          <w:p w14:paraId="5EB73A59" w14:textId="77777777" w:rsidR="00711002" w:rsidRPr="00E54566" w:rsidRDefault="00711002" w:rsidP="00E54566">
            <w:r w:rsidRPr="00E54566">
              <w:t>Median</w:t>
            </w:r>
          </w:p>
        </w:tc>
        <w:tc>
          <w:tcPr>
            <w:tcW w:w="1373" w:type="pct"/>
          </w:tcPr>
          <w:p w14:paraId="3646469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14 days</w:t>
            </w:r>
          </w:p>
        </w:tc>
        <w:tc>
          <w:tcPr>
            <w:tcW w:w="1373" w:type="pct"/>
          </w:tcPr>
          <w:p w14:paraId="410EFC0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19 days</w:t>
            </w:r>
          </w:p>
        </w:tc>
      </w:tr>
      <w:tr w:rsidR="00711002" w:rsidRPr="0002386E" w14:paraId="4B5DF18C"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2253" w:type="pct"/>
          </w:tcPr>
          <w:p w14:paraId="2619626D" w14:textId="77777777" w:rsidR="00711002" w:rsidRPr="00E54566" w:rsidRDefault="00711002" w:rsidP="00E54566">
            <w:r w:rsidRPr="00E54566">
              <w:t>75th percentile</w:t>
            </w:r>
          </w:p>
        </w:tc>
        <w:tc>
          <w:tcPr>
            <w:tcW w:w="1373" w:type="pct"/>
          </w:tcPr>
          <w:p w14:paraId="36E1AB77"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39 days</w:t>
            </w:r>
          </w:p>
        </w:tc>
        <w:tc>
          <w:tcPr>
            <w:tcW w:w="1373" w:type="pct"/>
          </w:tcPr>
          <w:p w14:paraId="0A7BD318"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54 days</w:t>
            </w:r>
          </w:p>
        </w:tc>
      </w:tr>
      <w:tr w:rsidR="00711002" w:rsidRPr="0002386E" w14:paraId="12515646" w14:textId="77777777" w:rsidTr="003A3B29">
        <w:trPr>
          <w:trHeight w:val="223"/>
        </w:trPr>
        <w:tc>
          <w:tcPr>
            <w:cnfStyle w:val="001000000000" w:firstRow="0" w:lastRow="0" w:firstColumn="1" w:lastColumn="0" w:oddVBand="0" w:evenVBand="0" w:oddHBand="0" w:evenHBand="0" w:firstRowFirstColumn="0" w:firstRowLastColumn="0" w:lastRowFirstColumn="0" w:lastRowLastColumn="0"/>
            <w:tcW w:w="2253" w:type="pct"/>
          </w:tcPr>
          <w:p w14:paraId="6E0859AE" w14:textId="77777777" w:rsidR="00711002" w:rsidRPr="00E54566" w:rsidRDefault="00711002" w:rsidP="00E54566">
            <w:r w:rsidRPr="00E54566">
              <w:t>Mean</w:t>
            </w:r>
          </w:p>
        </w:tc>
        <w:tc>
          <w:tcPr>
            <w:tcW w:w="1373" w:type="pct"/>
          </w:tcPr>
          <w:p w14:paraId="51654F89"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58.3 days</w:t>
            </w:r>
          </w:p>
        </w:tc>
        <w:tc>
          <w:tcPr>
            <w:tcW w:w="1373" w:type="pct"/>
          </w:tcPr>
          <w:p w14:paraId="36A92731" w14:textId="77777777" w:rsidR="00711002" w:rsidRPr="00E54566" w:rsidRDefault="00711002" w:rsidP="00E54566">
            <w:pPr>
              <w:cnfStyle w:val="000000000000" w:firstRow="0" w:lastRow="0" w:firstColumn="0" w:lastColumn="0" w:oddVBand="0" w:evenVBand="0" w:oddHBand="0" w:evenHBand="0" w:firstRowFirstColumn="0" w:firstRowLastColumn="0" w:lastRowFirstColumn="0" w:lastRowLastColumn="0"/>
            </w:pPr>
            <w:r w:rsidRPr="00E54566">
              <w:t>67.8 days</w:t>
            </w:r>
          </w:p>
        </w:tc>
      </w:tr>
    </w:tbl>
    <w:p w14:paraId="2E3B7BCB" w14:textId="77777777" w:rsidR="00F7390D" w:rsidRDefault="00711002" w:rsidP="00711002">
      <w:r w:rsidRPr="0002386E">
        <w:t xml:space="preserve">Half of those who received treatment following their plan in 2017 waited 14 days to receive treatment. In 2020, half waited 19 days. The distribution of wait time shows a long tail. The 75th percentile shows that the 25 percent of service users with the longest wait time had to wait at least 39 days in 2017 and at least 54 days in 2020. The tail of the distribution is also evident in the mean/average score, which was 58 days for the 2017 group and 68 days for </w:t>
      </w:r>
      <w:bookmarkStart w:id="139" w:name="_Hlk125929476"/>
      <w:r w:rsidRPr="0002386E">
        <w:t>the 2020 group</w:t>
      </w:r>
      <w:bookmarkEnd w:id="139"/>
      <w:r w:rsidRPr="0002386E">
        <w:t>. Quantile regression showed the difference between groups was significant at the median and the 75th percentile, with longer durations evident for the 2020 group.</w:t>
      </w:r>
    </w:p>
    <w:p w14:paraId="6259A7A0" w14:textId="77777777" w:rsidR="00F7390D" w:rsidRDefault="00711002" w:rsidP="00711002">
      <w:r w:rsidRPr="0002386E">
        <w:t>An alternative way to think about wait times is to adopt a fixed time that represents a target goal for wait time between the mental health treatment plan and the first session of Better Access treatment. Using a target of 30 days, we found that 30.2% of consumers in the 2017 group and 36.7% of consumers in the 2020 group did not meet this threshold (IRR = 1.22, 1.20 to 1.23, p &lt; .001).</w:t>
      </w:r>
    </w:p>
    <w:p w14:paraId="75BDDFE9" w14:textId="77777777" w:rsidR="00F7390D" w:rsidRDefault="00711002" w:rsidP="00711002">
      <w:r w:rsidRPr="0002386E">
        <w:t xml:space="preserve">We also used cumulative incidence plots to contrast </w:t>
      </w:r>
      <w:bookmarkStart w:id="140" w:name="_Hlk125930025"/>
      <w:r w:rsidRPr="0002386E">
        <w:t xml:space="preserve">the time between the mental health treatment plan and the first session of treatment for the two groups, with time represented by weeks and top-coded at 100 weeks </w:t>
      </w:r>
      <w:bookmarkEnd w:id="140"/>
      <w:r w:rsidRPr="0002386E">
        <w:t xml:space="preserve">(see Figure 4.10). The gap between the highest point of each line and the 100% line represents </w:t>
      </w:r>
      <w:r w:rsidRPr="0002386E">
        <w:lastRenderedPageBreak/>
        <w:t xml:space="preserve">those with a plan who received no treatment (showing the higher rate of treatment in the 2017 group versus the 2020 group). The figures show a very steep increase (for both groups) over the first four weeks (at which point, 67% of those in the 2017 group who received treatment and 60% of those in the 2020 group who received treatment had done so). The figure also shows the long tail for both groups, with commencement of Better Access treatment continuing for up to 100 weeks following receipt of a mental health treatment plan. </w:t>
      </w:r>
    </w:p>
    <w:p w14:paraId="1695CBC6" w14:textId="79B5598B" w:rsidR="00F7390D" w:rsidRDefault="00711002" w:rsidP="003A3B29">
      <w:pPr>
        <w:pStyle w:val="Caption"/>
      </w:pPr>
      <w:bookmarkStart w:id="141" w:name="_Hlk125929004"/>
      <w:bookmarkStart w:id="142" w:name="_Hlk125929384"/>
      <w:r w:rsidRPr="0002386E">
        <w:t xml:space="preserve">Figure 4.10: </w:t>
      </w:r>
      <w:bookmarkEnd w:id="141"/>
      <w:r w:rsidRPr="0002386E">
        <w:t xml:space="preserve">Cumulative incidence plot of time to first Better Access treatment session following receipt of a mental health treatment plan, by group </w:t>
      </w:r>
      <w:bookmarkEnd w:id="142"/>
      <w:r w:rsidRPr="0002386E">
        <w:t>(Cohort 1: adults aged 18+)</w:t>
      </w:r>
    </w:p>
    <w:p w14:paraId="0E778688" w14:textId="77777777" w:rsidR="00F7390D" w:rsidRDefault="00711002" w:rsidP="00711002">
      <w:pPr>
        <w:jc w:val="center"/>
      </w:pPr>
      <w:r w:rsidRPr="0002386E">
        <w:rPr>
          <w:noProof/>
          <w:lang w:eastAsia="en-AU"/>
        </w:rPr>
        <w:drawing>
          <wp:inline distT="0" distB="0" distL="0" distR="0" wp14:anchorId="52E4771E" wp14:editId="7EBD4C6B">
            <wp:extent cx="5286375" cy="2872075"/>
            <wp:effectExtent l="0" t="0" r="0" b="5080"/>
            <wp:docPr id="42" name="Picture 42" descr="Figure 4.10 is a line graph image showing the time between the mental health treatment plan and the first session of treatment for the 2017 and 2020 groups , with time represented by weeks and top-coded at 100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4.10 is a line graph image showing the time between the mental health treatment plan and the first session of treatment for the 2017 and 2020 groups , with time represented by weeks and top-coded at 100 week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98798" cy="2878824"/>
                    </a:xfrm>
                    <a:prstGeom prst="rect">
                      <a:avLst/>
                    </a:prstGeom>
                    <a:noFill/>
                    <a:ln>
                      <a:noFill/>
                    </a:ln>
                  </pic:spPr>
                </pic:pic>
              </a:graphicData>
            </a:graphic>
          </wp:inline>
        </w:drawing>
      </w:r>
    </w:p>
    <w:p w14:paraId="70F460A9" w14:textId="77777777" w:rsidR="00F7390D" w:rsidRDefault="00711002" w:rsidP="00711002">
      <w:r w:rsidRPr="0002386E">
        <w:t>We examined the relationship between income and wait times and the results are presented in Figures 4.11 and 4.12. Both figures show a clear socioeconomic gradient, with the wait times at the median and the 75</w:t>
      </w:r>
      <w:r w:rsidRPr="0002386E">
        <w:rPr>
          <w:vertAlign w:val="superscript"/>
        </w:rPr>
        <w:t>th</w:t>
      </w:r>
      <w:r w:rsidRPr="0002386E">
        <w:t xml:space="preserve"> percentile greatest for those on the lowest incomes. The inequities described in these gradients were more pronounced for the 2020 group than the 2017 group.</w:t>
      </w:r>
    </w:p>
    <w:p w14:paraId="6324261F" w14:textId="4EBCD76C" w:rsidR="00F7390D" w:rsidRDefault="00711002" w:rsidP="003A3B29">
      <w:pPr>
        <w:pStyle w:val="Caption"/>
      </w:pPr>
      <w:bookmarkStart w:id="143" w:name="_Hlk125930111"/>
      <w:r w:rsidRPr="0002386E">
        <w:t>Figure 4.11: Median wait times between receiving a mental health treatment plan and accessing Better Access treatment by equivalised household income (in quartiles), 2017-2018 and 2020-2021</w:t>
      </w:r>
      <w:bookmarkEnd w:id="143"/>
      <w:r w:rsidRPr="0002386E">
        <w:t xml:space="preserve"> (Cohort 1: adults aged 18+)</w:t>
      </w:r>
    </w:p>
    <w:p w14:paraId="6FC615CA" w14:textId="77777777" w:rsidR="00F7390D" w:rsidRDefault="00711002" w:rsidP="00711002">
      <w:pPr>
        <w:jc w:val="center"/>
      </w:pPr>
      <w:r w:rsidRPr="0002386E">
        <w:rPr>
          <w:noProof/>
          <w:lang w:eastAsia="en-AU"/>
        </w:rPr>
        <w:drawing>
          <wp:inline distT="0" distB="0" distL="0" distR="0" wp14:anchorId="103DCEC1" wp14:editId="6FB2CA20">
            <wp:extent cx="4762500" cy="2762250"/>
            <wp:effectExtent l="0" t="0" r="0" b="0"/>
            <wp:docPr id="43" name="Chart 43" descr="Figure 4.11 is a plot/line graph image showing median wait times between receiving a mental health treatment plan and accessing Better Access treatment by equivalised household income (in quartiles) during 2017-2018 and 2020-2021.">
              <a:extLst xmlns:a="http://schemas.openxmlformats.org/drawingml/2006/main">
                <a:ext uri="{FF2B5EF4-FFF2-40B4-BE49-F238E27FC236}">
                  <a16:creationId xmlns:a16="http://schemas.microsoft.com/office/drawing/2014/main" id="{0AC1D6CD-84F0-47F2-9431-CD7C425125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0E803881" w14:textId="697EC3BF" w:rsidR="00F7390D" w:rsidRDefault="00711002" w:rsidP="003A3B29">
      <w:pPr>
        <w:pStyle w:val="Caption"/>
      </w:pPr>
      <w:r w:rsidRPr="0002386E">
        <w:lastRenderedPageBreak/>
        <w:t>Figure 4.12: Number of days at 75</w:t>
      </w:r>
      <w:r w:rsidRPr="0002386E">
        <w:rPr>
          <w:vertAlign w:val="superscript"/>
        </w:rPr>
        <w:t>th</w:t>
      </w:r>
      <w:r w:rsidRPr="0002386E">
        <w:t xml:space="preserve"> percentile between receiving a mental health treatment plan and accessing Better Access treatment by equivalised household income (in quartiles), 2017-2018 and 2020-2021 (Cohort 1: adults aged 18+)</w:t>
      </w:r>
    </w:p>
    <w:p w14:paraId="0CB406FA" w14:textId="77777777" w:rsidR="00F7390D" w:rsidRDefault="00711002" w:rsidP="00711002">
      <w:pPr>
        <w:jc w:val="center"/>
      </w:pPr>
      <w:r w:rsidRPr="0002386E">
        <w:rPr>
          <w:noProof/>
          <w:lang w:eastAsia="en-AU"/>
        </w:rPr>
        <w:drawing>
          <wp:inline distT="0" distB="0" distL="0" distR="0" wp14:anchorId="3BE6031A" wp14:editId="78696762">
            <wp:extent cx="4781550" cy="2657475"/>
            <wp:effectExtent l="0" t="0" r="0" b="0"/>
            <wp:docPr id="44" name="Chart 44" descr="Figure 4.12 is a plot/line graph image showing wait time (number of days) at 75th percentile between receiving a mental health treatment plan and accessing Better Access treatment by equivalised household income (in quartiles) for the 2017 Group and 2020 group.">
              <a:extLst xmlns:a="http://schemas.openxmlformats.org/drawingml/2006/main">
                <a:ext uri="{FF2B5EF4-FFF2-40B4-BE49-F238E27FC236}">
                  <a16:creationId xmlns:a16="http://schemas.microsoft.com/office/drawing/2014/main" id="{26AFC536-92E2-4595-B435-0A4DA15760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4B094522" w14:textId="77777777" w:rsidR="00F7390D" w:rsidRDefault="00711002" w:rsidP="00711002">
      <w:pPr>
        <w:pStyle w:val="Heading2"/>
        <w:spacing w:after="0"/>
        <w:rPr>
          <w:color w:val="2F5496"/>
          <w:lang w:eastAsia="en-AU"/>
        </w:rPr>
      </w:pPr>
      <w:bookmarkStart w:id="144" w:name="_Toc126657270"/>
      <w:r w:rsidRPr="0002386E">
        <w:rPr>
          <w:color w:val="2F5496"/>
          <w:lang w:eastAsia="en-AU"/>
        </w:rPr>
        <w:t>Discussion</w:t>
      </w:r>
      <w:bookmarkEnd w:id="144"/>
    </w:p>
    <w:p w14:paraId="5904F1BA" w14:textId="77777777" w:rsidR="00F7390D" w:rsidRDefault="00711002" w:rsidP="0021731B">
      <w:pPr>
        <w:pStyle w:val="Heading3"/>
      </w:pPr>
      <w:r w:rsidRPr="0002386E">
        <w:t>Summary and interpretation of findings</w:t>
      </w:r>
    </w:p>
    <w:p w14:paraId="62704AAC" w14:textId="77777777" w:rsidR="00F7390D" w:rsidRDefault="00711002" w:rsidP="00711002">
      <w:r w:rsidRPr="0002386E">
        <w:t>Study 1b provides population-level evidence that Better Access is reaching those with comparatively high levels of need in the Australian community. The coverage is high, with almost a half of those with very high levels of distress using some form of Better Access service, and 25% accessing psychological treatment. That said, people with relatively lower levels of need are also accessing Better Access, albeit at lower rates. In absolute terms, this means that significant numbers of people with lower levels of psychological distress are accessing the program.</w:t>
      </w:r>
    </w:p>
    <w:p w14:paraId="1BA4B0B4" w14:textId="77777777" w:rsidR="00F7390D" w:rsidRDefault="00711002" w:rsidP="00711002">
      <w:r w:rsidRPr="0002386E">
        <w:t xml:space="preserve">In recent times, there has been a reduction in new users of Better Access. This reduction is particularly apparent for those using Better Access treatment services. Between 2018 and 2021, the proportion of those who accessed any Better Access treatment service </w:t>
      </w:r>
      <w:r w:rsidR="0020460F" w:rsidRPr="0002386E">
        <w:t xml:space="preserve">who were new users </w:t>
      </w:r>
      <w:r w:rsidRPr="0002386E">
        <w:t>declined from 56% to 50%, with the steepest drop occurring between 2020 and 2021. This reduction in new users has coincided with an increase in the provision of additional services to continuing users. The number of continuing users of Better Access services has increased over time, as has the number of sessions of treatment provided to them; continuing users of Better Access treatment services were more likely to have received additional sessions than new users in 2020 and 2021. Telehealth options may also help to explain the findings with respect to new users; in both 2020 and 2021, new users were more likely than continuing users to receive face-to-face treatment only, suggesting that providers may have found it easier to provide telehealth services to consumers with whom they had existing relationships.</w:t>
      </w:r>
    </w:p>
    <w:p w14:paraId="7AAD90A8" w14:textId="77777777" w:rsidR="00F7390D" w:rsidRDefault="00711002" w:rsidP="00711002">
      <w:r w:rsidRPr="0002386E">
        <w:t xml:space="preserve">First Nations </w:t>
      </w:r>
      <w:r w:rsidR="00BD3F2A">
        <w:t xml:space="preserve">people </w:t>
      </w:r>
      <w:r w:rsidRPr="0002386E">
        <w:t xml:space="preserve">use Better Access services at a higher rate than non-First Nations </w:t>
      </w:r>
      <w:r w:rsidR="00BD3F2A">
        <w:t>people</w:t>
      </w:r>
      <w:r w:rsidRPr="0002386E">
        <w:t xml:space="preserve">, however rates of use for First National </w:t>
      </w:r>
      <w:r w:rsidR="00BD3F2A">
        <w:t xml:space="preserve">people </w:t>
      </w:r>
      <w:r w:rsidRPr="0002386E">
        <w:t xml:space="preserve">are declining whereas rates of use for non-First Nations </w:t>
      </w:r>
      <w:r w:rsidR="00BD3F2A">
        <w:t xml:space="preserve">people </w:t>
      </w:r>
      <w:r w:rsidRPr="0002386E">
        <w:t xml:space="preserve">are increasing. For example, in 2018 15.2% of non-First Nations </w:t>
      </w:r>
      <w:r w:rsidR="00BD3F2A">
        <w:t xml:space="preserve">people </w:t>
      </w:r>
      <w:r w:rsidRPr="0002386E">
        <w:t xml:space="preserve">used any Better Access service compared with 10.4% of non-First Nations </w:t>
      </w:r>
      <w:r w:rsidR="00BD3F2A">
        <w:t>people</w:t>
      </w:r>
      <w:r w:rsidRPr="0002386E">
        <w:t xml:space="preserve">, but by 2021 the figure for the former group had decreased to 14.8% whereas the figure for the latter group had increased to 11.0%. In addition, the relatively greater levels of use for First Nations </w:t>
      </w:r>
      <w:r w:rsidR="00BD3F2A">
        <w:t xml:space="preserve">people </w:t>
      </w:r>
      <w:r w:rsidRPr="0002386E">
        <w:t xml:space="preserve">may not be commensurate with their significantly greater levels of need. In 2017/18, for example, 24.2% of First Nations </w:t>
      </w:r>
      <w:r w:rsidR="00BD3F2A">
        <w:t xml:space="preserve">people </w:t>
      </w:r>
      <w:r w:rsidRPr="0002386E">
        <w:t xml:space="preserve">experienced high or very high psychological distress compared with 13.3% of non-First Nations </w:t>
      </w:r>
      <w:r w:rsidR="00BD3F2A">
        <w:t>people</w:t>
      </w:r>
      <w:r w:rsidRPr="0002386E">
        <w:t>.</w:t>
      </w:r>
    </w:p>
    <w:p w14:paraId="06B709E1" w14:textId="77777777" w:rsidR="00F7390D" w:rsidRDefault="00711002" w:rsidP="00711002">
      <w:r w:rsidRPr="0002386E">
        <w:t xml:space="preserve">For children and young people, patterns of Better Access use vary with age and sex. Rates of use increase with age from five to 17, but then show a decline that does not fully adjust until the early 20s. Rates are </w:t>
      </w:r>
      <w:r w:rsidRPr="0002386E">
        <w:lastRenderedPageBreak/>
        <w:t xml:space="preserve">similar for boys and girls until about the age of 15, but girls become much more likely to use Better Access as they enter mid-adolescence and </w:t>
      </w:r>
      <w:r w:rsidR="00571C02">
        <w:t xml:space="preserve">their </w:t>
      </w:r>
      <w:r w:rsidRPr="0002386E">
        <w:t>early 20s. Changes in patterns of use between 2018 and 2021 are most marked for this group, with rates of use increasing over time for these girls and young women.</w:t>
      </w:r>
    </w:p>
    <w:p w14:paraId="7AB0DC5C" w14:textId="77777777" w:rsidR="00F7390D" w:rsidRDefault="00711002" w:rsidP="00711002">
      <w:r w:rsidRPr="0002386E">
        <w:t>The data from Study 1b highlight a number of equity issues in relation to use of Better Access services and suggest that these may be worsening. The profile of use of Better Access treatment services across income groups is not consistent with the profile of their levels of psychological distress. Those on the lowest incomes are least likely to access services. For example, 5.1% of those in the lowest socioeconomic quintile used any Better Access treatment services in 2021 compared with 6.6% in the highest quintile. In the same year, only 56.5% of those in the lowest quintile proceeded to treatment from a plan compared with 69.3% of their high income counterparts. The wait times to treatment for those who did progress from a plan to treatment were also longer for those in the lowest income quintile; their median wait time was 22 days whereas the median wait time for those in the highest quintile was 17 days. All of these indicators have worsened over time.</w:t>
      </w:r>
    </w:p>
    <w:p w14:paraId="780D17BB" w14:textId="77777777" w:rsidR="00F7390D" w:rsidRDefault="00711002" w:rsidP="0021731B">
      <w:pPr>
        <w:pStyle w:val="Heading3"/>
      </w:pPr>
      <w:r w:rsidRPr="0002386E">
        <w:t>Strengths and limitations</w:t>
      </w:r>
    </w:p>
    <w:p w14:paraId="263EC088" w14:textId="77777777" w:rsidR="00F7390D" w:rsidRDefault="00711002" w:rsidP="00711002">
      <w:r w:rsidRPr="0002386E">
        <w:t xml:space="preserve">A major limitation of MADIP is its exclusive focus on MBS and PBS services. The results of Study 1b need to be considered in the context of programs that are the responsibility of other sectors. These include services that are commissioned by Primary Health Networks or delivered through community health centres, </w:t>
      </w:r>
      <w:r w:rsidR="00571C02">
        <w:t xml:space="preserve">Aboriginal Community Controlled Health Organisations, </w:t>
      </w:r>
      <w:r w:rsidRPr="0002386E">
        <w:t>private hospitals, or public sector inpatient and community services.</w:t>
      </w:r>
    </w:p>
    <w:p w14:paraId="7CA53773" w14:textId="77777777" w:rsidR="00F7390D" w:rsidRDefault="00711002" w:rsidP="00711002">
      <w:r w:rsidRPr="0002386E">
        <w:t>We used a single indicator of need, based on psychological distress assessed by the K-10. This assessment was made at a single point in time and we assumed that it represented levels of distress for any individual over a longer period, whereas in fact levels of distress may fluctuate.</w:t>
      </w:r>
    </w:p>
    <w:p w14:paraId="4F2C906B" w14:textId="77777777" w:rsidR="00F7390D" w:rsidRDefault="00711002" w:rsidP="00711002">
      <w:r w:rsidRPr="0002386E">
        <w:t xml:space="preserve">In our analyses of use of Better Access services by First Nations </w:t>
      </w:r>
      <w:r w:rsidR="00BD3F2A">
        <w:t>people</w:t>
      </w:r>
      <w:r w:rsidRPr="0002386E">
        <w:t xml:space="preserve">, we used an indicator of First Nations status developed by the Australian Bureau of Statistics. This classifies individuals who identify as </w:t>
      </w:r>
      <w:r w:rsidR="00E854DC">
        <w:t>First Nations</w:t>
      </w:r>
      <w:r w:rsidRPr="0002386E">
        <w:t xml:space="preserve"> in any of the linked Australian Bureau of Statistics data collections. There may be inconsistencies in this indicator over time (as individuals move into and out of our adult cohort). As noted, there are also questions about how culturally appropriate the K-10 is for First Nations people,</w:t>
      </w:r>
      <w:r w:rsidRPr="0002386E">
        <w:fldChar w:fldCharType="begin"/>
      </w:r>
      <w:r w:rsidR="00680AAA" w:rsidRPr="0002386E">
        <w:instrText xml:space="preserve"> ADDIN EN.CITE &lt;EndNote&gt;&lt;Cite&gt;&lt;Author&gt;Australian Institute of Health and Welfare&lt;/Author&gt;&lt;Year&gt;2009&lt;/Year&gt;&lt;RecNum&gt;1259&lt;/RecNum&gt;&lt;DisplayText&gt;&lt;style face="superscript"&gt;71&lt;/style&gt;&lt;/DisplayText&gt;&lt;record&gt;&lt;rec-number&gt;1259&lt;/rec-number&gt;&lt;foreign-keys&gt;&lt;key app="EN" db-id="aepeer0xlwrzpbef0r45aps5xe0r0zpsv59d" timestamp="1669954445"&gt;1259&lt;/key&gt;&lt;/foreign-keys&gt;&lt;ref-type name="Report"&gt;27&lt;/ref-type&gt;&lt;contributors&gt;&lt;authors&gt;&lt;author&gt;Australian Institute of Health and Welfare,&lt;/author&gt;&lt;/authors&gt;&lt;/contributors&gt;&lt;titles&gt;&lt;title&gt;Measuring the Social and Emotional Wellbeing of Aboriginal and Torres Strait Islander Peoples&lt;/title&gt;&lt;/titles&gt;&lt;dates&gt;&lt;year&gt;2009&lt;/year&gt;&lt;/dates&gt;&lt;publisher&gt;Australian Institute of Health and Welfare&lt;/publisher&gt;&lt;urls&gt;&lt;related-urls&gt;&lt;url&gt;https://www.aihw.gov.au/reports/mental-health-services/mental-health-services-in-australia/report-contents/expenditure-on-mental-health-related-services/data-source-and-key-concepts&lt;/url&gt;&lt;/related-urls&gt;&lt;/urls&gt;&lt;/record&gt;&lt;/Cite&gt;&lt;/EndNote&gt;</w:instrText>
      </w:r>
      <w:r w:rsidRPr="0002386E">
        <w:fldChar w:fldCharType="separate"/>
      </w:r>
      <w:r w:rsidR="00680AAA" w:rsidRPr="0002386E">
        <w:rPr>
          <w:noProof/>
          <w:vertAlign w:val="superscript"/>
        </w:rPr>
        <w:t>71</w:t>
      </w:r>
      <w:r w:rsidRPr="0002386E">
        <w:fldChar w:fldCharType="end"/>
      </w:r>
      <w:r w:rsidRPr="0002386E">
        <w:t xml:space="preserve"> and an alternative scale has been developed.</w:t>
      </w:r>
      <w:r w:rsidRPr="0002386E">
        <w:fldChar w:fldCharType="begin"/>
      </w:r>
      <w:r w:rsidR="00680AAA" w:rsidRPr="0002386E">
        <w:instrText xml:space="preserve"> ADDIN EN.CITE &lt;EndNote&gt;&lt;Cite&gt;&lt;Author&gt;Brinckley&lt;/Author&gt;&lt;Year&gt;2021&lt;/Year&gt;&lt;RecNum&gt;1260&lt;/RecNum&gt;&lt;DisplayText&gt;&lt;style face="superscript"&gt;72&lt;/style&gt;&lt;/DisplayText&gt;&lt;record&gt;&lt;rec-number&gt;1260&lt;/rec-number&gt;&lt;foreign-keys&gt;&lt;key app="EN" db-id="aepeer0xlwrzpbef0r45aps5xe0r0zpsv59d" timestamp="1669954672"&gt;1260&lt;/key&gt;&lt;/foreign-keys&gt;&lt;ref-type name="Journal Article"&gt;17&lt;/ref-type&gt;&lt;contributors&gt;&lt;authors&gt;&lt;author&gt;Brinckley, M-M.&lt;/author&gt;&lt;author&gt;Calabria, B.&lt;/author&gt;&lt;author&gt;Walker, J.&lt;/author&gt;&lt;author&gt;Thurber, K.&lt;/author&gt;&lt;author&gt;Lovett, R.&lt;/author&gt;&lt;/authors&gt;&lt;/contributors&gt;&lt;titles&gt;&lt;title&gt;Reliability, validity, and clinical utility of a culturally modified Kessler scale (MK-K5) in the Aboriginal and Torres Strait Islander population&lt;/title&gt;&lt;secondary-title&gt;BMC Public Health&lt;/secondary-title&gt;&lt;/titles&gt;&lt;periodical&gt;&lt;full-title&gt;BMC Public Health&lt;/full-title&gt;&lt;/periodical&gt;&lt;pages&gt;1111&lt;/pages&gt;&lt;volume&gt;21&lt;/volume&gt;&lt;dates&gt;&lt;year&gt;2021&lt;/year&gt;&lt;/dates&gt;&lt;urls&gt;&lt;/urls&gt;&lt;/record&gt;&lt;/Cite&gt;&lt;/EndNote&gt;</w:instrText>
      </w:r>
      <w:r w:rsidRPr="0002386E">
        <w:fldChar w:fldCharType="separate"/>
      </w:r>
      <w:r w:rsidR="00680AAA" w:rsidRPr="0002386E">
        <w:rPr>
          <w:noProof/>
          <w:vertAlign w:val="superscript"/>
        </w:rPr>
        <w:t>72</w:t>
      </w:r>
      <w:r w:rsidRPr="0002386E">
        <w:fldChar w:fldCharType="end"/>
      </w:r>
      <w:r w:rsidRPr="0002386E">
        <w:t xml:space="preserve"> Understanding the context and implications of the current results requires engagement with and active participation from First Nations people.</w:t>
      </w:r>
      <w:r w:rsidRPr="0002386E">
        <w:fldChar w:fldCharType="begin"/>
      </w:r>
      <w:r w:rsidR="00680AAA" w:rsidRPr="0002386E">
        <w:instrText xml:space="preserve"> ADDIN EN.CITE &lt;EndNote&gt;&lt;Cite&gt;&lt;Author&gt;Productivity Commission&lt;/Author&gt;&lt;Year&gt;2020&lt;/Year&gt;&lt;RecNum&gt;1261&lt;/RecNum&gt;&lt;DisplayText&gt;&lt;style face="superscript"&gt;73&lt;/style&gt;&lt;/DisplayText&gt;&lt;record&gt;&lt;rec-number&gt;1261&lt;/rec-number&gt;&lt;foreign-keys&gt;&lt;key app="EN" db-id="aepeer0xlwrzpbef0r45aps5xe0r0zpsv59d" timestamp="1669954968"&gt;1261&lt;/key&gt;&lt;/foreign-keys&gt;&lt;ref-type name="Report"&gt;27&lt;/ref-type&gt;&lt;contributors&gt;&lt;authors&gt;&lt;author&gt;Productivity Commission,&lt;/author&gt;&lt;/authors&gt;&lt;/contributors&gt;&lt;titles&gt;&lt;title&gt;Indigenous Evaluation Strategy&lt;/title&gt;&lt;/titles&gt;&lt;dates&gt;&lt;year&gt;2020&lt;/year&gt;&lt;/dates&gt;&lt;pub-location&gt;Canberra&lt;/pub-location&gt;&lt;publisher&gt;Productivity Commission&lt;/publisher&gt;&lt;urls&gt;&lt;/urls&gt;&lt;/record&gt;&lt;/Cite&gt;&lt;/EndNote&gt;</w:instrText>
      </w:r>
      <w:r w:rsidRPr="0002386E">
        <w:fldChar w:fldCharType="separate"/>
      </w:r>
      <w:r w:rsidR="00680AAA" w:rsidRPr="0002386E">
        <w:rPr>
          <w:noProof/>
          <w:vertAlign w:val="superscript"/>
        </w:rPr>
        <w:t>73</w:t>
      </w:r>
      <w:r w:rsidRPr="0002386E">
        <w:fldChar w:fldCharType="end"/>
      </w:r>
    </w:p>
    <w:p w14:paraId="418A3EBE" w14:textId="77777777" w:rsidR="00F7390D" w:rsidRDefault="00711002" w:rsidP="00711002">
      <w:r w:rsidRPr="0002386E">
        <w:t xml:space="preserve">The income measures that are core to many of the analyses in Study 1b are based on income reported in the 2016 Census. They do not capture any change in the income of individuals over time. It may be, for example, that the income of some of those with the highest incomes in 2016 declined over time, and this might partially explain increasing rates of service use within these groups. However, it might also be expected that a proportion of those on the lowest incomes would experience improved economic circumstances over time. More importantly, the general social patterning of use of Better Access was evident in the first year of observations. </w:t>
      </w:r>
    </w:p>
    <w:p w14:paraId="61FB2FF9" w14:textId="77777777" w:rsidR="00F7390D" w:rsidRDefault="00711002" w:rsidP="0021731B">
      <w:pPr>
        <w:pStyle w:val="Heading3"/>
      </w:pPr>
      <w:r w:rsidRPr="0002386E">
        <w:t>Conclusions</w:t>
      </w:r>
    </w:p>
    <w:p w14:paraId="2144A500" w14:textId="0F0EB553" w:rsidR="00BD791E" w:rsidRDefault="00711002" w:rsidP="00711002">
      <w:r w:rsidRPr="0002386E">
        <w:t xml:space="preserve">The analysis of MADIP data in Study 1b allowed us to explore issues of access to Better Access that we were unable to examine in the other studies in the evaluation. The MADIP data show that although Better Access is reaching those with high levels of need and reaching people across the age spectrum, access is not equitable. It is harder for new users to access the program than it was in the past, as the number of continuing users and the number of treatment sessions provided to them has increased. First Nations </w:t>
      </w:r>
      <w:r w:rsidR="00BD3F2A">
        <w:t xml:space="preserve">people </w:t>
      </w:r>
      <w:r w:rsidRPr="0002386E">
        <w:t xml:space="preserve">use Better Access at higher rates than non-First Nations </w:t>
      </w:r>
      <w:r w:rsidR="00BD3F2A">
        <w:t>people</w:t>
      </w:r>
      <w:r w:rsidRPr="0002386E">
        <w:t xml:space="preserve">, but their rates of use are declining and are not commensurate with their significantly greater levels of need. People on low incomes are least likely to use Better Access services, despite having relatively greater levels of need than their high-income counterparts. Those people on low incomes who do use Better Access treatment </w:t>
      </w:r>
      <w:r w:rsidRPr="0002386E">
        <w:lastRenderedPageBreak/>
        <w:t>services typically wait longer than people on high incomes to see a provider once they have a mental health treatment plan.</w:t>
      </w:r>
    </w:p>
    <w:p w14:paraId="424EF5F0" w14:textId="77777777" w:rsidR="00BD791E" w:rsidRDefault="00BD791E">
      <w:pPr>
        <w:spacing w:before="0" w:after="0"/>
      </w:pPr>
      <w:r>
        <w:br w:type="page"/>
      </w:r>
    </w:p>
    <w:p w14:paraId="133A7976" w14:textId="77777777" w:rsidR="00F7390D" w:rsidRDefault="00711002" w:rsidP="00802C1E">
      <w:pPr>
        <w:pStyle w:val="Heading1"/>
        <w:rPr>
          <w:color w:val="2F5496" w:themeColor="accent1" w:themeShade="BF"/>
          <w:szCs w:val="40"/>
          <w:lang w:eastAsia="en-AU"/>
        </w:rPr>
      </w:pPr>
      <w:bookmarkStart w:id="145" w:name="_Toc121201915"/>
      <w:bookmarkStart w:id="146" w:name="_Toc121206564"/>
      <w:bookmarkStart w:id="147" w:name="_Toc121393091"/>
      <w:bookmarkStart w:id="148" w:name="_Toc126657271"/>
      <w:r w:rsidRPr="0002386E">
        <w:rPr>
          <w:color w:val="2F5496" w:themeColor="accent1" w:themeShade="BF"/>
          <w:szCs w:val="40"/>
          <w:lang w:eastAsia="en-AU"/>
        </w:rPr>
        <w:lastRenderedPageBreak/>
        <w:t>5</w:t>
      </w:r>
      <w:r w:rsidR="00802C1E" w:rsidRPr="0002386E">
        <w:rPr>
          <w:color w:val="2F5496" w:themeColor="accent1" w:themeShade="BF"/>
          <w:szCs w:val="40"/>
          <w:lang w:eastAsia="en-AU"/>
        </w:rPr>
        <w:t xml:space="preserve">. Study 2: A study of consumer outcomes, using </w:t>
      </w:r>
      <w:r w:rsidR="00DB7288" w:rsidRPr="0002386E">
        <w:rPr>
          <w:color w:val="2F5496" w:themeColor="accent1" w:themeShade="BF"/>
          <w:szCs w:val="40"/>
          <w:lang w:eastAsia="en-AU"/>
        </w:rPr>
        <w:t>routinely collected</w:t>
      </w:r>
      <w:r w:rsidR="00802C1E" w:rsidRPr="0002386E">
        <w:rPr>
          <w:color w:val="2F5496" w:themeColor="accent1" w:themeShade="BF"/>
          <w:szCs w:val="40"/>
          <w:lang w:eastAsia="en-AU"/>
        </w:rPr>
        <w:t xml:space="preserve"> clinical data</w:t>
      </w:r>
      <w:bookmarkEnd w:id="128"/>
      <w:bookmarkEnd w:id="145"/>
      <w:bookmarkEnd w:id="146"/>
      <w:bookmarkEnd w:id="147"/>
      <w:bookmarkEnd w:id="148"/>
    </w:p>
    <w:p w14:paraId="092A5C6B" w14:textId="77777777" w:rsidR="00F7390D" w:rsidRDefault="00802C1E" w:rsidP="00A93631">
      <w:pPr>
        <w:pStyle w:val="Heading2"/>
        <w:spacing w:after="0"/>
        <w:rPr>
          <w:color w:val="2F5496" w:themeColor="accent1" w:themeShade="BF"/>
          <w:lang w:eastAsia="en-AU"/>
        </w:rPr>
      </w:pPr>
      <w:bookmarkStart w:id="149" w:name="_Toc119512873"/>
      <w:bookmarkStart w:id="150" w:name="_Toc126657272"/>
      <w:r w:rsidRPr="0002386E">
        <w:rPr>
          <w:color w:val="2F5496" w:themeColor="accent1" w:themeShade="BF"/>
          <w:lang w:eastAsia="en-AU"/>
        </w:rPr>
        <w:t>Introduction</w:t>
      </w:r>
      <w:bookmarkEnd w:id="149"/>
      <w:bookmarkEnd w:id="150"/>
    </w:p>
    <w:p w14:paraId="529B4748" w14:textId="77777777" w:rsidR="00F7390D" w:rsidRDefault="00802C1E" w:rsidP="00802C1E">
      <w:pPr>
        <w:rPr>
          <w:color w:val="000000"/>
        </w:rPr>
      </w:pPr>
      <w:r w:rsidRPr="0002386E">
        <w:rPr>
          <w:color w:val="000000"/>
        </w:rPr>
        <w:t>Study 2 involved an analysis of outcomes for consumers that drew on data that were collected routinely by providers in the course of their clinical practice. We initially planned to source data exclusively from NovoPsych, which is a subscription-based platform that was explicitly mentioned in the Productivity Commission Mental Health Inquiry Report.</w:t>
      </w:r>
      <w:r w:rsidRPr="0002386E">
        <w:rPr>
          <w:color w:val="000000"/>
          <w:vertAlign w:val="superscript"/>
        </w:rPr>
        <w:fldChar w:fldCharType="begin"/>
      </w:r>
      <w:r w:rsidR="00952F41" w:rsidRPr="0002386E">
        <w:rPr>
          <w:color w:val="000000"/>
          <w:vertAlign w:val="superscript"/>
        </w:rPr>
        <w:instrText xml:space="preserve"> ADDIN EN.CITE &lt;EndNote&gt;&lt;Cite&gt;&lt;Author&gt;Productivity Commission&lt;/Author&gt;&lt;Year&gt;2020&lt;/Year&gt;&lt;RecNum&gt;1182&lt;/RecNum&gt;&lt;DisplayText&gt;&lt;style face="superscript"&gt;19&lt;/style&gt;&lt;/DisplayText&gt;&lt;record&gt;&lt;rec-number&gt;1182&lt;/rec-number&gt;&lt;foreign-keys&gt;&lt;key app="EN" db-id="aepeer0xlwrzpbef0r45aps5xe0r0zpsv59d" timestamp="1651823679"&gt;1182&lt;/key&gt;&lt;/foreign-keys&gt;&lt;ref-type name="Report"&gt;27&lt;/ref-type&gt;&lt;contributors&gt;&lt;authors&gt;&lt;author&gt;Productivity Commission,&lt;/author&gt;&lt;/authors&gt;&lt;/contributors&gt;&lt;titles&gt;&lt;title&gt;Mental Health, Report No. 95&lt;/title&gt;&lt;/titles&gt;&lt;dates&gt;&lt;year&gt;2020&lt;/year&gt;&lt;/dates&gt;&lt;pub-location&gt;Canberra&lt;/pub-location&gt;&lt;publisher&gt;Productivity Commission&lt;/publisher&gt;&lt;urls&gt;&lt;/urls&gt;&lt;/record&gt;&lt;/Cite&gt;&lt;/EndNote&gt;</w:instrText>
      </w:r>
      <w:r w:rsidRPr="0002386E">
        <w:rPr>
          <w:color w:val="000000"/>
          <w:vertAlign w:val="superscript"/>
        </w:rPr>
        <w:fldChar w:fldCharType="separate"/>
      </w:r>
      <w:r w:rsidR="00952F41" w:rsidRPr="0002386E">
        <w:rPr>
          <w:noProof/>
          <w:color w:val="000000"/>
          <w:vertAlign w:val="superscript"/>
        </w:rPr>
        <w:t>19</w:t>
      </w:r>
      <w:r w:rsidRPr="0002386E">
        <w:rPr>
          <w:color w:val="000000"/>
          <w:vertAlign w:val="superscript"/>
        </w:rPr>
        <w:fldChar w:fldCharType="end"/>
      </w:r>
      <w:r w:rsidRPr="0002386E">
        <w:rPr>
          <w:color w:val="000000"/>
        </w:rPr>
        <w:t xml:space="preserve"> NovoPsych was developed by our team member, </w:t>
      </w:r>
      <w:r w:rsidR="0098627B" w:rsidRPr="0002386E">
        <w:rPr>
          <w:color w:val="000000"/>
        </w:rPr>
        <w:t xml:space="preserve">Dr </w:t>
      </w:r>
      <w:r w:rsidRPr="0002386E">
        <w:rPr>
          <w:color w:val="000000"/>
        </w:rPr>
        <w:t xml:space="preserve">Ben Buchanan. </w:t>
      </w:r>
      <w:r w:rsidR="0098627B" w:rsidRPr="0002386E">
        <w:rPr>
          <w:color w:val="000000"/>
        </w:rPr>
        <w:t xml:space="preserve">Dr Buchanan </w:t>
      </w:r>
      <w:r w:rsidRPr="0002386E">
        <w:rPr>
          <w:color w:val="000000"/>
        </w:rPr>
        <w:t xml:space="preserve">is a practising psychologist, and developed NovoPsych as a purpose-built repository for outcome data that can support psychologists and other mental health professionals by providing feedback on consumers’ progress. </w:t>
      </w:r>
    </w:p>
    <w:p w14:paraId="6F2E28D7" w14:textId="77777777" w:rsidR="00F7390D" w:rsidRDefault="00802C1E" w:rsidP="00802C1E">
      <w:pPr>
        <w:rPr>
          <w:color w:val="000000"/>
        </w:rPr>
      </w:pPr>
      <w:r w:rsidRPr="0002386E">
        <w:rPr>
          <w:color w:val="000000"/>
        </w:rPr>
        <w:t xml:space="preserve">The CAG and the SEG recommended that we consider other data sources as well, so we approached the custodians of data from three large psychology practices. These were Aaron Frost (Benchmark Psychology, Brisbane), Chris Mackey (Chris Mackey and Associates, Geelong) and Kaye Frankcom (Kaye Frankcom and Associates, Melbourne). </w:t>
      </w:r>
      <w:r w:rsidR="00DB7288" w:rsidRPr="0002386E">
        <w:rPr>
          <w:color w:val="000000"/>
        </w:rPr>
        <w:t>Routinely collected</w:t>
      </w:r>
      <w:r w:rsidRPr="0002386E">
        <w:rPr>
          <w:color w:val="000000"/>
        </w:rPr>
        <w:t xml:space="preserve"> outcome data were made available from each of these practices.</w:t>
      </w:r>
    </w:p>
    <w:p w14:paraId="62C1A050" w14:textId="77777777" w:rsidR="00F7390D" w:rsidRDefault="00802C1E" w:rsidP="00802C1E">
      <w:pPr>
        <w:rPr>
          <w:color w:val="000000"/>
        </w:rPr>
      </w:pPr>
      <w:r w:rsidRPr="0002386E">
        <w:rPr>
          <w:color w:val="000000"/>
        </w:rPr>
        <w:t>Study 2 complemented Studies 3, 4 and 5 by providing a different lens on consumer outcomes. Study 2 assessed outcomes via validated measures of symptoms, functioning and related concepts that were administered prospectively, and considered change over discrete episodes of care. Study 3 also considered outcomes over the course of an episode of care, but relied on consumers’ retrospective reports of how their mental health changed over the course of the episode. Like Study 2, Studies 4 and 5 used prospectively administered measures, but assessed change over set periods of time rather than for specific episodes.</w:t>
      </w:r>
    </w:p>
    <w:p w14:paraId="116C550E" w14:textId="77777777" w:rsidR="00F7390D" w:rsidRDefault="00802C1E" w:rsidP="00802C1E">
      <w:pPr>
        <w:pStyle w:val="Heading2"/>
        <w:spacing w:after="0"/>
        <w:rPr>
          <w:color w:val="2F5496" w:themeColor="accent1" w:themeShade="BF"/>
          <w:lang w:eastAsia="en-AU"/>
        </w:rPr>
      </w:pPr>
      <w:bookmarkStart w:id="151" w:name="_Toc119512874"/>
      <w:bookmarkStart w:id="152" w:name="_Toc126657273"/>
      <w:r w:rsidRPr="0002386E">
        <w:rPr>
          <w:color w:val="2F5496" w:themeColor="accent1" w:themeShade="BF"/>
          <w:lang w:eastAsia="en-AU"/>
        </w:rPr>
        <w:t>Methods</w:t>
      </w:r>
      <w:bookmarkEnd w:id="151"/>
      <w:bookmarkEnd w:id="152"/>
    </w:p>
    <w:p w14:paraId="3535A383" w14:textId="77777777" w:rsidR="00F7390D" w:rsidRDefault="00802C1E" w:rsidP="0021731B">
      <w:pPr>
        <w:pStyle w:val="Heading3"/>
      </w:pPr>
      <w:r w:rsidRPr="0002386E">
        <w:t>Study overview</w:t>
      </w:r>
    </w:p>
    <w:p w14:paraId="442D2851" w14:textId="77777777" w:rsidR="00F7390D" w:rsidRDefault="00802C1E" w:rsidP="00802C1E">
      <w:pPr>
        <w:rPr>
          <w:color w:val="000000"/>
        </w:rPr>
      </w:pPr>
      <w:r w:rsidRPr="0002386E">
        <w:rPr>
          <w:color w:val="000000"/>
        </w:rPr>
        <w:t>Study 2 can be thought of as a before-and-after study, where consumers’ outcomes were assessed in terms of change on a variety of measures over the course of their episodes of care.</w:t>
      </w:r>
    </w:p>
    <w:p w14:paraId="5DD23D97" w14:textId="77777777" w:rsidR="00F7390D" w:rsidRDefault="00C71078" w:rsidP="00802C1E">
      <w:pPr>
        <w:rPr>
          <w:color w:val="000000"/>
        </w:rPr>
      </w:pPr>
      <w:r w:rsidRPr="0002386E">
        <w:rPr>
          <w:color w:val="000000"/>
        </w:rPr>
        <w:t>Table 5.</w:t>
      </w:r>
      <w:r w:rsidR="00802C1E" w:rsidRPr="0002386E">
        <w:rPr>
          <w:color w:val="000000"/>
        </w:rPr>
        <w:t xml:space="preserve">1 provides detail about the scope of the four datasets from which we sourced data. NovoPsych was the largest, currently holding data from around 3,000 providers. All four contained data from extensive periods, with the Mackey database going back to 2007 (when Better Access began), the NovoPsych and Benchmark databases housing data from early 2013, and the Frankcom database containing data from mid-2015. </w:t>
      </w:r>
    </w:p>
    <w:p w14:paraId="3E19FC66" w14:textId="6A3DC849" w:rsidR="00802C1E" w:rsidRPr="00BD791E" w:rsidRDefault="00C71078" w:rsidP="003A3B29">
      <w:pPr>
        <w:pStyle w:val="Caption"/>
      </w:pPr>
      <w:r w:rsidRPr="0002386E">
        <w:t>Table 5.</w:t>
      </w:r>
      <w:r w:rsidR="00802C1E" w:rsidRPr="0002386E">
        <w:t>1: Scope of the four datasets</w:t>
      </w:r>
    </w:p>
    <w:tbl>
      <w:tblPr>
        <w:tblStyle w:val="GridTable4"/>
        <w:tblW w:w="9209" w:type="dxa"/>
        <w:tblLook w:val="04A0" w:firstRow="1" w:lastRow="0" w:firstColumn="1" w:lastColumn="0" w:noHBand="0" w:noVBand="1"/>
        <w:tblDescription w:val="Table 5.1 us a list showing the scope of the 4 datasets"/>
      </w:tblPr>
      <w:tblGrid>
        <w:gridCol w:w="2689"/>
        <w:gridCol w:w="3827"/>
        <w:gridCol w:w="2693"/>
      </w:tblGrid>
      <w:tr w:rsidR="00802C1E" w:rsidRPr="0002386E" w14:paraId="0B1C2669" w14:textId="77777777" w:rsidTr="003A3B2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89" w:type="dxa"/>
          </w:tcPr>
          <w:p w14:paraId="05F4B7E4" w14:textId="77777777" w:rsidR="00802C1E" w:rsidRPr="0002386E" w:rsidRDefault="00802C1E" w:rsidP="00802C1E">
            <w:pPr>
              <w:jc w:val="center"/>
              <w:rPr>
                <w:rFonts w:asciiTheme="minorHAnsi" w:hAnsiTheme="minorHAnsi" w:cstheme="minorHAnsi"/>
                <w:b w:val="0"/>
                <w:sz w:val="18"/>
                <w:szCs w:val="18"/>
              </w:rPr>
            </w:pPr>
            <w:r w:rsidRPr="0002386E">
              <w:rPr>
                <w:rFonts w:asciiTheme="minorHAnsi" w:hAnsiTheme="minorHAnsi" w:cstheme="minorHAnsi"/>
                <w:sz w:val="18"/>
                <w:szCs w:val="18"/>
              </w:rPr>
              <w:t>DATASET</w:t>
            </w:r>
          </w:p>
        </w:tc>
        <w:tc>
          <w:tcPr>
            <w:tcW w:w="3827" w:type="dxa"/>
          </w:tcPr>
          <w:p w14:paraId="183F4959" w14:textId="77777777" w:rsidR="00802C1E" w:rsidRPr="0002386E" w:rsidRDefault="00802C1E" w:rsidP="00802C1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PROVIDERS</w:t>
            </w:r>
          </w:p>
        </w:tc>
        <w:tc>
          <w:tcPr>
            <w:tcW w:w="2693" w:type="dxa"/>
          </w:tcPr>
          <w:p w14:paraId="4EED928E" w14:textId="77777777" w:rsidR="00802C1E" w:rsidRPr="0002386E" w:rsidRDefault="00802C1E" w:rsidP="00802C1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PERIOD OVER WHICH DATA WERE AVAILABLE</w:t>
            </w:r>
          </w:p>
        </w:tc>
      </w:tr>
      <w:tr w:rsidR="00802C1E" w:rsidRPr="0002386E" w14:paraId="14A6B230" w14:textId="77777777" w:rsidTr="003A3B29">
        <w:tc>
          <w:tcPr>
            <w:cnfStyle w:val="001000000000" w:firstRow="0" w:lastRow="0" w:firstColumn="1" w:lastColumn="0" w:oddVBand="0" w:evenVBand="0" w:oddHBand="0" w:evenHBand="0" w:firstRowFirstColumn="0" w:firstRowLastColumn="0" w:lastRowFirstColumn="0" w:lastRowLastColumn="0"/>
            <w:tcW w:w="2689" w:type="dxa"/>
          </w:tcPr>
          <w:p w14:paraId="05E767C9" w14:textId="6E7DDF7C" w:rsidR="00802C1E" w:rsidRPr="00E54566" w:rsidRDefault="00802C1E" w:rsidP="00E54566">
            <w:r w:rsidRPr="00E54566">
              <w:t>NovoPsych</w:t>
            </w:r>
          </w:p>
        </w:tc>
        <w:tc>
          <w:tcPr>
            <w:tcW w:w="3827" w:type="dxa"/>
          </w:tcPr>
          <w:p w14:paraId="19853F25" w14:textId="6DF37A0D" w:rsidR="00802C1E" w:rsidRPr="00E54566" w:rsidRDefault="00802C1E" w:rsidP="00E54566">
            <w:pPr>
              <w:cnfStyle w:val="000000000000" w:firstRow="0" w:lastRow="0" w:firstColumn="0" w:lastColumn="0" w:oddVBand="0" w:evenVBand="0" w:oddHBand="0" w:evenHBand="0" w:firstRowFirstColumn="0" w:firstRowLastColumn="0" w:lastRowFirstColumn="0" w:lastRowLastColumn="0"/>
            </w:pPr>
            <w:r w:rsidRPr="00E54566">
              <w:t>≈3,000 (mostly psychologists but also other providers)</w:t>
            </w:r>
          </w:p>
        </w:tc>
        <w:tc>
          <w:tcPr>
            <w:tcW w:w="2693" w:type="dxa"/>
          </w:tcPr>
          <w:p w14:paraId="27D43FF7" w14:textId="77777777" w:rsidR="00802C1E" w:rsidRPr="00E54566" w:rsidRDefault="00802C1E" w:rsidP="00E54566">
            <w:pPr>
              <w:cnfStyle w:val="000000000000" w:firstRow="0" w:lastRow="0" w:firstColumn="0" w:lastColumn="0" w:oddVBand="0" w:evenVBand="0" w:oddHBand="0" w:evenHBand="0" w:firstRowFirstColumn="0" w:firstRowLastColumn="0" w:lastRowFirstColumn="0" w:lastRowLastColumn="0"/>
            </w:pPr>
            <w:r w:rsidRPr="00E54566">
              <w:t>January 2013 to February 2022</w:t>
            </w:r>
          </w:p>
        </w:tc>
      </w:tr>
      <w:tr w:rsidR="00802C1E" w:rsidRPr="0002386E" w14:paraId="2690BD0C" w14:textId="77777777" w:rsidTr="003A3B29">
        <w:tc>
          <w:tcPr>
            <w:cnfStyle w:val="001000000000" w:firstRow="0" w:lastRow="0" w:firstColumn="1" w:lastColumn="0" w:oddVBand="0" w:evenVBand="0" w:oddHBand="0" w:evenHBand="0" w:firstRowFirstColumn="0" w:firstRowLastColumn="0" w:lastRowFirstColumn="0" w:lastRowLastColumn="0"/>
            <w:tcW w:w="2689" w:type="dxa"/>
          </w:tcPr>
          <w:p w14:paraId="5A0E8B8A" w14:textId="10B0070B" w:rsidR="00802C1E" w:rsidRPr="00E54566" w:rsidRDefault="00EA5FC3" w:rsidP="00E54566">
            <w:r w:rsidRPr="00E54566">
              <w:t>Benchmark</w:t>
            </w:r>
          </w:p>
        </w:tc>
        <w:tc>
          <w:tcPr>
            <w:tcW w:w="3827" w:type="dxa"/>
          </w:tcPr>
          <w:p w14:paraId="7B0C1E7F" w14:textId="77777777" w:rsidR="00802C1E" w:rsidRPr="00E54566" w:rsidRDefault="00802C1E" w:rsidP="00E54566">
            <w:pPr>
              <w:cnfStyle w:val="000000000000" w:firstRow="0" w:lastRow="0" w:firstColumn="0" w:lastColumn="0" w:oddVBand="0" w:evenVBand="0" w:oddHBand="0" w:evenHBand="0" w:firstRowFirstColumn="0" w:firstRowLastColumn="0" w:lastRowFirstColumn="0" w:lastRowLastColumn="0"/>
            </w:pPr>
            <w:r w:rsidRPr="00E54566">
              <w:t>42 (all psychologists)</w:t>
            </w:r>
          </w:p>
        </w:tc>
        <w:tc>
          <w:tcPr>
            <w:tcW w:w="2693" w:type="dxa"/>
          </w:tcPr>
          <w:p w14:paraId="1AFAE786" w14:textId="77777777" w:rsidR="00802C1E" w:rsidRPr="00E54566" w:rsidRDefault="00802C1E" w:rsidP="00E54566">
            <w:pPr>
              <w:cnfStyle w:val="000000000000" w:firstRow="0" w:lastRow="0" w:firstColumn="0" w:lastColumn="0" w:oddVBand="0" w:evenVBand="0" w:oddHBand="0" w:evenHBand="0" w:firstRowFirstColumn="0" w:firstRowLastColumn="0" w:lastRowFirstColumn="0" w:lastRowLastColumn="0"/>
            </w:pPr>
            <w:r w:rsidRPr="00E54566">
              <w:t>January 2013 to February 2022</w:t>
            </w:r>
          </w:p>
        </w:tc>
      </w:tr>
      <w:tr w:rsidR="00802C1E" w:rsidRPr="0002386E" w14:paraId="787AB70F" w14:textId="77777777" w:rsidTr="003A3B29">
        <w:tc>
          <w:tcPr>
            <w:cnfStyle w:val="001000000000" w:firstRow="0" w:lastRow="0" w:firstColumn="1" w:lastColumn="0" w:oddVBand="0" w:evenVBand="0" w:oddHBand="0" w:evenHBand="0" w:firstRowFirstColumn="0" w:firstRowLastColumn="0" w:lastRowFirstColumn="0" w:lastRowLastColumn="0"/>
            <w:tcW w:w="2689" w:type="dxa"/>
          </w:tcPr>
          <w:p w14:paraId="19B14622" w14:textId="5C69BF68" w:rsidR="00802C1E" w:rsidRPr="00E54566" w:rsidRDefault="00802C1E" w:rsidP="00E54566">
            <w:r w:rsidRPr="00E54566">
              <w:t>Mackey</w:t>
            </w:r>
          </w:p>
        </w:tc>
        <w:tc>
          <w:tcPr>
            <w:tcW w:w="3827" w:type="dxa"/>
          </w:tcPr>
          <w:p w14:paraId="40DC58D9" w14:textId="77777777" w:rsidR="00802C1E" w:rsidRPr="00E54566" w:rsidRDefault="00802C1E" w:rsidP="00E54566">
            <w:pPr>
              <w:cnfStyle w:val="000000000000" w:firstRow="0" w:lastRow="0" w:firstColumn="0" w:lastColumn="0" w:oddVBand="0" w:evenVBand="0" w:oddHBand="0" w:evenHBand="0" w:firstRowFirstColumn="0" w:firstRowLastColumn="0" w:lastRowFirstColumn="0" w:lastRowLastColumn="0"/>
            </w:pPr>
            <w:r w:rsidRPr="00E54566">
              <w:t>35 (all psychologists)</w:t>
            </w:r>
          </w:p>
        </w:tc>
        <w:tc>
          <w:tcPr>
            <w:tcW w:w="2693" w:type="dxa"/>
          </w:tcPr>
          <w:p w14:paraId="60495625" w14:textId="77777777" w:rsidR="00802C1E" w:rsidRPr="00E54566" w:rsidRDefault="00802C1E" w:rsidP="00E54566">
            <w:pPr>
              <w:cnfStyle w:val="000000000000" w:firstRow="0" w:lastRow="0" w:firstColumn="0" w:lastColumn="0" w:oddVBand="0" w:evenVBand="0" w:oddHBand="0" w:evenHBand="0" w:firstRowFirstColumn="0" w:firstRowLastColumn="0" w:lastRowFirstColumn="0" w:lastRowLastColumn="0"/>
            </w:pPr>
            <w:r w:rsidRPr="00E54566">
              <w:t>January 2007 to December 2018</w:t>
            </w:r>
          </w:p>
        </w:tc>
      </w:tr>
      <w:tr w:rsidR="00802C1E" w:rsidRPr="0002386E" w14:paraId="539081D3" w14:textId="77777777" w:rsidTr="003A3B29">
        <w:tc>
          <w:tcPr>
            <w:cnfStyle w:val="001000000000" w:firstRow="0" w:lastRow="0" w:firstColumn="1" w:lastColumn="0" w:oddVBand="0" w:evenVBand="0" w:oddHBand="0" w:evenHBand="0" w:firstRowFirstColumn="0" w:firstRowLastColumn="0" w:lastRowFirstColumn="0" w:lastRowLastColumn="0"/>
            <w:tcW w:w="2689" w:type="dxa"/>
          </w:tcPr>
          <w:p w14:paraId="16CDB0B0" w14:textId="5252A906" w:rsidR="00802C1E" w:rsidRPr="00E54566" w:rsidRDefault="00802C1E" w:rsidP="00E54566">
            <w:r w:rsidRPr="00E54566">
              <w:t>Frankcom</w:t>
            </w:r>
          </w:p>
        </w:tc>
        <w:tc>
          <w:tcPr>
            <w:tcW w:w="3827" w:type="dxa"/>
          </w:tcPr>
          <w:p w14:paraId="6C001BB0" w14:textId="77777777" w:rsidR="00802C1E" w:rsidRPr="00E54566" w:rsidRDefault="00802C1E" w:rsidP="00E54566">
            <w:pPr>
              <w:cnfStyle w:val="000000000000" w:firstRow="0" w:lastRow="0" w:firstColumn="0" w:lastColumn="0" w:oddVBand="0" w:evenVBand="0" w:oddHBand="0" w:evenHBand="0" w:firstRowFirstColumn="0" w:firstRowLastColumn="0" w:lastRowFirstColumn="0" w:lastRowLastColumn="0"/>
            </w:pPr>
            <w:r w:rsidRPr="00E54566">
              <w:t>14 (all psychologists)</w:t>
            </w:r>
          </w:p>
        </w:tc>
        <w:tc>
          <w:tcPr>
            <w:tcW w:w="2693" w:type="dxa"/>
          </w:tcPr>
          <w:p w14:paraId="5B332147" w14:textId="77777777" w:rsidR="00802C1E" w:rsidRPr="00E54566" w:rsidRDefault="00802C1E" w:rsidP="00E54566">
            <w:pPr>
              <w:cnfStyle w:val="000000000000" w:firstRow="0" w:lastRow="0" w:firstColumn="0" w:lastColumn="0" w:oddVBand="0" w:evenVBand="0" w:oddHBand="0" w:evenHBand="0" w:firstRowFirstColumn="0" w:firstRowLastColumn="0" w:lastRowFirstColumn="0" w:lastRowLastColumn="0"/>
            </w:pPr>
            <w:r w:rsidRPr="00E54566">
              <w:t>May 2015 to October 2017</w:t>
            </w:r>
          </w:p>
        </w:tc>
      </w:tr>
    </w:tbl>
    <w:p w14:paraId="21FC35E9" w14:textId="77777777" w:rsidR="00F7390D" w:rsidRDefault="00802C1E" w:rsidP="00802C1E">
      <w:pPr>
        <w:rPr>
          <w:rFonts w:asciiTheme="minorHAnsi" w:hAnsiTheme="minorHAnsi" w:cstheme="minorHAnsi"/>
          <w:color w:val="000000"/>
        </w:rPr>
      </w:pPr>
      <w:r w:rsidRPr="0002386E">
        <w:rPr>
          <w:rFonts w:asciiTheme="minorHAnsi" w:hAnsiTheme="minorHAnsi" w:cstheme="minorHAnsi"/>
          <w:color w:val="000000"/>
        </w:rPr>
        <w:t>We were not able to identify individual consumers or individual providers in any of the four datasets. To anonymise the data further, we do not refer to any of the datasets by name for the remainder of this report</w:t>
      </w:r>
      <w:r w:rsidR="00AB1972" w:rsidRPr="0002386E">
        <w:rPr>
          <w:rFonts w:asciiTheme="minorHAnsi" w:hAnsiTheme="minorHAnsi" w:cstheme="minorHAnsi"/>
          <w:color w:val="000000"/>
        </w:rPr>
        <w:t xml:space="preserve">, and we report all findings by </w:t>
      </w:r>
      <w:r w:rsidR="00D918A8" w:rsidRPr="0002386E">
        <w:rPr>
          <w:rFonts w:asciiTheme="minorHAnsi" w:hAnsiTheme="minorHAnsi" w:cstheme="minorHAnsi"/>
          <w:color w:val="000000"/>
        </w:rPr>
        <w:t>individual measure</w:t>
      </w:r>
      <w:r w:rsidRPr="0002386E">
        <w:rPr>
          <w:rFonts w:asciiTheme="minorHAnsi" w:hAnsiTheme="minorHAnsi" w:cstheme="minorHAnsi"/>
          <w:color w:val="000000"/>
        </w:rPr>
        <w:t xml:space="preserve">. </w:t>
      </w:r>
    </w:p>
    <w:p w14:paraId="7F0E9F58" w14:textId="77777777" w:rsidR="00F7390D" w:rsidRDefault="00802C1E" w:rsidP="0021731B">
      <w:pPr>
        <w:pStyle w:val="Heading3"/>
      </w:pPr>
      <w:r w:rsidRPr="0002386E">
        <w:lastRenderedPageBreak/>
        <w:t>Outcome measurement</w:t>
      </w:r>
    </w:p>
    <w:p w14:paraId="2E84B0E5" w14:textId="63AD0110" w:rsidR="00802C1E" w:rsidRPr="0002386E" w:rsidRDefault="00802C1E" w:rsidP="00802C1E">
      <w:pPr>
        <w:rPr>
          <w:rFonts w:asciiTheme="minorHAnsi" w:hAnsiTheme="minorHAnsi" w:cstheme="minorHAnsi"/>
        </w:rPr>
      </w:pPr>
      <w:r w:rsidRPr="0002386E">
        <w:rPr>
          <w:rFonts w:asciiTheme="minorHAnsi" w:hAnsiTheme="minorHAnsi" w:cstheme="minorHAnsi"/>
        </w:rPr>
        <w:t xml:space="preserve">The four datasets </w:t>
      </w:r>
      <w:r w:rsidR="00EA5FC3" w:rsidRPr="0002386E">
        <w:rPr>
          <w:rFonts w:asciiTheme="minorHAnsi" w:hAnsiTheme="minorHAnsi" w:cstheme="minorHAnsi"/>
        </w:rPr>
        <w:t xml:space="preserve">include </w:t>
      </w:r>
      <w:r w:rsidRPr="0002386E">
        <w:rPr>
          <w:rFonts w:asciiTheme="minorHAnsi" w:hAnsiTheme="minorHAnsi" w:cstheme="minorHAnsi"/>
        </w:rPr>
        <w:t>outcome data from 11 different measures</w:t>
      </w:r>
      <w:r w:rsidR="00FB3955" w:rsidRPr="0002386E">
        <w:rPr>
          <w:rFonts w:asciiTheme="minorHAnsi" w:hAnsiTheme="minorHAnsi" w:cstheme="minorHAnsi"/>
        </w:rPr>
        <w:t xml:space="preserve"> (see Table 2.2 in Section 2 for more detail):</w:t>
      </w:r>
    </w:p>
    <w:p w14:paraId="52A115A0" w14:textId="77828B74" w:rsidR="00FB3955" w:rsidRPr="0002386E" w:rsidRDefault="00FB3955" w:rsidP="00F4101D">
      <w:pPr>
        <w:pStyle w:val="ListBullet"/>
      </w:pPr>
      <w:r w:rsidRPr="0002386E">
        <w:t>Clinical Outcomes in Routine Evaluation (CORE-OM)</w:t>
      </w:r>
      <w:r w:rsidRPr="0002386E">
        <w:fldChar w:fldCharType="begin">
          <w:fldData xml:space="preserve">PEVuZE5vdGU+PENpdGU+PEF1dGhvcj5CYXJraGFtPC9BdXRob3I+PFllYXI+MTk5ODwvWWVhcj48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</w:fldData>
        </w:fldChar>
      </w:r>
      <w:r w:rsidR="00741673" w:rsidRPr="0002386E">
        <w:instrText xml:space="preserve"> ADDIN EN.CITE </w:instrText>
      </w:r>
      <w:r w:rsidR="00741673" w:rsidRPr="0002386E">
        <w:fldChar w:fldCharType="begin">
          <w:fldData xml:space="preserve">PEVuZE5vdGU+PENpdGU+PEF1dGhvcj5CYXJraGFtPC9BdXRob3I+PFllYXI+MTk5ODwvWWVhcj48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</w:fldData>
        </w:fldChar>
      </w:r>
      <w:r w:rsidR="00741673" w:rsidRPr="0002386E">
        <w:instrText xml:space="preserve"> ADDIN EN.CITE.DATA </w:instrText>
      </w:r>
      <w:r w:rsidR="00741673" w:rsidRPr="0002386E">
        <w:fldChar w:fldCharType="end"/>
      </w:r>
      <w:r w:rsidRPr="0002386E">
        <w:fldChar w:fldCharType="separate"/>
      </w:r>
      <w:r w:rsidR="00741673" w:rsidRPr="0002386E">
        <w:rPr>
          <w:noProof/>
          <w:vertAlign w:val="superscript"/>
        </w:rPr>
        <w:t>28,29</w:t>
      </w:r>
      <w:r w:rsidRPr="0002386E">
        <w:fldChar w:fldCharType="end"/>
      </w:r>
    </w:p>
    <w:p w14:paraId="08C78F91" w14:textId="1ABE6809" w:rsidR="00FB3955" w:rsidRPr="0002386E" w:rsidRDefault="00FB3955" w:rsidP="00F4101D">
      <w:pPr>
        <w:pStyle w:val="ListBullet"/>
      </w:pPr>
      <w:r w:rsidRPr="0002386E">
        <w:t>Clinical Outcomes in Routine Evaluation (CORE-10)</w:t>
      </w:r>
      <w:r w:rsidRPr="0002386E">
        <w:fldChar w:fldCharType="begin"/>
      </w:r>
      <w:r w:rsidR="00741673" w:rsidRPr="0002386E">
        <w:instrText xml:space="preserve"> ADDIN EN.CITE &lt;EndNote&gt;&lt;Cite&gt;&lt;Author&gt;Barkham&lt;/Author&gt;&lt;Year&gt;2013&lt;/Year&gt;&lt;RecNum&gt;1165&lt;/RecNum&gt;&lt;DisplayText&gt;&lt;style face="superscript"&gt;30&lt;/style&gt;&lt;/DisplayText&gt;&lt;record&gt;&lt;rec-number&gt;1165&lt;/rec-number&gt;&lt;foreign-keys&gt;&lt;key app="EN" db-id="aepeer0xlwrzpbef0r45aps5xe0r0zpsv59d" timestamp="1636757243"&gt;1165&lt;/key&gt;&lt;/foreign-keys&gt;&lt;ref-type name="Journal Article"&gt;17&lt;/ref-type&gt;&lt;contributors&gt;&lt;authors&gt;&lt;author&gt;Barkham, M.&lt;/author&gt;&lt;author&gt;Bewick, B.&lt;/author&gt;&lt;author&gt;Mullin, T.&lt;/author&gt;&lt;author&gt;Gilbody, S.&lt;/author&gt;&lt;author&gt;Connell, J.&lt;/author&gt;&lt;author&gt;Cahill, J.&lt;/author&gt;&lt;author&gt;Mellor-Clark, J.&lt;/author&gt;&lt;author&gt;Richards, D.&lt;/author&gt;&lt;author&gt;Unsworth, G.&lt;/author&gt;&lt;author&gt;Evans, C.&lt;/author&gt;&lt;/authors&gt;&lt;/contributors&gt;&lt;titles&gt;&lt;title&gt;The CORE-10: A short measure of psychological distress for routine use in the psychological therapies&lt;/title&gt;&lt;secondary-title&gt;Counselling and Psychotherapy Research&lt;/secondary-title&gt;&lt;/titles&gt;&lt;periodical&gt;&lt;full-title&gt;Counselling and Psychotherapy Research&lt;/full-title&gt;&lt;/periodical&gt;&lt;pages&gt;3-13&lt;/pages&gt;&lt;volume&gt;13&lt;/volume&gt;&lt;number&gt;1&lt;/number&gt;&lt;dates&gt;&lt;year&gt;2013&lt;/year&gt;&lt;/dates&gt;&lt;urls&gt;&lt;/urls&gt;&lt;/record&gt;&lt;/Cite&gt;&lt;/EndNote&gt;</w:instrText>
      </w:r>
      <w:r w:rsidRPr="0002386E">
        <w:fldChar w:fldCharType="separate"/>
      </w:r>
      <w:r w:rsidR="00741673" w:rsidRPr="0002386E">
        <w:rPr>
          <w:noProof/>
          <w:vertAlign w:val="superscript"/>
        </w:rPr>
        <w:t>30</w:t>
      </w:r>
      <w:r w:rsidRPr="0002386E">
        <w:fldChar w:fldCharType="end"/>
      </w:r>
    </w:p>
    <w:p w14:paraId="6ADB6B7D" w14:textId="16C6DCD2" w:rsidR="00FB3955" w:rsidRPr="0002386E" w:rsidRDefault="00FB3955" w:rsidP="00F4101D">
      <w:pPr>
        <w:pStyle w:val="ListBullet"/>
      </w:pPr>
      <w:r w:rsidRPr="0002386E">
        <w:t>Depression Anxiety and Stress Scale (DASS-21/42)</w:t>
      </w:r>
      <w:r w:rsidRPr="0002386E">
        <w:fldChar w:fldCharType="begin"/>
      </w:r>
      <w:r w:rsidR="00952F41" w:rsidRPr="0002386E">
        <w:instrText xml:space="preserve"> ADDIN EN.CITE &lt;EndNote&gt;&lt;Cite&gt;&lt;Author&gt;Lovibond&lt;/Author&gt;&lt;Year&gt;1995&lt;/Year&gt;&lt;RecNum&gt;1116&lt;/RecNum&gt;&lt;DisplayText&gt;&lt;style face="superscript"&gt;7,8&lt;/style&gt;&lt;/DisplayText&gt;&lt;record&gt;&lt;rec-number&gt;1116&lt;/rec-number&gt;&lt;foreign-keys&gt;&lt;key app="EN" db-id="aepeer0xlwrzpbef0r45aps5xe0r0zpsv59d" timestamp="0"&gt;1116&lt;/key&gt;&lt;/foreign-keys&gt;&lt;ref-type name="Journal Article"&gt;17&lt;/ref-type&gt;&lt;contributors&gt;&lt;authors&gt;&lt;author&gt;Lovibond, P. F.&lt;/author&gt;&lt;author&gt;Lovibond, S. H.&lt;/author&gt;&lt;/authors&gt;&lt;/contributors&gt;&lt;titles&gt;&lt;title&gt;The structure of negative emotional states: Comparison of the Depression Anxiety Stress Scales with the Beck Depression and Anxiety Inventories&lt;/title&gt;&lt;secondary-title&gt;Behaviour Research and Therapy&lt;/secondary-title&gt;&lt;/titles&gt;&lt;periodical&gt;&lt;full-title&gt;Behaviour Research and therapy&lt;/full-title&gt;&lt;/periodical&gt;&lt;pages&gt;335-343&lt;/pages&gt;&lt;volume&gt;33&lt;/volume&gt;&lt;dates&gt;&lt;year&gt;1995&lt;/year&gt;&lt;/dates&gt;&lt;urls&gt;&lt;/urls&gt;&lt;/record&gt;&lt;/Cite&gt;&lt;Cite&gt;&lt;Author&gt;Lovibond&lt;/Author&gt;&lt;Year&gt;1995&lt;/Year&gt;&lt;RecNum&gt;1166&lt;/RecNum&gt;&lt;record&gt;&lt;rec-number&gt;1166&lt;/rec-number&gt;&lt;foreign-keys&gt;&lt;key app="EN" db-id="aepeer0xlwrzpbef0r45aps5xe0r0zpsv59d" timestamp="1636758034"&gt;1166&lt;/key&gt;&lt;/foreign-keys&gt;&lt;ref-type name="Report"&gt;27&lt;/ref-type&gt;&lt;contributors&gt;&lt;authors&gt;&lt;author&gt;Lovibond, S.&lt;/author&gt;&lt;author&gt;Lovibond, P.&lt;/author&gt;&lt;/authors&gt;&lt;/contributors&gt;&lt;titles&gt;&lt;title&gt;Manual for the Depression Anxiety Stress Scales&lt;/title&gt;&lt;/titles&gt;&lt;dates&gt;&lt;year&gt;1995&lt;/year&gt;&lt;/dates&gt;&lt;pub-location&gt;Sydney&lt;/pub-location&gt;&lt;publisher&gt;Psychology Foundation&lt;/publisher&gt;&lt;urls&gt;&lt;/urls&gt;&lt;/record&gt;&lt;/Cite&gt;&lt;/EndNote&gt;</w:instrText>
      </w:r>
      <w:r w:rsidRPr="0002386E">
        <w:fldChar w:fldCharType="separate"/>
      </w:r>
      <w:r w:rsidR="00952F41" w:rsidRPr="0002386E">
        <w:rPr>
          <w:noProof/>
          <w:vertAlign w:val="superscript"/>
        </w:rPr>
        <w:t>7,8</w:t>
      </w:r>
      <w:r w:rsidRPr="0002386E">
        <w:fldChar w:fldCharType="end"/>
      </w:r>
    </w:p>
    <w:p w14:paraId="63DBB468" w14:textId="282CC0C7" w:rsidR="00FB3955" w:rsidRPr="0002386E" w:rsidRDefault="00FB3955" w:rsidP="00F4101D">
      <w:pPr>
        <w:pStyle w:val="ListBullet"/>
      </w:pPr>
      <w:r w:rsidRPr="0002386E">
        <w:t>Depression Anxiety and Stress Scale (DASS-10)</w:t>
      </w:r>
      <w:r w:rsidRPr="0002386E">
        <w:fldChar w:fldCharType="begin"/>
      </w:r>
      <w:r w:rsidR="00741673" w:rsidRPr="0002386E">
        <w:instrText xml:space="preserve"> ADDIN EN.CITE &lt;EndNote&gt;&lt;Cite&gt;&lt;Author&gt;Halford&lt;/Author&gt;&lt;Year&gt;2021&lt;/Year&gt;&lt;RecNum&gt;1196&lt;/RecNum&gt;&lt;DisplayText&gt;&lt;style face="superscript"&gt;31&lt;/style&gt;&lt;/DisplayText&gt;&lt;record&gt;&lt;rec-number&gt;1196&lt;/rec-number&gt;&lt;foreign-keys&gt;&lt;key app="EN" db-id="aepeer0xlwrzpbef0r45aps5xe0r0zpsv59d" timestamp="1651825495"&gt;1196&lt;/key&gt;&lt;/foreign-keys&gt;&lt;ref-type name="Journal Article"&gt;17&lt;/ref-type&gt;&lt;contributors&gt;&lt;authors&gt;&lt;author&gt;Halford, W. K.&lt;/author&gt;&lt;author&gt;Frost, A. D. J.&lt;/author&gt;&lt;/authors&gt;&lt;/contributors&gt;&lt;titles&gt;&lt;title&gt;Depression Anxiety Stress Scale-10: A Brief Measure for Routine Psychotherapy Outcome and Progress Assessment&lt;/title&gt;&lt;secondary-title&gt;Behaviour Change&lt;/secondary-title&gt;&lt;/titles&gt;&lt;periodical&gt;&lt;full-title&gt;Behaviour Change&lt;/full-title&gt;&lt;/periodical&gt;&lt;pages&gt;221-234&lt;/pages&gt;&lt;volume&gt;38&lt;/volume&gt;&lt;number&gt;4&lt;/number&gt;&lt;dates&gt;&lt;year&gt;2021&lt;/year&gt;&lt;pub-dates&gt;&lt;date&gt;Dec&lt;/date&gt;&lt;/pub-dates&gt;&lt;/dates&gt;&lt;isbn&gt;0813-4839&lt;/isbn&gt;&lt;accession-num&gt;WOS:000749702500001&lt;/accession-num&gt;&lt;urls&gt;&lt;related-urls&gt;&lt;url&gt;&amp;lt;Go to ISI&amp;gt;://WOS:000749702500001&lt;/url&gt;&lt;/related-urls&gt;&lt;/urls&gt;&lt;custom7&gt;Pii s0813483921000127&lt;/custom7&gt;&lt;electronic-resource-num&gt;10.1017/bec.2021.12&lt;/electronic-resource-num&gt;&lt;/record&gt;&lt;/Cite&gt;&lt;/EndNote&gt;</w:instrText>
      </w:r>
      <w:r w:rsidRPr="0002386E">
        <w:fldChar w:fldCharType="separate"/>
      </w:r>
      <w:r w:rsidR="00741673" w:rsidRPr="0002386E">
        <w:rPr>
          <w:noProof/>
          <w:vertAlign w:val="superscript"/>
        </w:rPr>
        <w:t>31</w:t>
      </w:r>
      <w:r w:rsidRPr="0002386E">
        <w:fldChar w:fldCharType="end"/>
      </w:r>
    </w:p>
    <w:p w14:paraId="149C4955" w14:textId="27455BA4" w:rsidR="00FB3955" w:rsidRPr="0002386E" w:rsidRDefault="00FB3955" w:rsidP="00F4101D">
      <w:pPr>
        <w:pStyle w:val="ListBullet"/>
      </w:pPr>
      <w:r w:rsidRPr="0002386E">
        <w:t>Generalised Anxiety Disorder scale (GAD-7)</w:t>
      </w:r>
      <w:r w:rsidRPr="0002386E">
        <w:fldChar w:fldCharType="begin"/>
      </w:r>
      <w:r w:rsidR="00741673" w:rsidRPr="0002386E">
        <w:instrText xml:space="preserve"> ADDIN EN.CITE &lt;EndNote&gt;&lt;Cite&gt;&lt;Author&gt;Spitzer&lt;/Author&gt;&lt;Year&gt;2006&lt;/Year&gt;&lt;RecNum&gt;1164&lt;/RecNum&gt;&lt;DisplayText&gt;&lt;style face="superscript"&gt;33&lt;/style&gt;&lt;/DisplayText&gt;&lt;record&gt;&lt;rec-number&gt;1164&lt;/rec-number&gt;&lt;foreign-keys&gt;&lt;key app="EN" db-id="aepeer0xlwrzpbef0r45aps5xe0r0zpsv59d" timestamp="1636757036"&gt;1164&lt;/key&gt;&lt;/foreign-keys&gt;&lt;ref-type name="Journal Article"&gt;17&lt;/ref-type&gt;&lt;contributors&gt;&lt;authors&gt;&lt;author&gt;Spitzer, R.&lt;/author&gt;&lt;author&gt;Kroenke, K.&lt;/author&gt;&lt;author&gt;Williams, J.&lt;/author&gt;&lt;author&gt;Löwe, B.&lt;/author&gt;&lt;/authors&gt;&lt;/contributors&gt;&lt;titles&gt;&lt;title&gt;A brief measure for assessing generalized anxiety disorder: The GAD-7&lt;/title&gt;&lt;secondary-title&gt;Archives of Internal Medicine&lt;/secondary-title&gt;&lt;/titles&gt;&lt;periodical&gt;&lt;full-title&gt;Archives of Internal Medicine&lt;/full-title&gt;&lt;/periodical&gt;&lt;pages&gt;1092-1097&lt;/pages&gt;&lt;volume&gt;166&lt;/volume&gt;&lt;dates&gt;&lt;year&gt;2006&lt;/year&gt;&lt;/dates&gt;&lt;urls&gt;&lt;/urls&gt;&lt;/record&gt;&lt;/Cite&gt;&lt;/EndNote&gt;</w:instrText>
      </w:r>
      <w:r w:rsidRPr="0002386E">
        <w:fldChar w:fldCharType="separate"/>
      </w:r>
      <w:r w:rsidR="00741673" w:rsidRPr="0002386E">
        <w:rPr>
          <w:noProof/>
          <w:vertAlign w:val="superscript"/>
        </w:rPr>
        <w:t>33</w:t>
      </w:r>
      <w:r w:rsidRPr="0002386E">
        <w:fldChar w:fldCharType="end"/>
      </w:r>
    </w:p>
    <w:p w14:paraId="4AB6053D" w14:textId="236638F0" w:rsidR="00FB3955" w:rsidRPr="0002386E" w:rsidRDefault="00FB3955" w:rsidP="00F4101D">
      <w:pPr>
        <w:pStyle w:val="ListBullet"/>
      </w:pPr>
      <w:r w:rsidRPr="0002386E">
        <w:t>Global Assessment of Functioning Scale (GAF)</w:t>
      </w:r>
      <w:r w:rsidRPr="0002386E">
        <w:fldChar w:fldCharType="begin"/>
      </w:r>
      <w:r w:rsidR="00741673" w:rsidRPr="0002386E">
        <w:instrText xml:space="preserve"> ADDIN EN.CITE &lt;EndNote&gt;&lt;Cite&gt;&lt;Author&gt;Endicott&lt;/Author&gt;&lt;Year&gt;1976&lt;/Year&gt;&lt;RecNum&gt;980&lt;/RecNum&gt;&lt;DisplayText&gt;&lt;style face="superscript"&gt;34&lt;/style&gt;&lt;/DisplayText&gt;&lt;record&gt;&lt;rec-number&gt;980&lt;/rec-number&gt;&lt;foreign-keys&gt;&lt;key app="EN" db-id="aepeer0xlwrzpbef0r45aps5xe0r0zpsv59d" timestamp="0"&gt;980&lt;/key&gt;&lt;/foreign-keys&gt;&lt;ref-type name="Journal Article"&gt;17&lt;/ref-type&gt;&lt;contributors&gt;&lt;authors&gt;&lt;author&gt;Endicott, J.&lt;/author&gt;&lt;author&gt;Spitzer, R. L.&lt;/author&gt;&lt;author&gt;Fleiss, J.&lt;/author&gt;&lt;author&gt;Cohen, J.&lt;/author&gt;&lt;/authors&gt;&lt;/contributors&gt;&lt;titles&gt;&lt;title&gt;The Global Assessment Scale: A procedure for measuring overall severity of psychiatric disturbance&lt;/title&gt;&lt;secondary-title&gt;Archives of General Psychiatry&lt;/secondary-title&gt;&lt;/titles&gt;&lt;periodical&gt;&lt;full-title&gt;Archives of General Psychiatry&lt;/full-title&gt;&lt;/periodical&gt;&lt;volume&gt;33&lt;/volume&gt;&lt;dates&gt;&lt;year&gt;1976&lt;/year&gt;&lt;/dates&gt;&lt;urls&gt;&lt;/urls&gt;&lt;/record&gt;&lt;/Cite&gt;&lt;/EndNote&gt;</w:instrText>
      </w:r>
      <w:r w:rsidRPr="0002386E">
        <w:fldChar w:fldCharType="separate"/>
      </w:r>
      <w:r w:rsidR="00741673" w:rsidRPr="0002386E">
        <w:rPr>
          <w:noProof/>
          <w:vertAlign w:val="superscript"/>
        </w:rPr>
        <w:t>34</w:t>
      </w:r>
      <w:r w:rsidRPr="0002386E">
        <w:fldChar w:fldCharType="end"/>
      </w:r>
    </w:p>
    <w:p w14:paraId="43F3DA50" w14:textId="73EF826D" w:rsidR="00FB3955" w:rsidRPr="0002386E" w:rsidRDefault="00FB3955" w:rsidP="00F4101D">
      <w:pPr>
        <w:pStyle w:val="ListBullet"/>
      </w:pPr>
      <w:r w:rsidRPr="0002386E">
        <w:t>Kessler-10 (K-10)</w:t>
      </w:r>
      <w:r w:rsidRPr="0002386E">
        <w:fldChar w:fldCharType="begin"/>
      </w:r>
      <w:r w:rsidR="00741673" w:rsidRPr="0002386E">
        <w:instrText xml:space="preserve"> ADDIN EN.CITE &lt;EndNote&gt;&lt;Cite&gt;&lt;Author&gt;Kessler&lt;/Author&gt;&lt;Year&gt;2002&lt;/Year&gt;&lt;RecNum&gt;458&lt;/RecNum&gt;&lt;DisplayText&gt;&lt;style face="superscript"&gt;25&lt;/style&gt;&lt;/DisplayText&gt;&lt;record&gt;&lt;rec-number&gt;458&lt;/rec-number&gt;&lt;foreign-keys&gt;&lt;key app="EN" db-id="aepeer0xlwrzpbef0r45aps5xe0r0zpsv59d" timestamp="0"&gt;458&lt;/key&gt;&lt;/foreign-keys&gt;&lt;ref-type name="Journal Article"&gt;17&lt;/ref-type&gt;&lt;contributors&gt;&lt;authors&gt;&lt;author&gt;Kessler, R. C.&lt;/author&gt;&lt;author&gt;Andrews, G.&lt;/author&gt;&lt;author&gt;Colpe, L. J.&lt;/author&gt;&lt;author&gt;Hiripi, E.&lt;/author&gt;&lt;author&gt;Mroczek, D. K.&lt;/author&gt;&lt;author&gt;Normand, S. L. T.&lt;/author&gt;&lt;author&gt;Walters, E. E.&lt;/author&gt;&lt;author&gt;Zaslavsky, A. M.&lt;/author&gt;&lt;/authors&gt;&lt;/contributors&gt;&lt;auth-address&gt;Contact Individual Kessler, R C, Harvard Medical School, Dept of Health Care Policy, 180 Longwood Avenue, Boston, MA, US, 02115&lt;/auth-address&gt;&lt;titles&gt;&lt;title&gt;Short screening scales to monitor population prevalences and trends in non-specific psychological distress&lt;/title&gt;&lt;secondary-title&gt;Psychological Medicine&lt;/secondary-title&gt;&lt;/titles&gt;&lt;periodical&gt;&lt;full-title&gt;Psychological Medicine&lt;/full-title&gt;&lt;/periodical&gt;&lt;pages&gt;959-976&lt;/pages&gt;&lt;volume&gt;32&lt;/volume&gt;&lt;number&gt;6&lt;/number&gt;&lt;keywords&gt;&lt;keyword&gt;Human&lt;/keyword&gt;&lt;keyword&gt;Adulthood (18 yrs &amp;amp; older)&lt;/keyword&gt;&lt;keyword&gt;Australia&lt;/keyword&gt;&lt;keyword&gt;US&lt;/keyword&gt;&lt;keyword&gt;Distress&lt;/keyword&gt;&lt;keyword&gt;Epidemiology&lt;/keyword&gt;&lt;keyword&gt;Population&lt;/keyword&gt;&lt;keyword&gt;Screening Tests&lt;/keyword&gt;&lt;keyword&gt;Test&lt;/keyword&gt;&lt;keyword&gt;Construction&lt;/keyword&gt;&lt;keyword&gt;Psychometrics&lt;/keyword&gt;&lt;keyword&gt;non-specific psychological distress&lt;/keyword&gt;&lt;keyword&gt;population prevalences&lt;/keyword&gt;&lt;keyword&gt;test&lt;/keyword&gt;&lt;keyword&gt;development&lt;/keyword&gt;&lt;keyword&gt;short screening scales&lt;/keyword&gt;&lt;keyword&gt;precision&lt;/keyword&gt;&lt;keyword&gt;discrimination&lt;/keyword&gt;&lt;keyword&gt;psychometric properties&lt;/keyword&gt;&lt;/keywords&gt;&lt;dates&gt;&lt;year&gt;2002&lt;/year&gt;&lt;/dates&gt;&lt;isbn&gt;0033-2917&lt;/isbn&gt;&lt;call-num&gt;KES-00008*&lt;/call-num&gt;&lt;urls&gt;&lt;/urls&gt;&lt;/record&gt;&lt;/Cite&gt;&lt;/EndNote&gt;</w:instrText>
      </w:r>
      <w:r w:rsidRPr="0002386E">
        <w:fldChar w:fldCharType="separate"/>
      </w:r>
      <w:r w:rsidR="00741673" w:rsidRPr="0002386E">
        <w:rPr>
          <w:noProof/>
          <w:vertAlign w:val="superscript"/>
        </w:rPr>
        <w:t>25</w:t>
      </w:r>
      <w:r w:rsidRPr="0002386E">
        <w:fldChar w:fldCharType="end"/>
      </w:r>
    </w:p>
    <w:p w14:paraId="7D0B1124" w14:textId="07FE10C7" w:rsidR="00FB3955" w:rsidRPr="0002386E" w:rsidRDefault="00FB3955" w:rsidP="00F4101D">
      <w:pPr>
        <w:pStyle w:val="ListBullet"/>
      </w:pPr>
      <w:r w:rsidRPr="0002386E">
        <w:t>Outcome Rating Scale (ORS)</w:t>
      </w:r>
      <w:r w:rsidRPr="0002386E">
        <w:fldChar w:fldCharType="begin"/>
      </w:r>
      <w:r w:rsidR="00741673" w:rsidRPr="0002386E">
        <w:instrText xml:space="preserve"> ADDIN EN.CITE &lt;EndNote&gt;&lt;Cite&gt;&lt;Author&gt;Miller&lt;/Author&gt;&lt;Year&gt;2003&lt;/Year&gt;&lt;RecNum&gt;1167&lt;/RecNum&gt;&lt;DisplayText&gt;&lt;style face="superscript"&gt;37&lt;/style&gt;&lt;/DisplayText&gt;&lt;record&gt;&lt;rec-number&gt;1167&lt;/rec-number&gt;&lt;foreign-keys&gt;&lt;key app="EN" db-id="aepeer0xlwrzpbef0r45aps5xe0r0zpsv59d" timestamp="1636758371"&gt;1167&lt;/key&gt;&lt;/foreign-keys&gt;&lt;ref-type name="Journal Article"&gt;17&lt;/ref-type&gt;&lt;contributors&gt;&lt;authors&gt;&lt;author&gt;Miller, S.&lt;/author&gt;&lt;author&gt;Duncan, B.&lt;/author&gt;&lt;author&gt;Brown, J.&lt;/author&gt;&lt;author&gt;Sparks, J.&lt;/author&gt;&lt;author&gt;Claud, D.&lt;/author&gt;&lt;/authors&gt;&lt;/contributors&gt;&lt;titles&gt;&lt;title&gt;The Outcome Rating Scale: A preliminary study of the reliability, validity, and feasibility of a brief visual analogue measure&lt;/title&gt;&lt;secondary-title&gt;Journal of Brief Therapy&lt;/secondary-title&gt;&lt;/titles&gt;&lt;periodical&gt;&lt;full-title&gt;Journal of Brief Therapy&lt;/full-title&gt;&lt;/periodical&gt;&lt;pages&gt;91-100&lt;/pages&gt;&lt;volume&gt;2&lt;/volume&gt;&lt;number&gt;2&lt;/number&gt;&lt;dates&gt;&lt;year&gt;2003&lt;/year&gt;&lt;/dates&gt;&lt;urls&gt;&lt;/urls&gt;&lt;/record&gt;&lt;/Cite&gt;&lt;/EndNote&gt;</w:instrText>
      </w:r>
      <w:r w:rsidRPr="0002386E">
        <w:fldChar w:fldCharType="separate"/>
      </w:r>
      <w:r w:rsidR="00741673" w:rsidRPr="0002386E">
        <w:rPr>
          <w:noProof/>
          <w:vertAlign w:val="superscript"/>
        </w:rPr>
        <w:t>37</w:t>
      </w:r>
      <w:r w:rsidRPr="0002386E">
        <w:fldChar w:fldCharType="end"/>
      </w:r>
    </w:p>
    <w:p w14:paraId="2C9D895E" w14:textId="43CEE16E" w:rsidR="00FB3955" w:rsidRPr="0002386E" w:rsidRDefault="00FB3955" w:rsidP="00F4101D">
      <w:pPr>
        <w:pStyle w:val="ListBullet"/>
      </w:pPr>
      <w:r w:rsidRPr="0002386E">
        <w:t>Patient Health Questionnaire (PHQ-9)</w:t>
      </w:r>
      <w:r w:rsidRPr="0002386E">
        <w:fldChar w:fldCharType="begin"/>
      </w:r>
      <w:r w:rsidR="00741673" w:rsidRPr="0002386E">
        <w:instrText xml:space="preserve"> ADDIN EN.CITE &lt;EndNote&gt;&lt;Cite&gt;&lt;Author&gt;Kroenke&lt;/Author&gt;&lt;Year&gt;2001&lt;/Year&gt;&lt;RecNum&gt;1186&lt;/RecNum&gt;&lt;DisplayText&gt;&lt;style face="superscript"&gt;38&lt;/style&gt;&lt;/DisplayText&gt;&lt;record&gt;&lt;rec-number&gt;1186&lt;/rec-number&gt;&lt;foreign-keys&gt;&lt;key app="EN" db-id="aepeer0xlwrzpbef0r45aps5xe0r0zpsv59d" timestamp="1651823679"&gt;1186&lt;/key&gt;&lt;/foreign-keys&gt;&lt;ref-type name="Journal Article"&gt;17&lt;/ref-type&gt;&lt;contributors&gt;&lt;authors&gt;&lt;author&gt;Kroenke, K.&lt;/author&gt;&lt;author&gt;Spitzer, R.&lt;/author&gt;&lt;author&gt;Williams, J.&lt;/author&gt;&lt;/authors&gt;&lt;/contributors&gt;&lt;titles&gt;&lt;title&gt;The PHQ-9: Validity of a brief depression severity measure&lt;/title&gt;&lt;secondary-title&gt;J Gen Intern Med&lt;/secondary-title&gt;&lt;/titles&gt;&lt;periodical&gt;&lt;full-title&gt;J Gen Intern Med&lt;/full-title&gt;&lt;/periodical&gt;&lt;pages&gt;606–13 &lt;/pages&gt;&lt;volume&gt;16&lt;/volume&gt;&lt;dates&gt;&lt;year&gt;2001&lt;/year&gt;&lt;/dates&gt;&lt;urls&gt;&lt;/urls&gt;&lt;/record&gt;&lt;/Cite&gt;&lt;/EndNote&gt;</w:instrText>
      </w:r>
      <w:r w:rsidRPr="0002386E">
        <w:fldChar w:fldCharType="separate"/>
      </w:r>
      <w:r w:rsidR="00741673" w:rsidRPr="0002386E">
        <w:rPr>
          <w:noProof/>
          <w:vertAlign w:val="superscript"/>
        </w:rPr>
        <w:t>38</w:t>
      </w:r>
      <w:r w:rsidRPr="0002386E">
        <w:fldChar w:fldCharType="end"/>
      </w:r>
    </w:p>
    <w:p w14:paraId="32AB9538" w14:textId="16B6DC6B" w:rsidR="00FB3955" w:rsidRPr="0002386E" w:rsidRDefault="00FB3955" w:rsidP="00F4101D">
      <w:pPr>
        <w:pStyle w:val="ListBullet"/>
      </w:pPr>
      <w:r w:rsidRPr="0002386E">
        <w:t>Positive and Negative Affect Schedule (PANAS)</w:t>
      </w:r>
      <w:r w:rsidRPr="0002386E">
        <w:fldChar w:fldCharType="begin"/>
      </w:r>
      <w:r w:rsidR="00741673" w:rsidRPr="0002386E">
        <w:instrText xml:space="preserve"> ADDIN EN.CITE &lt;EndNote&gt;&lt;Cite&gt;&lt;Author&gt;Watson&lt;/Author&gt;&lt;Year&gt;1988&lt;/Year&gt;&lt;RecNum&gt;1197&lt;/RecNum&gt;&lt;DisplayText&gt;&lt;style face="superscript"&gt;40&lt;/style&gt;&lt;/DisplayText&gt;&lt;record&gt;&lt;rec-number&gt;1197&lt;/rec-number&gt;&lt;foreign-keys&gt;&lt;key app="EN" db-id="aepeer0xlwrzpbef0r45aps5xe0r0zpsv59d" timestamp="1651825830"&gt;1197&lt;/key&gt;&lt;/foreign-keys&gt;&lt;ref-type name="Journal Article"&gt;17&lt;/ref-type&gt;&lt;contributors&gt;&lt;authors&gt;&lt;author&gt;Watson, D.&lt;/author&gt;&lt;author&gt;Clark, L. A.&lt;/author&gt;&lt;author&gt;Tellegen, A.&lt;/author&gt;&lt;/authors&gt;&lt;/contributors&gt;&lt;titles&gt;&lt;title&gt;Development and validation of brief measures of positive and negative affect: The PANAS scales&lt;/title&gt;&lt;secondary-title&gt;Journal of Personality and Social Psychology&lt;/secondary-title&gt;&lt;/titles&gt;&lt;periodical&gt;&lt;full-title&gt;Journal of Personality and Social Psychology&lt;/full-title&gt;&lt;/periodical&gt;&lt;pages&gt;1063-1070&lt;/pages&gt;&lt;volume&gt;54&lt;/volume&gt;&lt;number&gt;6&lt;/number&gt;&lt;dates&gt;&lt;year&gt;1988&lt;/year&gt;&lt;pub-dates&gt;&lt;date&gt;Jun&lt;/date&gt;&lt;/pub-dates&gt;&lt;/dates&gt;&lt;isbn&gt;0022-3514&lt;/isbn&gt;&lt;accession-num&gt;WOS:A1988N666500016&lt;/accession-num&gt;&lt;urls&gt;&lt;related-urls&gt;&lt;url&gt;&lt;style face="underline" font="default" size="100%"&gt;&amp;lt;Go to ISI&amp;gt;://WOS:A1988N666500016&lt;/style&gt;&lt;/url&gt;&lt;/related-urls&gt;&lt;/urls&gt;&lt;electronic-resource-num&gt;10.1037/0022-3514.54.6.1063&lt;/electronic-resource-num&gt;&lt;/record&gt;&lt;/Cite&gt;&lt;/EndNote&gt;</w:instrText>
      </w:r>
      <w:r w:rsidRPr="0002386E">
        <w:fldChar w:fldCharType="separate"/>
      </w:r>
      <w:r w:rsidR="00741673" w:rsidRPr="0002386E">
        <w:rPr>
          <w:noProof/>
          <w:vertAlign w:val="superscript"/>
        </w:rPr>
        <w:t>40</w:t>
      </w:r>
      <w:r w:rsidRPr="0002386E">
        <w:fldChar w:fldCharType="end"/>
      </w:r>
    </w:p>
    <w:p w14:paraId="0774BB36" w14:textId="77777777" w:rsidR="00F7390D" w:rsidRDefault="00FB3955" w:rsidP="00F4101D">
      <w:pPr>
        <w:pStyle w:val="ListBullet"/>
      </w:pPr>
      <w:r w:rsidRPr="0002386E">
        <w:t>Satisfaction With Life Scale (SWLS)</w:t>
      </w:r>
      <w:r w:rsidRPr="0002386E">
        <w:fldChar w:fldCharType="begin"/>
      </w:r>
      <w:r w:rsidR="00741673" w:rsidRPr="0002386E">
        <w:instrText xml:space="preserve"> ADDIN EN.CITE &lt;EndNote&gt;&lt;Cite&gt;&lt;Author&gt;Diener&lt;/Author&gt;&lt;Year&gt;1985&lt;/Year&gt;&lt;RecNum&gt;1169&lt;/RecNum&gt;&lt;DisplayText&gt;&lt;style face="superscript"&gt;41&lt;/style&gt;&lt;/DisplayText&gt;&lt;record&gt;&lt;rec-number&gt;1169&lt;/rec-number&gt;&lt;foreign-keys&gt;&lt;key app="EN" db-id="aepeer0xlwrzpbef0r45aps5xe0r0zpsv59d" timestamp="1637043854"&gt;1169&lt;/key&gt;&lt;/foreign-keys&gt;&lt;ref-type name="Journal Article"&gt;17&lt;/ref-type&gt;&lt;contributors&gt;&lt;authors&gt;&lt;author&gt;Diener, E.&lt;/author&gt;&lt;author&gt;Emmons, R.&lt;/author&gt;&lt;author&gt;Larsen, R.&lt;/author&gt;&lt;author&gt;Griffin, S.&lt;/author&gt;&lt;/authors&gt;&lt;/contributors&gt;&lt;titles&gt;&lt;title&gt;The Satisfaction with Life Scale&lt;/title&gt;&lt;secondary-title&gt;Journal of Personality Assessment&lt;/secondary-title&gt;&lt;/titles&gt;&lt;periodical&gt;&lt;full-title&gt;Journal of Personality Assessment&lt;/full-title&gt;&lt;/periodical&gt;&lt;pages&gt;71-75&lt;/pages&gt;&lt;volume&gt;49&lt;/volume&gt;&lt;dates&gt;&lt;year&gt;1985&lt;/year&gt;&lt;/dates&gt;&lt;urls&gt;&lt;/urls&gt;&lt;/record&gt;&lt;/Cite&gt;&lt;/EndNote&gt;</w:instrText>
      </w:r>
      <w:r w:rsidRPr="0002386E">
        <w:fldChar w:fldCharType="separate"/>
      </w:r>
      <w:r w:rsidR="00741673" w:rsidRPr="0002386E">
        <w:rPr>
          <w:noProof/>
          <w:vertAlign w:val="superscript"/>
        </w:rPr>
        <w:t>41</w:t>
      </w:r>
      <w:r w:rsidRPr="0002386E">
        <w:fldChar w:fldCharType="end"/>
      </w:r>
    </w:p>
    <w:p w14:paraId="17D760FA" w14:textId="77777777" w:rsidR="00F7390D" w:rsidRDefault="00802C1E" w:rsidP="0021731B">
      <w:pPr>
        <w:pStyle w:val="Heading3"/>
      </w:pPr>
      <w:r w:rsidRPr="0002386E">
        <w:t>Purpose-designed analyses</w:t>
      </w:r>
    </w:p>
    <w:p w14:paraId="49C4090E" w14:textId="77777777" w:rsidR="00F7390D" w:rsidRDefault="00802C1E" w:rsidP="00BD791E">
      <w:r w:rsidRPr="0002386E">
        <w:t>For three of the four datasets, we were able to implement a consistent analysis strategy that employed purpose-designed analyses. These datasets included data on all of the above measures except the ORS.</w:t>
      </w:r>
      <w:r w:rsidRPr="0002386E">
        <w:fldChar w:fldCharType="begin"/>
      </w:r>
      <w:r w:rsidR="00741673" w:rsidRPr="0002386E">
        <w:instrText xml:space="preserve"> ADDIN EN.CITE &lt;EndNote&gt;&lt;Cite&gt;&lt;Author&gt;Miller&lt;/Author&gt;&lt;Year&gt;2003&lt;/Year&gt;&lt;RecNum&gt;1167&lt;/RecNum&gt;&lt;DisplayText&gt;&lt;style face="superscript"&gt;37&lt;/style&gt;&lt;/DisplayText&gt;&lt;record&gt;&lt;rec-number&gt;1167&lt;/rec-number&gt;&lt;foreign-keys&gt;&lt;key app="EN" db-id="aepeer0xlwrzpbef0r45aps5xe0r0zpsv59d" timestamp="1636758371"&gt;1167&lt;/key&gt;&lt;/foreign-keys&gt;&lt;ref-type name="Journal Article"&gt;17&lt;/ref-type&gt;&lt;contributors&gt;&lt;authors&gt;&lt;author&gt;Miller, S.&lt;/author&gt;&lt;author&gt;Duncan, B.&lt;/author&gt;&lt;author&gt;Brown, J.&lt;/author&gt;&lt;author&gt;Sparks, J.&lt;/author&gt;&lt;author&gt;Claud, D.&lt;/author&gt;&lt;/authors&gt;&lt;/contributors&gt;&lt;titles&gt;&lt;title&gt;The Outcome Rating Scale: A preliminary study of the reliability, validity, and feasibility of a brief visual analogue measure&lt;/title&gt;&lt;secondary-title&gt;Journal of Brief Therapy&lt;/secondary-title&gt;&lt;/titles&gt;&lt;periodical&gt;&lt;full-title&gt;Journal of Brief Therapy&lt;/full-title&gt;&lt;/periodical&gt;&lt;pages&gt;91-100&lt;/pages&gt;&lt;volume&gt;2&lt;/volume&gt;&lt;number&gt;2&lt;/number&gt;&lt;dates&gt;&lt;year&gt;2003&lt;/year&gt;&lt;/dates&gt;&lt;urls&gt;&lt;/urls&gt;&lt;/record&gt;&lt;/Cite&gt;&lt;/EndNote&gt;</w:instrText>
      </w:r>
      <w:r w:rsidRPr="0002386E">
        <w:fldChar w:fldCharType="separate"/>
      </w:r>
      <w:r w:rsidR="00741673" w:rsidRPr="0002386E">
        <w:rPr>
          <w:noProof/>
          <w:vertAlign w:val="superscript"/>
        </w:rPr>
        <w:t>37</w:t>
      </w:r>
      <w:r w:rsidRPr="0002386E">
        <w:fldChar w:fldCharType="end"/>
      </w:r>
      <w:r w:rsidRPr="0002386E">
        <w:t xml:space="preserve"> Our approach is described below.</w:t>
      </w:r>
    </w:p>
    <w:p w14:paraId="05174565" w14:textId="77777777" w:rsidR="00F7390D" w:rsidRDefault="00802C1E" w:rsidP="00A15B16">
      <w:pPr>
        <w:pStyle w:val="Heading4"/>
        <w:rPr>
          <w:b/>
          <w:bCs/>
        </w:rPr>
      </w:pPr>
      <w:r w:rsidRPr="0002386E">
        <w:t>Data management</w:t>
      </w:r>
    </w:p>
    <w:p w14:paraId="3B7E1892" w14:textId="77777777" w:rsidR="00F7390D" w:rsidRDefault="00802C1E" w:rsidP="00802C1E">
      <w:pPr>
        <w:rPr>
          <w:rFonts w:asciiTheme="minorHAnsi" w:hAnsiTheme="minorHAnsi" w:cstheme="minorHAnsi"/>
        </w:rPr>
      </w:pPr>
      <w:r w:rsidRPr="0002386E">
        <w:rPr>
          <w:rFonts w:asciiTheme="minorHAnsi" w:hAnsiTheme="minorHAnsi" w:cstheme="minorHAnsi"/>
        </w:rPr>
        <w:t>These three datasets were processed and analysed separately. For all three datasets the data custodian retained the raw data and provided dummy datasets to our team; we never saw the raw data. We developed data cleaning and organisation code and data analysis code based on the dummy datasets. The data custodians then used this code to conduct the analysis and provide our team with aggregate results. All code was written in R software (version 4.0.0).</w:t>
      </w:r>
    </w:p>
    <w:p w14:paraId="529FC4BD" w14:textId="77777777" w:rsidR="00F7390D" w:rsidRDefault="00802C1E" w:rsidP="00A15B16">
      <w:pPr>
        <w:pStyle w:val="Heading4"/>
        <w:rPr>
          <w:b/>
          <w:bCs/>
        </w:rPr>
      </w:pPr>
      <w:r w:rsidRPr="0002386E">
        <w:t>Episodes of care</w:t>
      </w:r>
    </w:p>
    <w:p w14:paraId="26F546D3" w14:textId="77777777" w:rsidR="00F7390D" w:rsidRDefault="00802C1E" w:rsidP="00802C1E">
      <w:pPr>
        <w:rPr>
          <w:rFonts w:asciiTheme="minorHAnsi" w:hAnsiTheme="minorHAnsi" w:cstheme="minorHAnsi"/>
        </w:rPr>
      </w:pPr>
      <w:r w:rsidRPr="0002386E">
        <w:rPr>
          <w:rFonts w:asciiTheme="minorHAnsi" w:hAnsiTheme="minorHAnsi" w:cstheme="minorHAnsi"/>
        </w:rPr>
        <w:t>Wherever possible, we organised each dataset around episodes of care, aggregating these up from sessions at which outcomes were assessed. Where sessions were date-stamped, we were able to determine the time between consecutive sessions. We treated consecutive sessions as belonging to the same episode if the period between them was less than six months; if the gap between sessions was six months or more, the latter session was treated as the start of a new episode.</w:t>
      </w:r>
    </w:p>
    <w:p w14:paraId="78F785D7" w14:textId="77777777" w:rsidR="00F7390D" w:rsidRDefault="00802C1E" w:rsidP="00A15B16">
      <w:pPr>
        <w:pStyle w:val="Heading4"/>
        <w:rPr>
          <w:b/>
          <w:bCs/>
        </w:rPr>
      </w:pPr>
      <w:r w:rsidRPr="0002386E">
        <w:t>Inclusion and exclusion criteria</w:t>
      </w:r>
    </w:p>
    <w:p w14:paraId="214D853F" w14:textId="77777777" w:rsidR="00F7390D" w:rsidRDefault="00802C1E" w:rsidP="00802C1E">
      <w:pPr>
        <w:rPr>
          <w:rFonts w:asciiTheme="minorHAnsi" w:hAnsiTheme="minorHAnsi" w:cstheme="minorHAnsi"/>
        </w:rPr>
      </w:pPr>
      <w:r w:rsidRPr="0002386E">
        <w:rPr>
          <w:rFonts w:asciiTheme="minorHAnsi" w:hAnsiTheme="minorHAnsi" w:cstheme="minorHAnsi"/>
        </w:rPr>
        <w:t xml:space="preserve">As far as possible, we tried to ensure that the sessions that made up episodes of care were delivered through Better Access. Our starting point involved ensuring that the providers who had delivered the care came from a professional group whose services were eligible for </w:t>
      </w:r>
      <w:r w:rsidR="000676F9" w:rsidRPr="0002386E">
        <w:rPr>
          <w:rFonts w:asciiTheme="minorHAnsi" w:hAnsiTheme="minorHAnsi" w:cstheme="minorHAnsi"/>
        </w:rPr>
        <w:t xml:space="preserve">rebates </w:t>
      </w:r>
      <w:r w:rsidRPr="0002386E">
        <w:rPr>
          <w:rFonts w:asciiTheme="minorHAnsi" w:hAnsiTheme="minorHAnsi" w:cstheme="minorHAnsi"/>
        </w:rPr>
        <w:t>under Better Access (psychologists, social workers and occupational therapists).</w:t>
      </w:r>
    </w:p>
    <w:p w14:paraId="572D66B9" w14:textId="77777777" w:rsidR="00F7390D" w:rsidRDefault="00802C1E" w:rsidP="00802C1E">
      <w:pPr>
        <w:rPr>
          <w:rFonts w:asciiTheme="minorHAnsi" w:hAnsiTheme="minorHAnsi" w:cstheme="minorHAnsi"/>
        </w:rPr>
      </w:pPr>
      <w:r w:rsidRPr="0002386E">
        <w:rPr>
          <w:rFonts w:asciiTheme="minorHAnsi" w:hAnsiTheme="minorHAnsi" w:cstheme="minorHAnsi"/>
        </w:rPr>
        <w:t xml:space="preserve">We were able to take one additional step with one of the datasets. This dataset “tagged” the sessions of care that were delivered under Better Access. We used these in the analysis and excluded all others in this dataset. In the other datasets, we made the assumption that all sessions and the episodes that they were aggregated to were delivered under Better Access. We did this based on the following rationale. The overwhelming majority of episodes in our datasets were delivered by psychologists. We know that the vast majority of sessions of care that are delivered by psychologists in Australia are funded through Better Access. Other </w:t>
      </w:r>
      <w:r w:rsidR="00871048" w:rsidRPr="0002386E">
        <w:rPr>
          <w:rFonts w:asciiTheme="minorHAnsi" w:hAnsiTheme="minorHAnsi" w:cstheme="minorHAnsi"/>
        </w:rPr>
        <w:t xml:space="preserve">major </w:t>
      </w:r>
      <w:r w:rsidRPr="0002386E">
        <w:rPr>
          <w:rFonts w:asciiTheme="minorHAnsi" w:hAnsiTheme="minorHAnsi" w:cstheme="minorHAnsi"/>
        </w:rPr>
        <w:t>sources of funding for private psychologists’ services are Primary Health Networks,</w:t>
      </w:r>
      <w:r w:rsidR="0082009D" w:rsidRPr="0002386E">
        <w:rPr>
          <w:rFonts w:asciiTheme="minorHAnsi" w:hAnsiTheme="minorHAnsi" w:cstheme="minorHAnsi"/>
        </w:rPr>
        <w:fldChar w:fldCharType="begin"/>
      </w:r>
      <w:r w:rsidR="00680AAA" w:rsidRPr="0002386E">
        <w:rPr>
          <w:rFonts w:asciiTheme="minorHAnsi" w:hAnsiTheme="minorHAnsi" w:cstheme="minorHAnsi"/>
        </w:rPr>
        <w:instrText xml:space="preserve"> ADDIN EN.CITE &lt;EndNote&gt;&lt;Cite&gt;&lt;Author&gt;Department of Health&lt;/Author&gt;&lt;Year&gt;2022&lt;/Year&gt;&lt;RecNum&gt;1213&lt;/RecNum&gt;&lt;DisplayText&gt;&lt;style face="superscript"&gt;74&lt;/style&gt;&lt;/DisplayText&gt;&lt;record&gt;&lt;rec-number&gt;1213&lt;/rec-number&gt;&lt;foreign-keys&gt;&lt;key app="EN" db-id="aepeer0xlwrzpbef0r45aps5xe0r0zpsv59d" timestamp="1653712730"&gt;1213&lt;/key&gt;&lt;/foreign-keys&gt;&lt;ref-type name="Unpublished Work"&gt;34&lt;/ref-type&gt;&lt;contributors&gt;&lt;authors&gt;&lt;author&gt;Department of Health,&lt;/author&gt;&lt;/authors&gt;&lt;/contributors&gt;&lt;titles&gt;&lt;title&gt;Departmental data&lt;/title&gt;&lt;/titles&gt;&lt;dates&gt;&lt;year&gt;2022&lt;/year&gt;&lt;/dates&gt;&lt;urls&gt;&lt;/urls&gt;&lt;/record&gt;&lt;/Cite&gt;&lt;/EndNote&gt;</w:instrText>
      </w:r>
      <w:r w:rsidR="0082009D"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74</w:t>
      </w:r>
      <w:r w:rsidR="0082009D" w:rsidRPr="0002386E">
        <w:rPr>
          <w:rFonts w:asciiTheme="minorHAnsi" w:hAnsiTheme="minorHAnsi" w:cstheme="minorHAnsi"/>
        </w:rPr>
        <w:fldChar w:fldCharType="end"/>
      </w:r>
      <w:r w:rsidRPr="0002386E">
        <w:rPr>
          <w:rFonts w:asciiTheme="minorHAnsi" w:hAnsiTheme="minorHAnsi" w:cstheme="minorHAnsi"/>
        </w:rPr>
        <w:t xml:space="preserve"> private health insurance companies,</w:t>
      </w:r>
      <w:r w:rsidRPr="0002386E">
        <w:rPr>
          <w:rFonts w:asciiTheme="minorHAnsi" w:hAnsiTheme="minorHAnsi" w:cstheme="minorHAnsi"/>
        </w:rPr>
        <w:fldChar w:fldCharType="begin"/>
      </w:r>
      <w:r w:rsidR="00680AAA" w:rsidRPr="0002386E">
        <w:rPr>
          <w:rFonts w:asciiTheme="minorHAnsi" w:hAnsiTheme="minorHAnsi" w:cstheme="minorHAnsi"/>
        </w:rPr>
        <w:instrText xml:space="preserve"> ADDIN EN.CITE &lt;EndNote&gt;&lt;Cite&gt;&lt;Author&gt;Australian Prudential Regulation Authority&lt;/Author&gt;&lt;Year&gt;2022&lt;/Year&gt;&lt;RecNum&gt;1202&lt;/RecNum&gt;&lt;DisplayText&gt;&lt;style face="superscript"&gt;75&lt;/style&gt;&lt;/DisplayText&gt;&lt;record&gt;&lt;rec-number&gt;1202&lt;/rec-number&gt;&lt;foreign-keys&gt;&lt;key app="EN" db-id="aepeer0xlwrzpbef0r45aps5xe0r0zpsv59d" timestamp="1651971599"&gt;1202&lt;/key&gt;&lt;/foreign-keys&gt;&lt;ref-type name="Web Page"&gt;12&lt;/ref-type&gt;&lt;contributors&gt;&lt;authors&gt;&lt;author&gt;Australian Prudential Regulation Authority,&lt;/author&gt;&lt;/authors&gt;&lt;/contributors&gt;&lt;titles&gt;&lt;title&gt;Operations of Private Health Insurers Annual Report&lt;/title&gt;&lt;/titles&gt;&lt;number&gt;8 May 2022)&lt;/number&gt;&lt;dates&gt;&lt;year&gt;2022&lt;/year&gt;&lt;/dates&gt;&lt;urls&gt;&lt;related-urls&gt;&lt;url&gt;https://www.apra.gov.au/operations-of-private-health-insurers-annual-report&lt;/url&gt;&lt;/related-urls&gt;&lt;/urls&gt;&lt;/record&gt;&lt;/Cite&gt;&lt;/EndNote&gt;</w:instrText>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75</w:t>
      </w:r>
      <w:r w:rsidRPr="0002386E">
        <w:rPr>
          <w:rFonts w:asciiTheme="minorHAnsi" w:hAnsiTheme="minorHAnsi" w:cstheme="minorHAnsi"/>
        </w:rPr>
        <w:fldChar w:fldCharType="end"/>
      </w:r>
      <w:r w:rsidRPr="0002386E">
        <w:rPr>
          <w:rFonts w:asciiTheme="minorHAnsi" w:hAnsiTheme="minorHAnsi" w:cstheme="minorHAnsi"/>
        </w:rPr>
        <w:t xml:space="preserve"> the Department of Veterans Affairs</w:t>
      </w:r>
      <w:r w:rsidRPr="0002386E">
        <w:rPr>
          <w:rFonts w:asciiTheme="minorHAnsi" w:hAnsiTheme="minorHAnsi" w:cstheme="minorHAnsi"/>
        </w:rPr>
        <w:fldChar w:fldCharType="begin"/>
      </w:r>
      <w:r w:rsidR="00952F41" w:rsidRPr="0002386E">
        <w:rPr>
          <w:rFonts w:asciiTheme="minorHAnsi" w:hAnsiTheme="minorHAnsi" w:cstheme="minorHAnsi"/>
        </w:rPr>
        <w:instrText xml:space="preserve"> ADDIN EN.CITE &lt;EndNote&gt;&lt;Cite&gt;&lt;Author&gt;Australian Institute of Health and Welfare&lt;/Author&gt;&lt;Year&gt;2022&lt;/Year&gt;&lt;RecNum&gt;1203&lt;/RecNum&gt;&lt;DisplayText&gt;&lt;style face="superscript"&gt;11&lt;/style&gt;&lt;/DisplayText&gt;&lt;record&gt;&lt;rec-number&gt;1203&lt;/rec-number&gt;&lt;foreign-keys&gt;&lt;key app="EN" db-id="aepeer0xlwrzpbef0r45aps5xe0r0zpsv59d" timestamp="1651971723"&gt;1203&lt;/key&gt;&lt;/foreign-keys&gt;&lt;ref-type name="Web Page"&gt;12&lt;/ref-type&gt;&lt;contributors&gt;&lt;authors&gt;&lt;author&gt;Australian Institute of Health and Welfare,&lt;/author&gt;&lt;/authors&gt;&lt;/contributors&gt;&lt;titles&gt;&lt;title&gt;Mental Health Services in Australia&lt;/title&gt;&lt;/titles&gt;&lt;number&gt;8 September 2022)&lt;/number&gt;&lt;dates&gt;&lt;year&gt;2022&lt;/year&gt;&lt;/dates&gt;&lt;urls&gt;&lt;related-urls&gt;&lt;url&gt;https://www.aihw.gov.au/reports/mental-health-services/mental-health-services-in-australia/report-contents/expenditure-on-mental-health-related-services/data-source-and-key-concepts&lt;/url&gt;&lt;/related-urls&gt;&lt;/urls&gt;&lt;/record&gt;&lt;/Cite&gt;&lt;/EndNote&gt;</w:instrText>
      </w:r>
      <w:r w:rsidRPr="0002386E">
        <w:rPr>
          <w:rFonts w:asciiTheme="minorHAnsi" w:hAnsiTheme="minorHAnsi" w:cstheme="minorHAnsi"/>
        </w:rPr>
        <w:fldChar w:fldCharType="separate"/>
      </w:r>
      <w:r w:rsidR="00952F41" w:rsidRPr="0002386E">
        <w:rPr>
          <w:rFonts w:asciiTheme="minorHAnsi" w:hAnsiTheme="minorHAnsi" w:cstheme="minorHAnsi"/>
          <w:noProof/>
          <w:vertAlign w:val="superscript"/>
        </w:rPr>
        <w:t>11</w:t>
      </w:r>
      <w:r w:rsidRPr="0002386E">
        <w:rPr>
          <w:rFonts w:asciiTheme="minorHAnsi" w:hAnsiTheme="minorHAnsi" w:cstheme="minorHAnsi"/>
        </w:rPr>
        <w:fldChar w:fldCharType="end"/>
      </w:r>
      <w:r w:rsidRPr="0002386E">
        <w:rPr>
          <w:rFonts w:asciiTheme="minorHAnsi" w:hAnsiTheme="minorHAnsi" w:cstheme="minorHAnsi"/>
        </w:rPr>
        <w:t xml:space="preserve"> and the Department of Defence.</w:t>
      </w:r>
      <w:r w:rsidRPr="0002386E">
        <w:rPr>
          <w:rFonts w:asciiTheme="minorHAnsi" w:hAnsiTheme="minorHAnsi" w:cstheme="minorHAnsi"/>
        </w:rPr>
        <w:fldChar w:fldCharType="begin"/>
      </w:r>
      <w:r w:rsidR="00952F41" w:rsidRPr="0002386E">
        <w:rPr>
          <w:rFonts w:asciiTheme="minorHAnsi" w:hAnsiTheme="minorHAnsi" w:cstheme="minorHAnsi"/>
        </w:rPr>
        <w:instrText xml:space="preserve"> ADDIN EN.CITE &lt;EndNote&gt;&lt;Cite&gt;&lt;Author&gt;Australian Institute of Health and Welfare&lt;/Author&gt;&lt;Year&gt;2022&lt;/Year&gt;&lt;RecNum&gt;1203&lt;/RecNum&gt;&lt;DisplayText&gt;&lt;style face="superscript"&gt;11&lt;/style&gt;&lt;/DisplayText&gt;&lt;record&gt;&lt;rec-number&gt;1203&lt;/rec-number&gt;&lt;foreign-keys&gt;&lt;key app="EN" db-id="aepeer0xlwrzpbef0r45aps5xe0r0zpsv59d" timestamp="1651971723"&gt;1203&lt;/key&gt;&lt;/foreign-keys&gt;&lt;ref-type name="Web Page"&gt;12&lt;/ref-type&gt;&lt;contributors&gt;&lt;authors&gt;&lt;author&gt;Australian Institute of Health and Welfare,&lt;/author&gt;&lt;/authors&gt;&lt;/contributors&gt;&lt;titles&gt;&lt;title&gt;Mental Health Services in Australia&lt;/title&gt;&lt;/titles&gt;&lt;number&gt;8 September 2022)&lt;/number&gt;&lt;dates&gt;&lt;year&gt;2022&lt;/year&gt;&lt;/dates&gt;&lt;urls&gt;&lt;related-urls&gt;&lt;url&gt;https://www.aihw.gov.au/reports/mental-health-services/mental-health-services-in-australia/report-contents/expenditure-on-mental-health-related-services/data-source-and-key-concepts&lt;/url&gt;&lt;/related-urls&gt;&lt;/urls&gt;&lt;/record&gt;&lt;/Cite&gt;&lt;/EndNote&gt;</w:instrText>
      </w:r>
      <w:r w:rsidRPr="0002386E">
        <w:rPr>
          <w:rFonts w:asciiTheme="minorHAnsi" w:hAnsiTheme="minorHAnsi" w:cstheme="minorHAnsi"/>
        </w:rPr>
        <w:fldChar w:fldCharType="separate"/>
      </w:r>
      <w:r w:rsidR="00952F41" w:rsidRPr="0002386E">
        <w:rPr>
          <w:rFonts w:asciiTheme="minorHAnsi" w:hAnsiTheme="minorHAnsi" w:cstheme="minorHAnsi"/>
          <w:noProof/>
          <w:vertAlign w:val="superscript"/>
        </w:rPr>
        <w:t>11</w:t>
      </w:r>
      <w:r w:rsidRPr="0002386E">
        <w:rPr>
          <w:rFonts w:asciiTheme="minorHAnsi" w:hAnsiTheme="minorHAnsi" w:cstheme="minorHAnsi"/>
        </w:rPr>
        <w:fldChar w:fldCharType="end"/>
      </w:r>
      <w:r w:rsidRPr="0002386E">
        <w:rPr>
          <w:rFonts w:asciiTheme="minorHAnsi" w:hAnsiTheme="minorHAnsi" w:cstheme="minorHAnsi"/>
        </w:rPr>
        <w:t xml:space="preserve"> Together, expenditure from these sources amounts to about $</w:t>
      </w:r>
      <w:r w:rsidR="00C95F2D" w:rsidRPr="0002386E">
        <w:rPr>
          <w:rFonts w:asciiTheme="minorHAnsi" w:hAnsiTheme="minorHAnsi" w:cstheme="minorHAnsi"/>
        </w:rPr>
        <w:t>125</w:t>
      </w:r>
      <w:r w:rsidRPr="0002386E">
        <w:rPr>
          <w:rFonts w:asciiTheme="minorHAnsi" w:hAnsiTheme="minorHAnsi" w:cstheme="minorHAnsi"/>
        </w:rPr>
        <w:t>M annually, compared with $720M which is provided through Better Access psychologists’ services. We are confident, therefore, that the majority of sessions represented in the various datasets were Better Access sessions.</w:t>
      </w:r>
    </w:p>
    <w:p w14:paraId="12A1D7BA" w14:textId="77777777" w:rsidR="00F7390D" w:rsidRDefault="00802C1E" w:rsidP="00802C1E">
      <w:pPr>
        <w:rPr>
          <w:rFonts w:asciiTheme="minorHAnsi" w:hAnsiTheme="minorHAnsi" w:cstheme="minorHAnsi"/>
        </w:rPr>
      </w:pPr>
      <w:r w:rsidRPr="0002386E">
        <w:rPr>
          <w:rFonts w:asciiTheme="minorHAnsi" w:hAnsiTheme="minorHAnsi" w:cstheme="minorHAnsi"/>
        </w:rPr>
        <w:lastRenderedPageBreak/>
        <w:t>To be eligible for inclusion in the analysis, an episode of care had to include at least two sessions for which the same measure was completed. For some episodes, outcomes were assessed at more than two sessions. Where this was the case, we used the outcome scores from the first and last sessions on which the measure was administered to calculate change in on the given measure.</w:t>
      </w:r>
    </w:p>
    <w:p w14:paraId="08394832" w14:textId="77777777" w:rsidR="00F7390D" w:rsidRDefault="00802C1E" w:rsidP="00802C1E">
      <w:pPr>
        <w:rPr>
          <w:rFonts w:asciiTheme="minorHAnsi" w:hAnsiTheme="minorHAnsi" w:cstheme="minorHAnsi"/>
        </w:rPr>
      </w:pPr>
      <w:r w:rsidRPr="0002386E">
        <w:rPr>
          <w:rFonts w:asciiTheme="minorHAnsi" w:hAnsiTheme="minorHAnsi" w:cstheme="minorHAnsi"/>
        </w:rPr>
        <w:t xml:space="preserve">We also excluded some sessions that did not have valid data for analysis. We excluded sessions with outcome scores that fell outside the eligible scoring range for the given measure. We also excluded sessions with more than one administration of the same measure on the same day. </w:t>
      </w:r>
    </w:p>
    <w:p w14:paraId="656D3692" w14:textId="77777777" w:rsidR="00F7390D" w:rsidRDefault="00802C1E" w:rsidP="00802C1E">
      <w:pPr>
        <w:rPr>
          <w:rFonts w:asciiTheme="minorHAnsi" w:hAnsiTheme="minorHAnsi" w:cstheme="minorHAnsi"/>
        </w:rPr>
      </w:pPr>
      <w:r w:rsidRPr="0002386E">
        <w:rPr>
          <w:rFonts w:asciiTheme="minorHAnsi" w:hAnsiTheme="minorHAnsi" w:cstheme="minorHAnsi"/>
        </w:rPr>
        <w:t>In addition to the above criteria, we had some rules about the consumers who received the episodes of care. Consumers were excluded from the analysis if they were not based in Australia. They were also excluded if there was evidence that they were aged less than 18; where date of birth data were missing we assumed that they were adults.</w:t>
      </w:r>
      <w:r w:rsidR="00540097" w:rsidRPr="0002386E">
        <w:rPr>
          <w:rFonts w:asciiTheme="minorHAnsi" w:hAnsiTheme="minorHAnsi" w:cstheme="minorHAnsi"/>
        </w:rPr>
        <w:t xml:space="preserve"> Our reasoning here was </w:t>
      </w:r>
      <w:r w:rsidR="000C630E" w:rsidRPr="0002386E">
        <w:rPr>
          <w:rFonts w:asciiTheme="minorHAnsi" w:hAnsiTheme="minorHAnsi" w:cstheme="minorHAnsi"/>
        </w:rPr>
        <w:t xml:space="preserve">that the </w:t>
      </w:r>
      <w:r w:rsidR="005A7B56" w:rsidRPr="0002386E">
        <w:rPr>
          <w:rFonts w:asciiTheme="minorHAnsi" w:hAnsiTheme="minorHAnsi" w:cstheme="minorHAnsi"/>
        </w:rPr>
        <w:t xml:space="preserve">vast </w:t>
      </w:r>
      <w:r w:rsidR="000C630E" w:rsidRPr="0002386E">
        <w:rPr>
          <w:rFonts w:asciiTheme="minorHAnsi" w:hAnsiTheme="minorHAnsi" w:cstheme="minorHAnsi"/>
        </w:rPr>
        <w:t>majority of episodes of care would have been provided to adults</w:t>
      </w:r>
      <w:r w:rsidR="005A7B56" w:rsidRPr="0002386E">
        <w:rPr>
          <w:rFonts w:asciiTheme="minorHAnsi" w:hAnsiTheme="minorHAnsi" w:cstheme="minorHAnsi"/>
        </w:rPr>
        <w:t>.</w:t>
      </w:r>
    </w:p>
    <w:p w14:paraId="2EF97F66" w14:textId="77777777" w:rsidR="00F7390D" w:rsidRDefault="00802C1E" w:rsidP="00A15B16">
      <w:pPr>
        <w:pStyle w:val="Heading4"/>
        <w:rPr>
          <w:b/>
          <w:bCs/>
        </w:rPr>
      </w:pPr>
      <w:r w:rsidRPr="0002386E">
        <w:t>Data analysis</w:t>
      </w:r>
    </w:p>
    <w:p w14:paraId="75972552" w14:textId="77777777" w:rsidR="00F7390D" w:rsidRDefault="00802C1E" w:rsidP="00FB3955">
      <w:pPr>
        <w:autoSpaceDE w:val="0"/>
        <w:autoSpaceDN w:val="0"/>
        <w:adjustRightInd w:val="0"/>
        <w:rPr>
          <w:rFonts w:asciiTheme="minorHAnsi" w:hAnsiTheme="minorHAnsi" w:cstheme="minorHAnsi"/>
          <w:lang w:val="en-US"/>
        </w:rPr>
      </w:pPr>
      <w:r w:rsidRPr="0002386E">
        <w:rPr>
          <w:rFonts w:asciiTheme="minorHAnsi" w:hAnsiTheme="minorHAnsi" w:cstheme="minorHAnsi"/>
        </w:rPr>
        <w:t xml:space="preserve">We </w:t>
      </w:r>
      <w:r w:rsidR="00343EF8" w:rsidRPr="0002386E">
        <w:rPr>
          <w:rFonts w:asciiTheme="minorHAnsi" w:hAnsiTheme="minorHAnsi" w:cstheme="minorHAnsi"/>
        </w:rPr>
        <w:t xml:space="preserve">examined </w:t>
      </w:r>
      <w:r w:rsidRPr="0002386E">
        <w:rPr>
          <w:rFonts w:asciiTheme="minorHAnsi" w:hAnsiTheme="minorHAnsi" w:cstheme="minorHAnsi"/>
        </w:rPr>
        <w:t xml:space="preserve">outcomes (i.e., the change in scores on a given measure between the first and last measurement occasions within an episode of care) using </w:t>
      </w:r>
      <w:r w:rsidR="00FB3955" w:rsidRPr="0002386E">
        <w:rPr>
          <w:rFonts w:asciiTheme="minorHAnsi" w:hAnsiTheme="minorHAnsi" w:cstheme="minorHAnsi"/>
        </w:rPr>
        <w:t xml:space="preserve">the </w:t>
      </w:r>
      <w:r w:rsidRPr="0002386E">
        <w:rPr>
          <w:rFonts w:asciiTheme="minorHAnsi" w:hAnsiTheme="minorHAnsi" w:cstheme="minorHAnsi"/>
        </w:rPr>
        <w:t>effect size methodology</w:t>
      </w:r>
      <w:r w:rsidR="00FB3955" w:rsidRPr="0002386E">
        <w:rPr>
          <w:rFonts w:asciiTheme="minorHAnsi" w:hAnsiTheme="minorHAnsi" w:cstheme="minorHAnsi"/>
        </w:rPr>
        <w:t xml:space="preserve"> described in Section 2</w:t>
      </w:r>
      <w:r w:rsidRPr="0002386E">
        <w:rPr>
          <w:rFonts w:asciiTheme="minorHAnsi" w:hAnsiTheme="minorHAnsi" w:cstheme="minorHAnsi"/>
        </w:rPr>
        <w:t xml:space="preserve">. </w:t>
      </w:r>
      <w:r w:rsidRPr="0002386E">
        <w:rPr>
          <w:rFonts w:asciiTheme="minorHAnsi" w:hAnsiTheme="minorHAnsi" w:cstheme="minorHAnsi"/>
          <w:lang w:val="en-US"/>
        </w:rPr>
        <w:t>Using the effect size</w:t>
      </w:r>
      <w:r w:rsidRPr="0002386E">
        <w:rPr>
          <w:rFonts w:asciiTheme="minorHAnsi" w:hAnsiTheme="minorHAnsi" w:cstheme="minorHAnsi"/>
          <w:i/>
          <w:lang w:val="en-US"/>
        </w:rPr>
        <w:t xml:space="preserve"> </w:t>
      </w:r>
      <w:r w:rsidRPr="0002386E">
        <w:rPr>
          <w:rFonts w:asciiTheme="minorHAnsi" w:hAnsiTheme="minorHAnsi" w:cstheme="minorHAnsi"/>
          <w:lang w:val="en-US"/>
        </w:rPr>
        <w:t xml:space="preserve">of 0.3, episodes were classified in terms of whether the consumer showed </w:t>
      </w:r>
      <w:r w:rsidR="005D1BCC" w:rsidRPr="0002386E">
        <w:rPr>
          <w:rFonts w:asciiTheme="minorHAnsi" w:hAnsiTheme="minorHAnsi" w:cstheme="minorHAnsi"/>
          <w:lang w:val="en-US"/>
        </w:rPr>
        <w:t xml:space="preserve">“significant </w:t>
      </w:r>
      <w:r w:rsidRPr="0002386E">
        <w:rPr>
          <w:rFonts w:asciiTheme="minorHAnsi" w:hAnsiTheme="minorHAnsi" w:cstheme="minorHAnsi"/>
          <w:lang w:val="en-US"/>
        </w:rPr>
        <w:t>improvement</w:t>
      </w:r>
      <w:r w:rsidR="005D1BCC" w:rsidRPr="0002386E">
        <w:rPr>
          <w:rFonts w:asciiTheme="minorHAnsi" w:hAnsiTheme="minorHAnsi" w:cstheme="minorHAnsi"/>
          <w:lang w:val="en-US"/>
        </w:rPr>
        <w:t>”</w:t>
      </w:r>
      <w:r w:rsidRPr="0002386E">
        <w:rPr>
          <w:rFonts w:asciiTheme="minorHAnsi" w:hAnsiTheme="minorHAnsi" w:cstheme="minorHAnsi"/>
          <w:lang w:val="en-US"/>
        </w:rPr>
        <w:t xml:space="preserve">, </w:t>
      </w:r>
      <w:r w:rsidR="005D1BCC" w:rsidRPr="0002386E">
        <w:rPr>
          <w:rFonts w:asciiTheme="minorHAnsi" w:hAnsiTheme="minorHAnsi" w:cstheme="minorHAnsi"/>
          <w:lang w:val="en-US"/>
        </w:rPr>
        <w:t>“</w:t>
      </w:r>
      <w:r w:rsidRPr="0002386E">
        <w:rPr>
          <w:rFonts w:asciiTheme="minorHAnsi" w:hAnsiTheme="minorHAnsi" w:cstheme="minorHAnsi"/>
          <w:lang w:val="en-US"/>
        </w:rPr>
        <w:t xml:space="preserve">no </w:t>
      </w:r>
      <w:r w:rsidR="005D1BCC" w:rsidRPr="0002386E">
        <w:rPr>
          <w:rFonts w:asciiTheme="minorHAnsi" w:hAnsiTheme="minorHAnsi" w:cstheme="minorHAnsi"/>
          <w:lang w:val="en-US"/>
        </w:rPr>
        <w:t xml:space="preserve">significant </w:t>
      </w:r>
      <w:r w:rsidRPr="0002386E">
        <w:rPr>
          <w:rFonts w:asciiTheme="minorHAnsi" w:hAnsiTheme="minorHAnsi" w:cstheme="minorHAnsi"/>
          <w:lang w:val="en-US"/>
        </w:rPr>
        <w:t>change</w:t>
      </w:r>
      <w:r w:rsidR="005D1BCC" w:rsidRPr="0002386E">
        <w:rPr>
          <w:rFonts w:asciiTheme="minorHAnsi" w:hAnsiTheme="minorHAnsi" w:cstheme="minorHAnsi"/>
          <w:lang w:val="en-US"/>
        </w:rPr>
        <w:t>”</w:t>
      </w:r>
      <w:r w:rsidRPr="0002386E">
        <w:rPr>
          <w:rFonts w:asciiTheme="minorHAnsi" w:hAnsiTheme="minorHAnsi" w:cstheme="minorHAnsi"/>
          <w:lang w:val="en-US"/>
        </w:rPr>
        <w:t xml:space="preserve">, or </w:t>
      </w:r>
      <w:r w:rsidR="005D1BCC" w:rsidRPr="0002386E">
        <w:rPr>
          <w:rFonts w:asciiTheme="minorHAnsi" w:hAnsiTheme="minorHAnsi" w:cstheme="minorHAnsi"/>
          <w:lang w:val="en-US"/>
        </w:rPr>
        <w:t xml:space="preserve">“significant </w:t>
      </w:r>
      <w:r w:rsidRPr="0002386E">
        <w:rPr>
          <w:rFonts w:asciiTheme="minorHAnsi" w:hAnsiTheme="minorHAnsi" w:cstheme="minorHAnsi"/>
          <w:lang w:val="en-US"/>
        </w:rPr>
        <w:t>deterioration</w:t>
      </w:r>
      <w:r w:rsidR="005D1BCC" w:rsidRPr="0002386E">
        <w:rPr>
          <w:rFonts w:asciiTheme="minorHAnsi" w:hAnsiTheme="minorHAnsi" w:cstheme="minorHAnsi"/>
          <w:lang w:val="en-US"/>
        </w:rPr>
        <w:t>”</w:t>
      </w:r>
      <w:r w:rsidRPr="0002386E">
        <w:rPr>
          <w:rFonts w:asciiTheme="minorHAnsi" w:hAnsiTheme="minorHAnsi" w:cstheme="minorHAnsi"/>
          <w:lang w:val="en-US"/>
        </w:rPr>
        <w:t xml:space="preserve"> depending on whether the change score was greater than 0.3 times the standard deviation of the mean difference in outcome score for all episodes, between -0.3 and 0.3 times the standard deviation, or less than -0.3 times the standard deviation.</w:t>
      </w:r>
      <w:r w:rsidR="005D1BCC" w:rsidRPr="0002386E">
        <w:rPr>
          <w:rFonts w:asciiTheme="minorHAnsi" w:hAnsiTheme="minorHAnsi" w:cstheme="minorHAnsi"/>
          <w:lang w:val="en-US"/>
        </w:rPr>
        <w:t xml:space="preserve"> For all estimates of change, we calculated 95% confidence intervals. Non-overlapping confidence intervals were used as a conservative method of determining whether differences in the proportions classified as “significant improvement”, “no significant change” or “significant deterioration” were statistically significant.</w:t>
      </w:r>
      <w:r w:rsidR="005D1BCC" w:rsidRPr="0002386E">
        <w:rPr>
          <w:rFonts w:asciiTheme="minorHAnsi" w:hAnsiTheme="minorHAnsi" w:cstheme="minorHAnsi"/>
          <w:lang w:val="en-US"/>
        </w:rPr>
        <w:fldChar w:fldCharType="begin"/>
      </w:r>
      <w:r w:rsidR="00680AAA" w:rsidRPr="0002386E">
        <w:rPr>
          <w:rFonts w:asciiTheme="minorHAnsi" w:hAnsiTheme="minorHAnsi" w:cstheme="minorHAnsi"/>
          <w:lang w:val="en-US"/>
        </w:rPr>
        <w:instrText xml:space="preserve"> ADDIN EN.CITE &lt;EndNote&gt;&lt;Cite&gt;&lt;Author&gt;Schenker&lt;/Author&gt;&lt;Year&gt;2001&lt;/Year&gt;&lt;RecNum&gt;86&lt;/RecNum&gt;&lt;DisplayText&gt;&lt;style face="superscript"&gt;76&lt;/style&gt;&lt;/DisplayText&gt;&lt;record&gt;&lt;rec-number&gt;86&lt;/rec-number&gt;&lt;foreign-keys&gt;&lt;key app="EN" db-id="zp9z0wsrawsprxe2a2r5eedwefrtw2f09zs5" timestamp="1653627786"&gt;86&lt;/key&gt;&lt;/foreign-keys&gt;&lt;ref-type name="Journal Article"&gt;17&lt;/ref-type&gt;&lt;contributors&gt;&lt;authors&gt;&lt;author&gt;Schenker, Nathaniel&lt;/author&gt;&lt;author&gt;Gentleman, Jane F.&lt;/author&gt;&lt;/authors&gt;&lt;/contributors&gt;&lt;titles&gt;&lt;title&gt;On judging the significance of differences by examining the overlap between confidence intervals&lt;/title&gt;&lt;secondary-title&gt;The American Statistician&lt;/secondary-title&gt;&lt;/titles&gt;&lt;periodical&gt;&lt;full-title&gt;The American Statistician&lt;/full-title&gt;&lt;/periodical&gt;&lt;pages&gt;182-186&lt;/pages&gt;&lt;volume&gt;55&lt;/volume&gt;&lt;number&gt;3&lt;/number&gt;&lt;section&gt;182&lt;/section&gt;&lt;dates&gt;&lt;year&gt;2001&lt;/year&gt;&lt;/dates&gt;&lt;isbn&gt;0003-1305&amp;#xD;1537-2731&lt;/isbn&gt;&lt;urls&gt;&lt;/urls&gt;&lt;electronic-resource-num&gt;10.1198/000313001317097960&lt;/electronic-resource-num&gt;&lt;/record&gt;&lt;/Cite&gt;&lt;/EndNote&gt;</w:instrText>
      </w:r>
      <w:r w:rsidR="005D1BCC" w:rsidRPr="0002386E">
        <w:rPr>
          <w:rFonts w:asciiTheme="minorHAnsi" w:hAnsiTheme="minorHAnsi" w:cstheme="minorHAnsi"/>
          <w:lang w:val="en-US"/>
        </w:rPr>
        <w:fldChar w:fldCharType="separate"/>
      </w:r>
      <w:r w:rsidR="00680AAA" w:rsidRPr="0002386E">
        <w:rPr>
          <w:rFonts w:asciiTheme="minorHAnsi" w:hAnsiTheme="minorHAnsi" w:cstheme="minorHAnsi"/>
          <w:noProof/>
          <w:vertAlign w:val="superscript"/>
          <w:lang w:val="en-US"/>
        </w:rPr>
        <w:t>76</w:t>
      </w:r>
      <w:r w:rsidR="005D1BCC" w:rsidRPr="0002386E">
        <w:rPr>
          <w:rFonts w:asciiTheme="minorHAnsi" w:hAnsiTheme="minorHAnsi" w:cstheme="minorHAnsi"/>
          <w:lang w:val="en-US"/>
        </w:rPr>
        <w:fldChar w:fldCharType="end"/>
      </w:r>
    </w:p>
    <w:p w14:paraId="364735DA" w14:textId="77777777" w:rsidR="00F7390D" w:rsidRDefault="00802C1E" w:rsidP="00802C1E">
      <w:pPr>
        <w:rPr>
          <w:rFonts w:asciiTheme="minorHAnsi" w:hAnsiTheme="minorHAnsi" w:cstheme="minorHAnsi"/>
          <w:lang w:val="en-US"/>
        </w:rPr>
      </w:pPr>
      <w:r w:rsidRPr="0002386E">
        <w:rPr>
          <w:rFonts w:asciiTheme="minorHAnsi" w:hAnsiTheme="minorHAnsi" w:cstheme="minorHAnsi"/>
          <w:lang w:val="en-US"/>
        </w:rPr>
        <w:t xml:space="preserve">We calculated effect sizes for each measure within a dataset, conducting a whole-sample analysis and then analyses stratified by sex (male, female and unspecified), age group (18-29, 30-39, 40-49, 50-59, 60-69, 70+), number of outcome assessment points in the episode (2, 3, 4, 5+) and baseline severity score on the given measure. </w:t>
      </w:r>
    </w:p>
    <w:p w14:paraId="73DB616B" w14:textId="77777777" w:rsidR="00F7390D" w:rsidRDefault="00802C1E" w:rsidP="00802C1E">
      <w:pPr>
        <w:rPr>
          <w:rFonts w:asciiTheme="minorHAnsi" w:hAnsiTheme="minorHAnsi" w:cstheme="minorHAnsi"/>
        </w:rPr>
      </w:pPr>
      <w:r w:rsidRPr="0002386E">
        <w:rPr>
          <w:rFonts w:asciiTheme="minorHAnsi" w:hAnsiTheme="minorHAnsi" w:cstheme="minorHAnsi"/>
        </w:rPr>
        <w:t xml:space="preserve">Baseline severity was calculated for each episode for each consumer. Outcome scale scores were categorised using either standard cut-off scores (see </w:t>
      </w:r>
      <w:r w:rsidR="00C71078" w:rsidRPr="0002386E">
        <w:rPr>
          <w:rFonts w:asciiTheme="minorHAnsi" w:hAnsiTheme="minorHAnsi" w:cstheme="minorHAnsi"/>
        </w:rPr>
        <w:t>Table 5.</w:t>
      </w:r>
      <w:r w:rsidR="00B81E97" w:rsidRPr="0002386E">
        <w:rPr>
          <w:rFonts w:asciiTheme="minorHAnsi" w:hAnsiTheme="minorHAnsi" w:cstheme="minorHAnsi"/>
        </w:rPr>
        <w:t>2</w:t>
      </w:r>
      <w:r w:rsidRPr="0002386E">
        <w:rPr>
          <w:rFonts w:asciiTheme="minorHAnsi" w:hAnsiTheme="minorHAnsi" w:cstheme="minorHAnsi"/>
        </w:rPr>
        <w:t>) or quartiles. Scores were rounded down for the purposes of categorisation.</w:t>
      </w:r>
    </w:p>
    <w:p w14:paraId="17282B1F" w14:textId="6F3925DF" w:rsidR="00802C1E" w:rsidRPr="0002386E" w:rsidRDefault="00C71078" w:rsidP="003A3B29">
      <w:pPr>
        <w:pStyle w:val="Caption"/>
      </w:pPr>
      <w:r w:rsidRPr="0002386E">
        <w:t>Table 5.</w:t>
      </w:r>
      <w:r w:rsidR="00B81E97" w:rsidRPr="0002386E">
        <w:t>2</w:t>
      </w:r>
      <w:r w:rsidR="00802C1E" w:rsidRPr="0002386E">
        <w:t>: Baseline severity cut-offs used for measures in purpose-designed analyses</w:t>
      </w:r>
    </w:p>
    <w:tbl>
      <w:tblPr>
        <w:tblStyle w:val="GridTable4"/>
        <w:tblW w:w="5000" w:type="pct"/>
        <w:tblLook w:val="04A0" w:firstRow="1" w:lastRow="0" w:firstColumn="1" w:lastColumn="0" w:noHBand="0" w:noVBand="1"/>
        <w:tblDescription w:val="Table 5.2 is a list showing the Baseline severity cut-offs used for measures in purpose-designed analyses"/>
      </w:tblPr>
      <w:tblGrid>
        <w:gridCol w:w="3837"/>
        <w:gridCol w:w="5179"/>
      </w:tblGrid>
      <w:tr w:rsidR="00802C1E" w:rsidRPr="0002386E" w14:paraId="39F307A4" w14:textId="77777777" w:rsidTr="003A3B2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8" w:type="pct"/>
          </w:tcPr>
          <w:p w14:paraId="706FAC94" w14:textId="77777777" w:rsidR="00802C1E" w:rsidRPr="0002386E" w:rsidRDefault="00802C1E" w:rsidP="00802C1E">
            <w:pPr>
              <w:rPr>
                <w:rFonts w:asciiTheme="minorHAnsi" w:hAnsiTheme="minorHAnsi" w:cstheme="minorHAnsi"/>
                <w:b w:val="0"/>
                <w:sz w:val="18"/>
                <w:szCs w:val="18"/>
              </w:rPr>
            </w:pPr>
            <w:r w:rsidRPr="0002386E">
              <w:rPr>
                <w:rFonts w:asciiTheme="minorHAnsi" w:hAnsiTheme="minorHAnsi" w:cstheme="minorHAnsi"/>
                <w:sz w:val="18"/>
                <w:szCs w:val="18"/>
              </w:rPr>
              <w:t>MEASURE</w:t>
            </w:r>
          </w:p>
        </w:tc>
        <w:tc>
          <w:tcPr>
            <w:tcW w:w="2872" w:type="pct"/>
          </w:tcPr>
          <w:p w14:paraId="073C937E" w14:textId="77777777" w:rsidR="00802C1E" w:rsidRPr="0002386E" w:rsidRDefault="00802C1E" w:rsidP="00802C1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CUT-OFFS USED TO INDICATE BASELINE SEVERITY</w:t>
            </w:r>
          </w:p>
        </w:tc>
      </w:tr>
      <w:tr w:rsidR="00802C1E" w:rsidRPr="0002386E" w14:paraId="4AB1DF09" w14:textId="77777777" w:rsidTr="003A3B29">
        <w:tc>
          <w:tcPr>
            <w:cnfStyle w:val="001000000000" w:firstRow="0" w:lastRow="0" w:firstColumn="1" w:lastColumn="0" w:oddVBand="0" w:evenVBand="0" w:oddHBand="0" w:evenHBand="0" w:firstRowFirstColumn="0" w:firstRowLastColumn="0" w:lastRowFirstColumn="0" w:lastRowLastColumn="0"/>
            <w:tcW w:w="2128" w:type="pct"/>
          </w:tcPr>
          <w:p w14:paraId="3B78E144" w14:textId="469EE17B" w:rsidR="00802C1E" w:rsidRPr="0002386E" w:rsidRDefault="00802C1E" w:rsidP="00802C1E">
            <w:pPr>
              <w:rPr>
                <w:rFonts w:asciiTheme="minorHAnsi" w:hAnsiTheme="minorHAnsi" w:cstheme="minorHAnsi"/>
                <w:color w:val="333333"/>
                <w:sz w:val="18"/>
                <w:szCs w:val="18"/>
              </w:rPr>
            </w:pPr>
            <w:r w:rsidRPr="0002386E">
              <w:rPr>
                <w:rFonts w:asciiTheme="minorHAnsi" w:hAnsiTheme="minorHAnsi" w:cstheme="minorHAnsi"/>
                <w:color w:val="333333"/>
                <w:sz w:val="18"/>
                <w:szCs w:val="18"/>
              </w:rPr>
              <w:t>Clinical Outcomes in Routine Evaluation (CORE-OM)</w:t>
            </w:r>
            <w:r w:rsidRPr="0002386E">
              <w:rPr>
                <w:rFonts w:asciiTheme="minorHAnsi" w:hAnsiTheme="minorHAnsi" w:cstheme="minorHAnsi"/>
                <w:color w:val="333333"/>
                <w:sz w:val="18"/>
                <w:szCs w:val="18"/>
              </w:rPr>
              <w:fldChar w:fldCharType="begin">
                <w:fldData xml:space="preserve">PEVuZE5vdGU+PENpdGU+PEF1dGhvcj5CYXJraGFtPC9BdXRob3I+PFllYXI+MTk5ODwvWWVhcj48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</w:fldData>
              </w:fldChar>
            </w:r>
            <w:r w:rsidR="00741673" w:rsidRPr="0002386E">
              <w:rPr>
                <w:rFonts w:asciiTheme="minorHAnsi" w:hAnsiTheme="minorHAnsi" w:cstheme="minorHAnsi"/>
                <w:color w:val="333333"/>
                <w:sz w:val="18"/>
                <w:szCs w:val="18"/>
              </w:rPr>
              <w:instrText xml:space="preserve"> ADDIN EN.CITE </w:instrText>
            </w:r>
            <w:r w:rsidR="00741673" w:rsidRPr="0002386E">
              <w:rPr>
                <w:rFonts w:asciiTheme="minorHAnsi" w:hAnsiTheme="minorHAnsi" w:cstheme="minorHAnsi"/>
                <w:color w:val="333333"/>
                <w:sz w:val="18"/>
                <w:szCs w:val="18"/>
              </w:rPr>
              <w:fldChar w:fldCharType="begin">
                <w:fldData xml:space="preserve">PEVuZE5vdGU+PENpdGU+PEF1dGhvcj5CYXJraGFtPC9BdXRob3I+PFllYXI+MTk5ODwvWWVhcj48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</w:fldData>
              </w:fldChar>
            </w:r>
            <w:r w:rsidR="00741673" w:rsidRPr="0002386E">
              <w:rPr>
                <w:rFonts w:asciiTheme="minorHAnsi" w:hAnsiTheme="minorHAnsi" w:cstheme="minorHAnsi"/>
                <w:color w:val="333333"/>
                <w:sz w:val="18"/>
                <w:szCs w:val="18"/>
              </w:rPr>
              <w:instrText xml:space="preserve"> ADDIN EN.CITE.DATA </w:instrText>
            </w:r>
            <w:r w:rsidR="00741673" w:rsidRPr="0002386E">
              <w:rPr>
                <w:rFonts w:asciiTheme="minorHAnsi" w:hAnsiTheme="minorHAnsi" w:cstheme="minorHAnsi"/>
                <w:color w:val="333333"/>
                <w:sz w:val="18"/>
                <w:szCs w:val="18"/>
              </w:rPr>
            </w:r>
            <w:r w:rsidR="00741673" w:rsidRPr="0002386E">
              <w:rPr>
                <w:rFonts w:asciiTheme="minorHAnsi" w:hAnsiTheme="minorHAnsi" w:cstheme="minorHAnsi"/>
                <w:color w:val="333333"/>
                <w:sz w:val="18"/>
                <w:szCs w:val="18"/>
              </w:rPr>
              <w:fldChar w:fldCharType="end"/>
            </w:r>
            <w:r w:rsidRPr="0002386E">
              <w:rPr>
                <w:rFonts w:asciiTheme="minorHAnsi" w:hAnsiTheme="minorHAnsi" w:cstheme="minorHAnsi"/>
                <w:color w:val="333333"/>
                <w:sz w:val="18"/>
                <w:szCs w:val="18"/>
              </w:rPr>
            </w:r>
            <w:r w:rsidRPr="0002386E">
              <w:rPr>
                <w:rFonts w:asciiTheme="minorHAnsi" w:hAnsiTheme="minorHAnsi" w:cstheme="minorHAnsi"/>
                <w:color w:val="333333"/>
                <w:sz w:val="18"/>
                <w:szCs w:val="18"/>
              </w:rPr>
              <w:fldChar w:fldCharType="separate"/>
            </w:r>
            <w:r w:rsidR="00741673" w:rsidRPr="0002386E">
              <w:rPr>
                <w:rFonts w:asciiTheme="minorHAnsi" w:hAnsiTheme="minorHAnsi" w:cstheme="minorHAnsi"/>
                <w:noProof/>
                <w:color w:val="333333"/>
                <w:sz w:val="18"/>
                <w:szCs w:val="18"/>
                <w:vertAlign w:val="superscript"/>
              </w:rPr>
              <w:t>28,29</w:t>
            </w:r>
            <w:r w:rsidRPr="0002386E">
              <w:rPr>
                <w:rFonts w:asciiTheme="minorHAnsi" w:hAnsiTheme="minorHAnsi" w:cstheme="minorHAnsi"/>
                <w:color w:val="333333"/>
                <w:sz w:val="18"/>
                <w:szCs w:val="18"/>
              </w:rPr>
              <w:fldChar w:fldCharType="end"/>
            </w:r>
          </w:p>
        </w:tc>
        <w:tc>
          <w:tcPr>
            <w:tcW w:w="2872" w:type="pct"/>
          </w:tcPr>
          <w:p w14:paraId="2766BA82"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Non-clinical: 0</w:t>
            </w:r>
          </w:p>
          <w:p w14:paraId="2B0DC7AC"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Clinical: ≥1</w:t>
            </w:r>
          </w:p>
        </w:tc>
      </w:tr>
      <w:tr w:rsidR="00802C1E" w:rsidRPr="0002386E" w14:paraId="409C50D3" w14:textId="77777777" w:rsidTr="003A3B29">
        <w:tc>
          <w:tcPr>
            <w:cnfStyle w:val="001000000000" w:firstRow="0" w:lastRow="0" w:firstColumn="1" w:lastColumn="0" w:oddVBand="0" w:evenVBand="0" w:oddHBand="0" w:evenHBand="0" w:firstRowFirstColumn="0" w:firstRowLastColumn="0" w:lastRowFirstColumn="0" w:lastRowLastColumn="0"/>
            <w:tcW w:w="2128" w:type="pct"/>
          </w:tcPr>
          <w:p w14:paraId="24C63609" w14:textId="369D15B9" w:rsidR="00802C1E" w:rsidRPr="0002386E" w:rsidRDefault="00802C1E" w:rsidP="00802C1E">
            <w:pPr>
              <w:rPr>
                <w:rFonts w:asciiTheme="minorHAnsi" w:hAnsiTheme="minorHAnsi" w:cstheme="minorHAnsi"/>
                <w:color w:val="333333"/>
                <w:sz w:val="18"/>
                <w:szCs w:val="18"/>
              </w:rPr>
            </w:pPr>
            <w:r w:rsidRPr="0002386E">
              <w:rPr>
                <w:rFonts w:asciiTheme="minorHAnsi" w:hAnsiTheme="minorHAnsi" w:cstheme="minorHAnsi"/>
                <w:color w:val="333333"/>
                <w:sz w:val="18"/>
                <w:szCs w:val="18"/>
              </w:rPr>
              <w:t>Clinical Outcomes in Routine Evaluation (CORE-10)</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&lt;EndNote&gt;&lt;Cite&gt;&lt;Author&gt;Barkham&lt;/Author&gt;&lt;Year&gt;2013&lt;/Year&gt;&lt;RecNum&gt;1165&lt;/RecNum&gt;&lt;DisplayText&gt;&lt;style face="superscript"&gt;30&lt;/style&gt;&lt;/DisplayText&gt;&lt;record&gt;&lt;rec-number&gt;1165&lt;/rec-number&gt;&lt;foreign-keys&gt;&lt;key app="EN" db-id="aepeer0xlwrzpbef0r45aps5xe0r0zpsv59d" timestamp="1636757243"&gt;1165&lt;/key&gt;&lt;/foreign-keys&gt;&lt;ref-type name="Journal Article"&gt;17&lt;/ref-type&gt;&lt;contributors&gt;&lt;authors&gt;&lt;author&gt;Barkham, M.&lt;/author&gt;&lt;author&gt;Bewick, B.&lt;/author&gt;&lt;author&gt;Mullin, T.&lt;/author&gt;&lt;author&gt;Gilbody, S.&lt;/author&gt;&lt;author&gt;Connell, J.&lt;/author&gt;&lt;author&gt;Cahill, J.&lt;/author&gt;&lt;author&gt;Mellor-Clark, J.&lt;/author&gt;&lt;author&gt;Richards, D.&lt;/author&gt;&lt;author&gt;Unsworth, G.&lt;/author&gt;&lt;author&gt;Evans, C.&lt;/author&gt;&lt;/authors&gt;&lt;/contributors&gt;&lt;titles&gt;&lt;title&gt;The CORE-10: A short measure of psychological distress for routine use in the psychological therapies&lt;/title&gt;&lt;secondary-title&gt;Counselling and Psychotherapy Research&lt;/secondary-title&gt;&lt;/titles&gt;&lt;periodical&gt;&lt;full-title&gt;Counselling and Psychotherapy Research&lt;/full-title&gt;&lt;/periodical&gt;&lt;pages&gt;3-13&lt;/pages&gt;&lt;volume&gt;13&lt;/volume&gt;&lt;number&gt;1&lt;/number&gt;&lt;dates&gt;&lt;year&gt;2013&lt;/year&gt;&lt;/dates&gt;&lt;urls&gt;&lt;/urls&gt;&lt;/record&gt;&lt;/Cite&gt;&lt;/EndNote&gt;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30</w:t>
            </w:r>
            <w:r w:rsidRPr="0002386E">
              <w:rPr>
                <w:rFonts w:asciiTheme="minorHAnsi" w:hAnsiTheme="minorHAnsi" w:cstheme="minorHAnsi"/>
                <w:sz w:val="18"/>
                <w:szCs w:val="18"/>
              </w:rPr>
              <w:fldChar w:fldCharType="end"/>
            </w:r>
          </w:p>
        </w:tc>
        <w:tc>
          <w:tcPr>
            <w:tcW w:w="2872" w:type="pct"/>
          </w:tcPr>
          <w:p w14:paraId="6313C1F9"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Non-clinical range: ≤10</w:t>
            </w:r>
          </w:p>
          <w:p w14:paraId="08054AF9"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Mild: 11-14</w:t>
            </w:r>
          </w:p>
          <w:p w14:paraId="4E19D9F2"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Moderate: 15-19</w:t>
            </w:r>
          </w:p>
          <w:p w14:paraId="50CAE830"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Moderate to severe: 20-24</w:t>
            </w:r>
          </w:p>
          <w:p w14:paraId="133A5A06"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Severe: ≥25</w:t>
            </w:r>
          </w:p>
        </w:tc>
      </w:tr>
      <w:tr w:rsidR="00802C1E" w:rsidRPr="0002386E" w14:paraId="269E0922" w14:textId="77777777" w:rsidTr="003A3B29">
        <w:tc>
          <w:tcPr>
            <w:cnfStyle w:val="001000000000" w:firstRow="0" w:lastRow="0" w:firstColumn="1" w:lastColumn="0" w:oddVBand="0" w:evenVBand="0" w:oddHBand="0" w:evenHBand="0" w:firstRowFirstColumn="0" w:firstRowLastColumn="0" w:lastRowFirstColumn="0" w:lastRowLastColumn="0"/>
            <w:tcW w:w="2128" w:type="pct"/>
          </w:tcPr>
          <w:p w14:paraId="67B9863C" w14:textId="2525AF22" w:rsidR="00802C1E" w:rsidRPr="003A3B29" w:rsidRDefault="00802C1E" w:rsidP="003A3B29">
            <w:pPr>
              <w:rPr>
                <w:rFonts w:asciiTheme="minorHAnsi" w:hAnsiTheme="minorHAnsi" w:cstheme="minorHAnsi"/>
                <w:color w:val="333333"/>
                <w:sz w:val="18"/>
                <w:szCs w:val="18"/>
              </w:rPr>
            </w:pPr>
            <w:r w:rsidRPr="0002386E">
              <w:rPr>
                <w:rFonts w:asciiTheme="minorHAnsi" w:hAnsiTheme="minorHAnsi" w:cstheme="minorHAnsi"/>
                <w:color w:val="333333"/>
                <w:sz w:val="18"/>
                <w:szCs w:val="18"/>
              </w:rPr>
              <w:t>Depression Anxiety and Stress Scale (</w:t>
            </w:r>
            <w:r w:rsidRPr="0002386E">
              <w:rPr>
                <w:rFonts w:asciiTheme="minorHAnsi" w:hAnsiTheme="minorHAnsi" w:cstheme="minorHAnsi"/>
                <w:sz w:val="18"/>
                <w:szCs w:val="18"/>
              </w:rPr>
              <w:t>DASS-21/42) – Depression</w:t>
            </w:r>
            <w:r w:rsidRPr="0002386E">
              <w:rPr>
                <w:rFonts w:asciiTheme="minorHAnsi" w:hAnsiTheme="minorHAnsi" w:cstheme="minorHAnsi"/>
                <w:sz w:val="18"/>
                <w:szCs w:val="18"/>
              </w:rPr>
              <w:fldChar w:fldCharType="begin"/>
            </w:r>
            <w:r w:rsidR="00952F41" w:rsidRPr="0002386E">
              <w:rPr>
                <w:rFonts w:asciiTheme="minorHAnsi" w:hAnsiTheme="minorHAnsi" w:cstheme="minorHAnsi"/>
                <w:sz w:val="18"/>
                <w:szCs w:val="18"/>
              </w:rPr>
              <w:instrText xml:space="preserve"> ADDIN EN.CITE &lt;EndNote&gt;&lt;Cite&gt;&lt;Author&gt;Lovibond&lt;/Author&gt;&lt;Year&gt;1995&lt;/Year&gt;&lt;RecNum&gt;1116&lt;/RecNum&gt;&lt;DisplayText&gt;&lt;style face="superscript"&gt;7,8&lt;/style&gt;&lt;/DisplayText&gt;&lt;record&gt;&lt;rec-number&gt;1116&lt;/rec-number&gt;&lt;foreign-keys&gt;&lt;key app="EN" db-id="aepeer0xlwrzpbef0r45aps5xe0r0zpsv59d" timestamp="0"&gt;1116&lt;/key&gt;&lt;/foreign-keys&gt;&lt;ref-type name="Journal Article"&gt;17&lt;/ref-type&gt;&lt;contributors&gt;&lt;authors&gt;&lt;author&gt;Lovibond, P. F.&lt;/author&gt;&lt;author&gt;Lovibond, S. H.&lt;/author&gt;&lt;/authors&gt;&lt;/contributors&gt;&lt;titles&gt;&lt;title&gt;The structure of negative emotional states: Comparison of the Depression Anxiety Stress Scales with the Beck Depression and Anxiety Inventories&lt;/title&gt;&lt;secondary-title&gt;Behaviour Research and Therapy&lt;/secondary-title&gt;&lt;/titles&gt;&lt;periodical&gt;&lt;full-title&gt;Behaviour Research and therapy&lt;/full-title&gt;&lt;/periodical&gt;&lt;pages&gt;335-343&lt;/pages&gt;&lt;volume&gt;33&lt;/volume&gt;&lt;dates&gt;&lt;year&gt;1995&lt;/year&gt;&lt;/dates&gt;&lt;urls&gt;&lt;/urls&gt;&lt;/record&gt;&lt;/Cite&gt;&lt;Cite&gt;&lt;Author&gt;Lovibond&lt;/Author&gt;&lt;Year&gt;1995&lt;/Year&gt;&lt;RecNum&gt;1166&lt;/RecNum&gt;&lt;record&gt;&lt;rec-number&gt;1166&lt;/rec-number&gt;&lt;foreign-keys&gt;&lt;key app="EN" db-id="aepeer0xlwrzpbef0r45aps5xe0r0zpsv59d" timestamp="1636758034"&gt;1166&lt;/key&gt;&lt;/foreign-keys&gt;&lt;ref-type name="Report"&gt;27&lt;/ref-type&gt;&lt;contributors&gt;&lt;authors&gt;&lt;author&gt;Lovibond, S.&lt;/author&gt;&lt;author&gt;Lovibond, P.&lt;/author&gt;&lt;/authors&gt;&lt;/contributors&gt;&lt;titles&gt;&lt;title&gt;Manual for the Depression Anxiety Stress Scales&lt;/title&gt;&lt;/titles&gt;&lt;dates&gt;&lt;year&gt;1995&lt;/year&gt;&lt;/dates&gt;&lt;pub-location&gt;Sydney&lt;/pub-location&gt;&lt;publisher&gt;Psychology Foundation&lt;/publisher&gt;&lt;urls&gt;&lt;/urls&gt;&lt;/record&gt;&lt;/Cite&gt;&lt;/EndNote&gt;</w:instrText>
            </w:r>
            <w:r w:rsidRPr="0002386E">
              <w:rPr>
                <w:rFonts w:asciiTheme="minorHAnsi" w:hAnsiTheme="minorHAnsi" w:cstheme="minorHAnsi"/>
                <w:sz w:val="18"/>
                <w:szCs w:val="18"/>
              </w:rPr>
              <w:fldChar w:fldCharType="separate"/>
            </w:r>
            <w:r w:rsidR="00952F41" w:rsidRPr="0002386E">
              <w:rPr>
                <w:rFonts w:asciiTheme="minorHAnsi" w:hAnsiTheme="minorHAnsi" w:cstheme="minorHAnsi"/>
                <w:noProof/>
                <w:sz w:val="18"/>
                <w:szCs w:val="18"/>
                <w:vertAlign w:val="superscript"/>
              </w:rPr>
              <w:t>7,8</w:t>
            </w:r>
            <w:r w:rsidRPr="0002386E">
              <w:rPr>
                <w:rFonts w:asciiTheme="minorHAnsi" w:hAnsiTheme="minorHAnsi" w:cstheme="minorHAnsi"/>
                <w:sz w:val="18"/>
                <w:szCs w:val="18"/>
              </w:rPr>
              <w:fldChar w:fldCharType="end"/>
            </w:r>
          </w:p>
        </w:tc>
        <w:tc>
          <w:tcPr>
            <w:tcW w:w="2872" w:type="pct"/>
          </w:tcPr>
          <w:p w14:paraId="535F93DF"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02386E">
              <w:t>Norma</w:t>
            </w:r>
            <w:r w:rsidRPr="003A3B29">
              <w:t>l: ≤9</w:t>
            </w:r>
          </w:p>
          <w:p w14:paraId="14B8B751"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Mild: 10-13</w:t>
            </w:r>
          </w:p>
          <w:p w14:paraId="0D5D6815"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Moderate: 14-20</w:t>
            </w:r>
          </w:p>
          <w:p w14:paraId="536EB64F"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Severe: 21-27</w:t>
            </w:r>
          </w:p>
          <w:p w14:paraId="5954D5E1" w14:textId="77777777" w:rsidR="00802C1E" w:rsidRPr="0002386E"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Extremely seve</w:t>
            </w:r>
            <w:r w:rsidRPr="0002386E">
              <w:t>re: ≥28</w:t>
            </w:r>
          </w:p>
        </w:tc>
      </w:tr>
      <w:tr w:rsidR="00802C1E" w:rsidRPr="0002386E" w14:paraId="0231F146" w14:textId="77777777" w:rsidTr="003A3B29">
        <w:tc>
          <w:tcPr>
            <w:cnfStyle w:val="001000000000" w:firstRow="0" w:lastRow="0" w:firstColumn="1" w:lastColumn="0" w:oddVBand="0" w:evenVBand="0" w:oddHBand="0" w:evenHBand="0" w:firstRowFirstColumn="0" w:firstRowLastColumn="0" w:lastRowFirstColumn="0" w:lastRowLastColumn="0"/>
            <w:tcW w:w="2128" w:type="pct"/>
          </w:tcPr>
          <w:p w14:paraId="17D12283" w14:textId="7DDBF8D3" w:rsidR="00802C1E" w:rsidRPr="0002386E" w:rsidRDefault="00802C1E" w:rsidP="00802C1E">
            <w:pPr>
              <w:rPr>
                <w:rFonts w:asciiTheme="minorHAnsi" w:hAnsiTheme="minorHAnsi" w:cstheme="minorHAnsi"/>
                <w:color w:val="333333"/>
                <w:sz w:val="18"/>
                <w:szCs w:val="18"/>
              </w:rPr>
            </w:pPr>
            <w:r w:rsidRPr="0002386E">
              <w:rPr>
                <w:rFonts w:asciiTheme="minorHAnsi" w:hAnsiTheme="minorHAnsi" w:cstheme="minorHAnsi"/>
                <w:color w:val="333333"/>
                <w:sz w:val="18"/>
                <w:szCs w:val="18"/>
              </w:rPr>
              <w:t>Depression Anxiety and Stress Scale (</w:t>
            </w:r>
            <w:r w:rsidRPr="0002386E">
              <w:rPr>
                <w:rFonts w:asciiTheme="minorHAnsi" w:hAnsiTheme="minorHAnsi" w:cstheme="minorHAnsi"/>
                <w:sz w:val="18"/>
                <w:szCs w:val="18"/>
              </w:rPr>
              <w:t>DASS-21/42) - Anxiety</w:t>
            </w:r>
            <w:r w:rsidRPr="0002386E">
              <w:rPr>
                <w:rFonts w:asciiTheme="minorHAnsi" w:hAnsiTheme="minorHAnsi" w:cstheme="minorHAnsi"/>
                <w:sz w:val="18"/>
                <w:szCs w:val="18"/>
              </w:rPr>
              <w:fldChar w:fldCharType="begin"/>
            </w:r>
            <w:r w:rsidR="00952F41" w:rsidRPr="0002386E">
              <w:rPr>
                <w:rFonts w:asciiTheme="minorHAnsi" w:hAnsiTheme="minorHAnsi" w:cstheme="minorHAnsi"/>
                <w:sz w:val="18"/>
                <w:szCs w:val="18"/>
              </w:rPr>
              <w:instrText xml:space="preserve"> ADDIN EN.CITE &lt;EndNote&gt;&lt;Cite&gt;&lt;Author&gt;Lovibond&lt;/Author&gt;&lt;Year&gt;1995&lt;/Year&gt;&lt;RecNum&gt;1116&lt;/RecNum&gt;&lt;DisplayText&gt;&lt;style face="superscript"&gt;7,8&lt;/style&gt;&lt;/DisplayText&gt;&lt;record&gt;&lt;rec-number&gt;1116&lt;/rec-number&gt;&lt;foreign-keys&gt;&lt;key app="EN" db-id="aepeer0xlwrzpbef0r45aps5xe0r0zpsv59d" timestamp="0"&gt;1116&lt;/key&gt;&lt;/foreign-keys&gt;&lt;ref-type name="Journal Article"&gt;17&lt;/ref-type&gt;&lt;contributors&gt;&lt;authors&gt;&lt;author&gt;Lovibond, P. F.&lt;/author&gt;&lt;author&gt;Lovibond, S. H.&lt;/author&gt;&lt;/authors&gt;&lt;/contributors&gt;&lt;titles&gt;&lt;title&gt;The structure of negative emotional states: Comparison of the Depression Anxiety Stress Scales with the Beck Depression and Anxiety Inventories&lt;/title&gt;&lt;secondary-title&gt;Behaviour Research and Therapy&lt;/secondary-title&gt;&lt;/titles&gt;&lt;periodical&gt;&lt;full-title&gt;Behaviour Research and therapy&lt;/full-title&gt;&lt;/periodical&gt;&lt;pages&gt;335-343&lt;/pages&gt;&lt;volume&gt;33&lt;/volume&gt;&lt;dates&gt;&lt;year&gt;1995&lt;/year&gt;&lt;/dates&gt;&lt;urls&gt;&lt;/urls&gt;&lt;/record&gt;&lt;/Cite&gt;&lt;Cite&gt;&lt;Author&gt;Lovibond&lt;/Author&gt;&lt;Year&gt;1995&lt;/Year&gt;&lt;RecNum&gt;1166&lt;/RecNum&gt;&lt;record&gt;&lt;rec-number&gt;1166&lt;/rec-number&gt;&lt;foreign-keys&gt;&lt;key app="EN" db-id="aepeer0xlwrzpbef0r45aps5xe0r0zpsv59d" timestamp="1636758034"&gt;1166&lt;/key&gt;&lt;/foreign-keys&gt;&lt;ref-type name="Report"&gt;27&lt;/ref-type&gt;&lt;contributors&gt;&lt;authors&gt;&lt;author&gt;Lovibond, S.&lt;/author&gt;&lt;author&gt;Lovibond, P.&lt;/author&gt;&lt;/authors&gt;&lt;/contributors&gt;&lt;titles&gt;&lt;title&gt;Manual for the Depression Anxiety Stress Scales&lt;/title&gt;&lt;/titles&gt;&lt;dates&gt;&lt;year&gt;1995&lt;/year&gt;&lt;/dates&gt;&lt;pub-location&gt;Sydney&lt;/pub-location&gt;&lt;publisher&gt;Psychology Foundation&lt;/publisher&gt;&lt;urls&gt;&lt;/urls&gt;&lt;/record&gt;&lt;/Cite&gt;&lt;/EndNote&gt;</w:instrText>
            </w:r>
            <w:r w:rsidRPr="0002386E">
              <w:rPr>
                <w:rFonts w:asciiTheme="minorHAnsi" w:hAnsiTheme="minorHAnsi" w:cstheme="minorHAnsi"/>
                <w:sz w:val="18"/>
                <w:szCs w:val="18"/>
              </w:rPr>
              <w:fldChar w:fldCharType="separate"/>
            </w:r>
            <w:r w:rsidR="00952F41" w:rsidRPr="0002386E">
              <w:rPr>
                <w:rFonts w:asciiTheme="minorHAnsi" w:hAnsiTheme="minorHAnsi" w:cstheme="minorHAnsi"/>
                <w:noProof/>
                <w:sz w:val="18"/>
                <w:szCs w:val="18"/>
                <w:vertAlign w:val="superscript"/>
              </w:rPr>
              <w:t>7,8</w:t>
            </w:r>
            <w:r w:rsidRPr="0002386E">
              <w:rPr>
                <w:rFonts w:asciiTheme="minorHAnsi" w:hAnsiTheme="minorHAnsi" w:cstheme="minorHAnsi"/>
                <w:sz w:val="18"/>
                <w:szCs w:val="18"/>
              </w:rPr>
              <w:fldChar w:fldCharType="end"/>
            </w:r>
          </w:p>
        </w:tc>
        <w:tc>
          <w:tcPr>
            <w:tcW w:w="2872" w:type="pct"/>
          </w:tcPr>
          <w:p w14:paraId="4D25C82B"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Normal: ≤7</w:t>
            </w:r>
          </w:p>
          <w:p w14:paraId="3D7CE586"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Mild: 8-9</w:t>
            </w:r>
          </w:p>
          <w:p w14:paraId="7B7E1F97"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Moderate: 10-14</w:t>
            </w:r>
          </w:p>
          <w:p w14:paraId="308EE2DC"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Severe: 15-19</w:t>
            </w:r>
          </w:p>
          <w:p w14:paraId="74A1E743"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lastRenderedPageBreak/>
              <w:t>Extremely severe: ≥20</w:t>
            </w:r>
          </w:p>
        </w:tc>
      </w:tr>
      <w:tr w:rsidR="00802C1E" w:rsidRPr="0002386E" w14:paraId="1C23E6D3" w14:textId="77777777" w:rsidTr="003A3B29">
        <w:tc>
          <w:tcPr>
            <w:cnfStyle w:val="001000000000" w:firstRow="0" w:lastRow="0" w:firstColumn="1" w:lastColumn="0" w:oddVBand="0" w:evenVBand="0" w:oddHBand="0" w:evenHBand="0" w:firstRowFirstColumn="0" w:firstRowLastColumn="0" w:lastRowFirstColumn="0" w:lastRowLastColumn="0"/>
            <w:tcW w:w="2128" w:type="pct"/>
          </w:tcPr>
          <w:p w14:paraId="5101CEB0" w14:textId="47F9B43B" w:rsidR="00802C1E" w:rsidRPr="0002386E" w:rsidRDefault="00802C1E" w:rsidP="00802C1E">
            <w:pPr>
              <w:rPr>
                <w:rFonts w:asciiTheme="minorHAnsi" w:hAnsiTheme="minorHAnsi" w:cstheme="minorHAnsi"/>
                <w:color w:val="333333"/>
                <w:sz w:val="18"/>
                <w:szCs w:val="18"/>
              </w:rPr>
            </w:pPr>
            <w:r w:rsidRPr="0002386E">
              <w:rPr>
                <w:rFonts w:asciiTheme="minorHAnsi" w:hAnsiTheme="minorHAnsi" w:cstheme="minorHAnsi"/>
                <w:color w:val="333333"/>
                <w:sz w:val="18"/>
                <w:szCs w:val="18"/>
              </w:rPr>
              <w:lastRenderedPageBreak/>
              <w:t>Depression Anxiety and Stress Scale (</w:t>
            </w:r>
            <w:r w:rsidRPr="0002386E">
              <w:rPr>
                <w:rFonts w:asciiTheme="minorHAnsi" w:hAnsiTheme="minorHAnsi" w:cstheme="minorHAnsi"/>
                <w:sz w:val="18"/>
                <w:szCs w:val="18"/>
              </w:rPr>
              <w:t>DASS-21/42) - Stress</w:t>
            </w:r>
            <w:r w:rsidRPr="0002386E">
              <w:rPr>
                <w:rFonts w:asciiTheme="minorHAnsi" w:hAnsiTheme="minorHAnsi" w:cstheme="minorHAnsi"/>
                <w:sz w:val="18"/>
                <w:szCs w:val="18"/>
              </w:rPr>
              <w:fldChar w:fldCharType="begin"/>
            </w:r>
            <w:r w:rsidR="00952F41" w:rsidRPr="0002386E">
              <w:rPr>
                <w:rFonts w:asciiTheme="minorHAnsi" w:hAnsiTheme="minorHAnsi" w:cstheme="minorHAnsi"/>
                <w:sz w:val="18"/>
                <w:szCs w:val="18"/>
              </w:rPr>
              <w:instrText xml:space="preserve"> ADDIN EN.CITE &lt;EndNote&gt;&lt;Cite&gt;&lt;Author&gt;Lovibond&lt;/Author&gt;&lt;Year&gt;1995&lt;/Year&gt;&lt;RecNum&gt;1116&lt;/RecNum&gt;&lt;DisplayText&gt;&lt;style face="superscript"&gt;7,8&lt;/style&gt;&lt;/DisplayText&gt;&lt;record&gt;&lt;rec-number&gt;1116&lt;/rec-number&gt;&lt;foreign-keys&gt;&lt;key app="EN" db-id="aepeer0xlwrzpbef0r45aps5xe0r0zpsv59d" timestamp="0"&gt;1116&lt;/key&gt;&lt;/foreign-keys&gt;&lt;ref-type name="Journal Article"&gt;17&lt;/ref-type&gt;&lt;contributors&gt;&lt;authors&gt;&lt;author&gt;Lovibond, P. F.&lt;/author&gt;&lt;author&gt;Lovibond, S. H.&lt;/author&gt;&lt;/authors&gt;&lt;/contributors&gt;&lt;titles&gt;&lt;title&gt;The structure of negative emotional states: Comparison of the Depression Anxiety Stress Scales with the Beck Depression and Anxiety Inventories&lt;/title&gt;&lt;secondary-title&gt;Behaviour Research and Therapy&lt;/secondary-title&gt;&lt;/titles&gt;&lt;periodical&gt;&lt;full-title&gt;Behaviour Research and therapy&lt;/full-title&gt;&lt;/periodical&gt;&lt;pages&gt;335-343&lt;/pages&gt;&lt;volume&gt;33&lt;/volume&gt;&lt;dates&gt;&lt;year&gt;1995&lt;/year&gt;&lt;/dates&gt;&lt;urls&gt;&lt;/urls&gt;&lt;/record&gt;&lt;/Cite&gt;&lt;Cite&gt;&lt;Author&gt;Lovibond&lt;/Author&gt;&lt;Year&gt;1995&lt;/Year&gt;&lt;RecNum&gt;1166&lt;/RecNum&gt;&lt;record&gt;&lt;rec-number&gt;1166&lt;/rec-number&gt;&lt;foreign-keys&gt;&lt;key app="EN" db-id="aepeer0xlwrzpbef0r45aps5xe0r0zpsv59d" timestamp="1636758034"&gt;1166&lt;/key&gt;&lt;/foreign-keys&gt;&lt;ref-type name="Report"&gt;27&lt;/ref-type&gt;&lt;contributors&gt;&lt;authors&gt;&lt;author&gt;Lovibond, S.&lt;/author&gt;&lt;author&gt;Lovibond, P.&lt;/author&gt;&lt;/authors&gt;&lt;/contributors&gt;&lt;titles&gt;&lt;title&gt;Manual for the Depression Anxiety Stress Scales&lt;/title&gt;&lt;/titles&gt;&lt;dates&gt;&lt;year&gt;1995&lt;/year&gt;&lt;/dates&gt;&lt;pub-location&gt;Sydney&lt;/pub-location&gt;&lt;publisher&gt;Psychology Foundation&lt;/publisher&gt;&lt;urls&gt;&lt;/urls&gt;&lt;/record&gt;&lt;/Cite&gt;&lt;/EndNote&gt;</w:instrText>
            </w:r>
            <w:r w:rsidRPr="0002386E">
              <w:rPr>
                <w:rFonts w:asciiTheme="minorHAnsi" w:hAnsiTheme="minorHAnsi" w:cstheme="minorHAnsi"/>
                <w:sz w:val="18"/>
                <w:szCs w:val="18"/>
              </w:rPr>
              <w:fldChar w:fldCharType="separate"/>
            </w:r>
            <w:r w:rsidR="00952F41" w:rsidRPr="0002386E">
              <w:rPr>
                <w:rFonts w:asciiTheme="minorHAnsi" w:hAnsiTheme="minorHAnsi" w:cstheme="minorHAnsi"/>
                <w:noProof/>
                <w:sz w:val="18"/>
                <w:szCs w:val="18"/>
                <w:vertAlign w:val="superscript"/>
              </w:rPr>
              <w:t>7,8</w:t>
            </w:r>
            <w:r w:rsidRPr="0002386E">
              <w:rPr>
                <w:rFonts w:asciiTheme="minorHAnsi" w:hAnsiTheme="minorHAnsi" w:cstheme="minorHAnsi"/>
                <w:sz w:val="18"/>
                <w:szCs w:val="18"/>
              </w:rPr>
              <w:fldChar w:fldCharType="end"/>
            </w:r>
          </w:p>
        </w:tc>
        <w:tc>
          <w:tcPr>
            <w:tcW w:w="2872" w:type="pct"/>
          </w:tcPr>
          <w:p w14:paraId="4D6321FC"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Normal: ≤14</w:t>
            </w:r>
          </w:p>
          <w:p w14:paraId="6F1BAE8A"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Mild: 15-18</w:t>
            </w:r>
          </w:p>
          <w:p w14:paraId="1403D6DA"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Moderate: 19-25</w:t>
            </w:r>
          </w:p>
          <w:p w14:paraId="72562044"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Severe: 26-33</w:t>
            </w:r>
          </w:p>
          <w:p w14:paraId="6D20BDF2"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Extremely severe: ≥34</w:t>
            </w:r>
          </w:p>
        </w:tc>
      </w:tr>
      <w:tr w:rsidR="00802C1E" w:rsidRPr="0002386E" w14:paraId="1A2AC61C" w14:textId="77777777" w:rsidTr="003A3B29">
        <w:tc>
          <w:tcPr>
            <w:cnfStyle w:val="001000000000" w:firstRow="0" w:lastRow="0" w:firstColumn="1" w:lastColumn="0" w:oddVBand="0" w:evenVBand="0" w:oddHBand="0" w:evenHBand="0" w:firstRowFirstColumn="0" w:firstRowLastColumn="0" w:lastRowFirstColumn="0" w:lastRowLastColumn="0"/>
            <w:tcW w:w="2128" w:type="pct"/>
          </w:tcPr>
          <w:p w14:paraId="4463007C" w14:textId="19324917" w:rsidR="00802C1E" w:rsidRPr="0002386E" w:rsidRDefault="00802C1E" w:rsidP="00802C1E">
            <w:pPr>
              <w:rPr>
                <w:rFonts w:asciiTheme="minorHAnsi" w:hAnsiTheme="minorHAnsi" w:cstheme="minorHAnsi"/>
                <w:color w:val="333333"/>
                <w:sz w:val="18"/>
                <w:szCs w:val="18"/>
              </w:rPr>
            </w:pPr>
            <w:r w:rsidRPr="0002386E">
              <w:rPr>
                <w:rFonts w:asciiTheme="minorHAnsi" w:hAnsiTheme="minorHAnsi" w:cstheme="minorHAnsi"/>
                <w:color w:val="333333"/>
                <w:sz w:val="18"/>
                <w:szCs w:val="18"/>
              </w:rPr>
              <w:t>Depression Anxiety and Stress Scale (DASS-10)</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&lt;EndNote&gt;&lt;Cite&gt;&lt;Author&gt;Halford&lt;/Author&gt;&lt;Year&gt;2021&lt;/Year&gt;&lt;RecNum&gt;1196&lt;/RecNum&gt;&lt;DisplayText&gt;&lt;style face="superscript"&gt;31&lt;/style&gt;&lt;/DisplayText&gt;&lt;record&gt;&lt;rec-number&gt;1196&lt;/rec-number&gt;&lt;foreign-keys&gt;&lt;key app="EN" db-id="aepeer0xlwrzpbef0r45aps5xe0r0zpsv59d" timestamp="1651825495"&gt;1196&lt;/key&gt;&lt;/foreign-keys&gt;&lt;ref-type name="Journal Article"&gt;17&lt;/ref-type&gt;&lt;contributors&gt;&lt;authors&gt;&lt;author&gt;Halford, W. K.&lt;/author&gt;&lt;author&gt;Frost, A. D. J.&lt;/author&gt;&lt;/authors&gt;&lt;/contributors&gt;&lt;titles&gt;&lt;title&gt;Depression Anxiety Stress Scale-10: A Brief Measure for Routine Psychotherapy Outcome and Progress Assessment&lt;/title&gt;&lt;secondary-title&gt;Behaviour Change&lt;/secondary-title&gt;&lt;/titles&gt;&lt;periodical&gt;&lt;full-title&gt;Behaviour Change&lt;/full-title&gt;&lt;/periodical&gt;&lt;pages&gt;221-234&lt;/pages&gt;&lt;volume&gt;38&lt;/volume&gt;&lt;number&gt;4&lt;/number&gt;&lt;dates&gt;&lt;year&gt;2021&lt;/year&gt;&lt;pub-dates&gt;&lt;date&gt;Dec&lt;/date&gt;&lt;/pub-dates&gt;&lt;/dates&gt;&lt;isbn&gt;0813-4839&lt;/isbn&gt;&lt;accession-num&gt;WOS:000749702500001&lt;/accession-num&gt;&lt;urls&gt;&lt;related-urls&gt;&lt;url&gt;&amp;lt;Go to ISI&amp;gt;://WOS:000749702500001&lt;/url&gt;&lt;/related-urls&gt;&lt;/urls&gt;&lt;custom7&gt;Pii s0813483921000127&lt;/custom7&gt;&lt;electronic-resource-num&gt;10.1017/bec.2021.12&lt;/electronic-resource-num&gt;&lt;/record&gt;&lt;/Cite&gt;&lt;/EndNote&gt;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31</w:t>
            </w:r>
            <w:r w:rsidRPr="0002386E">
              <w:rPr>
                <w:rFonts w:asciiTheme="minorHAnsi" w:hAnsiTheme="minorHAnsi" w:cstheme="minorHAnsi"/>
                <w:sz w:val="18"/>
                <w:szCs w:val="18"/>
              </w:rPr>
              <w:fldChar w:fldCharType="end"/>
            </w:r>
          </w:p>
        </w:tc>
        <w:tc>
          <w:tcPr>
            <w:tcW w:w="2872" w:type="pct"/>
          </w:tcPr>
          <w:p w14:paraId="2516660C"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Sub-clinical or mild: ≤6</w:t>
            </w:r>
          </w:p>
          <w:p w14:paraId="67559B65"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Moderate: 7-12</w:t>
            </w:r>
          </w:p>
          <w:p w14:paraId="5A376501"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Severe: ≥13</w:t>
            </w:r>
          </w:p>
        </w:tc>
      </w:tr>
      <w:tr w:rsidR="00802C1E" w:rsidRPr="0002386E" w14:paraId="04459E1B" w14:textId="77777777" w:rsidTr="003A3B29">
        <w:tc>
          <w:tcPr>
            <w:cnfStyle w:val="001000000000" w:firstRow="0" w:lastRow="0" w:firstColumn="1" w:lastColumn="0" w:oddVBand="0" w:evenVBand="0" w:oddHBand="0" w:evenHBand="0" w:firstRowFirstColumn="0" w:firstRowLastColumn="0" w:lastRowFirstColumn="0" w:lastRowLastColumn="0"/>
            <w:tcW w:w="2128" w:type="pct"/>
          </w:tcPr>
          <w:p w14:paraId="75FEE57A" w14:textId="7678D2AA" w:rsidR="00802C1E" w:rsidRPr="0002386E" w:rsidRDefault="00802C1E" w:rsidP="00802C1E">
            <w:pPr>
              <w:rPr>
                <w:rFonts w:asciiTheme="minorHAnsi" w:hAnsiTheme="minorHAnsi" w:cstheme="minorHAnsi"/>
                <w:color w:val="333333"/>
                <w:sz w:val="18"/>
                <w:szCs w:val="18"/>
              </w:rPr>
            </w:pPr>
            <w:r w:rsidRPr="0002386E">
              <w:rPr>
                <w:rFonts w:asciiTheme="minorHAnsi" w:hAnsiTheme="minorHAnsi" w:cstheme="minorHAnsi"/>
                <w:color w:val="333333"/>
                <w:sz w:val="18"/>
                <w:szCs w:val="18"/>
              </w:rPr>
              <w:t>Generalised Anxiety Disorder scale (GAD-7)</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&lt;EndNote&gt;&lt;Cite&gt;&lt;Author&gt;Spitzer&lt;/Author&gt;&lt;Year&gt;2006&lt;/Year&gt;&lt;RecNum&gt;1164&lt;/RecNum&gt;&lt;DisplayText&gt;&lt;style face="superscript"&gt;33&lt;/style&gt;&lt;/DisplayText&gt;&lt;record&gt;&lt;rec-number&gt;1164&lt;/rec-number&gt;&lt;foreign-keys&gt;&lt;key app="EN" db-id="aepeer0xlwrzpbef0r45aps5xe0r0zpsv59d" timestamp="1636757036"&gt;1164&lt;/key&gt;&lt;/foreign-keys&gt;&lt;ref-type name="Journal Article"&gt;17&lt;/ref-type&gt;&lt;contributors&gt;&lt;authors&gt;&lt;author&gt;Spitzer, R.&lt;/author&gt;&lt;author&gt;Kroenke, K.&lt;/author&gt;&lt;author&gt;Williams, J.&lt;/author&gt;&lt;author&gt;Löwe, B.&lt;/author&gt;&lt;/authors&gt;&lt;/contributors&gt;&lt;titles&gt;&lt;title&gt;A brief measure for assessing generalized anxiety disorder: The GAD-7&lt;/title&gt;&lt;secondary-title&gt;Archives of Internal Medicine&lt;/secondary-title&gt;&lt;/titles&gt;&lt;periodical&gt;&lt;full-title&gt;Archives of Internal Medicine&lt;/full-title&gt;&lt;/periodical&gt;&lt;pages&gt;1092-1097&lt;/pages&gt;&lt;volume&gt;166&lt;/volume&gt;&lt;dates&gt;&lt;year&gt;2006&lt;/year&gt;&lt;/dates&gt;&lt;urls&gt;&lt;/urls&gt;&lt;/record&gt;&lt;/Cite&gt;&lt;/EndNote&gt;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33</w:t>
            </w:r>
            <w:r w:rsidRPr="0002386E">
              <w:rPr>
                <w:rFonts w:asciiTheme="minorHAnsi" w:hAnsiTheme="minorHAnsi" w:cstheme="minorHAnsi"/>
                <w:sz w:val="18"/>
                <w:szCs w:val="18"/>
              </w:rPr>
              <w:fldChar w:fldCharType="end"/>
            </w:r>
          </w:p>
        </w:tc>
        <w:tc>
          <w:tcPr>
            <w:tcW w:w="2872" w:type="pct"/>
          </w:tcPr>
          <w:p w14:paraId="4EB67A32"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No GAD: ≤9</w:t>
            </w:r>
          </w:p>
          <w:p w14:paraId="497ABA30"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GAD: ≥10</w:t>
            </w:r>
          </w:p>
        </w:tc>
      </w:tr>
      <w:tr w:rsidR="00802C1E" w:rsidRPr="0002386E" w14:paraId="3A3055E1" w14:textId="77777777" w:rsidTr="003A3B29">
        <w:tc>
          <w:tcPr>
            <w:cnfStyle w:val="001000000000" w:firstRow="0" w:lastRow="0" w:firstColumn="1" w:lastColumn="0" w:oddVBand="0" w:evenVBand="0" w:oddHBand="0" w:evenHBand="0" w:firstRowFirstColumn="0" w:firstRowLastColumn="0" w:lastRowFirstColumn="0" w:lastRowLastColumn="0"/>
            <w:tcW w:w="2128" w:type="pct"/>
          </w:tcPr>
          <w:p w14:paraId="7DCF1D0A" w14:textId="71991E3A" w:rsidR="00802C1E" w:rsidRPr="0002386E" w:rsidRDefault="00802C1E" w:rsidP="00802C1E">
            <w:pPr>
              <w:rPr>
                <w:rFonts w:asciiTheme="minorHAnsi" w:hAnsiTheme="minorHAnsi" w:cstheme="minorHAnsi"/>
                <w:color w:val="333333"/>
                <w:sz w:val="18"/>
                <w:szCs w:val="18"/>
              </w:rPr>
            </w:pPr>
            <w:r w:rsidRPr="0002386E">
              <w:rPr>
                <w:rFonts w:asciiTheme="minorHAnsi" w:hAnsiTheme="minorHAnsi" w:cstheme="minorHAnsi"/>
                <w:color w:val="333333"/>
                <w:sz w:val="18"/>
                <w:szCs w:val="18"/>
              </w:rPr>
              <w:t>Global Assessment of Functioning Scale (GAF)</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&lt;EndNote&gt;&lt;Cite&gt;&lt;Author&gt;Endicott&lt;/Author&gt;&lt;Year&gt;1976&lt;/Year&gt;&lt;RecNum&gt;980&lt;/RecNum&gt;&lt;DisplayText&gt;&lt;style face="superscript"&gt;34&lt;/style&gt;&lt;/DisplayText&gt;&lt;record&gt;&lt;rec-number&gt;980&lt;/rec-number&gt;&lt;foreign-keys&gt;&lt;key app="EN" db-id="aepeer0xlwrzpbef0r45aps5xe0r0zpsv59d" timestamp="0"&gt;980&lt;/key&gt;&lt;/foreign-keys&gt;&lt;ref-type name="Journal Article"&gt;17&lt;/ref-type&gt;&lt;contributors&gt;&lt;authors&gt;&lt;author&gt;Endicott, J.&lt;/author&gt;&lt;author&gt;Spitzer, R. L.&lt;/author&gt;&lt;author&gt;Fleiss, J.&lt;/author&gt;&lt;author&gt;Cohen, J.&lt;/author&gt;&lt;/authors&gt;&lt;/contributors&gt;&lt;titles&gt;&lt;title&gt;The Global Assessment Scale: A procedure for measuring overall severity of psychiatric disturbance&lt;/title&gt;&lt;secondary-title&gt;Archives of General Psychiatry&lt;/secondary-title&gt;&lt;/titles&gt;&lt;periodical&gt;&lt;full-title&gt;Archives of General Psychiatry&lt;/full-title&gt;&lt;/periodical&gt;&lt;volume&gt;33&lt;/volume&gt;&lt;dates&gt;&lt;year&gt;1976&lt;/year&gt;&lt;/dates&gt;&lt;urls&gt;&lt;/urls&gt;&lt;/record&gt;&lt;/Cite&gt;&lt;/EndNote&gt;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34</w:t>
            </w:r>
            <w:r w:rsidRPr="0002386E">
              <w:rPr>
                <w:rFonts w:asciiTheme="minorHAnsi" w:hAnsiTheme="minorHAnsi" w:cstheme="minorHAnsi"/>
                <w:sz w:val="18"/>
                <w:szCs w:val="18"/>
              </w:rPr>
              <w:fldChar w:fldCharType="end"/>
            </w:r>
          </w:p>
        </w:tc>
        <w:tc>
          <w:tcPr>
            <w:tcW w:w="2872" w:type="pct"/>
          </w:tcPr>
          <w:p w14:paraId="0D9A016C"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1</w:t>
            </w:r>
          </w:p>
          <w:p w14:paraId="68353837"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2</w:t>
            </w:r>
          </w:p>
          <w:p w14:paraId="5CBA87B8"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3</w:t>
            </w:r>
          </w:p>
          <w:p w14:paraId="7AF593B4"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4</w:t>
            </w:r>
          </w:p>
        </w:tc>
      </w:tr>
      <w:tr w:rsidR="00802C1E" w:rsidRPr="0002386E" w14:paraId="3E014168" w14:textId="77777777" w:rsidTr="003A3B29">
        <w:tc>
          <w:tcPr>
            <w:cnfStyle w:val="001000000000" w:firstRow="0" w:lastRow="0" w:firstColumn="1" w:lastColumn="0" w:oddVBand="0" w:evenVBand="0" w:oddHBand="0" w:evenHBand="0" w:firstRowFirstColumn="0" w:firstRowLastColumn="0" w:lastRowFirstColumn="0" w:lastRowLastColumn="0"/>
            <w:tcW w:w="2128" w:type="pct"/>
          </w:tcPr>
          <w:p w14:paraId="6B5B6B62" w14:textId="16569381" w:rsidR="00802C1E" w:rsidRPr="0002386E" w:rsidRDefault="00802C1E" w:rsidP="00802C1E">
            <w:pPr>
              <w:rPr>
                <w:rFonts w:asciiTheme="minorHAnsi" w:hAnsiTheme="minorHAnsi" w:cstheme="minorHAnsi"/>
                <w:color w:val="333333"/>
                <w:sz w:val="18"/>
                <w:szCs w:val="18"/>
              </w:rPr>
            </w:pPr>
            <w:r w:rsidRPr="0002386E">
              <w:rPr>
                <w:rFonts w:asciiTheme="minorHAnsi" w:hAnsiTheme="minorHAnsi" w:cstheme="minorHAnsi"/>
                <w:color w:val="333333"/>
                <w:sz w:val="18"/>
                <w:szCs w:val="18"/>
              </w:rPr>
              <w:t>Kessler-10 (K-10)</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&lt;EndNote&gt;&lt;Cite&gt;&lt;Author&gt;Kessler&lt;/Author&gt;&lt;Year&gt;2002&lt;/Year&gt;&lt;RecNum&gt;458&lt;/RecNum&gt;&lt;DisplayText&gt;&lt;style face="superscript"&gt;25&lt;/style&gt;&lt;/DisplayText&gt;&lt;record&gt;&lt;rec-number&gt;458&lt;/rec-number&gt;&lt;foreign-keys&gt;&lt;key app="EN" db-id="aepeer0xlwrzpbef0r45aps5xe0r0zpsv59d" timestamp="0"&gt;458&lt;/key&gt;&lt;/foreign-keys&gt;&lt;ref-type name="Journal Article"&gt;17&lt;/ref-type&gt;&lt;contributors&gt;&lt;authors&gt;&lt;author&gt;Kessler, R. C.&lt;/author&gt;&lt;author&gt;Andrews, G.&lt;/author&gt;&lt;author&gt;Colpe, L. J.&lt;/author&gt;&lt;author&gt;Hiripi, E.&lt;/author&gt;&lt;author&gt;Mroczek, D. K.&lt;/author&gt;&lt;author&gt;Normand, S. L. T.&lt;/author&gt;&lt;author&gt;Walters, E. E.&lt;/author&gt;&lt;author&gt;Zaslavsky, A. M.&lt;/author&gt;&lt;/authors&gt;&lt;/contributors&gt;&lt;auth-address&gt;Contact Individual Kessler, R C, Harvard Medical School, Dept of Health Care Policy, 180 Longwood Avenue, Boston, MA, US, 02115&lt;/auth-address&gt;&lt;titles&gt;&lt;title&gt;Short screening scales to monitor population prevalences and trends in non-specific psychological distress&lt;/title&gt;&lt;secondary-title&gt;Psychological Medicine&lt;/secondary-title&gt;&lt;/titles&gt;&lt;periodical&gt;&lt;full-title&gt;Psychological Medicine&lt;/full-title&gt;&lt;/periodical&gt;&lt;pages&gt;959-976&lt;/pages&gt;&lt;volume&gt;32&lt;/volume&gt;&lt;number&gt;6&lt;/number&gt;&lt;keywords&gt;&lt;keyword&gt;Human&lt;/keyword&gt;&lt;keyword&gt;Adulthood (18 yrs &amp;amp; older)&lt;/keyword&gt;&lt;keyword&gt;Australia&lt;/keyword&gt;&lt;keyword&gt;US&lt;/keyword&gt;&lt;keyword&gt;Distress&lt;/keyword&gt;&lt;keyword&gt;Epidemiology&lt;/keyword&gt;&lt;keyword&gt;Population&lt;/keyword&gt;&lt;keyword&gt;Screening Tests&lt;/keyword&gt;&lt;keyword&gt;Test&lt;/keyword&gt;&lt;keyword&gt;Construction&lt;/keyword&gt;&lt;keyword&gt;Psychometrics&lt;/keyword&gt;&lt;keyword&gt;non-specific psychological distress&lt;/keyword&gt;&lt;keyword&gt;population prevalences&lt;/keyword&gt;&lt;keyword&gt;test&lt;/keyword&gt;&lt;keyword&gt;development&lt;/keyword&gt;&lt;keyword&gt;short screening scales&lt;/keyword&gt;&lt;keyword&gt;precision&lt;/keyword&gt;&lt;keyword&gt;discrimination&lt;/keyword&gt;&lt;keyword&gt;psychometric properties&lt;/keyword&gt;&lt;/keywords&gt;&lt;dates&gt;&lt;year&gt;2002&lt;/year&gt;&lt;/dates&gt;&lt;isbn&gt;0033-2917&lt;/isbn&gt;&lt;call-num&gt;KES-00008*&lt;/call-num&gt;&lt;urls&gt;&lt;/urls&gt;&lt;/record&gt;&lt;/Cite&gt;&lt;/EndNote&gt;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25</w:t>
            </w:r>
            <w:r w:rsidRPr="0002386E">
              <w:rPr>
                <w:rFonts w:asciiTheme="minorHAnsi" w:hAnsiTheme="minorHAnsi" w:cstheme="minorHAnsi"/>
                <w:sz w:val="18"/>
                <w:szCs w:val="18"/>
              </w:rPr>
              <w:fldChar w:fldCharType="end"/>
            </w:r>
          </w:p>
        </w:tc>
        <w:tc>
          <w:tcPr>
            <w:tcW w:w="2872" w:type="pct"/>
          </w:tcPr>
          <w:p w14:paraId="2D3375DB"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Low psychological distress: 10-15</w:t>
            </w:r>
          </w:p>
          <w:p w14:paraId="2A3D11BA"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Moderate psychological distress: 16-21</w:t>
            </w:r>
          </w:p>
          <w:p w14:paraId="03DDC4C5"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High psychological distress: 22-29</w:t>
            </w:r>
          </w:p>
          <w:p w14:paraId="6DD275E2"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Very high psychological distress: ≥30</w:t>
            </w:r>
          </w:p>
        </w:tc>
      </w:tr>
      <w:tr w:rsidR="00802C1E" w:rsidRPr="0002386E" w14:paraId="04078C7D" w14:textId="77777777" w:rsidTr="003A3B29">
        <w:tc>
          <w:tcPr>
            <w:cnfStyle w:val="001000000000" w:firstRow="0" w:lastRow="0" w:firstColumn="1" w:lastColumn="0" w:oddVBand="0" w:evenVBand="0" w:oddHBand="0" w:evenHBand="0" w:firstRowFirstColumn="0" w:firstRowLastColumn="0" w:lastRowFirstColumn="0" w:lastRowLastColumn="0"/>
            <w:tcW w:w="2128" w:type="pct"/>
          </w:tcPr>
          <w:p w14:paraId="5137189C" w14:textId="3B04B11C" w:rsidR="00802C1E" w:rsidRPr="0002386E" w:rsidRDefault="00802C1E" w:rsidP="00802C1E">
            <w:pPr>
              <w:rPr>
                <w:rFonts w:asciiTheme="minorHAnsi" w:hAnsiTheme="minorHAnsi" w:cstheme="minorHAnsi"/>
                <w:color w:val="333333"/>
                <w:sz w:val="18"/>
                <w:szCs w:val="18"/>
              </w:rPr>
            </w:pPr>
            <w:r w:rsidRPr="0002386E">
              <w:rPr>
                <w:rFonts w:asciiTheme="minorHAnsi" w:hAnsiTheme="minorHAnsi" w:cstheme="minorHAnsi"/>
                <w:color w:val="333333"/>
                <w:sz w:val="18"/>
                <w:szCs w:val="18"/>
              </w:rPr>
              <w:t>Patient Health Questionnaire (PHQ-9)</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&lt;EndNote&gt;&lt;Cite&gt;&lt;Author&gt;Kroenke&lt;/Author&gt;&lt;Year&gt;2001&lt;/Year&gt;&lt;RecNum&gt;1186&lt;/RecNum&gt;&lt;DisplayText&gt;&lt;style face="superscript"&gt;38&lt;/style&gt;&lt;/DisplayText&gt;&lt;record&gt;&lt;rec-number&gt;1186&lt;/rec-number&gt;&lt;foreign-keys&gt;&lt;key app="EN" db-id="aepeer0xlwrzpbef0r45aps5xe0r0zpsv59d" timestamp="1651823679"&gt;1186&lt;/key&gt;&lt;/foreign-keys&gt;&lt;ref-type name="Journal Article"&gt;17&lt;/ref-type&gt;&lt;contributors&gt;&lt;authors&gt;&lt;author&gt;Kroenke, K.&lt;/author&gt;&lt;author&gt;Spitzer, R.&lt;/author&gt;&lt;author&gt;Williams, J.&lt;/author&gt;&lt;/authors&gt;&lt;/contributors&gt;&lt;titles&gt;&lt;title&gt;The PHQ-9: Validity of a brief depression severity measure&lt;/title&gt;&lt;secondary-title&gt;J Gen Intern Med&lt;/secondary-title&gt;&lt;/titles&gt;&lt;periodical&gt;&lt;full-title&gt;J Gen Intern Med&lt;/full-title&gt;&lt;/periodical&gt;&lt;pages&gt;606–13 &lt;/pages&gt;&lt;volume&gt;16&lt;/volume&gt;&lt;dates&gt;&lt;year&gt;2001&lt;/year&gt;&lt;/dates&gt;&lt;urls&gt;&lt;/urls&gt;&lt;/record&gt;&lt;/Cite&gt;&lt;/EndNote&gt;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38</w:t>
            </w:r>
            <w:r w:rsidRPr="0002386E">
              <w:rPr>
                <w:rFonts w:asciiTheme="minorHAnsi" w:hAnsiTheme="minorHAnsi" w:cstheme="minorHAnsi"/>
                <w:sz w:val="18"/>
                <w:szCs w:val="18"/>
              </w:rPr>
              <w:fldChar w:fldCharType="end"/>
            </w:r>
          </w:p>
        </w:tc>
        <w:tc>
          <w:tcPr>
            <w:tcW w:w="2872" w:type="pct"/>
          </w:tcPr>
          <w:p w14:paraId="49B7ECBE"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No depression: ≤4</w:t>
            </w:r>
          </w:p>
          <w:p w14:paraId="30020739"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Mild depression: 5-9</w:t>
            </w:r>
          </w:p>
          <w:p w14:paraId="58DBD326"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Moderate depression: 10-14</w:t>
            </w:r>
          </w:p>
          <w:p w14:paraId="0440308D"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Moderately severe depression: 15-19</w:t>
            </w:r>
          </w:p>
          <w:p w14:paraId="2D93393C"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Severe depression: ≥20</w:t>
            </w:r>
          </w:p>
        </w:tc>
      </w:tr>
      <w:tr w:rsidR="00802C1E" w:rsidRPr="0002386E" w14:paraId="3159B3DB" w14:textId="77777777" w:rsidTr="003A3B29">
        <w:tc>
          <w:tcPr>
            <w:cnfStyle w:val="001000000000" w:firstRow="0" w:lastRow="0" w:firstColumn="1" w:lastColumn="0" w:oddVBand="0" w:evenVBand="0" w:oddHBand="0" w:evenHBand="0" w:firstRowFirstColumn="0" w:firstRowLastColumn="0" w:lastRowFirstColumn="0" w:lastRowLastColumn="0"/>
            <w:tcW w:w="2128" w:type="pct"/>
          </w:tcPr>
          <w:p w14:paraId="30A55B26" w14:textId="275A3059" w:rsidR="00802C1E" w:rsidRPr="0002386E" w:rsidRDefault="00802C1E" w:rsidP="00802C1E">
            <w:pPr>
              <w:rPr>
                <w:rFonts w:asciiTheme="minorHAnsi" w:hAnsiTheme="minorHAnsi" w:cstheme="minorHAnsi"/>
                <w:sz w:val="18"/>
                <w:szCs w:val="18"/>
              </w:rPr>
            </w:pPr>
            <w:r w:rsidRPr="0002386E">
              <w:rPr>
                <w:rFonts w:asciiTheme="minorHAnsi" w:hAnsiTheme="minorHAnsi" w:cstheme="minorHAnsi"/>
                <w:color w:val="333333"/>
                <w:sz w:val="18"/>
                <w:szCs w:val="18"/>
              </w:rPr>
              <w:t>Positive and Negative Affect Schedule (PANAS)</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&lt;EndNote&gt;&lt;Cite&gt;&lt;Author&gt;Watson&lt;/Author&gt;&lt;Year&gt;1988&lt;/Year&gt;&lt;RecNum&gt;1197&lt;/RecNum&gt;&lt;DisplayText&gt;&lt;style face="superscript"&gt;40&lt;/style&gt;&lt;/DisplayText&gt;&lt;record&gt;&lt;rec-number&gt;1197&lt;/rec-number&gt;&lt;foreign-keys&gt;&lt;key app="EN" db-id="aepeer0xlwrzpbef0r45aps5xe0r0zpsv59d" timestamp="1651825830"&gt;1197&lt;/key&gt;&lt;/foreign-keys&gt;&lt;ref-type name="Journal Article"&gt;17&lt;/ref-type&gt;&lt;contributors&gt;&lt;authors&gt;&lt;author&gt;Watson, D.&lt;/author&gt;&lt;author&gt;Clark, L. A.&lt;/author&gt;&lt;author&gt;Tellegen, A.&lt;/author&gt;&lt;/authors&gt;&lt;/contributors&gt;&lt;titles&gt;&lt;title&gt;Development and validation of brief measures of positive and negative affect: The PANAS scales&lt;/title&gt;&lt;secondary-title&gt;Journal of Personality and Social Psychology&lt;/secondary-title&gt;&lt;/titles&gt;&lt;periodical&gt;&lt;full-title&gt;Journal of Personality and Social Psychology&lt;/full-title&gt;&lt;/periodical&gt;&lt;pages&gt;1063-1070&lt;/pages&gt;&lt;volume&gt;54&lt;/volume&gt;&lt;number&gt;6&lt;/number&gt;&lt;dates&gt;&lt;year&gt;1988&lt;/year&gt;&lt;pub-dates&gt;&lt;date&gt;Jun&lt;/date&gt;&lt;/pub-dates&gt;&lt;/dates&gt;&lt;isbn&gt;0022-3514&lt;/isbn&gt;&lt;accession-num&gt;WOS:A1988N666500016&lt;/accession-num&gt;&lt;urls&gt;&lt;related-urls&gt;&lt;url&gt;&lt;style face="underline" font="default" size="100%"&gt;&amp;lt;Go to ISI&amp;gt;://WOS:A1988N666500016&lt;/style&gt;&lt;/url&gt;&lt;/related-urls&gt;&lt;/urls&gt;&lt;electronic-resource-num&gt;10.1037/0022-3514.54.6.1063&lt;/electronic-resource-num&gt;&lt;/record&gt;&lt;/Cite&gt;&lt;/EndNote&gt;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40</w:t>
            </w:r>
            <w:r w:rsidRPr="0002386E">
              <w:rPr>
                <w:rFonts w:asciiTheme="minorHAnsi" w:hAnsiTheme="minorHAnsi" w:cstheme="minorHAnsi"/>
                <w:sz w:val="18"/>
                <w:szCs w:val="18"/>
              </w:rPr>
              <w:fldChar w:fldCharType="end"/>
            </w:r>
            <w:r w:rsidRPr="0002386E">
              <w:rPr>
                <w:rFonts w:asciiTheme="minorHAnsi" w:hAnsiTheme="minorHAnsi" w:cstheme="minorHAnsi"/>
                <w:sz w:val="18"/>
                <w:szCs w:val="18"/>
              </w:rPr>
              <w:t xml:space="preserve"> – </w:t>
            </w:r>
            <w:r w:rsidRPr="0002386E">
              <w:rPr>
                <w:rFonts w:asciiTheme="minorHAnsi" w:hAnsiTheme="minorHAnsi" w:cstheme="minorHAnsi"/>
                <w:color w:val="333333"/>
                <w:sz w:val="18"/>
                <w:szCs w:val="18"/>
              </w:rPr>
              <w:t>Negative</w:t>
            </w:r>
          </w:p>
        </w:tc>
        <w:tc>
          <w:tcPr>
            <w:tcW w:w="2872" w:type="pct"/>
          </w:tcPr>
          <w:p w14:paraId="52A67C12"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1</w:t>
            </w:r>
          </w:p>
          <w:p w14:paraId="57F2B261"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2</w:t>
            </w:r>
          </w:p>
          <w:p w14:paraId="14B20609"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3</w:t>
            </w:r>
          </w:p>
          <w:p w14:paraId="0C9E5619"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4</w:t>
            </w:r>
          </w:p>
        </w:tc>
      </w:tr>
      <w:tr w:rsidR="00802C1E" w:rsidRPr="0002386E" w14:paraId="32E57D02" w14:textId="77777777" w:rsidTr="003A3B29">
        <w:tc>
          <w:tcPr>
            <w:cnfStyle w:val="001000000000" w:firstRow="0" w:lastRow="0" w:firstColumn="1" w:lastColumn="0" w:oddVBand="0" w:evenVBand="0" w:oddHBand="0" w:evenHBand="0" w:firstRowFirstColumn="0" w:firstRowLastColumn="0" w:lastRowFirstColumn="0" w:lastRowLastColumn="0"/>
            <w:tcW w:w="2128" w:type="pct"/>
          </w:tcPr>
          <w:p w14:paraId="5955A9EE" w14:textId="7F0807DD" w:rsidR="00802C1E" w:rsidRPr="0002386E" w:rsidRDefault="00802C1E" w:rsidP="00802C1E">
            <w:pPr>
              <w:rPr>
                <w:rFonts w:asciiTheme="minorHAnsi" w:hAnsiTheme="minorHAnsi" w:cstheme="minorHAnsi"/>
                <w:color w:val="333333"/>
                <w:sz w:val="18"/>
                <w:szCs w:val="18"/>
              </w:rPr>
            </w:pPr>
            <w:r w:rsidRPr="0002386E">
              <w:rPr>
                <w:rFonts w:asciiTheme="minorHAnsi" w:hAnsiTheme="minorHAnsi" w:cstheme="minorHAnsi"/>
                <w:color w:val="333333"/>
                <w:sz w:val="18"/>
                <w:szCs w:val="18"/>
              </w:rPr>
              <w:t>Positive and Negative Affect Schedule (PANAS)</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&lt;EndNote&gt;&lt;Cite&gt;&lt;Author&gt;Watson&lt;/Author&gt;&lt;Year&gt;1988&lt;/Year&gt;&lt;RecNum&gt;1197&lt;/RecNum&gt;&lt;DisplayText&gt;&lt;style face="superscript"&gt;40&lt;/style&gt;&lt;/DisplayText&gt;&lt;record&gt;&lt;rec-number&gt;1197&lt;/rec-number&gt;&lt;foreign-keys&gt;&lt;key app="EN" db-id="aepeer0xlwrzpbef0r45aps5xe0r0zpsv59d" timestamp="1651825830"&gt;1197&lt;/key&gt;&lt;/foreign-keys&gt;&lt;ref-type name="Journal Article"&gt;17&lt;/ref-type&gt;&lt;contributors&gt;&lt;authors&gt;&lt;author&gt;Watson, D.&lt;/author&gt;&lt;author&gt;Clark, L. A.&lt;/author&gt;&lt;author&gt;Tellegen, A.&lt;/author&gt;&lt;/authors&gt;&lt;/contributors&gt;&lt;titles&gt;&lt;title&gt;Development and validation of brief measures of positive and negative affect: The PANAS scales&lt;/title&gt;&lt;secondary-title&gt;Journal of Personality and Social Psychology&lt;/secondary-title&gt;&lt;/titles&gt;&lt;periodical&gt;&lt;full-title&gt;Journal of Personality and Social Psychology&lt;/full-title&gt;&lt;/periodical&gt;&lt;pages&gt;1063-1070&lt;/pages&gt;&lt;volume&gt;54&lt;/volume&gt;&lt;number&gt;6&lt;/number&gt;&lt;dates&gt;&lt;year&gt;1988&lt;/year&gt;&lt;pub-dates&gt;&lt;date&gt;Jun&lt;/date&gt;&lt;/pub-dates&gt;&lt;/dates&gt;&lt;isbn&gt;0022-3514&lt;/isbn&gt;&lt;accession-num&gt;WOS:A1988N666500016&lt;/accession-num&gt;&lt;urls&gt;&lt;related-urls&gt;&lt;url&gt;&lt;style face="underline" font="default" size="100%"&gt;&amp;lt;Go to ISI&amp;gt;://WOS:A1988N666500016&lt;/style&gt;&lt;/url&gt;&lt;/related-urls&gt;&lt;/urls&gt;&lt;electronic-resource-num&gt;10.1037/0022-3514.54.6.1063&lt;/electronic-resource-num&gt;&lt;/record&gt;&lt;/Cite&gt;&lt;/EndNote&gt;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40</w:t>
            </w:r>
            <w:r w:rsidRPr="0002386E">
              <w:rPr>
                <w:rFonts w:asciiTheme="minorHAnsi" w:hAnsiTheme="minorHAnsi" w:cstheme="minorHAnsi"/>
                <w:sz w:val="18"/>
                <w:szCs w:val="18"/>
              </w:rPr>
              <w:fldChar w:fldCharType="end"/>
            </w:r>
            <w:r w:rsidRPr="0002386E">
              <w:rPr>
                <w:rFonts w:asciiTheme="minorHAnsi" w:hAnsiTheme="minorHAnsi" w:cstheme="minorHAnsi"/>
                <w:sz w:val="18"/>
                <w:szCs w:val="18"/>
              </w:rPr>
              <w:t xml:space="preserve"> – </w:t>
            </w:r>
            <w:r w:rsidRPr="0002386E">
              <w:rPr>
                <w:rFonts w:asciiTheme="minorHAnsi" w:hAnsiTheme="minorHAnsi" w:cstheme="minorHAnsi"/>
                <w:color w:val="333333"/>
                <w:sz w:val="18"/>
                <w:szCs w:val="18"/>
              </w:rPr>
              <w:t>Negative</w:t>
            </w:r>
          </w:p>
        </w:tc>
        <w:tc>
          <w:tcPr>
            <w:tcW w:w="2872" w:type="pct"/>
          </w:tcPr>
          <w:p w14:paraId="4664F357"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1</w:t>
            </w:r>
          </w:p>
          <w:p w14:paraId="29D82F51"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2</w:t>
            </w:r>
          </w:p>
          <w:p w14:paraId="659C00AE"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3</w:t>
            </w:r>
          </w:p>
          <w:p w14:paraId="2CD2ED47"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4</w:t>
            </w:r>
          </w:p>
        </w:tc>
      </w:tr>
      <w:tr w:rsidR="00802C1E" w:rsidRPr="0002386E" w14:paraId="1B13A93E" w14:textId="77777777" w:rsidTr="003A3B29">
        <w:tc>
          <w:tcPr>
            <w:cnfStyle w:val="001000000000" w:firstRow="0" w:lastRow="0" w:firstColumn="1" w:lastColumn="0" w:oddVBand="0" w:evenVBand="0" w:oddHBand="0" w:evenHBand="0" w:firstRowFirstColumn="0" w:firstRowLastColumn="0" w:lastRowFirstColumn="0" w:lastRowLastColumn="0"/>
            <w:tcW w:w="2128" w:type="pct"/>
          </w:tcPr>
          <w:p w14:paraId="28F982C1" w14:textId="34EC9A23" w:rsidR="00802C1E" w:rsidRPr="0002386E" w:rsidRDefault="00802C1E" w:rsidP="00802C1E">
            <w:pPr>
              <w:rPr>
                <w:rFonts w:asciiTheme="minorHAnsi" w:hAnsiTheme="minorHAnsi" w:cstheme="minorHAnsi"/>
                <w:color w:val="333333"/>
                <w:sz w:val="18"/>
                <w:szCs w:val="18"/>
              </w:rPr>
            </w:pPr>
            <w:r w:rsidRPr="0002386E">
              <w:rPr>
                <w:rFonts w:asciiTheme="minorHAnsi" w:hAnsiTheme="minorHAnsi" w:cstheme="minorHAnsi"/>
                <w:color w:val="333333"/>
                <w:sz w:val="18"/>
                <w:szCs w:val="18"/>
              </w:rPr>
              <w:t>Satisfaction With Life Scale (SWLS)</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&lt;EndNote&gt;&lt;Cite&gt;&lt;Author&gt;Diener&lt;/Author&gt;&lt;Year&gt;1985&lt;/Year&gt;&lt;RecNum&gt;1169&lt;/RecNum&gt;&lt;DisplayText&gt;&lt;style face="superscript"&gt;41&lt;/style&gt;&lt;/DisplayText&gt;&lt;record&gt;&lt;rec-number&gt;1169&lt;/rec-number&gt;&lt;foreign-keys&gt;&lt;key app="EN" db-id="aepeer0xlwrzpbef0r45aps5xe0r0zpsv59d" timestamp="1637043854"&gt;1169&lt;/key&gt;&lt;/foreign-keys&gt;&lt;ref-type name="Journal Article"&gt;17&lt;/ref-type&gt;&lt;contributors&gt;&lt;authors&gt;&lt;author&gt;Diener, E.&lt;/author&gt;&lt;author&gt;Emmons, R.&lt;/author&gt;&lt;author&gt;Larsen, R.&lt;/author&gt;&lt;author&gt;Griffin, S.&lt;/author&gt;&lt;/authors&gt;&lt;/contributors&gt;&lt;titles&gt;&lt;title&gt;The Satisfaction with Life Scale&lt;/title&gt;&lt;secondary-title&gt;Journal of Personality Assessment&lt;/secondary-title&gt;&lt;/titles&gt;&lt;periodical&gt;&lt;full-title&gt;Journal of Personality Assessment&lt;/full-title&gt;&lt;/periodical&gt;&lt;pages&gt;71-75&lt;/pages&gt;&lt;volume&gt;49&lt;/volume&gt;&lt;dates&gt;&lt;year&gt;1985&lt;/year&gt;&lt;/dates&gt;&lt;urls&gt;&lt;/urls&gt;&lt;/record&gt;&lt;/Cite&gt;&lt;/EndNote&gt;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41</w:t>
            </w:r>
            <w:r w:rsidRPr="0002386E">
              <w:rPr>
                <w:rFonts w:asciiTheme="minorHAnsi" w:hAnsiTheme="minorHAnsi" w:cstheme="minorHAnsi"/>
                <w:sz w:val="18"/>
                <w:szCs w:val="18"/>
              </w:rPr>
              <w:fldChar w:fldCharType="end"/>
            </w:r>
          </w:p>
        </w:tc>
        <w:tc>
          <w:tcPr>
            <w:tcW w:w="2872" w:type="pct"/>
          </w:tcPr>
          <w:p w14:paraId="0719F577"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1</w:t>
            </w:r>
          </w:p>
          <w:p w14:paraId="09EA976C"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2</w:t>
            </w:r>
          </w:p>
          <w:p w14:paraId="07BFBEC3"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3</w:t>
            </w:r>
          </w:p>
          <w:p w14:paraId="6205FEFA" w14:textId="77777777" w:rsidR="00802C1E" w:rsidRPr="003A3B29" w:rsidRDefault="00802C1E" w:rsidP="003A3B29">
            <w:pPr>
              <w:pStyle w:val="ListBullet"/>
              <w:cnfStyle w:val="000000000000" w:firstRow="0" w:lastRow="0" w:firstColumn="0" w:lastColumn="0" w:oddVBand="0" w:evenVBand="0" w:oddHBand="0" w:evenHBand="0" w:firstRowFirstColumn="0" w:firstRowLastColumn="0" w:lastRowFirstColumn="0" w:lastRowLastColumn="0"/>
            </w:pPr>
            <w:r w:rsidRPr="003A3B29">
              <w:t>Quartile 4</w:t>
            </w:r>
          </w:p>
        </w:tc>
      </w:tr>
    </w:tbl>
    <w:p w14:paraId="0E921250" w14:textId="77777777" w:rsidR="00F7390D" w:rsidRDefault="00802C1E" w:rsidP="0021731B">
      <w:pPr>
        <w:pStyle w:val="Heading3"/>
      </w:pPr>
      <w:r w:rsidRPr="0002386E">
        <w:t>Pre-existing outputs</w:t>
      </w:r>
    </w:p>
    <w:p w14:paraId="554D199F" w14:textId="77777777" w:rsidR="00F7390D" w:rsidRDefault="00802C1E" w:rsidP="00802C1E">
      <w:pPr>
        <w:rPr>
          <w:rFonts w:asciiTheme="minorHAnsi" w:hAnsiTheme="minorHAnsi" w:cstheme="minorHAnsi"/>
        </w:rPr>
      </w:pPr>
      <w:r w:rsidRPr="0002386E">
        <w:rPr>
          <w:rFonts w:asciiTheme="minorHAnsi" w:hAnsiTheme="minorHAnsi" w:cstheme="minorHAnsi"/>
        </w:rPr>
        <w:t>It was not possible to conduct purpose-designed analyses with the remaining dataset for logistical reasons, so we were provided with outputs from pre-existing analyses. This dataset included data on the ORS.</w:t>
      </w:r>
      <w:r w:rsidRPr="0002386E">
        <w:rPr>
          <w:rFonts w:asciiTheme="minorHAnsi" w:hAnsiTheme="minorHAnsi" w:cstheme="minorHAnsi"/>
        </w:rPr>
        <w:fldChar w:fldCharType="begin"/>
      </w:r>
      <w:r w:rsidR="00741673" w:rsidRPr="0002386E">
        <w:rPr>
          <w:rFonts w:asciiTheme="minorHAnsi" w:hAnsiTheme="minorHAnsi" w:cstheme="minorHAnsi"/>
        </w:rPr>
        <w:instrText xml:space="preserve"> ADDIN EN.CITE &lt;EndNote&gt;&lt;Cite&gt;&lt;Author&gt;Miller&lt;/Author&gt;&lt;Year&gt;2003&lt;/Year&gt;&lt;RecNum&gt;1167&lt;/RecNum&gt;&lt;DisplayText&gt;&lt;style face="superscript"&gt;37&lt;/style&gt;&lt;/DisplayText&gt;&lt;record&gt;&lt;rec-number&gt;1167&lt;/rec-number&gt;&lt;foreign-keys&gt;&lt;key app="EN" db-id="aepeer0xlwrzpbef0r45aps5xe0r0zpsv59d" timestamp="1636758371"&gt;1167&lt;/key&gt;&lt;/foreign-keys&gt;&lt;ref-type name="Journal Article"&gt;17&lt;/ref-type&gt;&lt;contributors&gt;&lt;authors&gt;&lt;author&gt;Miller, S.&lt;/author&gt;&lt;author&gt;Duncan, B.&lt;/author&gt;&lt;author&gt;Brown, J.&lt;/author&gt;&lt;author&gt;Sparks, J.&lt;/author&gt;&lt;author&gt;Claud, D.&lt;/author&gt;&lt;/authors&gt;&lt;/contributors&gt;&lt;titles&gt;&lt;title&gt;The Outcome Rating Scale: A preliminary study of the reliability, validity, and feasibility of a brief visual analogue measure&lt;/title&gt;&lt;secondary-title&gt;Journal of Brief Therapy&lt;/secondary-title&gt;&lt;/titles&gt;&lt;periodical&gt;&lt;full-title&gt;Journal of Brief Therapy&lt;/full-title&gt;&lt;/periodical&gt;&lt;pages&gt;91-100&lt;/pages&gt;&lt;volume&gt;2&lt;/volume&gt;&lt;number&gt;2&lt;/number&gt;&lt;dates&gt;&lt;year&gt;2003&lt;/year&gt;&lt;/dates&gt;&lt;urls&gt;&lt;/urls&gt;&lt;/record&gt;&lt;/Cite&gt;&lt;/EndNote&gt;</w:instrText>
      </w:r>
      <w:r w:rsidRPr="0002386E">
        <w:rPr>
          <w:rFonts w:asciiTheme="minorHAnsi" w:hAnsiTheme="minorHAnsi" w:cstheme="minorHAnsi"/>
        </w:rPr>
        <w:fldChar w:fldCharType="separate"/>
      </w:r>
      <w:r w:rsidR="00741673" w:rsidRPr="0002386E">
        <w:rPr>
          <w:rFonts w:asciiTheme="minorHAnsi" w:hAnsiTheme="minorHAnsi" w:cstheme="minorHAnsi"/>
          <w:noProof/>
          <w:vertAlign w:val="superscript"/>
        </w:rPr>
        <w:t>37</w:t>
      </w:r>
      <w:r w:rsidRPr="0002386E">
        <w:rPr>
          <w:rFonts w:asciiTheme="minorHAnsi" w:hAnsiTheme="minorHAnsi" w:cstheme="minorHAnsi"/>
        </w:rPr>
        <w:fldChar w:fldCharType="end"/>
      </w:r>
      <w:r w:rsidRPr="0002386E">
        <w:rPr>
          <w:rFonts w:asciiTheme="minorHAnsi" w:hAnsiTheme="minorHAnsi" w:cstheme="minorHAnsi"/>
        </w:rPr>
        <w:t xml:space="preserve"> </w:t>
      </w:r>
    </w:p>
    <w:p w14:paraId="748FC636" w14:textId="77777777" w:rsidR="00F7390D" w:rsidRDefault="00802C1E" w:rsidP="00802C1E">
      <w:pPr>
        <w:rPr>
          <w:rFonts w:asciiTheme="minorHAnsi" w:hAnsiTheme="minorHAnsi" w:cstheme="minorHAnsi"/>
          <w:lang w:val="en-US"/>
        </w:rPr>
      </w:pPr>
      <w:r w:rsidRPr="0002386E">
        <w:rPr>
          <w:rFonts w:asciiTheme="minorHAnsi" w:hAnsiTheme="minorHAnsi" w:cstheme="minorHAnsi"/>
        </w:rPr>
        <w:t>The specific outputs were organised around outcomes on the ORS at six points in time (May 2015, October 2015, April 2016, August 2016, May 2017 and October 2017) and contained data from the preceding six months or so.</w:t>
      </w:r>
      <w:r w:rsidRPr="0002386E">
        <w:rPr>
          <w:rFonts w:asciiTheme="minorHAnsi" w:hAnsiTheme="minorHAnsi" w:cstheme="minorHAnsi"/>
          <w:i/>
        </w:rPr>
        <w:t xml:space="preserve"> </w:t>
      </w:r>
      <w:r w:rsidRPr="0002386E">
        <w:rPr>
          <w:rFonts w:asciiTheme="minorHAnsi" w:hAnsiTheme="minorHAnsi" w:cstheme="minorHAnsi"/>
        </w:rPr>
        <w:t xml:space="preserve">In each case, </w:t>
      </w:r>
      <w:r w:rsidRPr="0002386E">
        <w:rPr>
          <w:rFonts w:asciiTheme="minorHAnsi" w:hAnsiTheme="minorHAnsi" w:cstheme="minorHAnsi"/>
          <w:lang w:val="en-US"/>
        </w:rPr>
        <w:t>the key outcome metric was the effect size associated with change on the ORS from pre- to post-treatment. The effect size was different from the one that we used in the purpose-designed analyses, described above. This effect size was more complex and described the effect of treatment after correcting for number of sessions, regression to the mean, baseline severity and bias. It effectively reported the effect of treatment compared to no intervention. The creators of the software through which the outputs were generated indicate that an effect size of 0.8 can be translated as “clients reporting outcomes 80% better than those not receiving treatment”.</w:t>
      </w:r>
    </w:p>
    <w:p w14:paraId="743F5E6A" w14:textId="77777777" w:rsidR="00F7390D" w:rsidRDefault="00802C1E" w:rsidP="00802C1E">
      <w:pPr>
        <w:rPr>
          <w:rFonts w:asciiTheme="minorHAnsi" w:hAnsiTheme="minorHAnsi" w:cstheme="minorHAnsi"/>
        </w:rPr>
      </w:pPr>
      <w:r w:rsidRPr="0002386E">
        <w:rPr>
          <w:rFonts w:asciiTheme="minorHAnsi" w:hAnsiTheme="minorHAnsi" w:cstheme="minorHAnsi"/>
        </w:rPr>
        <w:lastRenderedPageBreak/>
        <w:t>Once again, we made the assumption that the vast majority of sessions represented in this dataset would have been delivered via Better Access.</w:t>
      </w:r>
    </w:p>
    <w:p w14:paraId="6C7EB546" w14:textId="77777777" w:rsidR="00F7390D" w:rsidRDefault="00EA5FC3" w:rsidP="0021731B">
      <w:pPr>
        <w:pStyle w:val="Heading3"/>
      </w:pPr>
      <w:r w:rsidRPr="0002386E">
        <w:t>Approvals</w:t>
      </w:r>
    </w:p>
    <w:p w14:paraId="35C8B9A1" w14:textId="77777777" w:rsidR="00F7390D" w:rsidRDefault="00F736FC">
      <w:pPr>
        <w:rPr>
          <w:rFonts w:asciiTheme="minorHAnsi" w:hAnsiTheme="minorHAnsi" w:cstheme="minorHAnsi"/>
        </w:rPr>
      </w:pPr>
      <w:r w:rsidRPr="0002386E">
        <w:rPr>
          <w:rFonts w:asciiTheme="minorHAnsi" w:hAnsiTheme="minorHAnsi" w:cstheme="minorHAnsi"/>
        </w:rPr>
        <w:t xml:space="preserve">The University of Melbourne Human Research Ethics Committee approved the study (HREC </w:t>
      </w:r>
      <w:r w:rsidRPr="0002386E">
        <w:rPr>
          <w:rFonts w:asciiTheme="minorHAnsi" w:eastAsia="Times New Roman" w:hAnsiTheme="minorHAnsi" w:cstheme="minorHAnsi"/>
          <w:color w:val="333333"/>
          <w:lang w:eastAsia="en-AU"/>
        </w:rPr>
        <w:t>2021-22452-23859-4</w:t>
      </w:r>
      <w:r w:rsidRPr="0002386E">
        <w:rPr>
          <w:rFonts w:asciiTheme="minorHAnsi" w:hAnsiTheme="minorHAnsi" w:cstheme="minorHAnsi"/>
        </w:rPr>
        <w:t>).</w:t>
      </w:r>
    </w:p>
    <w:p w14:paraId="67C11074" w14:textId="77777777" w:rsidR="00F7390D" w:rsidRDefault="008A2266" w:rsidP="0021731B">
      <w:pPr>
        <w:pStyle w:val="Heading3"/>
      </w:pPr>
      <w:r w:rsidRPr="0002386E">
        <w:t>Acknowledgements</w:t>
      </w:r>
    </w:p>
    <w:p w14:paraId="61C2A8F0" w14:textId="77777777" w:rsidR="00F7390D" w:rsidRDefault="008A2266" w:rsidP="00A06BA2">
      <w:pPr>
        <w:rPr>
          <w:rFonts w:asciiTheme="minorHAnsi" w:hAnsiTheme="minorHAnsi" w:cstheme="minorHAnsi"/>
        </w:rPr>
      </w:pPr>
      <w:r w:rsidRPr="0002386E">
        <w:t xml:space="preserve">We would like to acknowledge the </w:t>
      </w:r>
      <w:r w:rsidR="0054523E" w:rsidRPr="0002386E">
        <w:t xml:space="preserve">custodians of the four datasets for </w:t>
      </w:r>
      <w:r w:rsidR="00A06BA2" w:rsidRPr="0002386E">
        <w:t>collaborating with us on Study 2.</w:t>
      </w:r>
    </w:p>
    <w:p w14:paraId="48DBA598" w14:textId="77777777" w:rsidR="00F7390D" w:rsidRDefault="00802C1E" w:rsidP="00802C1E">
      <w:pPr>
        <w:pStyle w:val="Heading2"/>
        <w:spacing w:after="0"/>
        <w:rPr>
          <w:color w:val="2F5496" w:themeColor="accent1" w:themeShade="BF"/>
          <w:lang w:eastAsia="en-AU"/>
        </w:rPr>
      </w:pPr>
      <w:bookmarkStart w:id="153" w:name="_Toc119512875"/>
      <w:bookmarkStart w:id="154" w:name="_Toc126657274"/>
      <w:r w:rsidRPr="0002386E">
        <w:rPr>
          <w:color w:val="2F5496" w:themeColor="accent1" w:themeShade="BF"/>
          <w:lang w:eastAsia="en-AU"/>
        </w:rPr>
        <w:t>Results</w:t>
      </w:r>
      <w:bookmarkEnd w:id="153"/>
      <w:bookmarkEnd w:id="154"/>
    </w:p>
    <w:p w14:paraId="394BC756" w14:textId="77777777" w:rsidR="00F7390D" w:rsidRDefault="00802C1E" w:rsidP="0021731B">
      <w:pPr>
        <w:pStyle w:val="Heading3"/>
      </w:pPr>
      <w:r w:rsidRPr="0002386E">
        <w:t>Purpose-designed analyses</w:t>
      </w:r>
    </w:p>
    <w:p w14:paraId="2C1B883A" w14:textId="77777777" w:rsidR="00F7390D" w:rsidRDefault="00802C1E" w:rsidP="00802C1E">
      <w:pPr>
        <w:rPr>
          <w:rFonts w:asciiTheme="minorHAnsi" w:hAnsiTheme="minorHAnsi" w:cstheme="minorHAnsi"/>
          <w:lang w:val="en-US"/>
        </w:rPr>
      </w:pPr>
      <w:r w:rsidRPr="0002386E">
        <w:rPr>
          <w:rFonts w:asciiTheme="minorHAnsi" w:hAnsiTheme="minorHAnsi" w:cstheme="minorHAnsi"/>
          <w:lang w:val="en-US"/>
        </w:rPr>
        <w:t xml:space="preserve">In total, we had data on outcomes from </w:t>
      </w:r>
      <w:r w:rsidR="004713AE" w:rsidRPr="0002386E">
        <w:rPr>
          <w:rFonts w:asciiTheme="minorHAnsi" w:hAnsiTheme="minorHAnsi" w:cstheme="minorHAnsi"/>
          <w:lang w:val="en-US"/>
        </w:rPr>
        <w:t>83,346</w:t>
      </w:r>
      <w:r w:rsidRPr="0002386E">
        <w:rPr>
          <w:rFonts w:asciiTheme="minorHAnsi" w:hAnsiTheme="minorHAnsi" w:cstheme="minorHAnsi"/>
          <w:lang w:val="en-US"/>
        </w:rPr>
        <w:t xml:space="preserve"> episodes of care in our purpose-designed analyses. Individual episodes could be represented in more than one analysis if multiple measures were used to assess outcomes in the same episode. The number of episodes represented in any given analysis varied from a low of 1,862 to a high of 53,216. </w:t>
      </w:r>
    </w:p>
    <w:p w14:paraId="0E122E06" w14:textId="77777777" w:rsidR="00F7390D" w:rsidRDefault="00C71078" w:rsidP="00802C1E">
      <w:pPr>
        <w:rPr>
          <w:rFonts w:asciiTheme="minorHAnsi" w:hAnsiTheme="minorHAnsi" w:cstheme="minorHAnsi"/>
          <w:lang w:val="en-US"/>
        </w:rPr>
      </w:pPr>
      <w:r w:rsidRPr="0002386E">
        <w:rPr>
          <w:rFonts w:asciiTheme="minorHAnsi" w:hAnsiTheme="minorHAnsi" w:cstheme="minorHAnsi"/>
          <w:lang w:val="en-US"/>
        </w:rPr>
        <w:t>Table 5.</w:t>
      </w:r>
      <w:r w:rsidR="00B81E97" w:rsidRPr="0002386E">
        <w:rPr>
          <w:rFonts w:asciiTheme="minorHAnsi" w:hAnsiTheme="minorHAnsi" w:cstheme="minorHAnsi"/>
          <w:lang w:val="en-US"/>
        </w:rPr>
        <w:t>3</w:t>
      </w:r>
      <w:r w:rsidR="00802C1E" w:rsidRPr="0002386E">
        <w:rPr>
          <w:rFonts w:asciiTheme="minorHAnsi" w:hAnsiTheme="minorHAnsi" w:cstheme="minorHAnsi"/>
          <w:lang w:val="en-US"/>
        </w:rPr>
        <w:t xml:space="preserve"> profiles the episodes included in the analysis for each measure. Across all measures, around two thirds of episodes were delivered to females. Between 40% and 65% of episodes were provided to people under the age of 40. The number of outcome assessments that were administered in a given episode varied considerably by measure, with 2 assessments occurring for the majority of episodes when the CORE-OM, CORE-10, DASS-21/42, GAD-7, K-10 and PHQ-9 were used, and 5 or more assessments occurring for the majority when the DASS-10, GAF, PANAS and SWLS were used.</w:t>
      </w:r>
    </w:p>
    <w:p w14:paraId="1E425B07" w14:textId="14C45220" w:rsidR="00802C1E" w:rsidRPr="00FC22B0" w:rsidRDefault="00C71078" w:rsidP="003A3B29">
      <w:pPr>
        <w:pStyle w:val="Caption"/>
      </w:pPr>
      <w:r w:rsidRPr="0002386E">
        <w:t>Table 5.</w:t>
      </w:r>
      <w:r w:rsidR="00B81E97" w:rsidRPr="0002386E">
        <w:t>3</w:t>
      </w:r>
      <w:r w:rsidR="00802C1E" w:rsidRPr="0002386E">
        <w:t>: Breakdown of episodes included in analyses, by measure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5.3 is a list showing the Breakdown of episodes included in analyses, by measure"/>
      </w:tblPr>
      <w:tblGrid>
        <w:gridCol w:w="1209"/>
        <w:gridCol w:w="795"/>
        <w:gridCol w:w="702"/>
        <w:gridCol w:w="702"/>
        <w:gridCol w:w="701"/>
        <w:gridCol w:w="701"/>
        <w:gridCol w:w="701"/>
        <w:gridCol w:w="701"/>
        <w:gridCol w:w="701"/>
        <w:gridCol w:w="701"/>
        <w:gridCol w:w="701"/>
        <w:gridCol w:w="701"/>
      </w:tblGrid>
      <w:tr w:rsidR="00802C1E" w:rsidRPr="0002386E" w14:paraId="0CAC0D9E" w14:textId="77777777" w:rsidTr="003A3B29">
        <w:trPr>
          <w:trHeight w:val="227"/>
          <w:tblHeader/>
          <w:jc w:val="center"/>
        </w:trPr>
        <w:tc>
          <w:tcPr>
            <w:tcW w:w="554" w:type="pct"/>
            <w:shd w:val="clear" w:color="auto" w:fill="000000" w:themeFill="text1"/>
          </w:tcPr>
          <w:p w14:paraId="72AAEB30" w14:textId="77777777" w:rsidR="00802C1E" w:rsidRPr="0002386E" w:rsidRDefault="00802C1E" w:rsidP="00802C1E">
            <w:pPr>
              <w:rPr>
                <w:rFonts w:asciiTheme="minorHAnsi" w:hAnsiTheme="minorHAnsi" w:cstheme="minorHAnsi"/>
                <w:color w:val="FFFFFF" w:themeColor="background1"/>
                <w:sz w:val="18"/>
                <w:szCs w:val="18"/>
                <w:lang w:eastAsia="en-AU"/>
              </w:rPr>
            </w:pPr>
          </w:p>
        </w:tc>
        <w:tc>
          <w:tcPr>
            <w:tcW w:w="398" w:type="pct"/>
            <w:shd w:val="clear" w:color="auto" w:fill="000000" w:themeFill="text1"/>
            <w:noWrap/>
          </w:tcPr>
          <w:p w14:paraId="220D93DD" w14:textId="77777777" w:rsidR="00802C1E" w:rsidRPr="0002386E" w:rsidRDefault="00802C1E" w:rsidP="00802C1E">
            <w:pPr>
              <w:rPr>
                <w:rFonts w:asciiTheme="minorHAnsi" w:hAnsiTheme="minorHAnsi" w:cstheme="minorHAnsi"/>
                <w:color w:val="FFFFFF" w:themeColor="background1"/>
                <w:sz w:val="18"/>
                <w:szCs w:val="18"/>
                <w:lang w:eastAsia="en-AU"/>
              </w:rPr>
            </w:pPr>
          </w:p>
        </w:tc>
        <w:tc>
          <w:tcPr>
            <w:tcW w:w="503" w:type="pct"/>
            <w:shd w:val="clear" w:color="auto" w:fill="000000" w:themeFill="text1"/>
          </w:tcPr>
          <w:p w14:paraId="7DEE4FD6" w14:textId="77777777" w:rsidR="00802C1E" w:rsidRPr="0002386E" w:rsidRDefault="00802C1E" w:rsidP="00802C1E">
            <w:pPr>
              <w:jc w:val="right"/>
              <w:rPr>
                <w:rFonts w:asciiTheme="minorHAnsi" w:hAnsiTheme="minorHAnsi" w:cstheme="minorHAnsi"/>
                <w:b/>
                <w:bCs/>
                <w:color w:val="FFFFFF" w:themeColor="background1"/>
                <w:sz w:val="18"/>
                <w:szCs w:val="18"/>
                <w:lang w:eastAsia="en-AU"/>
              </w:rPr>
            </w:pPr>
            <w:r w:rsidRPr="0002386E">
              <w:rPr>
                <w:rFonts w:asciiTheme="minorHAnsi" w:hAnsiTheme="minorHAnsi" w:cstheme="minorHAnsi"/>
                <w:b/>
                <w:bCs/>
                <w:sz w:val="18"/>
                <w:szCs w:val="18"/>
                <w:lang w:eastAsia="en-AU"/>
              </w:rPr>
              <w:t>CORE-OM</w:t>
            </w:r>
          </w:p>
        </w:tc>
        <w:tc>
          <w:tcPr>
            <w:tcW w:w="457" w:type="pct"/>
            <w:shd w:val="clear" w:color="auto" w:fill="000000" w:themeFill="text1"/>
          </w:tcPr>
          <w:p w14:paraId="3A79BAAE" w14:textId="77777777" w:rsidR="00802C1E" w:rsidRPr="0002386E" w:rsidRDefault="00802C1E" w:rsidP="00802C1E">
            <w:pPr>
              <w:jc w:val="right"/>
              <w:rPr>
                <w:rFonts w:asciiTheme="minorHAnsi" w:hAnsiTheme="minorHAnsi" w:cstheme="minorHAnsi"/>
                <w:b/>
                <w:bCs/>
                <w:color w:val="FFFFFF" w:themeColor="background1"/>
                <w:sz w:val="18"/>
                <w:szCs w:val="18"/>
                <w:lang w:eastAsia="en-AU"/>
              </w:rPr>
            </w:pPr>
            <w:r w:rsidRPr="0002386E">
              <w:rPr>
                <w:rFonts w:asciiTheme="minorHAnsi" w:hAnsiTheme="minorHAnsi" w:cstheme="minorHAnsi"/>
                <w:b/>
                <w:bCs/>
                <w:color w:val="FFFFFF" w:themeColor="background1"/>
                <w:sz w:val="18"/>
                <w:szCs w:val="18"/>
                <w:lang w:eastAsia="en-AU"/>
              </w:rPr>
              <w:t>CORE-10</w:t>
            </w:r>
          </w:p>
        </w:tc>
        <w:tc>
          <w:tcPr>
            <w:tcW w:w="398" w:type="pct"/>
            <w:shd w:val="clear" w:color="auto" w:fill="000000" w:themeFill="text1"/>
          </w:tcPr>
          <w:p w14:paraId="6AFB7B73" w14:textId="77777777" w:rsidR="00802C1E" w:rsidRPr="0002386E" w:rsidRDefault="00802C1E" w:rsidP="00802C1E">
            <w:pPr>
              <w:jc w:val="right"/>
              <w:rPr>
                <w:rFonts w:asciiTheme="minorHAnsi" w:hAnsiTheme="minorHAnsi" w:cstheme="minorHAnsi"/>
                <w:b/>
                <w:bCs/>
                <w:color w:val="FFFFFF" w:themeColor="background1"/>
                <w:sz w:val="18"/>
                <w:szCs w:val="18"/>
                <w:lang w:eastAsia="en-AU"/>
              </w:rPr>
            </w:pPr>
            <w:r w:rsidRPr="0002386E">
              <w:rPr>
                <w:rFonts w:asciiTheme="minorHAnsi" w:hAnsiTheme="minorHAnsi" w:cstheme="minorHAnsi"/>
                <w:b/>
                <w:bCs/>
                <w:color w:val="FFFFFF" w:themeColor="background1"/>
                <w:sz w:val="18"/>
                <w:szCs w:val="18"/>
                <w:lang w:eastAsia="en-AU"/>
              </w:rPr>
              <w:t>DASS-</w:t>
            </w:r>
            <w:r w:rsidRPr="0002386E">
              <w:rPr>
                <w:rFonts w:asciiTheme="minorHAnsi" w:hAnsiTheme="minorHAnsi" w:cstheme="minorHAnsi"/>
                <w:b/>
                <w:bCs/>
                <w:color w:val="FFFFFF" w:themeColor="background1"/>
                <w:sz w:val="18"/>
                <w:szCs w:val="18"/>
                <w:lang w:eastAsia="en-AU"/>
              </w:rPr>
              <w:br/>
              <w:t>21/42</w:t>
            </w:r>
          </w:p>
        </w:tc>
        <w:tc>
          <w:tcPr>
            <w:tcW w:w="450" w:type="pct"/>
            <w:shd w:val="clear" w:color="auto" w:fill="000000" w:themeFill="text1"/>
          </w:tcPr>
          <w:p w14:paraId="4CBBED9A" w14:textId="77777777" w:rsidR="00802C1E" w:rsidRPr="0002386E" w:rsidRDefault="00802C1E" w:rsidP="00802C1E">
            <w:pPr>
              <w:jc w:val="right"/>
              <w:rPr>
                <w:rFonts w:asciiTheme="minorHAnsi" w:hAnsiTheme="minorHAnsi" w:cstheme="minorHAnsi"/>
                <w:b/>
                <w:bCs/>
                <w:color w:val="FFFFFF" w:themeColor="background1"/>
                <w:sz w:val="18"/>
                <w:szCs w:val="18"/>
                <w:lang w:eastAsia="en-AU"/>
              </w:rPr>
            </w:pPr>
            <w:r w:rsidRPr="0002386E">
              <w:rPr>
                <w:rFonts w:asciiTheme="minorHAnsi" w:hAnsiTheme="minorHAnsi" w:cstheme="minorHAnsi"/>
                <w:b/>
                <w:bCs/>
                <w:color w:val="FFFFFF" w:themeColor="background1"/>
                <w:sz w:val="18"/>
                <w:szCs w:val="18"/>
                <w:lang w:eastAsia="en-AU"/>
              </w:rPr>
              <w:t>DASS-10</w:t>
            </w:r>
          </w:p>
        </w:tc>
        <w:tc>
          <w:tcPr>
            <w:tcW w:w="380" w:type="pct"/>
            <w:shd w:val="clear" w:color="auto" w:fill="000000" w:themeFill="text1"/>
          </w:tcPr>
          <w:p w14:paraId="60970C7A" w14:textId="77777777" w:rsidR="00802C1E" w:rsidRPr="0002386E" w:rsidRDefault="00802C1E" w:rsidP="00802C1E">
            <w:pPr>
              <w:jc w:val="right"/>
              <w:rPr>
                <w:rFonts w:asciiTheme="minorHAnsi" w:hAnsiTheme="minorHAnsi" w:cstheme="minorHAnsi"/>
                <w:b/>
                <w:bCs/>
                <w:color w:val="FFFFFF" w:themeColor="background1"/>
                <w:sz w:val="18"/>
                <w:szCs w:val="18"/>
                <w:lang w:eastAsia="en-AU"/>
              </w:rPr>
            </w:pPr>
            <w:r w:rsidRPr="0002386E">
              <w:rPr>
                <w:rFonts w:asciiTheme="minorHAnsi" w:hAnsiTheme="minorHAnsi" w:cstheme="minorHAnsi"/>
                <w:b/>
                <w:bCs/>
                <w:color w:val="FFFFFF" w:themeColor="background1"/>
                <w:sz w:val="18"/>
                <w:szCs w:val="18"/>
                <w:lang w:eastAsia="en-AU"/>
              </w:rPr>
              <w:t>GAD-7</w:t>
            </w:r>
          </w:p>
        </w:tc>
        <w:tc>
          <w:tcPr>
            <w:tcW w:w="363" w:type="pct"/>
            <w:shd w:val="clear" w:color="auto" w:fill="000000" w:themeFill="text1"/>
          </w:tcPr>
          <w:p w14:paraId="1DC694DD" w14:textId="77777777" w:rsidR="00802C1E" w:rsidRPr="0002386E" w:rsidRDefault="00802C1E" w:rsidP="00802C1E">
            <w:pPr>
              <w:jc w:val="right"/>
              <w:rPr>
                <w:rFonts w:asciiTheme="minorHAnsi" w:hAnsiTheme="minorHAnsi" w:cstheme="minorHAnsi"/>
                <w:b/>
                <w:bCs/>
                <w:color w:val="FFFFFF" w:themeColor="background1"/>
                <w:sz w:val="18"/>
                <w:szCs w:val="18"/>
                <w:lang w:eastAsia="en-AU"/>
              </w:rPr>
            </w:pPr>
            <w:r w:rsidRPr="0002386E">
              <w:rPr>
                <w:rFonts w:asciiTheme="minorHAnsi" w:hAnsiTheme="minorHAnsi" w:cstheme="minorHAnsi"/>
                <w:b/>
                <w:bCs/>
                <w:color w:val="FFFFFF" w:themeColor="background1"/>
                <w:sz w:val="18"/>
                <w:szCs w:val="18"/>
                <w:lang w:eastAsia="en-AU"/>
              </w:rPr>
              <w:t>GAF</w:t>
            </w:r>
          </w:p>
        </w:tc>
        <w:tc>
          <w:tcPr>
            <w:tcW w:w="363" w:type="pct"/>
            <w:shd w:val="clear" w:color="auto" w:fill="000000" w:themeFill="text1"/>
            <w:noWrap/>
            <w:hideMark/>
          </w:tcPr>
          <w:p w14:paraId="6649B561" w14:textId="77777777" w:rsidR="00802C1E" w:rsidRPr="0002386E" w:rsidRDefault="00802C1E" w:rsidP="00802C1E">
            <w:pPr>
              <w:jc w:val="right"/>
              <w:rPr>
                <w:rFonts w:asciiTheme="minorHAnsi" w:hAnsiTheme="minorHAnsi" w:cstheme="minorHAnsi"/>
                <w:b/>
                <w:bCs/>
                <w:color w:val="FFFFFF" w:themeColor="background1"/>
                <w:sz w:val="18"/>
                <w:szCs w:val="18"/>
                <w:lang w:eastAsia="en-AU"/>
              </w:rPr>
            </w:pPr>
            <w:r w:rsidRPr="0002386E">
              <w:rPr>
                <w:rFonts w:asciiTheme="minorHAnsi" w:hAnsiTheme="minorHAnsi" w:cstheme="minorHAnsi"/>
                <w:b/>
                <w:bCs/>
                <w:color w:val="FFFFFF" w:themeColor="background1"/>
                <w:sz w:val="18"/>
                <w:szCs w:val="18"/>
                <w:lang w:eastAsia="en-AU"/>
              </w:rPr>
              <w:t>K-10</w:t>
            </w:r>
          </w:p>
        </w:tc>
        <w:tc>
          <w:tcPr>
            <w:tcW w:w="377" w:type="pct"/>
            <w:shd w:val="clear" w:color="auto" w:fill="000000" w:themeFill="text1"/>
            <w:noWrap/>
            <w:hideMark/>
          </w:tcPr>
          <w:p w14:paraId="34C034F0" w14:textId="77777777" w:rsidR="00802C1E" w:rsidRPr="0002386E" w:rsidRDefault="00802C1E" w:rsidP="00802C1E">
            <w:pPr>
              <w:jc w:val="right"/>
              <w:rPr>
                <w:rFonts w:asciiTheme="minorHAnsi" w:hAnsiTheme="minorHAnsi" w:cstheme="minorHAnsi"/>
                <w:b/>
                <w:bCs/>
                <w:color w:val="FFFFFF" w:themeColor="background1"/>
                <w:sz w:val="18"/>
                <w:szCs w:val="18"/>
                <w:lang w:eastAsia="en-AU"/>
              </w:rPr>
            </w:pPr>
            <w:r w:rsidRPr="0002386E">
              <w:rPr>
                <w:rFonts w:asciiTheme="minorHAnsi" w:hAnsiTheme="minorHAnsi" w:cstheme="minorHAnsi"/>
                <w:b/>
                <w:bCs/>
                <w:color w:val="FFFFFF" w:themeColor="background1"/>
                <w:sz w:val="18"/>
                <w:szCs w:val="18"/>
                <w:lang w:eastAsia="en-AU"/>
              </w:rPr>
              <w:t>PHQ-9</w:t>
            </w:r>
          </w:p>
        </w:tc>
        <w:tc>
          <w:tcPr>
            <w:tcW w:w="396" w:type="pct"/>
            <w:shd w:val="clear" w:color="auto" w:fill="000000" w:themeFill="text1"/>
            <w:noWrap/>
            <w:hideMark/>
          </w:tcPr>
          <w:p w14:paraId="4CBBA7D7" w14:textId="77777777" w:rsidR="00802C1E" w:rsidRPr="0002386E" w:rsidRDefault="00802C1E" w:rsidP="00802C1E">
            <w:pPr>
              <w:jc w:val="right"/>
              <w:rPr>
                <w:rFonts w:asciiTheme="minorHAnsi" w:hAnsiTheme="minorHAnsi" w:cstheme="minorHAnsi"/>
                <w:b/>
                <w:bCs/>
                <w:color w:val="FFFFFF" w:themeColor="background1"/>
                <w:sz w:val="18"/>
                <w:szCs w:val="18"/>
                <w:lang w:eastAsia="en-AU"/>
              </w:rPr>
            </w:pPr>
            <w:r w:rsidRPr="0002386E">
              <w:rPr>
                <w:rFonts w:asciiTheme="minorHAnsi" w:hAnsiTheme="minorHAnsi" w:cstheme="minorHAnsi"/>
                <w:b/>
                <w:bCs/>
                <w:color w:val="FFFFFF" w:themeColor="background1"/>
                <w:sz w:val="18"/>
                <w:szCs w:val="18"/>
                <w:lang w:eastAsia="en-AU"/>
              </w:rPr>
              <w:t>PANAS</w:t>
            </w:r>
          </w:p>
        </w:tc>
        <w:tc>
          <w:tcPr>
            <w:tcW w:w="363" w:type="pct"/>
            <w:shd w:val="clear" w:color="auto" w:fill="000000" w:themeFill="text1"/>
            <w:noWrap/>
            <w:hideMark/>
          </w:tcPr>
          <w:p w14:paraId="5622B5FA" w14:textId="77777777" w:rsidR="00802C1E" w:rsidRPr="0002386E" w:rsidRDefault="00802C1E" w:rsidP="00802C1E">
            <w:pPr>
              <w:jc w:val="right"/>
              <w:rPr>
                <w:rFonts w:asciiTheme="minorHAnsi" w:hAnsiTheme="minorHAnsi" w:cstheme="minorHAnsi"/>
                <w:b/>
                <w:bCs/>
                <w:color w:val="FFFFFF" w:themeColor="background1"/>
                <w:sz w:val="18"/>
                <w:szCs w:val="18"/>
                <w:lang w:eastAsia="en-AU"/>
              </w:rPr>
            </w:pPr>
            <w:r w:rsidRPr="0002386E">
              <w:rPr>
                <w:rFonts w:asciiTheme="minorHAnsi" w:hAnsiTheme="minorHAnsi" w:cstheme="minorHAnsi"/>
                <w:b/>
                <w:bCs/>
                <w:color w:val="FFFFFF" w:themeColor="background1"/>
                <w:sz w:val="18"/>
                <w:szCs w:val="18"/>
                <w:lang w:eastAsia="en-AU"/>
              </w:rPr>
              <w:t>SWLS</w:t>
            </w:r>
          </w:p>
        </w:tc>
      </w:tr>
      <w:tr w:rsidR="00802C1E" w:rsidRPr="0002386E" w14:paraId="7B6ACEE5" w14:textId="77777777" w:rsidTr="00BD791E">
        <w:trPr>
          <w:trHeight w:val="227"/>
          <w:jc w:val="center"/>
        </w:trPr>
        <w:tc>
          <w:tcPr>
            <w:tcW w:w="554" w:type="pct"/>
            <w:vMerge w:val="restart"/>
          </w:tcPr>
          <w:p w14:paraId="3F93190D" w14:textId="77777777" w:rsidR="00802C1E" w:rsidRPr="00E54566" w:rsidRDefault="00802C1E" w:rsidP="00E54566">
            <w:r w:rsidRPr="00E54566">
              <w:t>Sex</w:t>
            </w:r>
          </w:p>
        </w:tc>
        <w:tc>
          <w:tcPr>
            <w:tcW w:w="398" w:type="pct"/>
            <w:shd w:val="clear" w:color="auto" w:fill="auto"/>
            <w:noWrap/>
            <w:hideMark/>
          </w:tcPr>
          <w:p w14:paraId="0934D979" w14:textId="77777777" w:rsidR="00802C1E" w:rsidRPr="00E54566" w:rsidRDefault="00802C1E" w:rsidP="00E54566">
            <w:r w:rsidRPr="00E54566">
              <w:t>Male</w:t>
            </w:r>
          </w:p>
        </w:tc>
        <w:tc>
          <w:tcPr>
            <w:tcW w:w="503" w:type="pct"/>
          </w:tcPr>
          <w:p w14:paraId="4B87B0F3" w14:textId="77777777" w:rsidR="00802C1E" w:rsidRPr="00E54566" w:rsidRDefault="00802C1E" w:rsidP="00E54566">
            <w:r w:rsidRPr="00E54566">
              <w:t>32.6%</w:t>
            </w:r>
          </w:p>
        </w:tc>
        <w:tc>
          <w:tcPr>
            <w:tcW w:w="457" w:type="pct"/>
          </w:tcPr>
          <w:p w14:paraId="2F9C4ABF" w14:textId="77777777" w:rsidR="00802C1E" w:rsidRPr="00E54566" w:rsidRDefault="00802C1E" w:rsidP="00E54566">
            <w:r w:rsidRPr="00E54566">
              <w:t>30.6%</w:t>
            </w:r>
          </w:p>
        </w:tc>
        <w:tc>
          <w:tcPr>
            <w:tcW w:w="398" w:type="pct"/>
          </w:tcPr>
          <w:p w14:paraId="19EC4D84" w14:textId="77777777" w:rsidR="00802C1E" w:rsidRPr="00E54566" w:rsidRDefault="00802C1E" w:rsidP="00E54566">
            <w:r w:rsidRPr="00E54566">
              <w:t>35.7%</w:t>
            </w:r>
          </w:p>
        </w:tc>
        <w:tc>
          <w:tcPr>
            <w:tcW w:w="450" w:type="pct"/>
          </w:tcPr>
          <w:p w14:paraId="19668969" w14:textId="77777777" w:rsidR="00802C1E" w:rsidRPr="00E54566" w:rsidRDefault="00802C1E" w:rsidP="00E54566">
            <w:r w:rsidRPr="00E54566">
              <w:t>40.9%</w:t>
            </w:r>
          </w:p>
        </w:tc>
        <w:tc>
          <w:tcPr>
            <w:tcW w:w="380" w:type="pct"/>
          </w:tcPr>
          <w:p w14:paraId="0DB24D6D" w14:textId="77777777" w:rsidR="00802C1E" w:rsidRPr="00E54566" w:rsidRDefault="00802C1E" w:rsidP="00E54566">
            <w:r w:rsidRPr="00E54566">
              <w:t>35.5%</w:t>
            </w:r>
          </w:p>
        </w:tc>
        <w:tc>
          <w:tcPr>
            <w:tcW w:w="363" w:type="pct"/>
          </w:tcPr>
          <w:p w14:paraId="0C50FEA1" w14:textId="77777777" w:rsidR="00802C1E" w:rsidRPr="00E54566" w:rsidRDefault="00802C1E" w:rsidP="00E54566">
            <w:r w:rsidRPr="00E54566">
              <w:t>37.7%</w:t>
            </w:r>
          </w:p>
        </w:tc>
        <w:tc>
          <w:tcPr>
            <w:tcW w:w="363" w:type="pct"/>
            <w:shd w:val="clear" w:color="auto" w:fill="auto"/>
            <w:noWrap/>
            <w:hideMark/>
          </w:tcPr>
          <w:p w14:paraId="1A452A87" w14:textId="77777777" w:rsidR="00802C1E" w:rsidRPr="00E54566" w:rsidRDefault="00802C1E" w:rsidP="00E54566">
            <w:r w:rsidRPr="00E54566">
              <w:t>32.5%</w:t>
            </w:r>
          </w:p>
        </w:tc>
        <w:tc>
          <w:tcPr>
            <w:tcW w:w="377" w:type="pct"/>
            <w:shd w:val="clear" w:color="auto" w:fill="auto"/>
            <w:noWrap/>
            <w:hideMark/>
          </w:tcPr>
          <w:p w14:paraId="6A7D2DD2" w14:textId="77777777" w:rsidR="00802C1E" w:rsidRPr="00E54566" w:rsidRDefault="00802C1E" w:rsidP="00E54566">
            <w:r w:rsidRPr="00E54566">
              <w:t>36.9%</w:t>
            </w:r>
          </w:p>
        </w:tc>
        <w:tc>
          <w:tcPr>
            <w:tcW w:w="396" w:type="pct"/>
            <w:shd w:val="clear" w:color="auto" w:fill="auto"/>
            <w:noWrap/>
            <w:hideMark/>
          </w:tcPr>
          <w:p w14:paraId="5F53B4A4" w14:textId="77777777" w:rsidR="00802C1E" w:rsidRPr="00E54566" w:rsidRDefault="00802C1E" w:rsidP="00E54566">
            <w:r w:rsidRPr="00E54566">
              <w:t>37.5%</w:t>
            </w:r>
          </w:p>
        </w:tc>
        <w:tc>
          <w:tcPr>
            <w:tcW w:w="363" w:type="pct"/>
            <w:shd w:val="clear" w:color="auto" w:fill="auto"/>
            <w:noWrap/>
            <w:hideMark/>
          </w:tcPr>
          <w:p w14:paraId="2945F23D" w14:textId="77777777" w:rsidR="00802C1E" w:rsidRPr="00E54566" w:rsidRDefault="00802C1E" w:rsidP="00E54566">
            <w:r w:rsidRPr="00E54566">
              <w:t>37.4%</w:t>
            </w:r>
          </w:p>
        </w:tc>
      </w:tr>
      <w:tr w:rsidR="00802C1E" w:rsidRPr="0002386E" w14:paraId="5E9E5020" w14:textId="77777777" w:rsidTr="00BD791E">
        <w:trPr>
          <w:trHeight w:val="227"/>
          <w:jc w:val="center"/>
        </w:trPr>
        <w:tc>
          <w:tcPr>
            <w:tcW w:w="554" w:type="pct"/>
            <w:vMerge/>
          </w:tcPr>
          <w:p w14:paraId="4B9024FF" w14:textId="77777777" w:rsidR="00802C1E" w:rsidRPr="00E54566" w:rsidRDefault="00802C1E" w:rsidP="00E54566"/>
        </w:tc>
        <w:tc>
          <w:tcPr>
            <w:tcW w:w="398" w:type="pct"/>
            <w:shd w:val="clear" w:color="auto" w:fill="auto"/>
            <w:noWrap/>
            <w:hideMark/>
          </w:tcPr>
          <w:p w14:paraId="73E82393" w14:textId="77777777" w:rsidR="00802C1E" w:rsidRPr="00E54566" w:rsidRDefault="00802C1E" w:rsidP="00E54566">
            <w:r w:rsidRPr="00E54566">
              <w:t>Female</w:t>
            </w:r>
          </w:p>
        </w:tc>
        <w:tc>
          <w:tcPr>
            <w:tcW w:w="503" w:type="pct"/>
          </w:tcPr>
          <w:p w14:paraId="2BA9AF8C" w14:textId="77777777" w:rsidR="00802C1E" w:rsidRPr="00E54566" w:rsidRDefault="00802C1E" w:rsidP="00E54566">
            <w:r w:rsidRPr="00E54566">
              <w:t>67.4%</w:t>
            </w:r>
          </w:p>
        </w:tc>
        <w:tc>
          <w:tcPr>
            <w:tcW w:w="457" w:type="pct"/>
          </w:tcPr>
          <w:p w14:paraId="27C04C20" w14:textId="77777777" w:rsidR="00802C1E" w:rsidRPr="00E54566" w:rsidRDefault="00802C1E" w:rsidP="00E54566">
            <w:r w:rsidRPr="00E54566">
              <w:t>69.4%</w:t>
            </w:r>
          </w:p>
        </w:tc>
        <w:tc>
          <w:tcPr>
            <w:tcW w:w="398" w:type="pct"/>
          </w:tcPr>
          <w:p w14:paraId="17353F4B" w14:textId="77777777" w:rsidR="00802C1E" w:rsidRPr="00E54566" w:rsidRDefault="00802C1E" w:rsidP="00E54566">
            <w:r w:rsidRPr="00E54566">
              <w:t>64.3%</w:t>
            </w:r>
          </w:p>
        </w:tc>
        <w:tc>
          <w:tcPr>
            <w:tcW w:w="450" w:type="pct"/>
          </w:tcPr>
          <w:p w14:paraId="70C9E7A6" w14:textId="77777777" w:rsidR="00802C1E" w:rsidRPr="00E54566" w:rsidRDefault="00802C1E" w:rsidP="00E54566">
            <w:r w:rsidRPr="00E54566">
              <w:t>59.1%</w:t>
            </w:r>
          </w:p>
        </w:tc>
        <w:tc>
          <w:tcPr>
            <w:tcW w:w="380" w:type="pct"/>
          </w:tcPr>
          <w:p w14:paraId="0CC8CF7B" w14:textId="77777777" w:rsidR="00802C1E" w:rsidRPr="00E54566" w:rsidRDefault="00802C1E" w:rsidP="00E54566">
            <w:r w:rsidRPr="00E54566">
              <w:t>64.5%</w:t>
            </w:r>
          </w:p>
        </w:tc>
        <w:tc>
          <w:tcPr>
            <w:tcW w:w="363" w:type="pct"/>
          </w:tcPr>
          <w:p w14:paraId="0ECC650C" w14:textId="77777777" w:rsidR="00802C1E" w:rsidRPr="00E54566" w:rsidRDefault="00802C1E" w:rsidP="00E54566">
            <w:r w:rsidRPr="00E54566">
              <w:t>62.3%</w:t>
            </w:r>
          </w:p>
        </w:tc>
        <w:tc>
          <w:tcPr>
            <w:tcW w:w="363" w:type="pct"/>
            <w:shd w:val="clear" w:color="auto" w:fill="auto"/>
            <w:noWrap/>
            <w:hideMark/>
          </w:tcPr>
          <w:p w14:paraId="524D3C26" w14:textId="77777777" w:rsidR="00802C1E" w:rsidRPr="00E54566" w:rsidRDefault="00802C1E" w:rsidP="00E54566">
            <w:r w:rsidRPr="00E54566">
              <w:t>67.5%</w:t>
            </w:r>
          </w:p>
        </w:tc>
        <w:tc>
          <w:tcPr>
            <w:tcW w:w="377" w:type="pct"/>
            <w:shd w:val="clear" w:color="auto" w:fill="auto"/>
            <w:noWrap/>
            <w:hideMark/>
          </w:tcPr>
          <w:p w14:paraId="78095FE2" w14:textId="77777777" w:rsidR="00802C1E" w:rsidRPr="00E54566" w:rsidRDefault="00802C1E" w:rsidP="00E54566">
            <w:r w:rsidRPr="00E54566">
              <w:t>63.1%</w:t>
            </w:r>
          </w:p>
        </w:tc>
        <w:tc>
          <w:tcPr>
            <w:tcW w:w="396" w:type="pct"/>
            <w:shd w:val="clear" w:color="auto" w:fill="auto"/>
            <w:noWrap/>
            <w:hideMark/>
          </w:tcPr>
          <w:p w14:paraId="1AB05864" w14:textId="77777777" w:rsidR="00802C1E" w:rsidRPr="00E54566" w:rsidRDefault="00802C1E" w:rsidP="00E54566">
            <w:r w:rsidRPr="00E54566">
              <w:t>62.5%</w:t>
            </w:r>
          </w:p>
        </w:tc>
        <w:tc>
          <w:tcPr>
            <w:tcW w:w="363" w:type="pct"/>
            <w:shd w:val="clear" w:color="auto" w:fill="auto"/>
            <w:noWrap/>
            <w:hideMark/>
          </w:tcPr>
          <w:p w14:paraId="7A3BAE65" w14:textId="77777777" w:rsidR="00802C1E" w:rsidRPr="00E54566" w:rsidRDefault="00802C1E" w:rsidP="00E54566">
            <w:r w:rsidRPr="00E54566">
              <w:t>62.6%</w:t>
            </w:r>
          </w:p>
        </w:tc>
      </w:tr>
      <w:tr w:rsidR="00802C1E" w:rsidRPr="0002386E" w14:paraId="0B6CF786" w14:textId="77777777" w:rsidTr="00BD791E">
        <w:trPr>
          <w:trHeight w:val="227"/>
          <w:jc w:val="center"/>
        </w:trPr>
        <w:tc>
          <w:tcPr>
            <w:tcW w:w="554" w:type="pct"/>
            <w:vMerge w:val="restart"/>
          </w:tcPr>
          <w:p w14:paraId="7A74CA24" w14:textId="77777777" w:rsidR="00802C1E" w:rsidRPr="00E54566" w:rsidRDefault="00802C1E" w:rsidP="00E54566">
            <w:r w:rsidRPr="00E54566">
              <w:t>Age</w:t>
            </w:r>
          </w:p>
        </w:tc>
        <w:tc>
          <w:tcPr>
            <w:tcW w:w="398" w:type="pct"/>
            <w:shd w:val="clear" w:color="auto" w:fill="auto"/>
            <w:noWrap/>
            <w:hideMark/>
          </w:tcPr>
          <w:p w14:paraId="6D7BC435" w14:textId="77777777" w:rsidR="00802C1E" w:rsidRPr="00E54566" w:rsidRDefault="00802C1E" w:rsidP="00E54566">
            <w:r w:rsidRPr="00E54566">
              <w:t>18-29</w:t>
            </w:r>
          </w:p>
        </w:tc>
        <w:tc>
          <w:tcPr>
            <w:tcW w:w="503" w:type="pct"/>
          </w:tcPr>
          <w:p w14:paraId="40230C48" w14:textId="77777777" w:rsidR="00802C1E" w:rsidRPr="00E54566" w:rsidRDefault="00802C1E" w:rsidP="00E54566">
            <w:r w:rsidRPr="00E54566">
              <w:t>21.7%</w:t>
            </w:r>
          </w:p>
        </w:tc>
        <w:tc>
          <w:tcPr>
            <w:tcW w:w="457" w:type="pct"/>
          </w:tcPr>
          <w:p w14:paraId="1B9AF6B5" w14:textId="77777777" w:rsidR="00802C1E" w:rsidRPr="00E54566" w:rsidRDefault="00802C1E" w:rsidP="00E54566">
            <w:r w:rsidRPr="00E54566">
              <w:t>26.8%</w:t>
            </w:r>
          </w:p>
        </w:tc>
        <w:tc>
          <w:tcPr>
            <w:tcW w:w="398" w:type="pct"/>
          </w:tcPr>
          <w:p w14:paraId="22F73B59" w14:textId="77777777" w:rsidR="00802C1E" w:rsidRPr="00E54566" w:rsidRDefault="00802C1E" w:rsidP="00E54566">
            <w:r w:rsidRPr="00E54566">
              <w:t>21.1%</w:t>
            </w:r>
          </w:p>
        </w:tc>
        <w:tc>
          <w:tcPr>
            <w:tcW w:w="450" w:type="pct"/>
          </w:tcPr>
          <w:p w14:paraId="01AC84A7" w14:textId="77777777" w:rsidR="00802C1E" w:rsidRPr="00E54566" w:rsidRDefault="00802C1E" w:rsidP="00E54566">
            <w:r w:rsidRPr="00E54566">
              <w:t>39.6%</w:t>
            </w:r>
          </w:p>
        </w:tc>
        <w:tc>
          <w:tcPr>
            <w:tcW w:w="380" w:type="pct"/>
          </w:tcPr>
          <w:p w14:paraId="52699A70" w14:textId="77777777" w:rsidR="00802C1E" w:rsidRPr="00E54566" w:rsidRDefault="00802C1E" w:rsidP="00E54566">
            <w:r w:rsidRPr="00E54566">
              <w:t>23.3%</w:t>
            </w:r>
          </w:p>
        </w:tc>
        <w:tc>
          <w:tcPr>
            <w:tcW w:w="363" w:type="pct"/>
          </w:tcPr>
          <w:p w14:paraId="38569521" w14:textId="77777777" w:rsidR="00802C1E" w:rsidRPr="00E54566" w:rsidRDefault="00802C1E" w:rsidP="00E54566">
            <w:r w:rsidRPr="00E54566">
              <w:t>31.7%</w:t>
            </w:r>
          </w:p>
        </w:tc>
        <w:tc>
          <w:tcPr>
            <w:tcW w:w="363" w:type="pct"/>
            <w:shd w:val="clear" w:color="auto" w:fill="auto"/>
            <w:noWrap/>
            <w:hideMark/>
          </w:tcPr>
          <w:p w14:paraId="6CA3E6AE" w14:textId="77777777" w:rsidR="00802C1E" w:rsidRPr="00E54566" w:rsidRDefault="00802C1E" w:rsidP="00E54566">
            <w:r w:rsidRPr="00E54566">
              <w:t>21.3%</w:t>
            </w:r>
          </w:p>
        </w:tc>
        <w:tc>
          <w:tcPr>
            <w:tcW w:w="377" w:type="pct"/>
            <w:shd w:val="clear" w:color="auto" w:fill="auto"/>
            <w:noWrap/>
            <w:hideMark/>
          </w:tcPr>
          <w:p w14:paraId="66D59D4A" w14:textId="77777777" w:rsidR="00802C1E" w:rsidRPr="00E54566" w:rsidRDefault="00802C1E" w:rsidP="00E54566">
            <w:r w:rsidRPr="00E54566">
              <w:t>22.1%</w:t>
            </w:r>
          </w:p>
        </w:tc>
        <w:tc>
          <w:tcPr>
            <w:tcW w:w="396" w:type="pct"/>
            <w:shd w:val="clear" w:color="auto" w:fill="auto"/>
            <w:noWrap/>
            <w:hideMark/>
          </w:tcPr>
          <w:p w14:paraId="2C00184B" w14:textId="77777777" w:rsidR="00802C1E" w:rsidRPr="00E54566" w:rsidRDefault="00802C1E" w:rsidP="00E54566">
            <w:r w:rsidRPr="00E54566">
              <w:t>33.2%</w:t>
            </w:r>
          </w:p>
        </w:tc>
        <w:tc>
          <w:tcPr>
            <w:tcW w:w="363" w:type="pct"/>
            <w:shd w:val="clear" w:color="auto" w:fill="auto"/>
            <w:noWrap/>
            <w:hideMark/>
          </w:tcPr>
          <w:p w14:paraId="1AB0CB1E" w14:textId="77777777" w:rsidR="00802C1E" w:rsidRPr="00E54566" w:rsidRDefault="00802C1E" w:rsidP="00E54566">
            <w:r w:rsidRPr="00E54566">
              <w:t>33.2%</w:t>
            </w:r>
          </w:p>
        </w:tc>
      </w:tr>
      <w:tr w:rsidR="00802C1E" w:rsidRPr="0002386E" w14:paraId="3B62F713" w14:textId="77777777" w:rsidTr="00BD791E">
        <w:trPr>
          <w:trHeight w:val="227"/>
          <w:jc w:val="center"/>
        </w:trPr>
        <w:tc>
          <w:tcPr>
            <w:tcW w:w="554" w:type="pct"/>
            <w:vMerge/>
          </w:tcPr>
          <w:p w14:paraId="6E6076F1" w14:textId="77777777" w:rsidR="00802C1E" w:rsidRPr="00E54566" w:rsidRDefault="00802C1E" w:rsidP="00E54566"/>
        </w:tc>
        <w:tc>
          <w:tcPr>
            <w:tcW w:w="398" w:type="pct"/>
            <w:shd w:val="clear" w:color="auto" w:fill="auto"/>
            <w:noWrap/>
            <w:hideMark/>
          </w:tcPr>
          <w:p w14:paraId="05BFDC49" w14:textId="77777777" w:rsidR="00802C1E" w:rsidRPr="00E54566" w:rsidRDefault="00802C1E" w:rsidP="00E54566">
            <w:r w:rsidRPr="00E54566">
              <w:t>30-39</w:t>
            </w:r>
          </w:p>
        </w:tc>
        <w:tc>
          <w:tcPr>
            <w:tcW w:w="503" w:type="pct"/>
          </w:tcPr>
          <w:p w14:paraId="2C72A32E" w14:textId="77777777" w:rsidR="00802C1E" w:rsidRPr="00E54566" w:rsidRDefault="00802C1E" w:rsidP="00E54566">
            <w:r w:rsidRPr="00E54566">
              <w:t>20.4%</w:t>
            </w:r>
          </w:p>
        </w:tc>
        <w:tc>
          <w:tcPr>
            <w:tcW w:w="457" w:type="pct"/>
          </w:tcPr>
          <w:p w14:paraId="44EADA33" w14:textId="77777777" w:rsidR="00802C1E" w:rsidRPr="00E54566" w:rsidRDefault="00802C1E" w:rsidP="00E54566">
            <w:r w:rsidRPr="00E54566">
              <w:t>18.8%</w:t>
            </w:r>
          </w:p>
        </w:tc>
        <w:tc>
          <w:tcPr>
            <w:tcW w:w="398" w:type="pct"/>
          </w:tcPr>
          <w:p w14:paraId="00C1C31A" w14:textId="77777777" w:rsidR="00802C1E" w:rsidRPr="00E54566" w:rsidRDefault="00802C1E" w:rsidP="00E54566">
            <w:r w:rsidRPr="00E54566">
              <w:t>18.5%</w:t>
            </w:r>
          </w:p>
        </w:tc>
        <w:tc>
          <w:tcPr>
            <w:tcW w:w="450" w:type="pct"/>
          </w:tcPr>
          <w:p w14:paraId="2466777E" w14:textId="77777777" w:rsidR="00802C1E" w:rsidRPr="00E54566" w:rsidRDefault="00802C1E" w:rsidP="00E54566">
            <w:r w:rsidRPr="00E54566">
              <w:t>25.8%</w:t>
            </w:r>
          </w:p>
        </w:tc>
        <w:tc>
          <w:tcPr>
            <w:tcW w:w="380" w:type="pct"/>
          </w:tcPr>
          <w:p w14:paraId="0A02D559" w14:textId="77777777" w:rsidR="00802C1E" w:rsidRPr="00E54566" w:rsidRDefault="00802C1E" w:rsidP="00E54566">
            <w:r w:rsidRPr="00E54566">
              <w:t>18.8%</w:t>
            </w:r>
          </w:p>
        </w:tc>
        <w:tc>
          <w:tcPr>
            <w:tcW w:w="363" w:type="pct"/>
          </w:tcPr>
          <w:p w14:paraId="29BF7BA1" w14:textId="77777777" w:rsidR="00802C1E" w:rsidRPr="00E54566" w:rsidRDefault="00802C1E" w:rsidP="00E54566">
            <w:r w:rsidRPr="00E54566">
              <w:t>27.4%</w:t>
            </w:r>
          </w:p>
        </w:tc>
        <w:tc>
          <w:tcPr>
            <w:tcW w:w="363" w:type="pct"/>
            <w:shd w:val="clear" w:color="auto" w:fill="auto"/>
            <w:noWrap/>
            <w:hideMark/>
          </w:tcPr>
          <w:p w14:paraId="31F6ABD7" w14:textId="77777777" w:rsidR="00802C1E" w:rsidRPr="00E54566" w:rsidRDefault="00802C1E" w:rsidP="00E54566">
            <w:r w:rsidRPr="00E54566">
              <w:t>18.5%</w:t>
            </w:r>
          </w:p>
        </w:tc>
        <w:tc>
          <w:tcPr>
            <w:tcW w:w="377" w:type="pct"/>
            <w:shd w:val="clear" w:color="auto" w:fill="auto"/>
            <w:noWrap/>
            <w:hideMark/>
          </w:tcPr>
          <w:p w14:paraId="5F2B18DA" w14:textId="77777777" w:rsidR="00802C1E" w:rsidRPr="00E54566" w:rsidRDefault="00802C1E" w:rsidP="00E54566">
            <w:r w:rsidRPr="00E54566">
              <w:t>18.5%</w:t>
            </w:r>
          </w:p>
        </w:tc>
        <w:tc>
          <w:tcPr>
            <w:tcW w:w="396" w:type="pct"/>
            <w:shd w:val="clear" w:color="auto" w:fill="auto"/>
            <w:noWrap/>
            <w:hideMark/>
          </w:tcPr>
          <w:p w14:paraId="13655F2B" w14:textId="77777777" w:rsidR="00802C1E" w:rsidRPr="00E54566" w:rsidRDefault="00802C1E" w:rsidP="00E54566">
            <w:r w:rsidRPr="00E54566">
              <w:t>27.6%</w:t>
            </w:r>
          </w:p>
        </w:tc>
        <w:tc>
          <w:tcPr>
            <w:tcW w:w="363" w:type="pct"/>
            <w:shd w:val="clear" w:color="auto" w:fill="auto"/>
            <w:noWrap/>
            <w:hideMark/>
          </w:tcPr>
          <w:p w14:paraId="3300A912" w14:textId="77777777" w:rsidR="00802C1E" w:rsidRPr="00E54566" w:rsidRDefault="00802C1E" w:rsidP="00E54566">
            <w:r w:rsidRPr="00E54566">
              <w:t>27.7%</w:t>
            </w:r>
          </w:p>
        </w:tc>
      </w:tr>
      <w:tr w:rsidR="00802C1E" w:rsidRPr="0002386E" w14:paraId="60568F23" w14:textId="77777777" w:rsidTr="00BD791E">
        <w:trPr>
          <w:trHeight w:val="227"/>
          <w:jc w:val="center"/>
        </w:trPr>
        <w:tc>
          <w:tcPr>
            <w:tcW w:w="554" w:type="pct"/>
            <w:vMerge/>
          </w:tcPr>
          <w:p w14:paraId="5EAD5E14" w14:textId="77777777" w:rsidR="00802C1E" w:rsidRPr="00E54566" w:rsidRDefault="00802C1E" w:rsidP="00E54566"/>
        </w:tc>
        <w:tc>
          <w:tcPr>
            <w:tcW w:w="398" w:type="pct"/>
            <w:shd w:val="clear" w:color="auto" w:fill="auto"/>
            <w:noWrap/>
            <w:hideMark/>
          </w:tcPr>
          <w:p w14:paraId="3BFF1EBA" w14:textId="77777777" w:rsidR="00802C1E" w:rsidRPr="00E54566" w:rsidRDefault="00802C1E" w:rsidP="00E54566">
            <w:r w:rsidRPr="00E54566">
              <w:t>40-49</w:t>
            </w:r>
          </w:p>
        </w:tc>
        <w:tc>
          <w:tcPr>
            <w:tcW w:w="503" w:type="pct"/>
          </w:tcPr>
          <w:p w14:paraId="454A89E8" w14:textId="77777777" w:rsidR="00802C1E" w:rsidRPr="00E54566" w:rsidRDefault="00802C1E" w:rsidP="00E54566">
            <w:r w:rsidRPr="00E54566">
              <w:t>18.3%</w:t>
            </w:r>
          </w:p>
        </w:tc>
        <w:tc>
          <w:tcPr>
            <w:tcW w:w="457" w:type="pct"/>
          </w:tcPr>
          <w:p w14:paraId="579955EF" w14:textId="77777777" w:rsidR="00802C1E" w:rsidRPr="00E54566" w:rsidRDefault="00802C1E" w:rsidP="00E54566">
            <w:r w:rsidRPr="00E54566">
              <w:t>16.3%</w:t>
            </w:r>
          </w:p>
        </w:tc>
        <w:tc>
          <w:tcPr>
            <w:tcW w:w="398" w:type="pct"/>
          </w:tcPr>
          <w:p w14:paraId="308284B2" w14:textId="77777777" w:rsidR="00802C1E" w:rsidRPr="00E54566" w:rsidRDefault="00802C1E" w:rsidP="00E54566">
            <w:r w:rsidRPr="00E54566">
              <w:t>16.9%</w:t>
            </w:r>
          </w:p>
        </w:tc>
        <w:tc>
          <w:tcPr>
            <w:tcW w:w="450" w:type="pct"/>
          </w:tcPr>
          <w:p w14:paraId="1A297676" w14:textId="77777777" w:rsidR="00802C1E" w:rsidRPr="00E54566" w:rsidRDefault="00802C1E" w:rsidP="00E54566">
            <w:r w:rsidRPr="00E54566">
              <w:t>18.1%</w:t>
            </w:r>
          </w:p>
        </w:tc>
        <w:tc>
          <w:tcPr>
            <w:tcW w:w="380" w:type="pct"/>
          </w:tcPr>
          <w:p w14:paraId="43B23F85" w14:textId="77777777" w:rsidR="00802C1E" w:rsidRPr="00E54566" w:rsidRDefault="00802C1E" w:rsidP="00E54566">
            <w:r w:rsidRPr="00E54566">
              <w:t>16.4%</w:t>
            </w:r>
          </w:p>
        </w:tc>
        <w:tc>
          <w:tcPr>
            <w:tcW w:w="363" w:type="pct"/>
          </w:tcPr>
          <w:p w14:paraId="283BA311" w14:textId="77777777" w:rsidR="00802C1E" w:rsidRPr="00E54566" w:rsidRDefault="00802C1E" w:rsidP="00E54566">
            <w:r w:rsidRPr="00E54566">
              <w:t>20.4%</w:t>
            </w:r>
          </w:p>
        </w:tc>
        <w:tc>
          <w:tcPr>
            <w:tcW w:w="363" w:type="pct"/>
            <w:shd w:val="clear" w:color="auto" w:fill="auto"/>
            <w:noWrap/>
            <w:hideMark/>
          </w:tcPr>
          <w:p w14:paraId="12EB7D2C" w14:textId="77777777" w:rsidR="00802C1E" w:rsidRPr="00E54566" w:rsidRDefault="00802C1E" w:rsidP="00E54566">
            <w:r w:rsidRPr="00E54566">
              <w:t>16.8%</w:t>
            </w:r>
          </w:p>
        </w:tc>
        <w:tc>
          <w:tcPr>
            <w:tcW w:w="377" w:type="pct"/>
            <w:shd w:val="clear" w:color="auto" w:fill="auto"/>
            <w:noWrap/>
            <w:hideMark/>
          </w:tcPr>
          <w:p w14:paraId="6F2DCB16" w14:textId="77777777" w:rsidR="00802C1E" w:rsidRPr="00E54566" w:rsidRDefault="00802C1E" w:rsidP="00E54566">
            <w:r w:rsidRPr="00E54566">
              <w:t>16.6%</w:t>
            </w:r>
          </w:p>
        </w:tc>
        <w:tc>
          <w:tcPr>
            <w:tcW w:w="396" w:type="pct"/>
            <w:shd w:val="clear" w:color="auto" w:fill="auto"/>
            <w:noWrap/>
            <w:hideMark/>
          </w:tcPr>
          <w:p w14:paraId="4AD4FD7B" w14:textId="77777777" w:rsidR="00802C1E" w:rsidRPr="00E54566" w:rsidRDefault="00802C1E" w:rsidP="00E54566">
            <w:r w:rsidRPr="00E54566">
              <w:t>20.5%</w:t>
            </w:r>
          </w:p>
        </w:tc>
        <w:tc>
          <w:tcPr>
            <w:tcW w:w="363" w:type="pct"/>
            <w:shd w:val="clear" w:color="auto" w:fill="auto"/>
            <w:noWrap/>
            <w:hideMark/>
          </w:tcPr>
          <w:p w14:paraId="680D4680" w14:textId="77777777" w:rsidR="00802C1E" w:rsidRPr="00E54566" w:rsidRDefault="00802C1E" w:rsidP="00E54566">
            <w:r w:rsidRPr="00E54566">
              <w:t>20.4%</w:t>
            </w:r>
          </w:p>
        </w:tc>
      </w:tr>
      <w:tr w:rsidR="00802C1E" w:rsidRPr="0002386E" w14:paraId="1FF2BAA9" w14:textId="77777777" w:rsidTr="00BD791E">
        <w:trPr>
          <w:trHeight w:val="227"/>
          <w:jc w:val="center"/>
        </w:trPr>
        <w:tc>
          <w:tcPr>
            <w:tcW w:w="554" w:type="pct"/>
            <w:vMerge/>
          </w:tcPr>
          <w:p w14:paraId="73BE2E78" w14:textId="77777777" w:rsidR="00802C1E" w:rsidRPr="00E54566" w:rsidRDefault="00802C1E" w:rsidP="00E54566"/>
        </w:tc>
        <w:tc>
          <w:tcPr>
            <w:tcW w:w="398" w:type="pct"/>
            <w:shd w:val="clear" w:color="auto" w:fill="auto"/>
            <w:noWrap/>
            <w:hideMark/>
          </w:tcPr>
          <w:p w14:paraId="62099BFD" w14:textId="77777777" w:rsidR="00802C1E" w:rsidRPr="00E54566" w:rsidRDefault="00802C1E" w:rsidP="00E54566">
            <w:r w:rsidRPr="00E54566">
              <w:t>50-59</w:t>
            </w:r>
          </w:p>
        </w:tc>
        <w:tc>
          <w:tcPr>
            <w:tcW w:w="503" w:type="pct"/>
          </w:tcPr>
          <w:p w14:paraId="25B2366B" w14:textId="77777777" w:rsidR="00802C1E" w:rsidRPr="00E54566" w:rsidRDefault="00802C1E" w:rsidP="00E54566">
            <w:r w:rsidRPr="00E54566">
              <w:t>15.7%</w:t>
            </w:r>
          </w:p>
        </w:tc>
        <w:tc>
          <w:tcPr>
            <w:tcW w:w="457" w:type="pct"/>
          </w:tcPr>
          <w:p w14:paraId="40DE63DD" w14:textId="77777777" w:rsidR="00802C1E" w:rsidRPr="00E54566" w:rsidRDefault="00802C1E" w:rsidP="00E54566">
            <w:r w:rsidRPr="00E54566">
              <w:t>15.0%</w:t>
            </w:r>
          </w:p>
        </w:tc>
        <w:tc>
          <w:tcPr>
            <w:tcW w:w="398" w:type="pct"/>
          </w:tcPr>
          <w:p w14:paraId="2EA9E995" w14:textId="77777777" w:rsidR="00802C1E" w:rsidRPr="00E54566" w:rsidRDefault="00802C1E" w:rsidP="00E54566">
            <w:r w:rsidRPr="00E54566">
              <w:t>15.7%</w:t>
            </w:r>
          </w:p>
        </w:tc>
        <w:tc>
          <w:tcPr>
            <w:tcW w:w="450" w:type="pct"/>
          </w:tcPr>
          <w:p w14:paraId="4772B9DE" w14:textId="77777777" w:rsidR="00802C1E" w:rsidRPr="00E54566" w:rsidRDefault="00802C1E" w:rsidP="00E54566">
            <w:r w:rsidRPr="00E54566">
              <w:t>11.0%</w:t>
            </w:r>
          </w:p>
        </w:tc>
        <w:tc>
          <w:tcPr>
            <w:tcW w:w="380" w:type="pct"/>
          </w:tcPr>
          <w:p w14:paraId="17515118" w14:textId="77777777" w:rsidR="00802C1E" w:rsidRPr="00E54566" w:rsidRDefault="00802C1E" w:rsidP="00E54566">
            <w:r w:rsidRPr="00E54566">
              <w:t>15.3%</w:t>
            </w:r>
          </w:p>
        </w:tc>
        <w:tc>
          <w:tcPr>
            <w:tcW w:w="363" w:type="pct"/>
          </w:tcPr>
          <w:p w14:paraId="25A0B839" w14:textId="77777777" w:rsidR="00802C1E" w:rsidRPr="00E54566" w:rsidRDefault="00802C1E" w:rsidP="00E54566">
            <w:r w:rsidRPr="00E54566">
              <w:t>13.9%</w:t>
            </w:r>
          </w:p>
        </w:tc>
        <w:tc>
          <w:tcPr>
            <w:tcW w:w="363" w:type="pct"/>
            <w:shd w:val="clear" w:color="auto" w:fill="auto"/>
            <w:noWrap/>
            <w:hideMark/>
          </w:tcPr>
          <w:p w14:paraId="21C82685" w14:textId="77777777" w:rsidR="00802C1E" w:rsidRPr="00E54566" w:rsidRDefault="00802C1E" w:rsidP="00E54566">
            <w:r w:rsidRPr="00E54566">
              <w:t>16.1%</w:t>
            </w:r>
          </w:p>
        </w:tc>
        <w:tc>
          <w:tcPr>
            <w:tcW w:w="377" w:type="pct"/>
            <w:shd w:val="clear" w:color="auto" w:fill="auto"/>
            <w:noWrap/>
            <w:hideMark/>
          </w:tcPr>
          <w:p w14:paraId="167A7E8E" w14:textId="77777777" w:rsidR="00802C1E" w:rsidRPr="00E54566" w:rsidRDefault="00802C1E" w:rsidP="00E54566">
            <w:r w:rsidRPr="00E54566">
              <w:t>16.0%</w:t>
            </w:r>
          </w:p>
        </w:tc>
        <w:tc>
          <w:tcPr>
            <w:tcW w:w="396" w:type="pct"/>
            <w:shd w:val="clear" w:color="auto" w:fill="auto"/>
            <w:noWrap/>
            <w:hideMark/>
          </w:tcPr>
          <w:p w14:paraId="7455D6F0" w14:textId="77777777" w:rsidR="00802C1E" w:rsidRPr="00E54566" w:rsidRDefault="00802C1E" w:rsidP="00E54566">
            <w:r w:rsidRPr="00E54566">
              <w:t>12.5%</w:t>
            </w:r>
          </w:p>
        </w:tc>
        <w:tc>
          <w:tcPr>
            <w:tcW w:w="363" w:type="pct"/>
            <w:shd w:val="clear" w:color="auto" w:fill="auto"/>
            <w:noWrap/>
            <w:hideMark/>
          </w:tcPr>
          <w:p w14:paraId="1C23AEB9" w14:textId="77777777" w:rsidR="00802C1E" w:rsidRPr="00E54566" w:rsidRDefault="00802C1E" w:rsidP="00E54566">
            <w:r w:rsidRPr="00E54566">
              <w:t>12.6%</w:t>
            </w:r>
          </w:p>
        </w:tc>
      </w:tr>
      <w:tr w:rsidR="00802C1E" w:rsidRPr="0002386E" w14:paraId="66BA6C28" w14:textId="77777777" w:rsidTr="00BD791E">
        <w:trPr>
          <w:trHeight w:val="227"/>
          <w:jc w:val="center"/>
        </w:trPr>
        <w:tc>
          <w:tcPr>
            <w:tcW w:w="554" w:type="pct"/>
            <w:vMerge/>
          </w:tcPr>
          <w:p w14:paraId="3DEFBBDD" w14:textId="77777777" w:rsidR="00802C1E" w:rsidRPr="00E54566" w:rsidRDefault="00802C1E" w:rsidP="00E54566"/>
        </w:tc>
        <w:tc>
          <w:tcPr>
            <w:tcW w:w="398" w:type="pct"/>
            <w:shd w:val="clear" w:color="auto" w:fill="auto"/>
            <w:noWrap/>
            <w:hideMark/>
          </w:tcPr>
          <w:p w14:paraId="3106D84A" w14:textId="77777777" w:rsidR="00802C1E" w:rsidRPr="00E54566" w:rsidRDefault="00802C1E" w:rsidP="00E54566">
            <w:r w:rsidRPr="00E54566">
              <w:t>60-69</w:t>
            </w:r>
          </w:p>
        </w:tc>
        <w:tc>
          <w:tcPr>
            <w:tcW w:w="503" w:type="pct"/>
          </w:tcPr>
          <w:p w14:paraId="6EA461E7" w14:textId="77777777" w:rsidR="00802C1E" w:rsidRPr="00E54566" w:rsidRDefault="00802C1E" w:rsidP="00E54566">
            <w:r w:rsidRPr="00E54566">
              <w:t>13.7%</w:t>
            </w:r>
          </w:p>
        </w:tc>
        <w:tc>
          <w:tcPr>
            <w:tcW w:w="457" w:type="pct"/>
          </w:tcPr>
          <w:p w14:paraId="334CBEA6" w14:textId="77777777" w:rsidR="00802C1E" w:rsidRPr="00E54566" w:rsidRDefault="00802C1E" w:rsidP="00E54566">
            <w:r w:rsidRPr="00E54566">
              <w:t>12.2%</w:t>
            </w:r>
          </w:p>
        </w:tc>
        <w:tc>
          <w:tcPr>
            <w:tcW w:w="398" w:type="pct"/>
          </w:tcPr>
          <w:p w14:paraId="223AB728" w14:textId="77777777" w:rsidR="00802C1E" w:rsidRPr="00E54566" w:rsidRDefault="00802C1E" w:rsidP="00E54566">
            <w:r w:rsidRPr="00E54566">
              <w:t>14.4%</w:t>
            </w:r>
          </w:p>
        </w:tc>
        <w:tc>
          <w:tcPr>
            <w:tcW w:w="450" w:type="pct"/>
          </w:tcPr>
          <w:p w14:paraId="41912CA2" w14:textId="77777777" w:rsidR="00802C1E" w:rsidRPr="00E54566" w:rsidRDefault="00802C1E" w:rsidP="00E54566">
            <w:r w:rsidRPr="00E54566">
              <w:t>4.1%</w:t>
            </w:r>
          </w:p>
        </w:tc>
        <w:tc>
          <w:tcPr>
            <w:tcW w:w="380" w:type="pct"/>
          </w:tcPr>
          <w:p w14:paraId="796A180B" w14:textId="77777777" w:rsidR="00802C1E" w:rsidRPr="00E54566" w:rsidRDefault="00802C1E" w:rsidP="00E54566">
            <w:r w:rsidRPr="00E54566">
              <w:t>13.7%</w:t>
            </w:r>
          </w:p>
        </w:tc>
        <w:tc>
          <w:tcPr>
            <w:tcW w:w="363" w:type="pct"/>
          </w:tcPr>
          <w:p w14:paraId="76294BFD" w14:textId="77777777" w:rsidR="00802C1E" w:rsidRPr="00E54566" w:rsidRDefault="00802C1E" w:rsidP="00E54566">
            <w:r w:rsidRPr="00E54566">
              <w:t>5.5%</w:t>
            </w:r>
          </w:p>
        </w:tc>
        <w:tc>
          <w:tcPr>
            <w:tcW w:w="363" w:type="pct"/>
            <w:shd w:val="clear" w:color="auto" w:fill="auto"/>
            <w:noWrap/>
            <w:hideMark/>
          </w:tcPr>
          <w:p w14:paraId="29551BA1" w14:textId="77777777" w:rsidR="00802C1E" w:rsidRPr="00E54566" w:rsidRDefault="00802C1E" w:rsidP="00E54566">
            <w:r w:rsidRPr="00E54566">
              <w:t>14.4%</w:t>
            </w:r>
          </w:p>
        </w:tc>
        <w:tc>
          <w:tcPr>
            <w:tcW w:w="377" w:type="pct"/>
            <w:shd w:val="clear" w:color="auto" w:fill="auto"/>
            <w:noWrap/>
            <w:hideMark/>
          </w:tcPr>
          <w:p w14:paraId="4111A690" w14:textId="77777777" w:rsidR="00802C1E" w:rsidRPr="00E54566" w:rsidRDefault="00802C1E" w:rsidP="00E54566">
            <w:r w:rsidRPr="00E54566">
              <w:t>14.1%</w:t>
            </w:r>
          </w:p>
        </w:tc>
        <w:tc>
          <w:tcPr>
            <w:tcW w:w="396" w:type="pct"/>
            <w:shd w:val="clear" w:color="auto" w:fill="auto"/>
            <w:noWrap/>
            <w:hideMark/>
          </w:tcPr>
          <w:p w14:paraId="5D2FA931" w14:textId="77777777" w:rsidR="00802C1E" w:rsidRPr="00E54566" w:rsidRDefault="00802C1E" w:rsidP="00E54566">
            <w:r w:rsidRPr="00E54566">
              <w:t>5.3%</w:t>
            </w:r>
          </w:p>
        </w:tc>
        <w:tc>
          <w:tcPr>
            <w:tcW w:w="363" w:type="pct"/>
            <w:shd w:val="clear" w:color="auto" w:fill="auto"/>
            <w:noWrap/>
            <w:hideMark/>
          </w:tcPr>
          <w:p w14:paraId="087AB690" w14:textId="77777777" w:rsidR="00802C1E" w:rsidRPr="00E54566" w:rsidRDefault="00802C1E" w:rsidP="00E54566">
            <w:r w:rsidRPr="00E54566">
              <w:t>5.2%</w:t>
            </w:r>
          </w:p>
        </w:tc>
      </w:tr>
      <w:tr w:rsidR="00802C1E" w:rsidRPr="0002386E" w14:paraId="71585853" w14:textId="77777777" w:rsidTr="00BD791E">
        <w:trPr>
          <w:trHeight w:val="227"/>
          <w:jc w:val="center"/>
        </w:trPr>
        <w:tc>
          <w:tcPr>
            <w:tcW w:w="554" w:type="pct"/>
            <w:vMerge/>
          </w:tcPr>
          <w:p w14:paraId="18D41D11" w14:textId="77777777" w:rsidR="00802C1E" w:rsidRPr="00E54566" w:rsidRDefault="00802C1E" w:rsidP="00E54566"/>
        </w:tc>
        <w:tc>
          <w:tcPr>
            <w:tcW w:w="398" w:type="pct"/>
            <w:shd w:val="clear" w:color="auto" w:fill="auto"/>
            <w:noWrap/>
            <w:hideMark/>
          </w:tcPr>
          <w:p w14:paraId="1C6BC32F" w14:textId="77777777" w:rsidR="00802C1E" w:rsidRPr="00E54566" w:rsidRDefault="00802C1E" w:rsidP="00E54566">
            <w:r w:rsidRPr="00E54566">
              <w:t>70+</w:t>
            </w:r>
          </w:p>
        </w:tc>
        <w:tc>
          <w:tcPr>
            <w:tcW w:w="503" w:type="pct"/>
          </w:tcPr>
          <w:p w14:paraId="6D2BA9C7" w14:textId="77777777" w:rsidR="00802C1E" w:rsidRPr="00E54566" w:rsidRDefault="00802C1E" w:rsidP="00E54566">
            <w:r w:rsidRPr="00E54566">
              <w:t>10.3%</w:t>
            </w:r>
          </w:p>
        </w:tc>
        <w:tc>
          <w:tcPr>
            <w:tcW w:w="457" w:type="pct"/>
          </w:tcPr>
          <w:p w14:paraId="3F1D30FA" w14:textId="77777777" w:rsidR="00802C1E" w:rsidRPr="00E54566" w:rsidRDefault="00802C1E" w:rsidP="00E54566">
            <w:r w:rsidRPr="00E54566">
              <w:t>10.9%</w:t>
            </w:r>
          </w:p>
        </w:tc>
        <w:tc>
          <w:tcPr>
            <w:tcW w:w="398" w:type="pct"/>
          </w:tcPr>
          <w:p w14:paraId="5DECC00F" w14:textId="77777777" w:rsidR="00802C1E" w:rsidRPr="00E54566" w:rsidRDefault="00802C1E" w:rsidP="00E54566">
            <w:r w:rsidRPr="00E54566">
              <w:t>13.4%</w:t>
            </w:r>
          </w:p>
        </w:tc>
        <w:tc>
          <w:tcPr>
            <w:tcW w:w="450" w:type="pct"/>
          </w:tcPr>
          <w:p w14:paraId="5E90E619" w14:textId="77777777" w:rsidR="00802C1E" w:rsidRPr="00E54566" w:rsidRDefault="00802C1E" w:rsidP="00E54566">
            <w:r w:rsidRPr="00E54566">
              <w:t>1.4%</w:t>
            </w:r>
          </w:p>
        </w:tc>
        <w:tc>
          <w:tcPr>
            <w:tcW w:w="380" w:type="pct"/>
          </w:tcPr>
          <w:p w14:paraId="77D84770" w14:textId="77777777" w:rsidR="00802C1E" w:rsidRPr="00E54566" w:rsidRDefault="00802C1E" w:rsidP="00E54566">
            <w:r w:rsidRPr="00E54566">
              <w:t>12.5%</w:t>
            </w:r>
          </w:p>
        </w:tc>
        <w:tc>
          <w:tcPr>
            <w:tcW w:w="363" w:type="pct"/>
          </w:tcPr>
          <w:p w14:paraId="3F398547" w14:textId="77777777" w:rsidR="00802C1E" w:rsidRPr="00E54566" w:rsidRDefault="00802C1E" w:rsidP="00E54566">
            <w:r w:rsidRPr="00E54566">
              <w:t>1.2%</w:t>
            </w:r>
          </w:p>
        </w:tc>
        <w:tc>
          <w:tcPr>
            <w:tcW w:w="363" w:type="pct"/>
            <w:shd w:val="clear" w:color="auto" w:fill="auto"/>
            <w:noWrap/>
            <w:hideMark/>
          </w:tcPr>
          <w:p w14:paraId="1CBADCB9" w14:textId="77777777" w:rsidR="00802C1E" w:rsidRPr="00E54566" w:rsidRDefault="00802C1E" w:rsidP="00E54566">
            <w:r w:rsidRPr="00E54566">
              <w:t>12.9%</w:t>
            </w:r>
          </w:p>
        </w:tc>
        <w:tc>
          <w:tcPr>
            <w:tcW w:w="377" w:type="pct"/>
            <w:shd w:val="clear" w:color="auto" w:fill="auto"/>
            <w:noWrap/>
            <w:hideMark/>
          </w:tcPr>
          <w:p w14:paraId="47B25636" w14:textId="77777777" w:rsidR="00802C1E" w:rsidRPr="00E54566" w:rsidRDefault="00802C1E" w:rsidP="00E54566">
            <w:r w:rsidRPr="00E54566">
              <w:t>12.8%</w:t>
            </w:r>
          </w:p>
        </w:tc>
        <w:tc>
          <w:tcPr>
            <w:tcW w:w="396" w:type="pct"/>
            <w:shd w:val="clear" w:color="auto" w:fill="auto"/>
            <w:noWrap/>
            <w:hideMark/>
          </w:tcPr>
          <w:p w14:paraId="1FA22784" w14:textId="77777777" w:rsidR="00802C1E" w:rsidRPr="00E54566" w:rsidRDefault="00802C1E" w:rsidP="00E54566">
            <w:r w:rsidRPr="00E54566">
              <w:t>1.0%</w:t>
            </w:r>
          </w:p>
        </w:tc>
        <w:tc>
          <w:tcPr>
            <w:tcW w:w="363" w:type="pct"/>
            <w:shd w:val="clear" w:color="auto" w:fill="auto"/>
            <w:noWrap/>
            <w:hideMark/>
          </w:tcPr>
          <w:p w14:paraId="2AD2BAE3" w14:textId="77777777" w:rsidR="00802C1E" w:rsidRPr="00E54566" w:rsidRDefault="00802C1E" w:rsidP="00E54566">
            <w:r w:rsidRPr="00E54566">
              <w:t>1.0%</w:t>
            </w:r>
          </w:p>
        </w:tc>
      </w:tr>
      <w:tr w:rsidR="00802C1E" w:rsidRPr="0002386E" w14:paraId="2014EAF5" w14:textId="77777777" w:rsidTr="00BD791E">
        <w:trPr>
          <w:trHeight w:val="227"/>
          <w:jc w:val="center"/>
        </w:trPr>
        <w:tc>
          <w:tcPr>
            <w:tcW w:w="554" w:type="pct"/>
            <w:vMerge w:val="restart"/>
          </w:tcPr>
          <w:p w14:paraId="65415B64" w14:textId="77777777" w:rsidR="00802C1E" w:rsidRPr="00E54566" w:rsidRDefault="00802C1E" w:rsidP="00E54566">
            <w:r w:rsidRPr="00E54566">
              <w:lastRenderedPageBreak/>
              <w:t>Number of outcome assessments in episode</w:t>
            </w:r>
          </w:p>
        </w:tc>
        <w:tc>
          <w:tcPr>
            <w:tcW w:w="398" w:type="pct"/>
            <w:shd w:val="clear" w:color="auto" w:fill="auto"/>
            <w:noWrap/>
            <w:hideMark/>
          </w:tcPr>
          <w:p w14:paraId="175BF342" w14:textId="77777777" w:rsidR="00802C1E" w:rsidRPr="00E54566" w:rsidRDefault="00802C1E" w:rsidP="00E54566">
            <w:r w:rsidRPr="00E54566">
              <w:t>2</w:t>
            </w:r>
          </w:p>
        </w:tc>
        <w:tc>
          <w:tcPr>
            <w:tcW w:w="503" w:type="pct"/>
          </w:tcPr>
          <w:p w14:paraId="3D8FDBFB" w14:textId="77777777" w:rsidR="00802C1E" w:rsidRPr="00E54566" w:rsidRDefault="00802C1E" w:rsidP="00E54566">
            <w:r w:rsidRPr="00E54566">
              <w:t>62%</w:t>
            </w:r>
          </w:p>
        </w:tc>
        <w:tc>
          <w:tcPr>
            <w:tcW w:w="457" w:type="pct"/>
          </w:tcPr>
          <w:p w14:paraId="52F6FE14" w14:textId="77777777" w:rsidR="00802C1E" w:rsidRPr="00E54566" w:rsidRDefault="00802C1E" w:rsidP="00E54566">
            <w:r w:rsidRPr="00E54566">
              <w:t>46%</w:t>
            </w:r>
          </w:p>
        </w:tc>
        <w:tc>
          <w:tcPr>
            <w:tcW w:w="398" w:type="pct"/>
          </w:tcPr>
          <w:p w14:paraId="687E338F" w14:textId="77777777" w:rsidR="00802C1E" w:rsidRPr="00E54566" w:rsidRDefault="00802C1E" w:rsidP="00E54566">
            <w:r w:rsidRPr="00E54566">
              <w:t>59%</w:t>
            </w:r>
          </w:p>
        </w:tc>
        <w:tc>
          <w:tcPr>
            <w:tcW w:w="450" w:type="pct"/>
          </w:tcPr>
          <w:p w14:paraId="4C8CDD2D" w14:textId="77777777" w:rsidR="00802C1E" w:rsidRPr="00E54566" w:rsidRDefault="00802C1E" w:rsidP="00E54566">
            <w:r w:rsidRPr="00E54566">
              <w:t>15%</w:t>
            </w:r>
          </w:p>
        </w:tc>
        <w:tc>
          <w:tcPr>
            <w:tcW w:w="380" w:type="pct"/>
          </w:tcPr>
          <w:p w14:paraId="530DD439" w14:textId="77777777" w:rsidR="00802C1E" w:rsidRPr="00E54566" w:rsidRDefault="00802C1E" w:rsidP="00E54566">
            <w:r w:rsidRPr="00E54566">
              <w:t>64%</w:t>
            </w:r>
          </w:p>
        </w:tc>
        <w:tc>
          <w:tcPr>
            <w:tcW w:w="363" w:type="pct"/>
          </w:tcPr>
          <w:p w14:paraId="5493767B" w14:textId="77777777" w:rsidR="00802C1E" w:rsidRPr="00E54566" w:rsidRDefault="00802C1E" w:rsidP="00E54566">
            <w:r w:rsidRPr="00E54566">
              <w:t>8%</w:t>
            </w:r>
          </w:p>
        </w:tc>
        <w:tc>
          <w:tcPr>
            <w:tcW w:w="363" w:type="pct"/>
            <w:shd w:val="clear" w:color="auto" w:fill="auto"/>
            <w:noWrap/>
            <w:hideMark/>
          </w:tcPr>
          <w:p w14:paraId="38353C7A" w14:textId="77777777" w:rsidR="00802C1E" w:rsidRPr="00E54566" w:rsidRDefault="00802C1E" w:rsidP="00E54566">
            <w:r w:rsidRPr="00E54566">
              <w:t>67%</w:t>
            </w:r>
          </w:p>
        </w:tc>
        <w:tc>
          <w:tcPr>
            <w:tcW w:w="377" w:type="pct"/>
            <w:shd w:val="clear" w:color="auto" w:fill="auto"/>
            <w:noWrap/>
            <w:hideMark/>
          </w:tcPr>
          <w:p w14:paraId="6D5DEE75" w14:textId="77777777" w:rsidR="00802C1E" w:rsidRPr="00E54566" w:rsidRDefault="00802C1E" w:rsidP="00E54566">
            <w:r w:rsidRPr="00E54566">
              <w:t>60%</w:t>
            </w:r>
          </w:p>
        </w:tc>
        <w:tc>
          <w:tcPr>
            <w:tcW w:w="396" w:type="pct"/>
            <w:shd w:val="clear" w:color="auto" w:fill="auto"/>
            <w:noWrap/>
            <w:hideMark/>
          </w:tcPr>
          <w:p w14:paraId="4791EC0D" w14:textId="77777777" w:rsidR="00802C1E" w:rsidRPr="00E54566" w:rsidRDefault="00802C1E" w:rsidP="00E54566">
            <w:r w:rsidRPr="00E54566">
              <w:t>6%</w:t>
            </w:r>
          </w:p>
        </w:tc>
        <w:tc>
          <w:tcPr>
            <w:tcW w:w="363" w:type="pct"/>
            <w:shd w:val="clear" w:color="auto" w:fill="auto"/>
            <w:noWrap/>
            <w:hideMark/>
          </w:tcPr>
          <w:p w14:paraId="441977C7" w14:textId="77777777" w:rsidR="00802C1E" w:rsidRPr="00E54566" w:rsidRDefault="00802C1E" w:rsidP="00E54566">
            <w:r w:rsidRPr="00E54566">
              <w:t>6%</w:t>
            </w:r>
          </w:p>
        </w:tc>
      </w:tr>
      <w:tr w:rsidR="00802C1E" w:rsidRPr="0002386E" w14:paraId="4A5EF740" w14:textId="77777777" w:rsidTr="00BD791E">
        <w:trPr>
          <w:trHeight w:val="227"/>
          <w:jc w:val="center"/>
        </w:trPr>
        <w:tc>
          <w:tcPr>
            <w:tcW w:w="554" w:type="pct"/>
            <w:vMerge/>
          </w:tcPr>
          <w:p w14:paraId="5D866E6D" w14:textId="77777777" w:rsidR="00802C1E" w:rsidRPr="00E54566" w:rsidRDefault="00802C1E" w:rsidP="00E54566"/>
        </w:tc>
        <w:tc>
          <w:tcPr>
            <w:tcW w:w="398" w:type="pct"/>
            <w:shd w:val="clear" w:color="auto" w:fill="auto"/>
            <w:noWrap/>
            <w:hideMark/>
          </w:tcPr>
          <w:p w14:paraId="094738FF" w14:textId="77777777" w:rsidR="00802C1E" w:rsidRPr="00E54566" w:rsidRDefault="00802C1E" w:rsidP="00E54566">
            <w:r w:rsidRPr="00E54566">
              <w:t>3</w:t>
            </w:r>
          </w:p>
        </w:tc>
        <w:tc>
          <w:tcPr>
            <w:tcW w:w="503" w:type="pct"/>
          </w:tcPr>
          <w:p w14:paraId="0C62499C" w14:textId="77777777" w:rsidR="00802C1E" w:rsidRPr="00E54566" w:rsidRDefault="00802C1E" w:rsidP="00E54566">
            <w:r w:rsidRPr="00E54566">
              <w:t>20%</w:t>
            </w:r>
          </w:p>
        </w:tc>
        <w:tc>
          <w:tcPr>
            <w:tcW w:w="457" w:type="pct"/>
          </w:tcPr>
          <w:p w14:paraId="31AE9747" w14:textId="77777777" w:rsidR="00802C1E" w:rsidRPr="00E54566" w:rsidRDefault="00802C1E" w:rsidP="00E54566">
            <w:r w:rsidRPr="00E54566">
              <w:t>21%</w:t>
            </w:r>
          </w:p>
        </w:tc>
        <w:tc>
          <w:tcPr>
            <w:tcW w:w="398" w:type="pct"/>
          </w:tcPr>
          <w:p w14:paraId="11EE3BB6" w14:textId="77777777" w:rsidR="00802C1E" w:rsidRPr="00E54566" w:rsidRDefault="00802C1E" w:rsidP="00E54566">
            <w:r w:rsidRPr="00E54566">
              <w:t>21%</w:t>
            </w:r>
          </w:p>
        </w:tc>
        <w:tc>
          <w:tcPr>
            <w:tcW w:w="450" w:type="pct"/>
          </w:tcPr>
          <w:p w14:paraId="7B758271" w14:textId="77777777" w:rsidR="00802C1E" w:rsidRPr="00E54566" w:rsidRDefault="00802C1E" w:rsidP="00E54566">
            <w:r w:rsidRPr="00E54566">
              <w:t>14%</w:t>
            </w:r>
          </w:p>
        </w:tc>
        <w:tc>
          <w:tcPr>
            <w:tcW w:w="380" w:type="pct"/>
          </w:tcPr>
          <w:p w14:paraId="661A1445" w14:textId="77777777" w:rsidR="00802C1E" w:rsidRPr="00E54566" w:rsidRDefault="00802C1E" w:rsidP="00E54566">
            <w:r w:rsidRPr="00E54566">
              <w:t>20%</w:t>
            </w:r>
          </w:p>
        </w:tc>
        <w:tc>
          <w:tcPr>
            <w:tcW w:w="363" w:type="pct"/>
          </w:tcPr>
          <w:p w14:paraId="11889893" w14:textId="77777777" w:rsidR="00802C1E" w:rsidRPr="00E54566" w:rsidRDefault="00802C1E" w:rsidP="00E54566">
            <w:r w:rsidRPr="00E54566">
              <w:t>4%</w:t>
            </w:r>
          </w:p>
        </w:tc>
        <w:tc>
          <w:tcPr>
            <w:tcW w:w="363" w:type="pct"/>
            <w:shd w:val="clear" w:color="auto" w:fill="auto"/>
            <w:noWrap/>
            <w:hideMark/>
          </w:tcPr>
          <w:p w14:paraId="4051FC65" w14:textId="77777777" w:rsidR="00802C1E" w:rsidRPr="00E54566" w:rsidRDefault="00802C1E" w:rsidP="00E54566">
            <w:r w:rsidRPr="00E54566">
              <w:t>21%</w:t>
            </w:r>
          </w:p>
        </w:tc>
        <w:tc>
          <w:tcPr>
            <w:tcW w:w="377" w:type="pct"/>
            <w:shd w:val="clear" w:color="auto" w:fill="auto"/>
            <w:noWrap/>
            <w:hideMark/>
          </w:tcPr>
          <w:p w14:paraId="244C82FD" w14:textId="77777777" w:rsidR="00802C1E" w:rsidRPr="00E54566" w:rsidRDefault="00802C1E" w:rsidP="00E54566">
            <w:r w:rsidRPr="00E54566">
              <w:t>22%</w:t>
            </w:r>
          </w:p>
        </w:tc>
        <w:tc>
          <w:tcPr>
            <w:tcW w:w="396" w:type="pct"/>
            <w:shd w:val="clear" w:color="auto" w:fill="auto"/>
            <w:noWrap/>
            <w:hideMark/>
          </w:tcPr>
          <w:p w14:paraId="2649E4A6" w14:textId="77777777" w:rsidR="00802C1E" w:rsidRPr="00E54566" w:rsidRDefault="00802C1E" w:rsidP="00E54566">
            <w:r w:rsidRPr="00E54566">
              <w:t>4%</w:t>
            </w:r>
          </w:p>
        </w:tc>
        <w:tc>
          <w:tcPr>
            <w:tcW w:w="363" w:type="pct"/>
            <w:shd w:val="clear" w:color="auto" w:fill="auto"/>
            <w:noWrap/>
            <w:hideMark/>
          </w:tcPr>
          <w:p w14:paraId="7BD58BBE" w14:textId="77777777" w:rsidR="00802C1E" w:rsidRPr="00E54566" w:rsidRDefault="00802C1E" w:rsidP="00E54566">
            <w:r w:rsidRPr="00E54566">
              <w:t>4%</w:t>
            </w:r>
          </w:p>
        </w:tc>
      </w:tr>
      <w:tr w:rsidR="00802C1E" w:rsidRPr="0002386E" w14:paraId="67B7634D" w14:textId="77777777" w:rsidTr="00BD791E">
        <w:trPr>
          <w:trHeight w:val="227"/>
          <w:jc w:val="center"/>
        </w:trPr>
        <w:tc>
          <w:tcPr>
            <w:tcW w:w="554" w:type="pct"/>
            <w:vMerge/>
          </w:tcPr>
          <w:p w14:paraId="38403C93" w14:textId="77777777" w:rsidR="00802C1E" w:rsidRPr="00E54566" w:rsidRDefault="00802C1E" w:rsidP="00E54566"/>
        </w:tc>
        <w:tc>
          <w:tcPr>
            <w:tcW w:w="398" w:type="pct"/>
            <w:shd w:val="clear" w:color="auto" w:fill="auto"/>
            <w:noWrap/>
            <w:hideMark/>
          </w:tcPr>
          <w:p w14:paraId="1360A394" w14:textId="77777777" w:rsidR="00802C1E" w:rsidRPr="00E54566" w:rsidRDefault="00802C1E" w:rsidP="00E54566">
            <w:r w:rsidRPr="00E54566">
              <w:t>4</w:t>
            </w:r>
          </w:p>
        </w:tc>
        <w:tc>
          <w:tcPr>
            <w:tcW w:w="503" w:type="pct"/>
          </w:tcPr>
          <w:p w14:paraId="7D7025E0" w14:textId="77777777" w:rsidR="00802C1E" w:rsidRPr="00E54566" w:rsidRDefault="00802C1E" w:rsidP="00E54566">
            <w:r w:rsidRPr="00E54566">
              <w:t>7%</w:t>
            </w:r>
          </w:p>
        </w:tc>
        <w:tc>
          <w:tcPr>
            <w:tcW w:w="457" w:type="pct"/>
          </w:tcPr>
          <w:p w14:paraId="5269FCA8" w14:textId="77777777" w:rsidR="00802C1E" w:rsidRPr="00E54566" w:rsidRDefault="00802C1E" w:rsidP="00E54566">
            <w:r w:rsidRPr="00E54566">
              <w:t>10%</w:t>
            </w:r>
          </w:p>
        </w:tc>
        <w:tc>
          <w:tcPr>
            <w:tcW w:w="398" w:type="pct"/>
          </w:tcPr>
          <w:p w14:paraId="470EA3A7" w14:textId="77777777" w:rsidR="00802C1E" w:rsidRPr="00E54566" w:rsidRDefault="00802C1E" w:rsidP="00E54566">
            <w:r w:rsidRPr="00E54566">
              <w:t>8%</w:t>
            </w:r>
          </w:p>
        </w:tc>
        <w:tc>
          <w:tcPr>
            <w:tcW w:w="450" w:type="pct"/>
          </w:tcPr>
          <w:p w14:paraId="17A929B8" w14:textId="77777777" w:rsidR="00802C1E" w:rsidRPr="00E54566" w:rsidRDefault="00802C1E" w:rsidP="00E54566">
            <w:r w:rsidRPr="00E54566">
              <w:t>14%</w:t>
            </w:r>
          </w:p>
        </w:tc>
        <w:tc>
          <w:tcPr>
            <w:tcW w:w="380" w:type="pct"/>
          </w:tcPr>
          <w:p w14:paraId="4FB22879" w14:textId="77777777" w:rsidR="00802C1E" w:rsidRPr="00E54566" w:rsidRDefault="00802C1E" w:rsidP="00E54566">
            <w:r w:rsidRPr="00E54566">
              <w:t>7%</w:t>
            </w:r>
          </w:p>
        </w:tc>
        <w:tc>
          <w:tcPr>
            <w:tcW w:w="363" w:type="pct"/>
          </w:tcPr>
          <w:p w14:paraId="00C77F61" w14:textId="77777777" w:rsidR="00802C1E" w:rsidRPr="00E54566" w:rsidRDefault="00802C1E" w:rsidP="00E54566">
            <w:r w:rsidRPr="00E54566">
              <w:t>6%</w:t>
            </w:r>
          </w:p>
        </w:tc>
        <w:tc>
          <w:tcPr>
            <w:tcW w:w="363" w:type="pct"/>
            <w:shd w:val="clear" w:color="auto" w:fill="auto"/>
            <w:noWrap/>
            <w:hideMark/>
          </w:tcPr>
          <w:p w14:paraId="006E626A" w14:textId="77777777" w:rsidR="00802C1E" w:rsidRPr="00E54566" w:rsidRDefault="00802C1E" w:rsidP="00E54566">
            <w:r w:rsidRPr="00E54566">
              <w:t>7%</w:t>
            </w:r>
          </w:p>
        </w:tc>
        <w:tc>
          <w:tcPr>
            <w:tcW w:w="377" w:type="pct"/>
            <w:shd w:val="clear" w:color="auto" w:fill="auto"/>
            <w:noWrap/>
            <w:hideMark/>
          </w:tcPr>
          <w:p w14:paraId="25C23C80" w14:textId="77777777" w:rsidR="00802C1E" w:rsidRPr="00E54566" w:rsidRDefault="00802C1E" w:rsidP="00E54566">
            <w:r w:rsidRPr="00E54566">
              <w:t>7%</w:t>
            </w:r>
          </w:p>
        </w:tc>
        <w:tc>
          <w:tcPr>
            <w:tcW w:w="396" w:type="pct"/>
            <w:shd w:val="clear" w:color="auto" w:fill="auto"/>
            <w:noWrap/>
            <w:hideMark/>
          </w:tcPr>
          <w:p w14:paraId="2797BE1F" w14:textId="77777777" w:rsidR="00802C1E" w:rsidRPr="00E54566" w:rsidRDefault="00802C1E" w:rsidP="00E54566">
            <w:r w:rsidRPr="00E54566">
              <w:t>7%</w:t>
            </w:r>
          </w:p>
        </w:tc>
        <w:tc>
          <w:tcPr>
            <w:tcW w:w="363" w:type="pct"/>
            <w:shd w:val="clear" w:color="auto" w:fill="auto"/>
            <w:noWrap/>
            <w:hideMark/>
          </w:tcPr>
          <w:p w14:paraId="03657EA0" w14:textId="77777777" w:rsidR="00802C1E" w:rsidRPr="00E54566" w:rsidRDefault="00802C1E" w:rsidP="00E54566">
            <w:r w:rsidRPr="00E54566">
              <w:t>7%</w:t>
            </w:r>
          </w:p>
        </w:tc>
      </w:tr>
      <w:tr w:rsidR="00802C1E" w:rsidRPr="0002386E" w14:paraId="562AA0AD" w14:textId="77777777" w:rsidTr="00BD791E">
        <w:trPr>
          <w:trHeight w:val="227"/>
          <w:jc w:val="center"/>
        </w:trPr>
        <w:tc>
          <w:tcPr>
            <w:tcW w:w="554" w:type="pct"/>
            <w:vMerge/>
          </w:tcPr>
          <w:p w14:paraId="016978C0" w14:textId="77777777" w:rsidR="00802C1E" w:rsidRPr="00E54566" w:rsidRDefault="00802C1E" w:rsidP="00E54566"/>
        </w:tc>
        <w:tc>
          <w:tcPr>
            <w:tcW w:w="398" w:type="pct"/>
            <w:shd w:val="clear" w:color="auto" w:fill="auto"/>
            <w:noWrap/>
            <w:hideMark/>
          </w:tcPr>
          <w:p w14:paraId="464A0B9B" w14:textId="77777777" w:rsidR="00802C1E" w:rsidRPr="00E54566" w:rsidRDefault="00802C1E" w:rsidP="00E54566">
            <w:r w:rsidRPr="00E54566">
              <w:t>5+</w:t>
            </w:r>
          </w:p>
        </w:tc>
        <w:tc>
          <w:tcPr>
            <w:tcW w:w="503" w:type="pct"/>
          </w:tcPr>
          <w:p w14:paraId="21AC1972" w14:textId="77777777" w:rsidR="00802C1E" w:rsidRPr="00E54566" w:rsidRDefault="00802C1E" w:rsidP="00E54566">
            <w:r w:rsidRPr="00E54566">
              <w:t>11%</w:t>
            </w:r>
          </w:p>
        </w:tc>
        <w:tc>
          <w:tcPr>
            <w:tcW w:w="457" w:type="pct"/>
          </w:tcPr>
          <w:p w14:paraId="6258EB13" w14:textId="77777777" w:rsidR="00802C1E" w:rsidRPr="00E54566" w:rsidRDefault="00802C1E" w:rsidP="00E54566">
            <w:r w:rsidRPr="00E54566">
              <w:t>23%</w:t>
            </w:r>
          </w:p>
        </w:tc>
        <w:tc>
          <w:tcPr>
            <w:tcW w:w="398" w:type="pct"/>
          </w:tcPr>
          <w:p w14:paraId="083F2EBE" w14:textId="77777777" w:rsidR="00802C1E" w:rsidRPr="00E54566" w:rsidRDefault="00802C1E" w:rsidP="00E54566">
            <w:r w:rsidRPr="00E54566">
              <w:t>13%</w:t>
            </w:r>
          </w:p>
        </w:tc>
        <w:tc>
          <w:tcPr>
            <w:tcW w:w="450" w:type="pct"/>
          </w:tcPr>
          <w:p w14:paraId="7AF0E5A5" w14:textId="77777777" w:rsidR="00802C1E" w:rsidRPr="00E54566" w:rsidRDefault="00802C1E" w:rsidP="00E54566">
            <w:r w:rsidRPr="00E54566">
              <w:t>57%</w:t>
            </w:r>
          </w:p>
        </w:tc>
        <w:tc>
          <w:tcPr>
            <w:tcW w:w="380" w:type="pct"/>
          </w:tcPr>
          <w:p w14:paraId="06A6D4BE" w14:textId="77777777" w:rsidR="00802C1E" w:rsidRPr="00E54566" w:rsidRDefault="00802C1E" w:rsidP="00E54566">
            <w:r w:rsidRPr="00E54566">
              <w:t>9%</w:t>
            </w:r>
          </w:p>
        </w:tc>
        <w:tc>
          <w:tcPr>
            <w:tcW w:w="363" w:type="pct"/>
          </w:tcPr>
          <w:p w14:paraId="493C42C8" w14:textId="77777777" w:rsidR="00802C1E" w:rsidRPr="00E54566" w:rsidRDefault="00802C1E" w:rsidP="00E54566">
            <w:r w:rsidRPr="00E54566">
              <w:t>82%</w:t>
            </w:r>
          </w:p>
        </w:tc>
        <w:tc>
          <w:tcPr>
            <w:tcW w:w="363" w:type="pct"/>
            <w:shd w:val="clear" w:color="auto" w:fill="auto"/>
            <w:noWrap/>
            <w:hideMark/>
          </w:tcPr>
          <w:p w14:paraId="27DAD09E" w14:textId="77777777" w:rsidR="00802C1E" w:rsidRPr="00E54566" w:rsidRDefault="00802C1E" w:rsidP="00E54566">
            <w:r w:rsidRPr="00E54566">
              <w:t>6%</w:t>
            </w:r>
          </w:p>
        </w:tc>
        <w:tc>
          <w:tcPr>
            <w:tcW w:w="377" w:type="pct"/>
            <w:shd w:val="clear" w:color="auto" w:fill="auto"/>
            <w:noWrap/>
            <w:hideMark/>
          </w:tcPr>
          <w:p w14:paraId="10820EB3" w14:textId="77777777" w:rsidR="00802C1E" w:rsidRPr="00E54566" w:rsidRDefault="00802C1E" w:rsidP="00E54566">
            <w:r w:rsidRPr="00E54566">
              <w:t>11%</w:t>
            </w:r>
          </w:p>
        </w:tc>
        <w:tc>
          <w:tcPr>
            <w:tcW w:w="396" w:type="pct"/>
            <w:shd w:val="clear" w:color="auto" w:fill="auto"/>
            <w:noWrap/>
            <w:hideMark/>
          </w:tcPr>
          <w:p w14:paraId="687A9F93" w14:textId="77777777" w:rsidR="00802C1E" w:rsidRPr="00E54566" w:rsidRDefault="00802C1E" w:rsidP="00E54566">
            <w:r w:rsidRPr="00E54566">
              <w:t>83%</w:t>
            </w:r>
          </w:p>
        </w:tc>
        <w:tc>
          <w:tcPr>
            <w:tcW w:w="363" w:type="pct"/>
            <w:shd w:val="clear" w:color="auto" w:fill="auto"/>
            <w:noWrap/>
            <w:hideMark/>
          </w:tcPr>
          <w:p w14:paraId="4348AD3C" w14:textId="77777777" w:rsidR="00802C1E" w:rsidRPr="00E54566" w:rsidRDefault="00802C1E" w:rsidP="00E54566">
            <w:r w:rsidRPr="00E54566">
              <w:t>83%</w:t>
            </w:r>
          </w:p>
        </w:tc>
      </w:tr>
    </w:tbl>
    <w:p w14:paraId="3DD7D3E7" w14:textId="77777777" w:rsidR="00F7390D" w:rsidRDefault="00C71078" w:rsidP="00802C1E">
      <w:pPr>
        <w:rPr>
          <w:rFonts w:asciiTheme="minorHAnsi" w:hAnsiTheme="minorHAnsi" w:cstheme="minorHAnsi"/>
          <w:lang w:val="en-US"/>
        </w:rPr>
      </w:pPr>
      <w:r w:rsidRPr="0002386E">
        <w:rPr>
          <w:rFonts w:asciiTheme="minorHAnsi" w:hAnsiTheme="minorHAnsi" w:cstheme="minorHAnsi"/>
          <w:lang w:val="en-US"/>
        </w:rPr>
        <w:t>Figure 5.</w:t>
      </w:r>
      <w:r w:rsidR="00802C1E" w:rsidRPr="0002386E">
        <w:rPr>
          <w:rFonts w:asciiTheme="minorHAnsi" w:hAnsiTheme="minorHAnsi" w:cstheme="minorHAnsi"/>
          <w:lang w:val="en-US"/>
        </w:rPr>
        <w:t xml:space="preserve">1 shows the distribution of consumers’ baseline severity across episodes for each measure. For all measures, episodes were distributed across baseline severity categories. There were sizeable proportions of episodes where the consumer began care with mild, moderate or severe symptoms or levels of functioning in all cases. </w:t>
      </w:r>
      <w:r w:rsidR="00EA2702" w:rsidRPr="0002386E">
        <w:rPr>
          <w:rFonts w:asciiTheme="minorHAnsi" w:hAnsiTheme="minorHAnsi" w:cstheme="minorHAnsi"/>
          <w:lang w:val="en-US"/>
        </w:rPr>
        <w:t xml:space="preserve">There were also instances where the consumer began the episode </w:t>
      </w:r>
      <w:r w:rsidR="00B92466" w:rsidRPr="0002386E">
        <w:rPr>
          <w:rFonts w:asciiTheme="minorHAnsi" w:hAnsiTheme="minorHAnsi" w:cstheme="minorHAnsi"/>
          <w:lang w:val="en-US"/>
        </w:rPr>
        <w:t xml:space="preserve">in the “normal range”. </w:t>
      </w:r>
      <w:r w:rsidR="00802C1E" w:rsidRPr="0002386E">
        <w:rPr>
          <w:rFonts w:asciiTheme="minorHAnsi" w:hAnsiTheme="minorHAnsi" w:cstheme="minorHAnsi"/>
          <w:lang w:val="en-US"/>
        </w:rPr>
        <w:t xml:space="preserve">The precise patterns differed depending on the measure, and the number and nature of the cut-offs for the various levels of severity. </w:t>
      </w:r>
    </w:p>
    <w:p w14:paraId="583CB66F" w14:textId="77777777" w:rsidR="00F7390D" w:rsidRDefault="00C71078" w:rsidP="003A3B29">
      <w:pPr>
        <w:pStyle w:val="Caption"/>
        <w:rPr>
          <w:lang w:val="en-US"/>
        </w:rPr>
      </w:pPr>
      <w:r w:rsidRPr="0002386E">
        <w:rPr>
          <w:lang w:val="en-US"/>
        </w:rPr>
        <w:lastRenderedPageBreak/>
        <w:t>Figure 5.</w:t>
      </w:r>
      <w:r w:rsidR="00802C1E" w:rsidRPr="0002386E">
        <w:rPr>
          <w:lang w:val="en-US"/>
        </w:rPr>
        <w:t>1: Baseline severity, by measure</w:t>
      </w:r>
    </w:p>
    <w:p w14:paraId="3A56A221" w14:textId="77777777" w:rsidR="00F7390D" w:rsidRDefault="003537E5" w:rsidP="00A83199">
      <w:pPr>
        <w:rPr>
          <w:rFonts w:asciiTheme="minorHAnsi" w:hAnsiTheme="minorHAnsi" w:cstheme="minorHAnsi"/>
          <w:lang w:val="en-US"/>
        </w:rPr>
      </w:pPr>
      <w:r w:rsidRPr="0002386E">
        <w:rPr>
          <w:noProof/>
        </w:rPr>
        <w:drawing>
          <wp:inline distT="0" distB="0" distL="0" distR="0" wp14:anchorId="522471FC" wp14:editId="22295BCA">
            <wp:extent cx="4800600" cy="7581900"/>
            <wp:effectExtent l="0" t="0" r="0" b="0"/>
            <wp:docPr id="4" name="Picture 4" descr="Figure 5.1 is a stacked bar graph showing the distribution of consumers’ baseline severity across episodes for each m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5.1 is a stacked bar graph showing the distribution of consumers’ baseline severity across episodes for each measur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00600" cy="7581900"/>
                    </a:xfrm>
                    <a:prstGeom prst="rect">
                      <a:avLst/>
                    </a:prstGeom>
                    <a:noFill/>
                    <a:ln>
                      <a:noFill/>
                    </a:ln>
                  </pic:spPr>
                </pic:pic>
              </a:graphicData>
            </a:graphic>
          </wp:inline>
        </w:drawing>
      </w:r>
    </w:p>
    <w:p w14:paraId="0C209CA8" w14:textId="2C2FA195" w:rsidR="00802C1E" w:rsidRPr="0002386E" w:rsidRDefault="00802C1E" w:rsidP="00802C1E">
      <w:pPr>
        <w:jc w:val="center"/>
        <w:rPr>
          <w:rFonts w:asciiTheme="minorHAnsi" w:hAnsiTheme="minorHAnsi" w:cstheme="minorHAnsi"/>
          <w:lang w:val="en-US"/>
        </w:rPr>
      </w:pPr>
      <w:r w:rsidRPr="0002386E">
        <w:rPr>
          <w:rFonts w:asciiTheme="minorHAnsi" w:hAnsiTheme="minorHAnsi" w:cstheme="minorHAnsi"/>
          <w:lang w:val="en-US"/>
        </w:rPr>
        <w:br w:type="page"/>
      </w:r>
    </w:p>
    <w:p w14:paraId="32AD127F" w14:textId="77777777" w:rsidR="00F7390D" w:rsidRDefault="00802C1E" w:rsidP="00802C1E">
      <w:pPr>
        <w:rPr>
          <w:rFonts w:asciiTheme="minorHAnsi" w:hAnsiTheme="minorHAnsi" w:cstheme="minorHAnsi"/>
          <w:lang w:val="en-US"/>
        </w:rPr>
      </w:pPr>
      <w:r w:rsidRPr="0002386E">
        <w:rPr>
          <w:rFonts w:asciiTheme="minorHAnsi" w:hAnsiTheme="minorHAnsi" w:cstheme="minorHAnsi"/>
          <w:lang w:val="en-US"/>
        </w:rPr>
        <w:lastRenderedPageBreak/>
        <w:t xml:space="preserve">Figures </w:t>
      </w:r>
      <w:r w:rsidR="00C71078" w:rsidRPr="0002386E">
        <w:rPr>
          <w:rFonts w:asciiTheme="minorHAnsi" w:hAnsiTheme="minorHAnsi" w:cstheme="minorHAnsi"/>
          <w:lang w:val="en-US"/>
        </w:rPr>
        <w:t>5</w:t>
      </w:r>
      <w:r w:rsidR="003E1F78" w:rsidRPr="0002386E">
        <w:rPr>
          <w:rFonts w:asciiTheme="minorHAnsi" w:hAnsiTheme="minorHAnsi" w:cstheme="minorHAnsi"/>
          <w:lang w:val="en-US"/>
        </w:rPr>
        <w:t>.</w:t>
      </w:r>
      <w:r w:rsidRPr="0002386E">
        <w:rPr>
          <w:rFonts w:asciiTheme="minorHAnsi" w:hAnsiTheme="minorHAnsi" w:cstheme="minorHAnsi"/>
          <w:lang w:val="en-US"/>
        </w:rPr>
        <w:t>2-</w:t>
      </w:r>
      <w:r w:rsidR="00C71078" w:rsidRPr="0002386E">
        <w:rPr>
          <w:rFonts w:asciiTheme="minorHAnsi" w:hAnsiTheme="minorHAnsi" w:cstheme="minorHAnsi"/>
          <w:lang w:val="en-US"/>
        </w:rPr>
        <w:t>5</w:t>
      </w:r>
      <w:r w:rsidR="003E1F78" w:rsidRPr="0002386E">
        <w:rPr>
          <w:rFonts w:asciiTheme="minorHAnsi" w:hAnsiTheme="minorHAnsi" w:cstheme="minorHAnsi"/>
          <w:lang w:val="en-US"/>
        </w:rPr>
        <w:t>.</w:t>
      </w:r>
      <w:r w:rsidRPr="0002386E">
        <w:rPr>
          <w:rFonts w:asciiTheme="minorHAnsi" w:hAnsiTheme="minorHAnsi" w:cstheme="minorHAnsi"/>
          <w:lang w:val="en-US"/>
        </w:rPr>
        <w:t>14 present the findings from the purpose-designed analyses. The figures are organised around each measure, and</w:t>
      </w:r>
      <w:r w:rsidR="007C6A3C" w:rsidRPr="0002386E">
        <w:rPr>
          <w:rFonts w:asciiTheme="minorHAnsi" w:hAnsiTheme="minorHAnsi" w:cstheme="minorHAnsi"/>
          <w:lang w:val="en-US"/>
        </w:rPr>
        <w:t>,</w:t>
      </w:r>
      <w:r w:rsidRPr="0002386E">
        <w:rPr>
          <w:rFonts w:asciiTheme="minorHAnsi" w:hAnsiTheme="minorHAnsi" w:cstheme="minorHAnsi"/>
          <w:lang w:val="en-US"/>
        </w:rPr>
        <w:t xml:space="preserve"> in each case</w:t>
      </w:r>
      <w:r w:rsidR="007C6A3C" w:rsidRPr="0002386E">
        <w:rPr>
          <w:rFonts w:asciiTheme="minorHAnsi" w:hAnsiTheme="minorHAnsi" w:cstheme="minorHAnsi"/>
          <w:lang w:val="en-US"/>
        </w:rPr>
        <w:t>,</w:t>
      </w:r>
      <w:r w:rsidRPr="0002386E">
        <w:rPr>
          <w:rFonts w:asciiTheme="minorHAnsi" w:hAnsiTheme="minorHAnsi" w:cstheme="minorHAnsi"/>
          <w:lang w:val="en-US"/>
        </w:rPr>
        <w:t xml:space="preserve"> data are presented for all episodes, and then episodes stratified by sex, age group, number of outcome assessment points, and baseline severity score on the given measure. It is worth noting that for the baseline severity score, the lowest level of severity is always presented to the left of each figure.</w:t>
      </w:r>
    </w:p>
    <w:p w14:paraId="2CBC65A0" w14:textId="77777777" w:rsidR="00F7390D" w:rsidRDefault="00802C1E" w:rsidP="00802C1E">
      <w:pPr>
        <w:rPr>
          <w:rFonts w:asciiTheme="minorHAnsi" w:hAnsiTheme="minorHAnsi" w:cstheme="minorHAnsi"/>
          <w:lang w:val="en-US"/>
        </w:rPr>
      </w:pPr>
      <w:r w:rsidRPr="0002386E">
        <w:rPr>
          <w:rFonts w:asciiTheme="minorHAnsi" w:hAnsiTheme="minorHAnsi" w:cstheme="minorHAnsi"/>
          <w:lang w:val="en-US"/>
        </w:rPr>
        <w:t>The picture is largely consistent across measures. In most cases, there was improvement in around 50-60% of episodes. There were some outliers, with greater proportions of episodes showing improvement according to the GAF and PANAS, and lower proportions doing so when the DASS-10 was used as the assessment tool. There may be reasons for this that relate to the measures themselves, the constructs they assess (e.g., symptoms versus levels of functioning versus wellbeing), whose perspective they take (i.e., the consumer’s or the provider’s), and the way they were administered. There may also be differences in the way practices record data for consumers (e.g., how they take into account consumers who drop out of care early). In addition, the casemix of the consumer groups seen by different practices will have a bearing on outcomes,</w:t>
      </w:r>
    </w:p>
    <w:p w14:paraId="007AA83E" w14:textId="77777777" w:rsidR="00F7390D" w:rsidRDefault="00802C1E" w:rsidP="00802C1E">
      <w:pPr>
        <w:rPr>
          <w:rFonts w:asciiTheme="minorHAnsi" w:hAnsiTheme="minorHAnsi" w:cstheme="minorHAnsi"/>
          <w:lang w:val="en-US"/>
        </w:rPr>
      </w:pPr>
      <w:r w:rsidRPr="0002386E">
        <w:rPr>
          <w:rFonts w:asciiTheme="minorHAnsi" w:hAnsiTheme="minorHAnsi" w:cstheme="minorHAnsi"/>
          <w:lang w:val="en-US"/>
        </w:rPr>
        <w:t xml:space="preserve">In general, the outcomes differed little by the sex or age of the consumer, although there was some evidence that older consumers were less likely to show improvement. The number of outcome assessments in the given episode did not usually have a bearing on outcomes, but where it did there was a tendency for proportionally greater improvement in episodes with more outcome assessments. </w:t>
      </w:r>
    </w:p>
    <w:p w14:paraId="7C339E3F" w14:textId="77777777" w:rsidR="00F7390D" w:rsidRDefault="00802C1E" w:rsidP="00802C1E">
      <w:pPr>
        <w:rPr>
          <w:rFonts w:asciiTheme="minorHAnsi" w:hAnsiTheme="minorHAnsi" w:cstheme="minorHAnsi"/>
          <w:lang w:val="en-US"/>
        </w:rPr>
      </w:pPr>
      <w:r w:rsidRPr="0002386E">
        <w:rPr>
          <w:rFonts w:asciiTheme="minorHAnsi" w:hAnsiTheme="minorHAnsi" w:cstheme="minorHAnsi"/>
          <w:lang w:val="en-US"/>
        </w:rPr>
        <w:t>The only consistent difference occurred for the baseline level of severity. For all measures, consumers entered the episode of care with varying levels of severity. Almost without exception, those with more severe baseline scores on the given measure were more likely to show improvement over the course of the episode. For these consumers, across most measures, there was improvement in around 60-75% of episodes. Exceptions were the GAF and the PANAS, where the percentages were higher. The differences associated with baseline severity reinforce the point above about differences in levels of improvement across measures. If some measures are more commonly used in particular practices than others, it might be anticipated that the greatest improvements are seen on measures that are used in practices that typically see consumers whose baseline levels of severity are high.</w:t>
      </w:r>
    </w:p>
    <w:p w14:paraId="49CB57DC" w14:textId="77777777" w:rsidR="00F7390D" w:rsidRDefault="001C01BB" w:rsidP="00802C1E">
      <w:pPr>
        <w:rPr>
          <w:rFonts w:asciiTheme="minorHAnsi" w:hAnsiTheme="minorHAnsi" w:cstheme="minorHAnsi"/>
        </w:rPr>
      </w:pPr>
      <w:r w:rsidRPr="0002386E">
        <w:rPr>
          <w:rFonts w:asciiTheme="minorHAnsi" w:hAnsiTheme="minorHAnsi" w:cstheme="minorHAnsi"/>
        </w:rPr>
        <w:t xml:space="preserve">The picture for deterioration was the inverse of that for improvement. </w:t>
      </w:r>
      <w:r w:rsidR="00DD7BC3" w:rsidRPr="0002386E">
        <w:rPr>
          <w:rFonts w:asciiTheme="minorHAnsi" w:hAnsiTheme="minorHAnsi" w:cstheme="minorHAnsi"/>
        </w:rPr>
        <w:t>Again</w:t>
      </w:r>
      <w:r w:rsidR="000E1875" w:rsidRPr="0002386E">
        <w:rPr>
          <w:rFonts w:asciiTheme="minorHAnsi" w:hAnsiTheme="minorHAnsi" w:cstheme="minorHAnsi"/>
        </w:rPr>
        <w:t>, the</w:t>
      </w:r>
      <w:r w:rsidRPr="0002386E">
        <w:rPr>
          <w:rFonts w:asciiTheme="minorHAnsi" w:hAnsiTheme="minorHAnsi" w:cstheme="minorHAnsi"/>
        </w:rPr>
        <w:t xml:space="preserve"> only consistent indicator of deterioration was </w:t>
      </w:r>
      <w:r w:rsidR="000E1875" w:rsidRPr="0002386E">
        <w:rPr>
          <w:rFonts w:asciiTheme="minorHAnsi" w:hAnsiTheme="minorHAnsi" w:cstheme="minorHAnsi"/>
        </w:rPr>
        <w:t>baseline severity</w:t>
      </w:r>
      <w:r w:rsidR="00496FF4" w:rsidRPr="0002386E">
        <w:rPr>
          <w:rFonts w:asciiTheme="minorHAnsi" w:hAnsiTheme="minorHAnsi" w:cstheme="minorHAnsi"/>
        </w:rPr>
        <w:t xml:space="preserve">. </w:t>
      </w:r>
      <w:r w:rsidR="008343E3" w:rsidRPr="0002386E">
        <w:rPr>
          <w:rFonts w:asciiTheme="minorHAnsi" w:hAnsiTheme="minorHAnsi" w:cstheme="minorHAnsi"/>
        </w:rPr>
        <w:t xml:space="preserve">For most measures, those who began their episode of care with </w:t>
      </w:r>
      <w:r w:rsidR="00883945" w:rsidRPr="0002386E">
        <w:rPr>
          <w:rFonts w:asciiTheme="minorHAnsi" w:hAnsiTheme="minorHAnsi" w:cstheme="minorHAnsi"/>
        </w:rPr>
        <w:t xml:space="preserve">the mildest level of symptoms or the highest </w:t>
      </w:r>
      <w:r w:rsidR="00123C38" w:rsidRPr="0002386E">
        <w:rPr>
          <w:rFonts w:asciiTheme="minorHAnsi" w:hAnsiTheme="minorHAnsi" w:cstheme="minorHAnsi"/>
        </w:rPr>
        <w:t>level of functioning</w:t>
      </w:r>
      <w:r w:rsidR="00FC250D" w:rsidRPr="0002386E">
        <w:rPr>
          <w:rFonts w:asciiTheme="minorHAnsi" w:hAnsiTheme="minorHAnsi" w:cstheme="minorHAnsi"/>
        </w:rPr>
        <w:t xml:space="preserve"> </w:t>
      </w:r>
      <w:r w:rsidR="00944C85" w:rsidRPr="0002386E">
        <w:rPr>
          <w:rFonts w:asciiTheme="minorHAnsi" w:hAnsiTheme="minorHAnsi" w:cstheme="minorHAnsi"/>
        </w:rPr>
        <w:t xml:space="preserve">or satisfaction with life </w:t>
      </w:r>
      <w:r w:rsidR="00FC250D" w:rsidRPr="0002386E">
        <w:rPr>
          <w:rFonts w:asciiTheme="minorHAnsi" w:hAnsiTheme="minorHAnsi" w:cstheme="minorHAnsi"/>
        </w:rPr>
        <w:t>were the most likely to show deterioration</w:t>
      </w:r>
      <w:r w:rsidR="00464BC8" w:rsidRPr="0002386E">
        <w:rPr>
          <w:rFonts w:asciiTheme="minorHAnsi" w:hAnsiTheme="minorHAnsi" w:cstheme="minorHAnsi"/>
        </w:rPr>
        <w:t>.</w:t>
      </w:r>
    </w:p>
    <w:p w14:paraId="70F30449" w14:textId="634ADB48" w:rsidR="004E28F1" w:rsidRPr="0002386E" w:rsidRDefault="004E28F1" w:rsidP="00802C1E">
      <w:pPr>
        <w:rPr>
          <w:rFonts w:asciiTheme="minorHAnsi" w:hAnsiTheme="minorHAnsi" w:cstheme="minorHAnsi"/>
          <w:b/>
          <w:lang w:val="en-US"/>
        </w:rPr>
        <w:sectPr w:rsidR="004E28F1" w:rsidRPr="0002386E" w:rsidSect="007E6B37">
          <w:footerReference w:type="default" r:id="rId119"/>
          <w:footnotePr>
            <w:numFmt w:val="lowerLetter"/>
          </w:footnotePr>
          <w:pgSz w:w="11906" w:h="16838"/>
          <w:pgMar w:top="1440" w:right="1440" w:bottom="1276" w:left="1440" w:header="708" w:footer="209" w:gutter="0"/>
          <w:cols w:space="708"/>
          <w:docGrid w:linePitch="360"/>
        </w:sectPr>
      </w:pPr>
    </w:p>
    <w:p w14:paraId="419A5C4C" w14:textId="77777777" w:rsidR="00F7390D" w:rsidRDefault="00C71078" w:rsidP="003A3B29">
      <w:pPr>
        <w:pStyle w:val="Caption"/>
        <w:rPr>
          <w:lang w:val="en-US"/>
        </w:rPr>
      </w:pPr>
      <w:r w:rsidRPr="0002386E">
        <w:rPr>
          <w:lang w:val="en-US"/>
        </w:rPr>
        <w:lastRenderedPageBreak/>
        <w:t>Figure 5.</w:t>
      </w:r>
      <w:r w:rsidR="00802C1E" w:rsidRPr="0002386E">
        <w:rPr>
          <w:lang w:val="en-US"/>
        </w:rPr>
        <w:t>2: Outcomes on the CORE-OM</w:t>
      </w:r>
    </w:p>
    <w:p w14:paraId="266A056A" w14:textId="18F672AF" w:rsidR="00E71841" w:rsidRPr="0002386E" w:rsidRDefault="00E71841" w:rsidP="00303AA4">
      <w:pPr>
        <w:rPr>
          <w:rFonts w:asciiTheme="minorHAnsi" w:hAnsiTheme="minorHAnsi" w:cstheme="minorHAnsi"/>
          <w:lang w:val="en-US"/>
        </w:rPr>
      </w:pPr>
      <w:r w:rsidRPr="0002386E">
        <w:rPr>
          <w:noProof/>
        </w:rPr>
        <w:drawing>
          <wp:inline distT="0" distB="0" distL="0" distR="0" wp14:anchorId="1C0ADF8A" wp14:editId="5261936B">
            <wp:extent cx="6397200" cy="6717600"/>
            <wp:effectExtent l="0" t="0" r="3810" b="7620"/>
            <wp:docPr id="6" name="Picture 6" descr="Figure 5.2 is a group of graphic image showing  improvement rates across all measures. The data are presented for all episodes, and then episodes stratified by sex, age group, number of outcome assessment points, and baseline severity score across all given measures. In most cases, there was improvement in around 50-60% of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5.2 is a group of graphic image showing  improvement rates across all measures. The data are presented for all episodes, and then episodes stratified by sex, age group, number of outcome assessment points, and baseline severity score across all given measures. In most cases, there was improvement in around 50-60% of episodes. "/>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397200" cy="6717600"/>
                    </a:xfrm>
                    <a:prstGeom prst="rect">
                      <a:avLst/>
                    </a:prstGeom>
                    <a:noFill/>
                    <a:ln>
                      <a:noFill/>
                    </a:ln>
                  </pic:spPr>
                </pic:pic>
              </a:graphicData>
            </a:graphic>
          </wp:inline>
        </w:drawing>
      </w:r>
    </w:p>
    <w:p w14:paraId="423D29D6" w14:textId="4B94B90A" w:rsidR="00802C1E" w:rsidRPr="0002386E" w:rsidRDefault="00802C1E" w:rsidP="00802C1E">
      <w:pPr>
        <w:rPr>
          <w:rFonts w:asciiTheme="minorHAnsi" w:hAnsiTheme="minorHAnsi" w:cstheme="minorHAnsi"/>
          <w:lang w:val="en-US"/>
        </w:rPr>
      </w:pPr>
      <w:r w:rsidRPr="0002386E">
        <w:rPr>
          <w:rFonts w:asciiTheme="minorHAnsi" w:hAnsiTheme="minorHAnsi" w:cstheme="minorHAnsi"/>
          <w:lang w:val="en-US"/>
        </w:rPr>
        <w:br w:type="page"/>
      </w:r>
    </w:p>
    <w:p w14:paraId="253B736E" w14:textId="77777777" w:rsidR="00F7390D" w:rsidRDefault="00C71078" w:rsidP="003A3B29">
      <w:pPr>
        <w:pStyle w:val="Caption"/>
        <w:rPr>
          <w:lang w:val="en-US"/>
        </w:rPr>
      </w:pPr>
      <w:r w:rsidRPr="0002386E">
        <w:rPr>
          <w:lang w:val="en-US"/>
        </w:rPr>
        <w:lastRenderedPageBreak/>
        <w:t>Figure 5.</w:t>
      </w:r>
      <w:r w:rsidR="00802C1E" w:rsidRPr="0002386E">
        <w:rPr>
          <w:lang w:val="en-US"/>
        </w:rPr>
        <w:t>3: Outcomes on the CORE-10</w:t>
      </w:r>
    </w:p>
    <w:p w14:paraId="1416F18A" w14:textId="59D39657" w:rsidR="008A05D7" w:rsidRPr="0002386E" w:rsidRDefault="000469CC" w:rsidP="00802C1E">
      <w:pPr>
        <w:ind w:left="567" w:hanging="567"/>
        <w:rPr>
          <w:rFonts w:asciiTheme="minorHAnsi" w:hAnsiTheme="minorHAnsi" w:cstheme="minorHAnsi"/>
          <w:b/>
          <w:lang w:val="en-US"/>
        </w:rPr>
      </w:pPr>
      <w:r w:rsidRPr="0002386E">
        <w:rPr>
          <w:noProof/>
        </w:rPr>
        <w:drawing>
          <wp:inline distT="0" distB="0" distL="0" distR="0" wp14:anchorId="0C33C716" wp14:editId="66839A92">
            <wp:extent cx="6397200" cy="6717600"/>
            <wp:effectExtent l="0" t="0" r="3810" b="7620"/>
            <wp:docPr id="7" name="Picture 7" descr="Figure 5.3 is a group of graphic image showing the improvement rates of measure CORE-10. The data are presented for all episodes, and then episodes stratified by sex, age group, number of outcome assessment points, and baseline severity score on this measure. In most cases, there was improvement in around 50-60% of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5.3 is a group of graphic image showing the improvement rates of measure CORE-10. The data are presented for all episodes, and then episodes stratified by sex, age group, number of outcome assessment points, and baseline severity score on this measure. In most cases, there was improvement in around 50-60% of episodes. "/>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397200" cy="6717600"/>
                    </a:xfrm>
                    <a:prstGeom prst="rect">
                      <a:avLst/>
                    </a:prstGeom>
                    <a:noFill/>
                    <a:ln>
                      <a:noFill/>
                    </a:ln>
                  </pic:spPr>
                </pic:pic>
              </a:graphicData>
            </a:graphic>
          </wp:inline>
        </w:drawing>
      </w:r>
    </w:p>
    <w:p w14:paraId="253CD14C" w14:textId="77777777" w:rsidR="00802C1E" w:rsidRPr="0002386E" w:rsidRDefault="00802C1E" w:rsidP="00802C1E">
      <w:pPr>
        <w:rPr>
          <w:rFonts w:asciiTheme="minorHAnsi" w:hAnsiTheme="minorHAnsi" w:cstheme="minorHAnsi"/>
          <w:b/>
          <w:lang w:val="en-US"/>
        </w:rPr>
      </w:pPr>
      <w:r w:rsidRPr="0002386E">
        <w:rPr>
          <w:rFonts w:asciiTheme="minorHAnsi" w:hAnsiTheme="minorHAnsi" w:cstheme="minorHAnsi"/>
          <w:b/>
          <w:lang w:val="en-US"/>
        </w:rPr>
        <w:br w:type="page"/>
      </w:r>
    </w:p>
    <w:p w14:paraId="38767F24" w14:textId="77777777" w:rsidR="00F7390D" w:rsidRDefault="00C71078" w:rsidP="003A3B29">
      <w:pPr>
        <w:pStyle w:val="Caption"/>
        <w:rPr>
          <w:lang w:val="en-US"/>
        </w:rPr>
      </w:pPr>
      <w:r w:rsidRPr="0002386E">
        <w:rPr>
          <w:lang w:val="en-US"/>
        </w:rPr>
        <w:lastRenderedPageBreak/>
        <w:t>Figure 5.</w:t>
      </w:r>
      <w:r w:rsidR="00802C1E" w:rsidRPr="0002386E">
        <w:rPr>
          <w:lang w:val="en-US"/>
        </w:rPr>
        <w:t>4: Outcomes on the DASS-21/42 – Depression</w:t>
      </w:r>
    </w:p>
    <w:p w14:paraId="33CDD763" w14:textId="74C8050B" w:rsidR="00802C1E" w:rsidRPr="0002386E" w:rsidRDefault="009D7DDD" w:rsidP="00802C1E">
      <w:pPr>
        <w:rPr>
          <w:rFonts w:asciiTheme="minorHAnsi" w:hAnsiTheme="minorHAnsi" w:cstheme="minorHAnsi"/>
          <w:lang w:val="en-US"/>
        </w:rPr>
      </w:pPr>
      <w:r w:rsidRPr="0002386E">
        <w:rPr>
          <w:noProof/>
        </w:rPr>
        <w:drawing>
          <wp:inline distT="0" distB="0" distL="0" distR="0" wp14:anchorId="5B5402BA" wp14:editId="772B19F5">
            <wp:extent cx="6397200" cy="6717600"/>
            <wp:effectExtent l="0" t="0" r="3810" b="7620"/>
            <wp:docPr id="3" name="Picture 3" descr="Figure 5.4 is a group of graphic image showing improvement rates on measure DASS-21/42 – Depression. The data are presented for all episodes, and then episodes stratified by sex, age group, number of outcome assessment points, and baseline severity score on this measure. In most cases, there was improvement in around 50-60% of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5.4 is a group of graphic image showing improvement rates on measure DASS-21/42 – Depression. The data are presented for all episodes, and then episodes stratified by sex, age group, number of outcome assessment points, and baseline severity score on this measure. In most cases, there was improvement in around 50-60% of episodes. "/>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397200" cy="6717600"/>
                    </a:xfrm>
                    <a:prstGeom prst="rect">
                      <a:avLst/>
                    </a:prstGeom>
                    <a:noFill/>
                    <a:ln>
                      <a:noFill/>
                    </a:ln>
                  </pic:spPr>
                </pic:pic>
              </a:graphicData>
            </a:graphic>
          </wp:inline>
        </w:drawing>
      </w:r>
    </w:p>
    <w:p w14:paraId="7ACCCB66" w14:textId="77777777" w:rsidR="00802C1E" w:rsidRPr="0002386E" w:rsidRDefault="00802C1E" w:rsidP="00802C1E">
      <w:pPr>
        <w:rPr>
          <w:rFonts w:asciiTheme="minorHAnsi" w:hAnsiTheme="minorHAnsi" w:cstheme="minorHAnsi"/>
          <w:b/>
          <w:lang w:val="en-US"/>
        </w:rPr>
      </w:pPr>
      <w:r w:rsidRPr="0002386E">
        <w:rPr>
          <w:rFonts w:asciiTheme="minorHAnsi" w:hAnsiTheme="minorHAnsi" w:cstheme="minorHAnsi"/>
          <w:b/>
          <w:lang w:val="en-US"/>
        </w:rPr>
        <w:br w:type="page"/>
      </w:r>
    </w:p>
    <w:p w14:paraId="38108333" w14:textId="77777777" w:rsidR="00F7390D" w:rsidRDefault="00C71078" w:rsidP="003A3B29">
      <w:pPr>
        <w:pStyle w:val="Caption"/>
        <w:rPr>
          <w:lang w:val="en-US"/>
        </w:rPr>
      </w:pPr>
      <w:r w:rsidRPr="0002386E">
        <w:rPr>
          <w:lang w:val="en-US"/>
        </w:rPr>
        <w:lastRenderedPageBreak/>
        <w:t>Figure 5.</w:t>
      </w:r>
      <w:r w:rsidR="00802C1E" w:rsidRPr="0002386E">
        <w:rPr>
          <w:lang w:val="en-US"/>
        </w:rPr>
        <w:t>5: Outcomes on the DASS-21/42 – Anxiety</w:t>
      </w:r>
    </w:p>
    <w:p w14:paraId="24D062FD" w14:textId="34F86391" w:rsidR="00802C1E" w:rsidRPr="0002386E" w:rsidRDefault="00927F21" w:rsidP="00802C1E">
      <w:pPr>
        <w:rPr>
          <w:rFonts w:asciiTheme="minorHAnsi" w:hAnsiTheme="minorHAnsi" w:cstheme="minorHAnsi"/>
          <w:lang w:val="en-US"/>
        </w:rPr>
      </w:pPr>
      <w:r w:rsidRPr="0002386E">
        <w:rPr>
          <w:noProof/>
        </w:rPr>
        <w:drawing>
          <wp:inline distT="0" distB="0" distL="0" distR="0" wp14:anchorId="4C741C84" wp14:editId="3EA18B93">
            <wp:extent cx="6397200" cy="6717600"/>
            <wp:effectExtent l="0" t="0" r="3810" b="7620"/>
            <wp:docPr id="9" name="Picture 9" descr="Figure 5.5 is a group of graphic images showing improvement rates on measure DASS-21/42 – Anxiety. The data are presented for all episodes, and then episodes stratified by sex, age group, number of outcome assessment points, and baseline severity score on this measure. In most cases, there was improvement in around 50-60% of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5.5 is a group of graphic images showing improvement rates on measure DASS-21/42 – Anxiety. The data are presented for all episodes, and then episodes stratified by sex, age group, number of outcome assessment points, and baseline severity score on this measure. In most cases, there was improvement in around 50-60% of episodes. "/>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397200" cy="6717600"/>
                    </a:xfrm>
                    <a:prstGeom prst="rect">
                      <a:avLst/>
                    </a:prstGeom>
                    <a:noFill/>
                    <a:ln>
                      <a:noFill/>
                    </a:ln>
                  </pic:spPr>
                </pic:pic>
              </a:graphicData>
            </a:graphic>
          </wp:inline>
        </w:drawing>
      </w:r>
    </w:p>
    <w:p w14:paraId="6972519C" w14:textId="77777777" w:rsidR="00802C1E" w:rsidRPr="0002386E" w:rsidRDefault="00802C1E" w:rsidP="00802C1E">
      <w:pPr>
        <w:rPr>
          <w:rFonts w:asciiTheme="minorHAnsi" w:hAnsiTheme="minorHAnsi" w:cstheme="minorHAnsi"/>
          <w:b/>
          <w:lang w:val="en-US"/>
        </w:rPr>
      </w:pPr>
      <w:r w:rsidRPr="0002386E">
        <w:rPr>
          <w:rFonts w:asciiTheme="minorHAnsi" w:hAnsiTheme="minorHAnsi" w:cstheme="minorHAnsi"/>
          <w:b/>
          <w:lang w:val="en-US"/>
        </w:rPr>
        <w:br w:type="page"/>
      </w:r>
    </w:p>
    <w:p w14:paraId="6CC6A1A6" w14:textId="77777777" w:rsidR="00F7390D" w:rsidRDefault="00C71078" w:rsidP="003A3B29">
      <w:pPr>
        <w:pStyle w:val="Caption"/>
        <w:rPr>
          <w:lang w:val="en-US"/>
        </w:rPr>
      </w:pPr>
      <w:r w:rsidRPr="0002386E">
        <w:rPr>
          <w:lang w:val="en-US"/>
        </w:rPr>
        <w:lastRenderedPageBreak/>
        <w:t>Figure 5.</w:t>
      </w:r>
      <w:r w:rsidR="00802C1E" w:rsidRPr="0002386E">
        <w:rPr>
          <w:lang w:val="en-US"/>
        </w:rPr>
        <w:t>6: Outcomes on the DASS-21/42 – Stress</w:t>
      </w:r>
    </w:p>
    <w:p w14:paraId="40C0AF52" w14:textId="77777777" w:rsidR="00F7390D" w:rsidRDefault="00F56F04" w:rsidP="00802C1E">
      <w:pPr>
        <w:rPr>
          <w:rFonts w:asciiTheme="minorHAnsi" w:hAnsiTheme="minorHAnsi" w:cstheme="minorHAnsi"/>
        </w:rPr>
      </w:pPr>
      <w:r w:rsidRPr="0002386E">
        <w:rPr>
          <w:noProof/>
        </w:rPr>
        <w:drawing>
          <wp:inline distT="0" distB="0" distL="0" distR="0" wp14:anchorId="7E33E591" wp14:editId="5D153E57">
            <wp:extent cx="6397200" cy="6717600"/>
            <wp:effectExtent l="0" t="0" r="3810" b="7620"/>
            <wp:docPr id="10" name="Picture 10" descr="Figure 5.6 is a group of graphic images presenting improvement rates for measure DASS-21/42 – Stress. The data are presented for all episodes, and then episodes stratified by sex, age group, number of outcome assessment points, and baseline severity score on this measure. In most cases, there was improvement in around 50-60% of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5.6 is a group of graphic images presenting improvement rates for measure DASS-21/42 – Stress. The data are presented for all episodes, and then episodes stratified by sex, age group, number of outcome assessment points, and baseline severity score on this measure. In most cases, there was improvement in around 50-60% of episodes. "/>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397200" cy="6717600"/>
                    </a:xfrm>
                    <a:prstGeom prst="rect">
                      <a:avLst/>
                    </a:prstGeom>
                    <a:noFill/>
                    <a:ln>
                      <a:noFill/>
                    </a:ln>
                  </pic:spPr>
                </pic:pic>
              </a:graphicData>
            </a:graphic>
          </wp:inline>
        </w:drawing>
      </w:r>
    </w:p>
    <w:p w14:paraId="20E528BB" w14:textId="1B344ED3" w:rsidR="00802C1E" w:rsidRPr="0002386E" w:rsidRDefault="00802C1E" w:rsidP="00802C1E">
      <w:pPr>
        <w:rPr>
          <w:rFonts w:asciiTheme="minorHAnsi" w:hAnsiTheme="minorHAnsi" w:cstheme="minorHAnsi"/>
          <w:b/>
          <w:lang w:val="en-US"/>
        </w:rPr>
      </w:pPr>
      <w:r w:rsidRPr="0002386E">
        <w:rPr>
          <w:rFonts w:asciiTheme="minorHAnsi" w:hAnsiTheme="minorHAnsi" w:cstheme="minorHAnsi"/>
          <w:b/>
          <w:lang w:val="en-US"/>
        </w:rPr>
        <w:br w:type="page"/>
      </w:r>
    </w:p>
    <w:p w14:paraId="593FA149" w14:textId="77777777" w:rsidR="00F7390D" w:rsidRDefault="00C71078" w:rsidP="003A3B29">
      <w:pPr>
        <w:pStyle w:val="Caption"/>
        <w:rPr>
          <w:lang w:val="en-US"/>
        </w:rPr>
      </w:pPr>
      <w:r w:rsidRPr="0002386E">
        <w:rPr>
          <w:lang w:val="en-US"/>
        </w:rPr>
        <w:lastRenderedPageBreak/>
        <w:t>Figure 5.</w:t>
      </w:r>
      <w:r w:rsidR="00802C1E" w:rsidRPr="0002386E">
        <w:rPr>
          <w:lang w:val="en-US"/>
        </w:rPr>
        <w:t>7: Outcomes on the DASS-10</w:t>
      </w:r>
    </w:p>
    <w:p w14:paraId="3B964DDE" w14:textId="3B12BF3F" w:rsidR="00802C1E" w:rsidRPr="0002386E" w:rsidRDefault="00FC12BE" w:rsidP="00802C1E">
      <w:pPr>
        <w:ind w:left="567" w:hanging="567"/>
        <w:rPr>
          <w:rFonts w:asciiTheme="minorHAnsi" w:hAnsiTheme="minorHAnsi" w:cstheme="minorHAnsi"/>
          <w:b/>
          <w:lang w:val="en-US"/>
        </w:rPr>
      </w:pPr>
      <w:r w:rsidRPr="0002386E">
        <w:rPr>
          <w:noProof/>
        </w:rPr>
        <w:drawing>
          <wp:inline distT="0" distB="0" distL="0" distR="0" wp14:anchorId="35DB498C" wp14:editId="59E09CE9">
            <wp:extent cx="6397200" cy="6717600"/>
            <wp:effectExtent l="0" t="0" r="3810" b="7620"/>
            <wp:docPr id="11" name="Picture 11" descr="Figure 5.7 is a group of graphic images showing improvement rates for the measure DASS-10. The data are presented for all episodes, and then episodes stratified by sex, age group, number of outcome assessment points, and baseline severity score on this measure. In most cases, there was improvement in around 50-60% of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5.7 is a group of graphic images showing improvement rates for the measure DASS-10. The data are presented for all episodes, and then episodes stratified by sex, age group, number of outcome assessment points, and baseline severity score on this measure. In most cases, there was improvement in around 50-60% of episodes. "/>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397200" cy="6717600"/>
                    </a:xfrm>
                    <a:prstGeom prst="rect">
                      <a:avLst/>
                    </a:prstGeom>
                    <a:noFill/>
                    <a:ln>
                      <a:noFill/>
                    </a:ln>
                  </pic:spPr>
                </pic:pic>
              </a:graphicData>
            </a:graphic>
          </wp:inline>
        </w:drawing>
      </w:r>
    </w:p>
    <w:p w14:paraId="10361398" w14:textId="77777777" w:rsidR="00802C1E" w:rsidRPr="0002386E" w:rsidRDefault="00802C1E" w:rsidP="00802C1E">
      <w:pPr>
        <w:rPr>
          <w:rFonts w:asciiTheme="minorHAnsi" w:hAnsiTheme="minorHAnsi" w:cstheme="minorHAnsi"/>
          <w:b/>
          <w:lang w:val="en-US"/>
        </w:rPr>
      </w:pPr>
      <w:r w:rsidRPr="0002386E">
        <w:rPr>
          <w:rFonts w:asciiTheme="minorHAnsi" w:hAnsiTheme="minorHAnsi" w:cstheme="minorHAnsi"/>
          <w:b/>
          <w:lang w:val="en-US"/>
        </w:rPr>
        <w:br w:type="page"/>
      </w:r>
    </w:p>
    <w:p w14:paraId="2A339C11" w14:textId="77777777" w:rsidR="00F7390D" w:rsidRDefault="00C71078" w:rsidP="003A3B29">
      <w:pPr>
        <w:pStyle w:val="Caption"/>
        <w:rPr>
          <w:lang w:val="en-US"/>
        </w:rPr>
      </w:pPr>
      <w:r w:rsidRPr="0002386E">
        <w:rPr>
          <w:lang w:val="en-US"/>
        </w:rPr>
        <w:lastRenderedPageBreak/>
        <w:t>Figure 5.</w:t>
      </w:r>
      <w:r w:rsidR="00802C1E" w:rsidRPr="0002386E">
        <w:rPr>
          <w:lang w:val="en-US"/>
        </w:rPr>
        <w:t>8: Outcomes on the GAD-7</w:t>
      </w:r>
    </w:p>
    <w:p w14:paraId="761C0E7F" w14:textId="791B5FB5" w:rsidR="00802C1E" w:rsidRPr="0002386E" w:rsidRDefault="000F4CBD" w:rsidP="00802C1E">
      <w:pPr>
        <w:ind w:left="567" w:hanging="567"/>
        <w:rPr>
          <w:rFonts w:asciiTheme="minorHAnsi" w:hAnsiTheme="minorHAnsi" w:cstheme="minorHAnsi"/>
          <w:b/>
          <w:lang w:val="en-US"/>
        </w:rPr>
      </w:pPr>
      <w:r w:rsidRPr="0002386E">
        <w:rPr>
          <w:noProof/>
        </w:rPr>
        <w:drawing>
          <wp:inline distT="0" distB="0" distL="0" distR="0" wp14:anchorId="054E8412" wp14:editId="395AF882">
            <wp:extent cx="6397200" cy="6717600"/>
            <wp:effectExtent l="0" t="0" r="3810" b="7620"/>
            <wp:docPr id="12" name="Picture 12" descr="Figure 5.8 is a group of graphic images showing improvement rates for the measure GAD-7. The data are presented for all episodes, and then episodes stratified by sex, age group, number of outcome assessment points, and baseline severity score on this measure. In most cases, there was improvement in around 50-60% of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5.8 is a group of graphic images showing improvement rates for the measure GAD-7. The data are presented for all episodes, and then episodes stratified by sex, age group, number of outcome assessment points, and baseline severity score on this measure. In most cases, there was improvement in around 50-60% of episodes. "/>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397200" cy="6717600"/>
                    </a:xfrm>
                    <a:prstGeom prst="rect">
                      <a:avLst/>
                    </a:prstGeom>
                    <a:noFill/>
                    <a:ln>
                      <a:noFill/>
                    </a:ln>
                  </pic:spPr>
                </pic:pic>
              </a:graphicData>
            </a:graphic>
          </wp:inline>
        </w:drawing>
      </w:r>
    </w:p>
    <w:p w14:paraId="2D650790" w14:textId="77777777" w:rsidR="00802C1E" w:rsidRPr="0002386E" w:rsidRDefault="00802C1E" w:rsidP="00802C1E">
      <w:pPr>
        <w:rPr>
          <w:rFonts w:asciiTheme="minorHAnsi" w:hAnsiTheme="minorHAnsi" w:cstheme="minorHAnsi"/>
          <w:b/>
          <w:lang w:val="en-US"/>
        </w:rPr>
      </w:pPr>
      <w:r w:rsidRPr="0002386E">
        <w:rPr>
          <w:rFonts w:asciiTheme="minorHAnsi" w:hAnsiTheme="minorHAnsi" w:cstheme="minorHAnsi"/>
          <w:b/>
          <w:lang w:val="en-US"/>
        </w:rPr>
        <w:br w:type="page"/>
      </w:r>
    </w:p>
    <w:p w14:paraId="542E322A" w14:textId="77777777" w:rsidR="00F7390D" w:rsidRDefault="00C71078" w:rsidP="003A3B29">
      <w:pPr>
        <w:pStyle w:val="Caption"/>
        <w:rPr>
          <w:lang w:val="en-US"/>
        </w:rPr>
      </w:pPr>
      <w:r w:rsidRPr="0002386E">
        <w:rPr>
          <w:lang w:val="en-US"/>
        </w:rPr>
        <w:lastRenderedPageBreak/>
        <w:t>Figure 5.</w:t>
      </w:r>
      <w:r w:rsidR="00802C1E" w:rsidRPr="0002386E">
        <w:rPr>
          <w:lang w:val="en-US"/>
        </w:rPr>
        <w:t>9: Outcomes on the GAF</w:t>
      </w:r>
    </w:p>
    <w:p w14:paraId="5236F78C" w14:textId="18F6EEA7" w:rsidR="00802C1E" w:rsidRPr="0002386E" w:rsidRDefault="00394CDD" w:rsidP="005F2748">
      <w:pPr>
        <w:tabs>
          <w:tab w:val="left" w:pos="7513"/>
        </w:tabs>
        <w:ind w:left="567" w:hanging="567"/>
        <w:rPr>
          <w:rFonts w:asciiTheme="minorHAnsi" w:hAnsiTheme="minorHAnsi" w:cstheme="minorHAnsi"/>
          <w:b/>
          <w:lang w:val="en-US"/>
        </w:rPr>
      </w:pPr>
      <w:r w:rsidRPr="0002386E">
        <w:rPr>
          <w:noProof/>
        </w:rPr>
        <w:drawing>
          <wp:inline distT="0" distB="0" distL="0" distR="0" wp14:anchorId="3D430598" wp14:editId="0577A7D0">
            <wp:extent cx="6397200" cy="6717600"/>
            <wp:effectExtent l="0" t="0" r="3810" b="7620"/>
            <wp:docPr id="15" name="Picture 15" descr="Figure 5.9 is a group of graphic images showing improvement rates for measure GAF. The data are presented for all episodes, and then episodes stratified by sex, age group, number of outcome assessment points, and baseline severity score on this measure. In most cases, there was improvement in around 50-60% of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5.9 is a group of graphic images showing improvement rates for measure GAF. The data are presented for all episodes, and then episodes stratified by sex, age group, number of outcome assessment points, and baseline severity score on this measure. In most cases, there was improvement in around 50-60% of episodes. "/>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397200" cy="6717600"/>
                    </a:xfrm>
                    <a:prstGeom prst="rect">
                      <a:avLst/>
                    </a:prstGeom>
                    <a:noFill/>
                    <a:ln>
                      <a:noFill/>
                    </a:ln>
                  </pic:spPr>
                </pic:pic>
              </a:graphicData>
            </a:graphic>
          </wp:inline>
        </w:drawing>
      </w:r>
    </w:p>
    <w:p w14:paraId="21C3A4C1" w14:textId="77777777" w:rsidR="00802C1E" w:rsidRPr="0002386E" w:rsidRDefault="00802C1E" w:rsidP="00802C1E">
      <w:pPr>
        <w:rPr>
          <w:rFonts w:asciiTheme="minorHAnsi" w:hAnsiTheme="minorHAnsi" w:cstheme="minorHAnsi"/>
          <w:b/>
          <w:lang w:val="en-US"/>
        </w:rPr>
      </w:pPr>
      <w:r w:rsidRPr="0002386E">
        <w:rPr>
          <w:rFonts w:asciiTheme="minorHAnsi" w:hAnsiTheme="minorHAnsi" w:cstheme="minorHAnsi"/>
          <w:b/>
          <w:lang w:val="en-US"/>
        </w:rPr>
        <w:br w:type="page"/>
      </w:r>
    </w:p>
    <w:p w14:paraId="4DABD5F9" w14:textId="77777777" w:rsidR="00F7390D" w:rsidRDefault="00C71078" w:rsidP="003A3B29">
      <w:pPr>
        <w:pStyle w:val="Caption"/>
        <w:rPr>
          <w:lang w:val="en-US"/>
        </w:rPr>
      </w:pPr>
      <w:r w:rsidRPr="0002386E">
        <w:rPr>
          <w:lang w:val="en-US"/>
        </w:rPr>
        <w:lastRenderedPageBreak/>
        <w:t>Figure 5.</w:t>
      </w:r>
      <w:r w:rsidR="00802C1E" w:rsidRPr="0002386E">
        <w:rPr>
          <w:lang w:val="en-US"/>
        </w:rPr>
        <w:t>10: Outcomes on the K-10</w:t>
      </w:r>
    </w:p>
    <w:p w14:paraId="3A8FEB13" w14:textId="0B4769A0" w:rsidR="00802C1E" w:rsidRPr="0002386E" w:rsidRDefault="00FD5EE0" w:rsidP="00802C1E">
      <w:pPr>
        <w:ind w:left="567" w:hanging="567"/>
        <w:rPr>
          <w:rFonts w:asciiTheme="minorHAnsi" w:hAnsiTheme="minorHAnsi" w:cstheme="minorHAnsi"/>
          <w:b/>
          <w:lang w:val="en-US"/>
        </w:rPr>
      </w:pPr>
      <w:r w:rsidRPr="0002386E">
        <w:rPr>
          <w:noProof/>
        </w:rPr>
        <w:drawing>
          <wp:inline distT="0" distB="0" distL="0" distR="0" wp14:anchorId="3285385C" wp14:editId="3B032203">
            <wp:extent cx="6397200" cy="6717600"/>
            <wp:effectExtent l="0" t="0" r="3810" b="7620"/>
            <wp:docPr id="17" name="Picture 17" descr="Figure 5.10 is a group of graphic images showing improvement rates for the measure K-10, and, the data are presented for all episodes, and then episodes stratified by sex, age group, number of outcome assessment points, and baseline severity score on this measure. In most cases, there was improvement in around 50-60% of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5.10 is a group of graphic images showing improvement rates for the measure K-10, and, the data are presented for all episodes, and then episodes stratified by sex, age group, number of outcome assessment points, and baseline severity score on this measure. In most cases, there was improvement in around 50-60% of episodes. "/>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397200" cy="6717600"/>
                    </a:xfrm>
                    <a:prstGeom prst="rect">
                      <a:avLst/>
                    </a:prstGeom>
                    <a:noFill/>
                    <a:ln>
                      <a:noFill/>
                    </a:ln>
                  </pic:spPr>
                </pic:pic>
              </a:graphicData>
            </a:graphic>
          </wp:inline>
        </w:drawing>
      </w:r>
    </w:p>
    <w:p w14:paraId="3E3A0B99" w14:textId="77777777" w:rsidR="00802C1E" w:rsidRPr="0002386E" w:rsidRDefault="00802C1E" w:rsidP="00802C1E">
      <w:pPr>
        <w:rPr>
          <w:rFonts w:asciiTheme="minorHAnsi" w:hAnsiTheme="minorHAnsi" w:cstheme="minorHAnsi"/>
          <w:b/>
          <w:lang w:val="en-US"/>
        </w:rPr>
      </w:pPr>
      <w:r w:rsidRPr="0002386E">
        <w:rPr>
          <w:rFonts w:asciiTheme="minorHAnsi" w:hAnsiTheme="minorHAnsi" w:cstheme="minorHAnsi"/>
          <w:b/>
          <w:lang w:val="en-US"/>
        </w:rPr>
        <w:br w:type="page"/>
      </w:r>
    </w:p>
    <w:p w14:paraId="317F36DE" w14:textId="77777777" w:rsidR="00F7390D" w:rsidRDefault="00C71078" w:rsidP="003A3B29">
      <w:pPr>
        <w:pStyle w:val="Caption"/>
        <w:rPr>
          <w:lang w:val="en-US"/>
        </w:rPr>
      </w:pPr>
      <w:r w:rsidRPr="0002386E">
        <w:rPr>
          <w:lang w:val="en-US"/>
        </w:rPr>
        <w:lastRenderedPageBreak/>
        <w:t>Figure 5.</w:t>
      </w:r>
      <w:r w:rsidR="00802C1E" w:rsidRPr="0002386E">
        <w:rPr>
          <w:lang w:val="en-US"/>
        </w:rPr>
        <w:t>11: Outcomes on the PHQ-9</w:t>
      </w:r>
    </w:p>
    <w:p w14:paraId="4ABFF2AF" w14:textId="543C89CC" w:rsidR="003E67B2" w:rsidRPr="0002386E" w:rsidRDefault="003E67B2" w:rsidP="00802C1E">
      <w:pPr>
        <w:rPr>
          <w:rFonts w:asciiTheme="minorHAnsi" w:hAnsiTheme="minorHAnsi" w:cstheme="minorHAnsi"/>
          <w:b/>
          <w:lang w:val="en-US"/>
        </w:rPr>
      </w:pPr>
      <w:r w:rsidRPr="0002386E">
        <w:rPr>
          <w:noProof/>
        </w:rPr>
        <w:drawing>
          <wp:inline distT="0" distB="0" distL="0" distR="0" wp14:anchorId="1F4F97F0" wp14:editId="0AB744F4">
            <wp:extent cx="6397200" cy="6717600"/>
            <wp:effectExtent l="0" t="0" r="3810" b="7620"/>
            <wp:docPr id="23" name="Picture 23" descr="Figure 5.11 a group of graphic images showing improvement rates for measure PHQ-9 and, the data are presented for all episodes, and then episodes stratified by sex, age group, number of outcome assessment points, and baseline severity score on this measure. In most cases, there was improvement in around 50-60% of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5.11 a group of graphic images showing improvement rates for measure PHQ-9 and, the data are presented for all episodes, and then episodes stratified by sex, age group, number of outcome assessment points, and baseline severity score on this measure. In most cases, there was improvement in around 50-60% of episodes. "/>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397200" cy="6717600"/>
                    </a:xfrm>
                    <a:prstGeom prst="rect">
                      <a:avLst/>
                    </a:prstGeom>
                    <a:noFill/>
                    <a:ln>
                      <a:noFill/>
                    </a:ln>
                  </pic:spPr>
                </pic:pic>
              </a:graphicData>
            </a:graphic>
          </wp:inline>
        </w:drawing>
      </w:r>
    </w:p>
    <w:p w14:paraId="121B408F" w14:textId="61245AE5" w:rsidR="00802C1E" w:rsidRPr="0002386E" w:rsidRDefault="00802C1E" w:rsidP="00802C1E">
      <w:pPr>
        <w:rPr>
          <w:rFonts w:asciiTheme="minorHAnsi" w:hAnsiTheme="minorHAnsi" w:cstheme="minorHAnsi"/>
          <w:b/>
          <w:lang w:val="en-US"/>
        </w:rPr>
      </w:pPr>
      <w:r w:rsidRPr="0002386E">
        <w:rPr>
          <w:rFonts w:asciiTheme="minorHAnsi" w:hAnsiTheme="minorHAnsi" w:cstheme="minorHAnsi"/>
          <w:b/>
          <w:lang w:val="en-US"/>
        </w:rPr>
        <w:br w:type="page"/>
      </w:r>
    </w:p>
    <w:p w14:paraId="65DD1007" w14:textId="77777777" w:rsidR="00F7390D" w:rsidRDefault="00C71078" w:rsidP="003A3B29">
      <w:pPr>
        <w:pStyle w:val="Caption"/>
        <w:rPr>
          <w:lang w:val="en-US"/>
        </w:rPr>
      </w:pPr>
      <w:r w:rsidRPr="0002386E">
        <w:rPr>
          <w:lang w:val="en-US"/>
        </w:rPr>
        <w:lastRenderedPageBreak/>
        <w:t>Figure 5.</w:t>
      </w:r>
      <w:r w:rsidR="00802C1E" w:rsidRPr="0002386E">
        <w:rPr>
          <w:lang w:val="en-US"/>
        </w:rPr>
        <w:t>12: Outcomes on the PANAS-NA</w:t>
      </w:r>
    </w:p>
    <w:p w14:paraId="2227E04D" w14:textId="7868C1BB" w:rsidR="00802C1E" w:rsidRPr="0002386E" w:rsidRDefault="007054B9" w:rsidP="00802C1E">
      <w:pPr>
        <w:ind w:left="567" w:hanging="567"/>
        <w:rPr>
          <w:rFonts w:asciiTheme="minorHAnsi" w:hAnsiTheme="minorHAnsi" w:cstheme="minorHAnsi"/>
          <w:b/>
          <w:lang w:val="en-US"/>
        </w:rPr>
      </w:pPr>
      <w:r w:rsidRPr="0002386E">
        <w:rPr>
          <w:noProof/>
        </w:rPr>
        <w:drawing>
          <wp:inline distT="0" distB="0" distL="0" distR="0" wp14:anchorId="45181A69" wp14:editId="2191EA7B">
            <wp:extent cx="6397200" cy="6717600"/>
            <wp:effectExtent l="0" t="0" r="3810" b="7620"/>
            <wp:docPr id="18" name="Picture 18" descr="Figure 5.12 is a group of graphic images showing improvement rates for the measure PANAS-NA and the data are presented for all episodes, and then episodes stratified by sex, age group, number of outcome assessment points, and baseline severity score on this measure. In most cases, there was improvement in around 50-60% of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5.12 is a group of graphic images showing improvement rates for the measure PANAS-NA and the data are presented for all episodes, and then episodes stratified by sex, age group, number of outcome assessment points, and baseline severity score on this measure. In most cases, there was improvement in around 50-60% of episodes. "/>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397200" cy="6717600"/>
                    </a:xfrm>
                    <a:prstGeom prst="rect">
                      <a:avLst/>
                    </a:prstGeom>
                    <a:noFill/>
                    <a:ln>
                      <a:noFill/>
                    </a:ln>
                  </pic:spPr>
                </pic:pic>
              </a:graphicData>
            </a:graphic>
          </wp:inline>
        </w:drawing>
      </w:r>
    </w:p>
    <w:p w14:paraId="6ED4A17E" w14:textId="77777777" w:rsidR="00802C1E" w:rsidRPr="0002386E" w:rsidRDefault="00802C1E" w:rsidP="00802C1E">
      <w:pPr>
        <w:rPr>
          <w:rFonts w:asciiTheme="minorHAnsi" w:hAnsiTheme="minorHAnsi" w:cstheme="minorHAnsi"/>
          <w:b/>
          <w:lang w:val="en-US"/>
        </w:rPr>
      </w:pPr>
      <w:r w:rsidRPr="0002386E">
        <w:rPr>
          <w:rFonts w:asciiTheme="minorHAnsi" w:hAnsiTheme="minorHAnsi" w:cstheme="minorHAnsi"/>
          <w:b/>
          <w:lang w:val="en-US"/>
        </w:rPr>
        <w:br w:type="page"/>
      </w:r>
    </w:p>
    <w:p w14:paraId="215F803D" w14:textId="77777777" w:rsidR="00F7390D" w:rsidRDefault="00C71078" w:rsidP="003A3B29">
      <w:pPr>
        <w:pStyle w:val="Caption"/>
        <w:rPr>
          <w:lang w:val="en-US"/>
        </w:rPr>
      </w:pPr>
      <w:r w:rsidRPr="0002386E">
        <w:rPr>
          <w:lang w:val="en-US"/>
        </w:rPr>
        <w:lastRenderedPageBreak/>
        <w:t>Figure 5.</w:t>
      </w:r>
      <w:r w:rsidR="00802C1E" w:rsidRPr="0002386E">
        <w:rPr>
          <w:lang w:val="en-US"/>
        </w:rPr>
        <w:t>13: Outcomes on the PANAS-PA</w:t>
      </w:r>
    </w:p>
    <w:p w14:paraId="773811DE" w14:textId="6CBCC85D" w:rsidR="00802C1E" w:rsidRPr="0002386E" w:rsidRDefault="00991546" w:rsidP="00802C1E">
      <w:pPr>
        <w:ind w:left="567" w:hanging="567"/>
        <w:rPr>
          <w:rFonts w:asciiTheme="minorHAnsi" w:hAnsiTheme="minorHAnsi" w:cstheme="minorHAnsi"/>
          <w:b/>
          <w:lang w:val="en-US"/>
        </w:rPr>
      </w:pPr>
      <w:r w:rsidRPr="0002386E">
        <w:rPr>
          <w:noProof/>
        </w:rPr>
        <w:drawing>
          <wp:inline distT="0" distB="0" distL="0" distR="0" wp14:anchorId="64CE06C2" wp14:editId="4936DC2F">
            <wp:extent cx="6397200" cy="6717600"/>
            <wp:effectExtent l="0" t="0" r="3810" b="7620"/>
            <wp:docPr id="20" name="Picture 20" descr="Figure 5.13 is a group of graphic images showing improvement rates for the measure PANAS-PA and the data are presented for all episodes, and then episodes stratified by sex, age group, number of outcome assessment points, and baseline severity score on this measure. In most cases, there was improvement in around 50-60% of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5.13 is a group of graphic images showing improvement rates for the measure PANAS-PA and the data are presented for all episodes, and then episodes stratified by sex, age group, number of outcome assessment points, and baseline severity score on this measure. In most cases, there was improvement in around 50-60% of episodes. "/>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397200" cy="6717600"/>
                    </a:xfrm>
                    <a:prstGeom prst="rect">
                      <a:avLst/>
                    </a:prstGeom>
                    <a:noFill/>
                    <a:ln>
                      <a:noFill/>
                    </a:ln>
                  </pic:spPr>
                </pic:pic>
              </a:graphicData>
            </a:graphic>
          </wp:inline>
        </w:drawing>
      </w:r>
    </w:p>
    <w:p w14:paraId="3D126C62" w14:textId="77777777" w:rsidR="00802C1E" w:rsidRPr="0002386E" w:rsidRDefault="00802C1E" w:rsidP="00802C1E">
      <w:pPr>
        <w:rPr>
          <w:rFonts w:asciiTheme="minorHAnsi" w:hAnsiTheme="minorHAnsi" w:cstheme="minorHAnsi"/>
          <w:b/>
          <w:lang w:val="en-US"/>
        </w:rPr>
      </w:pPr>
      <w:r w:rsidRPr="0002386E">
        <w:rPr>
          <w:rFonts w:asciiTheme="minorHAnsi" w:hAnsiTheme="minorHAnsi" w:cstheme="minorHAnsi"/>
          <w:b/>
          <w:lang w:val="en-US"/>
        </w:rPr>
        <w:br w:type="page"/>
      </w:r>
    </w:p>
    <w:p w14:paraId="66B04BEB" w14:textId="77777777" w:rsidR="00F7390D" w:rsidRDefault="00C71078" w:rsidP="003A3B29">
      <w:pPr>
        <w:pStyle w:val="Caption"/>
        <w:rPr>
          <w:lang w:val="en-US"/>
        </w:rPr>
      </w:pPr>
      <w:r w:rsidRPr="0002386E">
        <w:rPr>
          <w:lang w:val="en-US"/>
        </w:rPr>
        <w:lastRenderedPageBreak/>
        <w:t>Figure 5.</w:t>
      </w:r>
      <w:r w:rsidR="00802C1E" w:rsidRPr="0002386E">
        <w:rPr>
          <w:lang w:val="en-US"/>
        </w:rPr>
        <w:t>14: Outcomes on the SWLS</w:t>
      </w:r>
    </w:p>
    <w:p w14:paraId="232D2E25" w14:textId="67C75FBA" w:rsidR="00802C1E" w:rsidRPr="0002386E" w:rsidRDefault="00416C63" w:rsidP="00802C1E">
      <w:pPr>
        <w:ind w:left="567" w:hanging="567"/>
        <w:rPr>
          <w:rFonts w:asciiTheme="minorHAnsi" w:hAnsiTheme="minorHAnsi" w:cstheme="minorHAnsi"/>
          <w:b/>
          <w:lang w:val="en-US"/>
        </w:rPr>
      </w:pPr>
      <w:r w:rsidRPr="0002386E">
        <w:rPr>
          <w:noProof/>
        </w:rPr>
        <w:drawing>
          <wp:inline distT="0" distB="0" distL="0" distR="0" wp14:anchorId="1DCA4652" wp14:editId="5758352B">
            <wp:extent cx="6397200" cy="6717600"/>
            <wp:effectExtent l="0" t="0" r="3810" b="7620"/>
            <wp:docPr id="22" name="Picture 22" descr="Figure 5.14 is a group of graphic images showing improvement rates for the measure SWLS and, the data are presented for all episodes, and then episodes stratified by sex, age group, number of outcome assessment points, and baseline severity score on this measure. In most cases, there was improvement in around 50-60% of episo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5.14 is a group of graphic images showing improvement rates for the measure SWLS and, the data are presented for all episodes, and then episodes stratified by sex, age group, number of outcome assessment points, and baseline severity score on this measure. In most cases, there was improvement in around 50-60% of episodes. "/>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397200" cy="6717600"/>
                    </a:xfrm>
                    <a:prstGeom prst="rect">
                      <a:avLst/>
                    </a:prstGeom>
                    <a:noFill/>
                    <a:ln>
                      <a:noFill/>
                    </a:ln>
                  </pic:spPr>
                </pic:pic>
              </a:graphicData>
            </a:graphic>
          </wp:inline>
        </w:drawing>
      </w:r>
    </w:p>
    <w:p w14:paraId="6899DCB7" w14:textId="77777777" w:rsidR="004E28F1" w:rsidRPr="0002386E" w:rsidRDefault="004E28F1" w:rsidP="0021731B">
      <w:pPr>
        <w:pStyle w:val="Heading3"/>
        <w:sectPr w:rsidR="004E28F1" w:rsidRPr="0002386E" w:rsidSect="00F07775">
          <w:footnotePr>
            <w:numFmt w:val="lowerLetter"/>
          </w:footnotePr>
          <w:pgSz w:w="11906" w:h="16838"/>
          <w:pgMar w:top="1440" w:right="1134" w:bottom="1440" w:left="1134" w:header="709" w:footer="714" w:gutter="0"/>
          <w:cols w:space="708"/>
          <w:docGrid w:linePitch="360"/>
        </w:sectPr>
      </w:pPr>
    </w:p>
    <w:p w14:paraId="5D141FAE" w14:textId="77777777" w:rsidR="00F7390D" w:rsidRDefault="00A42A09" w:rsidP="0021731B">
      <w:pPr>
        <w:pStyle w:val="Heading3"/>
      </w:pPr>
      <w:r w:rsidRPr="0002386E">
        <w:lastRenderedPageBreak/>
        <w:t>Pre-existing outputs</w:t>
      </w:r>
    </w:p>
    <w:p w14:paraId="543204CD" w14:textId="77777777" w:rsidR="00F7390D" w:rsidRDefault="0057321C" w:rsidP="00802C1E">
      <w:pPr>
        <w:rPr>
          <w:rFonts w:asciiTheme="minorHAnsi" w:hAnsiTheme="minorHAnsi" w:cstheme="minorHAnsi"/>
          <w:lang w:val="en-US"/>
        </w:rPr>
      </w:pPr>
      <w:r w:rsidRPr="0002386E">
        <w:rPr>
          <w:rFonts w:asciiTheme="minorHAnsi" w:hAnsiTheme="minorHAnsi" w:cstheme="minorHAnsi"/>
          <w:lang w:val="en-US"/>
        </w:rPr>
        <w:t xml:space="preserve">The pre-existing outputs represented 2,775 episodes of care. </w:t>
      </w:r>
      <w:r w:rsidR="00C71078" w:rsidRPr="0002386E">
        <w:rPr>
          <w:rFonts w:asciiTheme="minorHAnsi" w:hAnsiTheme="minorHAnsi" w:cstheme="minorHAnsi"/>
          <w:lang w:val="en-US"/>
        </w:rPr>
        <w:t>Figure 5.</w:t>
      </w:r>
      <w:r w:rsidRPr="0002386E">
        <w:rPr>
          <w:rFonts w:asciiTheme="minorHAnsi" w:hAnsiTheme="minorHAnsi" w:cstheme="minorHAnsi"/>
          <w:lang w:val="en-US"/>
        </w:rPr>
        <w:t>15 presents the key results,</w:t>
      </w:r>
      <w:r w:rsidR="00802C1E" w:rsidRPr="0002386E">
        <w:rPr>
          <w:rFonts w:asciiTheme="minorHAnsi" w:hAnsiTheme="minorHAnsi" w:cstheme="minorHAnsi"/>
          <w:lang w:val="en-US"/>
        </w:rPr>
        <w:t xml:space="preserve"> describing outcomes at six cross-sectional time points as measured by the ORS.</w:t>
      </w:r>
      <w:r w:rsidR="00802C1E" w:rsidRPr="0002386E">
        <w:rPr>
          <w:rFonts w:asciiTheme="minorHAnsi" w:hAnsiTheme="minorHAnsi" w:cstheme="minorHAnsi"/>
          <w:lang w:val="en-US"/>
        </w:rPr>
        <w:fldChar w:fldCharType="begin"/>
      </w:r>
      <w:r w:rsidR="00741673" w:rsidRPr="0002386E">
        <w:rPr>
          <w:rFonts w:asciiTheme="minorHAnsi" w:hAnsiTheme="minorHAnsi" w:cstheme="minorHAnsi"/>
          <w:lang w:val="en-US"/>
        </w:rPr>
        <w:instrText xml:space="preserve"> ADDIN EN.CITE &lt;EndNote&gt;&lt;Cite&gt;&lt;Author&gt;Miller&lt;/Author&gt;&lt;Year&gt;2003&lt;/Year&gt;&lt;RecNum&gt;1167&lt;/RecNum&gt;&lt;DisplayText&gt;&lt;style face="superscript"&gt;37&lt;/style&gt;&lt;/DisplayText&gt;&lt;record&gt;&lt;rec-number&gt;1167&lt;/rec-number&gt;&lt;foreign-keys&gt;&lt;key app="EN" db-id="aepeer0xlwrzpbef0r45aps5xe0r0zpsv59d" timestamp="1636758371"&gt;1167&lt;/key&gt;&lt;/foreign-keys&gt;&lt;ref-type name="Journal Article"&gt;17&lt;/ref-type&gt;&lt;contributors&gt;&lt;authors&gt;&lt;author&gt;Miller, S.&lt;/author&gt;&lt;author&gt;Duncan, B.&lt;/author&gt;&lt;author&gt;Brown, J.&lt;/author&gt;&lt;author&gt;Sparks, J.&lt;/author&gt;&lt;author&gt;Claud, D.&lt;/author&gt;&lt;/authors&gt;&lt;/contributors&gt;&lt;titles&gt;&lt;title&gt;The Outcome Rating Scale: A preliminary study of the reliability, validity, and feasibility of a brief visual analogue measure&lt;/title&gt;&lt;secondary-title&gt;Journal of Brief Therapy&lt;/secondary-title&gt;&lt;/titles&gt;&lt;periodical&gt;&lt;full-title&gt;Journal of Brief Therapy&lt;/full-title&gt;&lt;/periodical&gt;&lt;pages&gt;91-100&lt;/pages&gt;&lt;volume&gt;2&lt;/volume&gt;&lt;number&gt;2&lt;/number&gt;&lt;dates&gt;&lt;year&gt;2003&lt;/year&gt;&lt;/dates&gt;&lt;urls&gt;&lt;/urls&gt;&lt;/record&gt;&lt;/Cite&gt;&lt;/EndNote&gt;</w:instrText>
      </w:r>
      <w:r w:rsidR="00802C1E" w:rsidRPr="0002386E">
        <w:rPr>
          <w:rFonts w:asciiTheme="minorHAnsi" w:hAnsiTheme="minorHAnsi" w:cstheme="minorHAnsi"/>
          <w:lang w:val="en-US"/>
        </w:rPr>
        <w:fldChar w:fldCharType="separate"/>
      </w:r>
      <w:r w:rsidR="00741673" w:rsidRPr="0002386E">
        <w:rPr>
          <w:rFonts w:asciiTheme="minorHAnsi" w:hAnsiTheme="minorHAnsi" w:cstheme="minorHAnsi"/>
          <w:noProof/>
          <w:vertAlign w:val="superscript"/>
          <w:lang w:val="en-US"/>
        </w:rPr>
        <w:t>37</w:t>
      </w:r>
      <w:r w:rsidR="00802C1E" w:rsidRPr="0002386E">
        <w:rPr>
          <w:rFonts w:asciiTheme="minorHAnsi" w:hAnsiTheme="minorHAnsi" w:cstheme="minorHAnsi"/>
          <w:lang w:val="en-US"/>
        </w:rPr>
        <w:fldChar w:fldCharType="end"/>
      </w:r>
      <w:r w:rsidR="00802C1E" w:rsidRPr="0002386E">
        <w:rPr>
          <w:rFonts w:asciiTheme="minorHAnsi" w:hAnsiTheme="minorHAnsi" w:cstheme="minorHAnsi"/>
          <w:lang w:val="en-US"/>
        </w:rPr>
        <w:t xml:space="preserve"> It shows the effect size associated with change on the ORS over the course of an episode for active and inactive clients. Active clients are clients who are still receiving treatment, and inactive clients are clients whose episode has ended. Active clients may not yet have achieved optimal outcomes because they are still in treatment. Conversely, inactive clients might be expected to have better outcomes because many will have completed a full course of care (although some will have dropped out before they did so). The effect sizes for active clients sit at around 0.55 across all time points. The effect sizes for inactive clients range from 0.59 to 0.73.</w:t>
      </w:r>
    </w:p>
    <w:p w14:paraId="78729E78" w14:textId="77777777" w:rsidR="00F7390D" w:rsidRDefault="00C71078" w:rsidP="003A3B29">
      <w:pPr>
        <w:pStyle w:val="Caption"/>
        <w:rPr>
          <w:lang w:val="en-US"/>
        </w:rPr>
      </w:pPr>
      <w:r w:rsidRPr="0002386E">
        <w:rPr>
          <w:lang w:val="en-US"/>
        </w:rPr>
        <w:t>Figure 5.</w:t>
      </w:r>
      <w:r w:rsidR="00802C1E" w:rsidRPr="0002386E">
        <w:rPr>
          <w:lang w:val="en-US"/>
        </w:rPr>
        <w:t>15: Outcomes on the ORS</w:t>
      </w:r>
    </w:p>
    <w:p w14:paraId="20782AB0" w14:textId="77777777" w:rsidR="00F7390D" w:rsidRDefault="00802C1E" w:rsidP="00802C1E">
      <w:pPr>
        <w:ind w:left="567" w:hanging="567"/>
        <w:jc w:val="center"/>
        <w:rPr>
          <w:rFonts w:asciiTheme="minorHAnsi" w:hAnsiTheme="minorHAnsi" w:cstheme="minorHAnsi"/>
          <w:b/>
          <w:lang w:val="en-US"/>
        </w:rPr>
      </w:pPr>
      <w:r w:rsidRPr="0002386E">
        <w:rPr>
          <w:rFonts w:asciiTheme="minorHAnsi" w:hAnsiTheme="minorHAnsi" w:cstheme="minorHAnsi"/>
          <w:noProof/>
        </w:rPr>
        <w:drawing>
          <wp:inline distT="0" distB="0" distL="0" distR="0" wp14:anchorId="0E87CE31" wp14:editId="3F487809">
            <wp:extent cx="3894796" cy="2333625"/>
            <wp:effectExtent l="0" t="0" r="0" b="0"/>
            <wp:docPr id="16" name="Picture 16" descr="Figure 5.15 is a bar graph showing the effect size associated with change on the ORS over the course of an episode for active and inactive clients. The effect sizes for active clients sit at around 0.55 across all time points. The effect sizes for inactive clients range from 0.59 to 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5.15 is a bar graph showing the effect size associated with change on the ORS over the course of an episode for active and inactive clients. The effect sizes for active clients sit at around 0.55 across all time points. The effect sizes for inactive clients range from 0.59 to 0.7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03878" cy="2339066"/>
                    </a:xfrm>
                    <a:prstGeom prst="rect">
                      <a:avLst/>
                    </a:prstGeom>
                    <a:noFill/>
                    <a:ln>
                      <a:noFill/>
                    </a:ln>
                  </pic:spPr>
                </pic:pic>
              </a:graphicData>
            </a:graphic>
          </wp:inline>
        </w:drawing>
      </w:r>
    </w:p>
    <w:p w14:paraId="0826A00E" w14:textId="77777777" w:rsidR="00F7390D" w:rsidRDefault="00802C1E" w:rsidP="00802C1E">
      <w:pPr>
        <w:pStyle w:val="Heading2"/>
        <w:spacing w:after="0"/>
        <w:rPr>
          <w:color w:val="2F5496" w:themeColor="accent1" w:themeShade="BF"/>
          <w:lang w:eastAsia="en-AU"/>
        </w:rPr>
      </w:pPr>
      <w:bookmarkStart w:id="155" w:name="_Toc119512876"/>
      <w:bookmarkStart w:id="156" w:name="_Toc126657275"/>
      <w:r w:rsidRPr="0002386E">
        <w:rPr>
          <w:color w:val="2F5496" w:themeColor="accent1" w:themeShade="BF"/>
          <w:lang w:eastAsia="en-AU"/>
        </w:rPr>
        <w:t>Discussion</w:t>
      </w:r>
      <w:bookmarkEnd w:id="155"/>
      <w:bookmarkEnd w:id="156"/>
    </w:p>
    <w:p w14:paraId="6E51EA0E" w14:textId="77777777" w:rsidR="00F7390D" w:rsidRDefault="00802C1E" w:rsidP="0021731B">
      <w:pPr>
        <w:pStyle w:val="Heading3"/>
      </w:pPr>
      <w:r w:rsidRPr="0002386E">
        <w:t xml:space="preserve">Summary </w:t>
      </w:r>
      <w:r w:rsidR="00DE6E59" w:rsidRPr="0002386E">
        <w:t xml:space="preserve">and interpretation </w:t>
      </w:r>
      <w:r w:rsidRPr="0002386E">
        <w:t>of findings</w:t>
      </w:r>
    </w:p>
    <w:p w14:paraId="5C065013" w14:textId="77777777" w:rsidR="00F7390D" w:rsidRDefault="00100CD1" w:rsidP="00802C1E">
      <w:pPr>
        <w:rPr>
          <w:rFonts w:asciiTheme="minorHAnsi" w:hAnsiTheme="minorHAnsi" w:cstheme="minorHAnsi"/>
          <w:lang w:val="en-US"/>
        </w:rPr>
      </w:pPr>
      <w:r w:rsidRPr="0002386E">
        <w:rPr>
          <w:rFonts w:asciiTheme="minorHAnsi" w:hAnsiTheme="minorHAnsi" w:cstheme="minorHAnsi"/>
          <w:lang w:val="en-US"/>
        </w:rPr>
        <w:t xml:space="preserve">Study 2 </w:t>
      </w:r>
      <w:r w:rsidR="003A5252" w:rsidRPr="0002386E">
        <w:rPr>
          <w:rFonts w:asciiTheme="minorHAnsi" w:hAnsiTheme="minorHAnsi" w:cstheme="minorHAnsi"/>
          <w:lang w:val="en-US"/>
        </w:rPr>
        <w:t>tracked consumers</w:t>
      </w:r>
      <w:r w:rsidR="003E6E41" w:rsidRPr="0002386E">
        <w:rPr>
          <w:rFonts w:asciiTheme="minorHAnsi" w:hAnsiTheme="minorHAnsi" w:cstheme="minorHAnsi"/>
          <w:lang w:val="en-US"/>
        </w:rPr>
        <w:t>’ progress</w:t>
      </w:r>
      <w:r w:rsidR="003A5252" w:rsidRPr="0002386E">
        <w:rPr>
          <w:rFonts w:asciiTheme="minorHAnsi" w:hAnsiTheme="minorHAnsi" w:cstheme="minorHAnsi"/>
          <w:lang w:val="en-US"/>
        </w:rPr>
        <w:t xml:space="preserve"> over the course of </w:t>
      </w:r>
      <w:r w:rsidR="008941F6" w:rsidRPr="0002386E">
        <w:rPr>
          <w:rFonts w:asciiTheme="minorHAnsi" w:hAnsiTheme="minorHAnsi" w:cstheme="minorHAnsi"/>
          <w:lang w:val="en-US"/>
        </w:rPr>
        <w:t xml:space="preserve">86,121 episodes of care, </w:t>
      </w:r>
      <w:r w:rsidR="003E6E41" w:rsidRPr="0002386E">
        <w:rPr>
          <w:rFonts w:asciiTheme="minorHAnsi" w:hAnsiTheme="minorHAnsi" w:cstheme="minorHAnsi"/>
          <w:lang w:val="en-US"/>
        </w:rPr>
        <w:t>assessing change via a variety of measures that tapped into different aspects of mental health.</w:t>
      </w:r>
    </w:p>
    <w:p w14:paraId="5E61E3CA" w14:textId="77777777" w:rsidR="00F7390D" w:rsidRDefault="00035FA0" w:rsidP="00802C1E">
      <w:pPr>
        <w:rPr>
          <w:rFonts w:asciiTheme="minorHAnsi" w:hAnsiTheme="minorHAnsi" w:cstheme="minorHAnsi"/>
          <w:color w:val="000000"/>
          <w:lang w:eastAsia="en-AU"/>
        </w:rPr>
      </w:pPr>
      <w:r w:rsidRPr="0002386E">
        <w:rPr>
          <w:rFonts w:asciiTheme="minorHAnsi" w:hAnsiTheme="minorHAnsi" w:cstheme="minorHAnsi"/>
          <w:lang w:val="en-US"/>
        </w:rPr>
        <w:t xml:space="preserve">Irrespective of the measure used, </w:t>
      </w:r>
      <w:r w:rsidR="00B87BC7" w:rsidRPr="0002386E">
        <w:rPr>
          <w:rFonts w:asciiTheme="minorHAnsi" w:hAnsiTheme="minorHAnsi" w:cstheme="minorHAnsi"/>
          <w:lang w:val="en-US"/>
        </w:rPr>
        <w:t>c</w:t>
      </w:r>
      <w:r w:rsidR="00F74758" w:rsidRPr="0002386E">
        <w:rPr>
          <w:rFonts w:asciiTheme="minorHAnsi" w:hAnsiTheme="minorHAnsi" w:cstheme="minorHAnsi"/>
          <w:lang w:val="en-US"/>
        </w:rPr>
        <w:t xml:space="preserve">onsumers </w:t>
      </w:r>
      <w:r w:rsidR="00B87BC7" w:rsidRPr="0002386E">
        <w:rPr>
          <w:rFonts w:asciiTheme="minorHAnsi" w:hAnsiTheme="minorHAnsi" w:cstheme="minorHAnsi"/>
          <w:lang w:val="en-US"/>
        </w:rPr>
        <w:t xml:space="preserve">began their episodes of </w:t>
      </w:r>
      <w:r w:rsidR="00E2530A" w:rsidRPr="0002386E">
        <w:rPr>
          <w:rFonts w:asciiTheme="minorHAnsi" w:hAnsiTheme="minorHAnsi" w:cstheme="minorHAnsi"/>
          <w:lang w:val="en-US"/>
        </w:rPr>
        <w:t xml:space="preserve">care </w:t>
      </w:r>
      <w:r w:rsidR="00F74758" w:rsidRPr="0002386E">
        <w:rPr>
          <w:rFonts w:asciiTheme="minorHAnsi" w:hAnsiTheme="minorHAnsi" w:cstheme="minorHAnsi"/>
          <w:lang w:val="en-US"/>
        </w:rPr>
        <w:t xml:space="preserve">with varying levels of severity. Some </w:t>
      </w:r>
      <w:r w:rsidR="00B87BC7" w:rsidRPr="0002386E">
        <w:rPr>
          <w:rFonts w:asciiTheme="minorHAnsi" w:hAnsiTheme="minorHAnsi" w:cstheme="minorHAnsi"/>
          <w:lang w:val="en-US"/>
        </w:rPr>
        <w:t xml:space="preserve">presented for treatment with </w:t>
      </w:r>
      <w:r w:rsidR="002A0EE5" w:rsidRPr="0002386E">
        <w:rPr>
          <w:rFonts w:asciiTheme="minorHAnsi" w:hAnsiTheme="minorHAnsi" w:cstheme="minorHAnsi"/>
          <w:lang w:val="en-US"/>
        </w:rPr>
        <w:t>high levels of baseline severity</w:t>
      </w:r>
      <w:r w:rsidR="00E96E94" w:rsidRPr="0002386E">
        <w:rPr>
          <w:rFonts w:asciiTheme="minorHAnsi" w:hAnsiTheme="minorHAnsi" w:cstheme="minorHAnsi"/>
          <w:lang w:val="en-US"/>
        </w:rPr>
        <w:t xml:space="preserve">, while others presented with more mild </w:t>
      </w:r>
      <w:r w:rsidR="005F5269" w:rsidRPr="0002386E">
        <w:rPr>
          <w:rFonts w:asciiTheme="minorHAnsi" w:hAnsiTheme="minorHAnsi" w:cstheme="minorHAnsi"/>
          <w:lang w:val="en-US"/>
        </w:rPr>
        <w:t xml:space="preserve">or moderate </w:t>
      </w:r>
      <w:r w:rsidR="00C0541E" w:rsidRPr="0002386E">
        <w:rPr>
          <w:rFonts w:asciiTheme="minorHAnsi" w:hAnsiTheme="minorHAnsi" w:cstheme="minorHAnsi"/>
          <w:lang w:val="en-US"/>
        </w:rPr>
        <w:t xml:space="preserve">levels. </w:t>
      </w:r>
      <w:r w:rsidR="008F6B20" w:rsidRPr="0002386E">
        <w:rPr>
          <w:rFonts w:asciiTheme="minorHAnsi" w:hAnsiTheme="minorHAnsi" w:cstheme="minorHAnsi"/>
          <w:lang w:val="en-US"/>
        </w:rPr>
        <w:t xml:space="preserve">In the case of some of the symptom-based measures, some consumers </w:t>
      </w:r>
      <w:r w:rsidR="00E96E94" w:rsidRPr="0002386E">
        <w:rPr>
          <w:rFonts w:asciiTheme="minorHAnsi" w:hAnsiTheme="minorHAnsi" w:cstheme="minorHAnsi"/>
          <w:lang w:val="en-US"/>
        </w:rPr>
        <w:t xml:space="preserve">presented </w:t>
      </w:r>
      <w:r w:rsidR="000D1208" w:rsidRPr="0002386E">
        <w:rPr>
          <w:rFonts w:asciiTheme="minorHAnsi" w:hAnsiTheme="minorHAnsi" w:cstheme="minorHAnsi"/>
          <w:lang w:val="en-US"/>
        </w:rPr>
        <w:t>in the “normal rang</w:t>
      </w:r>
      <w:r w:rsidR="004C09F5" w:rsidRPr="0002386E">
        <w:rPr>
          <w:rFonts w:asciiTheme="minorHAnsi" w:hAnsiTheme="minorHAnsi" w:cstheme="minorHAnsi"/>
          <w:lang w:val="en-US"/>
        </w:rPr>
        <w:t>e</w:t>
      </w:r>
      <w:r w:rsidR="00BD7D0D" w:rsidRPr="0002386E">
        <w:rPr>
          <w:rFonts w:asciiTheme="minorHAnsi" w:hAnsiTheme="minorHAnsi" w:cstheme="minorHAnsi"/>
          <w:lang w:val="en-US"/>
        </w:rPr>
        <w:t>”</w:t>
      </w:r>
      <w:r w:rsidR="004C09F5" w:rsidRPr="0002386E">
        <w:rPr>
          <w:rFonts w:asciiTheme="minorHAnsi" w:hAnsiTheme="minorHAnsi" w:cstheme="minorHAnsi"/>
          <w:lang w:val="en-US"/>
        </w:rPr>
        <w:t xml:space="preserve">. Overall, this suggests that Better Access is not only reaching consumers </w:t>
      </w:r>
      <w:r w:rsidR="009E2316" w:rsidRPr="0002386E">
        <w:rPr>
          <w:rFonts w:asciiTheme="minorHAnsi" w:hAnsiTheme="minorHAnsi" w:cstheme="minorHAnsi"/>
          <w:color w:val="000000"/>
          <w:lang w:eastAsia="en-AU"/>
        </w:rPr>
        <w:t xml:space="preserve">with mild to moderate mental health conditions </w:t>
      </w:r>
      <w:r w:rsidR="004978CD" w:rsidRPr="0002386E">
        <w:rPr>
          <w:rFonts w:asciiTheme="minorHAnsi" w:hAnsiTheme="minorHAnsi" w:cstheme="minorHAnsi"/>
          <w:color w:val="000000"/>
          <w:lang w:eastAsia="en-AU"/>
        </w:rPr>
        <w:t>as it was originally intended to do,</w:t>
      </w:r>
      <w:r w:rsidR="009E2316" w:rsidRPr="0002386E">
        <w:rPr>
          <w:rFonts w:asciiTheme="minorHAnsi" w:hAnsiTheme="minorHAnsi" w:cstheme="minorHAnsi"/>
          <w:color w:val="000000"/>
          <w:lang w:eastAsia="en-AU"/>
        </w:rPr>
        <w:fldChar w:fldCharType="begin"/>
      </w:r>
      <w:r w:rsidR="00CF147F" w:rsidRPr="0002386E">
        <w:rPr>
          <w:rFonts w:asciiTheme="minorHAnsi" w:hAnsiTheme="minorHAnsi" w:cstheme="minorHAnsi"/>
          <w:color w:val="000000"/>
          <w:lang w:eastAsia="en-AU"/>
        </w:rPr>
        <w:instrText xml:space="preserve"> ADDIN EN.CITE &lt;EndNote&gt;&lt;Cite&gt;&lt;Author&gt;Australian Government Department of Health&lt;/Author&gt;&lt;Year&gt;2021&lt;/Year&gt;&lt;RecNum&gt;1178&lt;/RecNum&gt;&lt;DisplayText&gt;&lt;style face="superscript"&gt;2&lt;/style&gt;&lt;/DisplayText&gt;&lt;record&gt;&lt;rec-number&gt;1178&lt;/rec-number&gt;&lt;foreign-keys&gt;&lt;key app="EN" db-id="aepeer0xlwrzpbef0r45aps5xe0r0zpsv59d" timestamp="1651823678"&gt;1178&lt;/key&gt;&lt;/foreign-keys&gt;&lt;ref-type name="Web Page"&gt;12&lt;/ref-type&gt;&lt;contributors&gt;&lt;authors&gt;&lt;author&gt;Australian Government Department of Health,&lt;/author&gt;&lt;/authors&gt;&lt;/contributors&gt;&lt;titles&gt;&lt;/titles&gt;&lt;number&gt;26 June 2021)&lt;/number&gt;&lt;dates&gt;&lt;year&gt;2021&lt;/year&gt;&lt;/dates&gt;&lt;urls&gt;&lt;related-urls&gt;&lt;url&gt;https://www.health.gov.au/initiatives-and-programs/better-access-initiative#about-the-better-access-initiative&lt;/url&gt;&lt;/related-urls&gt;&lt;/urls&gt;&lt;/record&gt;&lt;/Cite&gt;&lt;/EndNote&gt;</w:instrText>
      </w:r>
      <w:r w:rsidR="009E2316" w:rsidRPr="0002386E">
        <w:rPr>
          <w:rFonts w:asciiTheme="minorHAnsi" w:hAnsiTheme="minorHAnsi" w:cstheme="minorHAnsi"/>
          <w:color w:val="000000"/>
          <w:lang w:eastAsia="en-AU"/>
        </w:rPr>
        <w:fldChar w:fldCharType="separate"/>
      </w:r>
      <w:r w:rsidR="00CF147F" w:rsidRPr="0002386E">
        <w:rPr>
          <w:rFonts w:asciiTheme="minorHAnsi" w:hAnsiTheme="minorHAnsi" w:cstheme="minorHAnsi"/>
          <w:noProof/>
          <w:color w:val="000000"/>
          <w:vertAlign w:val="superscript"/>
          <w:lang w:eastAsia="en-AU"/>
        </w:rPr>
        <w:t>2</w:t>
      </w:r>
      <w:r w:rsidR="009E2316" w:rsidRPr="0002386E">
        <w:rPr>
          <w:rFonts w:asciiTheme="minorHAnsi" w:hAnsiTheme="minorHAnsi" w:cstheme="minorHAnsi"/>
          <w:color w:val="000000"/>
          <w:lang w:eastAsia="en-AU"/>
        </w:rPr>
        <w:fldChar w:fldCharType="end"/>
      </w:r>
      <w:r w:rsidR="004978CD" w:rsidRPr="0002386E">
        <w:rPr>
          <w:rFonts w:asciiTheme="minorHAnsi" w:hAnsiTheme="minorHAnsi" w:cstheme="minorHAnsi"/>
          <w:color w:val="000000"/>
          <w:lang w:eastAsia="en-AU"/>
        </w:rPr>
        <w:t xml:space="preserve"> but that it is also providing services for those with more severe </w:t>
      </w:r>
      <w:r w:rsidR="00BD7D0D" w:rsidRPr="0002386E">
        <w:rPr>
          <w:rFonts w:asciiTheme="minorHAnsi" w:hAnsiTheme="minorHAnsi" w:cstheme="minorHAnsi"/>
          <w:color w:val="000000"/>
          <w:lang w:eastAsia="en-AU"/>
        </w:rPr>
        <w:t xml:space="preserve">mental illness. The finding that some consumers </w:t>
      </w:r>
      <w:r w:rsidR="005A34A1" w:rsidRPr="0002386E">
        <w:rPr>
          <w:rFonts w:asciiTheme="minorHAnsi" w:hAnsiTheme="minorHAnsi" w:cstheme="minorHAnsi"/>
          <w:color w:val="000000"/>
          <w:lang w:eastAsia="en-AU"/>
        </w:rPr>
        <w:t>presented in the “normal range” warrants further exploration. In some cases</w:t>
      </w:r>
      <w:r w:rsidR="00EA5E56" w:rsidRPr="0002386E">
        <w:rPr>
          <w:rFonts w:asciiTheme="minorHAnsi" w:hAnsiTheme="minorHAnsi" w:cstheme="minorHAnsi"/>
          <w:color w:val="000000"/>
          <w:lang w:eastAsia="en-AU"/>
        </w:rPr>
        <w:t>, it</w:t>
      </w:r>
      <w:r w:rsidR="005A34A1" w:rsidRPr="0002386E">
        <w:rPr>
          <w:rFonts w:asciiTheme="minorHAnsi" w:hAnsiTheme="minorHAnsi" w:cstheme="minorHAnsi"/>
          <w:color w:val="000000"/>
          <w:lang w:eastAsia="en-AU"/>
        </w:rPr>
        <w:t xml:space="preserve"> may be that the </w:t>
      </w:r>
      <w:r w:rsidR="00214180" w:rsidRPr="0002386E">
        <w:rPr>
          <w:rFonts w:asciiTheme="minorHAnsi" w:hAnsiTheme="minorHAnsi" w:cstheme="minorHAnsi"/>
          <w:color w:val="000000"/>
          <w:lang w:eastAsia="en-AU"/>
        </w:rPr>
        <w:t xml:space="preserve">particular measure was not capturing the consumers’ presenting issue (e.g., </w:t>
      </w:r>
      <w:r w:rsidR="00CA31EB" w:rsidRPr="0002386E">
        <w:rPr>
          <w:rFonts w:asciiTheme="minorHAnsi" w:hAnsiTheme="minorHAnsi" w:cstheme="minorHAnsi"/>
          <w:color w:val="000000"/>
          <w:lang w:eastAsia="en-AU"/>
        </w:rPr>
        <w:t xml:space="preserve">a measure of anxiety being used for a person who presented for care with depression). </w:t>
      </w:r>
      <w:r w:rsidR="009314A4" w:rsidRPr="0002386E">
        <w:rPr>
          <w:rFonts w:asciiTheme="minorHAnsi" w:hAnsiTheme="minorHAnsi" w:cstheme="minorHAnsi"/>
          <w:color w:val="000000"/>
          <w:lang w:eastAsia="en-AU"/>
        </w:rPr>
        <w:t xml:space="preserve">However, in others it may suggest </w:t>
      </w:r>
      <w:r w:rsidR="00280C8B" w:rsidRPr="0002386E">
        <w:rPr>
          <w:rFonts w:asciiTheme="minorHAnsi" w:hAnsiTheme="minorHAnsi" w:cstheme="minorHAnsi"/>
          <w:color w:val="000000"/>
          <w:lang w:eastAsia="en-AU"/>
        </w:rPr>
        <w:t>issues relating to the threshold and appropriateness of referral.</w:t>
      </w:r>
    </w:p>
    <w:p w14:paraId="1E2A8A9A" w14:textId="77777777" w:rsidR="00F7390D" w:rsidRDefault="000D1862" w:rsidP="00802C1E">
      <w:pPr>
        <w:rPr>
          <w:rFonts w:asciiTheme="minorHAnsi" w:hAnsiTheme="minorHAnsi" w:cstheme="minorHAnsi"/>
        </w:rPr>
      </w:pPr>
      <w:r w:rsidRPr="0002386E">
        <w:rPr>
          <w:rFonts w:asciiTheme="minorHAnsi" w:hAnsiTheme="minorHAnsi" w:cstheme="minorHAnsi"/>
        </w:rPr>
        <w:t xml:space="preserve">In terms of outcomes, the picture was largely positive. </w:t>
      </w:r>
      <w:r w:rsidR="00802C1E" w:rsidRPr="0002386E">
        <w:rPr>
          <w:rFonts w:asciiTheme="minorHAnsi" w:hAnsiTheme="minorHAnsi" w:cstheme="minorHAnsi"/>
        </w:rPr>
        <w:t>In general, there was evidence of consumers’ mental health improving in over half of the episodes of care that we examined.</w:t>
      </w:r>
    </w:p>
    <w:p w14:paraId="5901EB73" w14:textId="77777777" w:rsidR="00F7390D" w:rsidRDefault="00802C1E" w:rsidP="00802C1E">
      <w:pPr>
        <w:rPr>
          <w:rFonts w:asciiTheme="minorHAnsi" w:hAnsiTheme="minorHAnsi" w:cstheme="minorHAnsi"/>
        </w:rPr>
      </w:pPr>
      <w:r w:rsidRPr="0002386E">
        <w:rPr>
          <w:rFonts w:asciiTheme="minorHAnsi" w:hAnsiTheme="minorHAnsi" w:cstheme="minorHAnsi"/>
        </w:rPr>
        <w:t>For the most part, the proportions of consumers showing positive outcomes was similar, irrespective of their sex or age. There was, however, some evidence that relatively fewer older consumers showed improvement.</w:t>
      </w:r>
    </w:p>
    <w:p w14:paraId="10AEC65D" w14:textId="77777777" w:rsidR="00F7390D" w:rsidRDefault="00B8100B" w:rsidP="00802C1E">
      <w:pPr>
        <w:rPr>
          <w:rFonts w:asciiTheme="minorHAnsi" w:hAnsiTheme="minorHAnsi" w:cstheme="minorHAnsi"/>
          <w:lang w:val="en-US"/>
        </w:rPr>
      </w:pPr>
      <w:r w:rsidRPr="0002386E">
        <w:rPr>
          <w:rFonts w:asciiTheme="minorHAnsi" w:hAnsiTheme="minorHAnsi" w:cstheme="minorHAnsi"/>
        </w:rPr>
        <w:lastRenderedPageBreak/>
        <w:t xml:space="preserve">In determining levels of improvement, we only considered change </w:t>
      </w:r>
      <w:r w:rsidR="00802C1E" w:rsidRPr="0002386E">
        <w:rPr>
          <w:rFonts w:asciiTheme="minorHAnsi" w:hAnsiTheme="minorHAnsi" w:cstheme="minorHAnsi"/>
        </w:rPr>
        <w:t xml:space="preserve">between the first and last outcome assessment in any given episode, but we did capture information on the total number of outcome assessments that were done. We did this in an effort to glean proxy information on the number of sessions in a given episode. This method was imperfect because sessions in which measures were not administered would not have been captured, and there were suggestions that the number may have varied depending on the outcome measure used. The number of outcome assessments was not usually associated with differential levels of outcome, but where it was there was a tendency for </w:t>
      </w:r>
      <w:r w:rsidR="00802C1E" w:rsidRPr="0002386E">
        <w:rPr>
          <w:rFonts w:asciiTheme="minorHAnsi" w:hAnsiTheme="minorHAnsi" w:cstheme="minorHAnsi"/>
          <w:lang w:val="en-US"/>
        </w:rPr>
        <w:t xml:space="preserve">proportionally greater improvement in episodes with more outcome assessments. This </w:t>
      </w:r>
      <w:r w:rsidR="00CE303F" w:rsidRPr="0002386E">
        <w:rPr>
          <w:rFonts w:asciiTheme="minorHAnsi" w:hAnsiTheme="minorHAnsi" w:cstheme="minorHAnsi"/>
          <w:lang w:val="en-US"/>
        </w:rPr>
        <w:t>suggest</w:t>
      </w:r>
      <w:r w:rsidR="008F66E0" w:rsidRPr="0002386E">
        <w:rPr>
          <w:rFonts w:asciiTheme="minorHAnsi" w:hAnsiTheme="minorHAnsi" w:cstheme="minorHAnsi"/>
          <w:lang w:val="en-US"/>
        </w:rPr>
        <w:t>s</w:t>
      </w:r>
      <w:r w:rsidR="00CE303F" w:rsidRPr="0002386E">
        <w:rPr>
          <w:rFonts w:asciiTheme="minorHAnsi" w:hAnsiTheme="minorHAnsi" w:cstheme="minorHAnsi"/>
          <w:lang w:val="en-US"/>
        </w:rPr>
        <w:t xml:space="preserve"> </w:t>
      </w:r>
      <w:r w:rsidR="008F66E0" w:rsidRPr="0002386E">
        <w:rPr>
          <w:rFonts w:asciiTheme="minorHAnsi" w:hAnsiTheme="minorHAnsi" w:cstheme="minorHAnsi"/>
          <w:lang w:val="en-US"/>
        </w:rPr>
        <w:t xml:space="preserve">that there is </w:t>
      </w:r>
      <w:r w:rsidR="00802C1E" w:rsidRPr="0002386E">
        <w:rPr>
          <w:rFonts w:asciiTheme="minorHAnsi" w:hAnsiTheme="minorHAnsi" w:cstheme="minorHAnsi"/>
          <w:lang w:val="en-US"/>
        </w:rPr>
        <w:t xml:space="preserve">a greater likelihood of improvement with a </w:t>
      </w:r>
      <w:r w:rsidR="00D12CA5" w:rsidRPr="0002386E">
        <w:rPr>
          <w:rFonts w:asciiTheme="minorHAnsi" w:hAnsiTheme="minorHAnsi" w:cstheme="minorHAnsi"/>
          <w:lang w:val="en-US"/>
        </w:rPr>
        <w:t xml:space="preserve">greater </w:t>
      </w:r>
      <w:r w:rsidR="00802C1E" w:rsidRPr="0002386E">
        <w:rPr>
          <w:rFonts w:asciiTheme="minorHAnsi" w:hAnsiTheme="minorHAnsi" w:cstheme="minorHAnsi"/>
          <w:lang w:val="en-US"/>
        </w:rPr>
        <w:t>number of sessions, although there may be other explanations, for the reasons mentioned above. The notion is supported to some extent, however, by the fact that inactive clients (i.e., those who had completed treatment) showed greater levels of improvement than active clients.</w:t>
      </w:r>
    </w:p>
    <w:p w14:paraId="442C7FB3" w14:textId="77777777" w:rsidR="00F7390D" w:rsidRDefault="00802C1E" w:rsidP="00802C1E">
      <w:pPr>
        <w:rPr>
          <w:rFonts w:asciiTheme="minorHAnsi" w:hAnsiTheme="minorHAnsi" w:cstheme="minorHAnsi"/>
          <w:lang w:val="en-US"/>
        </w:rPr>
      </w:pPr>
      <w:r w:rsidRPr="0002386E">
        <w:rPr>
          <w:rFonts w:asciiTheme="minorHAnsi" w:hAnsiTheme="minorHAnsi" w:cstheme="minorHAnsi"/>
          <w:lang w:val="en-US"/>
        </w:rPr>
        <w:t>The only consistent difference in terms of outcomes was related to baseline severity. Episodes of care were delivered to consumers with varying levels of baseline severity. Irrespective of the measure used, those with more severe baseline scores had a greater probability of showing improvement over the course of the episode.</w:t>
      </w:r>
      <w:r w:rsidR="008370A7" w:rsidRPr="0002386E">
        <w:rPr>
          <w:rFonts w:asciiTheme="minorHAnsi" w:hAnsiTheme="minorHAnsi" w:cstheme="minorHAnsi"/>
          <w:lang w:val="en-US"/>
        </w:rPr>
        <w:t xml:space="preserve"> Conversely, those with the least severe baseline scores </w:t>
      </w:r>
      <w:r w:rsidR="002A05FB" w:rsidRPr="0002386E">
        <w:rPr>
          <w:rFonts w:asciiTheme="minorHAnsi" w:hAnsiTheme="minorHAnsi" w:cstheme="minorHAnsi"/>
          <w:lang w:val="en-US"/>
        </w:rPr>
        <w:t xml:space="preserve">were the </w:t>
      </w:r>
      <w:r w:rsidR="0064648E" w:rsidRPr="0002386E">
        <w:rPr>
          <w:rFonts w:asciiTheme="minorHAnsi" w:hAnsiTheme="minorHAnsi" w:cstheme="minorHAnsi"/>
          <w:lang w:val="en-US"/>
        </w:rPr>
        <w:t>most likely to deteriorate over the course of the episode.</w:t>
      </w:r>
    </w:p>
    <w:p w14:paraId="7F47F881" w14:textId="77777777" w:rsidR="00F7390D" w:rsidRDefault="0064648E" w:rsidP="00802C1E">
      <w:pPr>
        <w:rPr>
          <w:rFonts w:asciiTheme="minorHAnsi" w:hAnsiTheme="minorHAnsi" w:cstheme="minorHAnsi"/>
          <w:lang w:val="en-US"/>
        </w:rPr>
      </w:pPr>
      <w:r w:rsidRPr="0002386E">
        <w:rPr>
          <w:rFonts w:asciiTheme="minorHAnsi" w:hAnsiTheme="minorHAnsi" w:cstheme="minorHAnsi"/>
          <w:lang w:val="en-US"/>
        </w:rPr>
        <w:t xml:space="preserve">These findings require careful interpretation. </w:t>
      </w:r>
      <w:r w:rsidR="007E1B6B" w:rsidRPr="0002386E">
        <w:rPr>
          <w:rFonts w:asciiTheme="minorHAnsi" w:hAnsiTheme="minorHAnsi" w:cstheme="minorHAnsi"/>
          <w:lang w:val="en-US"/>
        </w:rPr>
        <w:t>Overall, it is positive that</w:t>
      </w:r>
      <w:r w:rsidR="00EC6B87" w:rsidRPr="0002386E">
        <w:rPr>
          <w:rFonts w:asciiTheme="minorHAnsi" w:hAnsiTheme="minorHAnsi" w:cstheme="minorHAnsi"/>
          <w:lang w:val="en-US"/>
        </w:rPr>
        <w:t xml:space="preserve">, irrespective of the measure used, </w:t>
      </w:r>
      <w:r w:rsidR="00A651AF" w:rsidRPr="0002386E">
        <w:rPr>
          <w:rFonts w:asciiTheme="minorHAnsi" w:hAnsiTheme="minorHAnsi" w:cstheme="minorHAnsi"/>
          <w:lang w:val="en-US"/>
        </w:rPr>
        <w:t xml:space="preserve">consumers’ mental health improves </w:t>
      </w:r>
      <w:r w:rsidR="00CA2525" w:rsidRPr="0002386E">
        <w:rPr>
          <w:rFonts w:asciiTheme="minorHAnsi" w:hAnsiTheme="minorHAnsi" w:cstheme="minorHAnsi"/>
          <w:lang w:val="en-US"/>
        </w:rPr>
        <w:t xml:space="preserve">during a majority of episodes </w:t>
      </w:r>
      <w:r w:rsidR="002F36AC" w:rsidRPr="0002386E">
        <w:rPr>
          <w:rFonts w:asciiTheme="minorHAnsi" w:hAnsiTheme="minorHAnsi" w:cstheme="minorHAnsi"/>
          <w:lang w:val="en-US"/>
        </w:rPr>
        <w:t>of care</w:t>
      </w:r>
      <w:r w:rsidR="007E056D" w:rsidRPr="0002386E">
        <w:rPr>
          <w:rFonts w:asciiTheme="minorHAnsi" w:hAnsiTheme="minorHAnsi" w:cstheme="minorHAnsi"/>
          <w:lang w:val="en-US"/>
        </w:rPr>
        <w:t xml:space="preserve">. It is also positive that this improvement is </w:t>
      </w:r>
      <w:r w:rsidR="00171D9B" w:rsidRPr="0002386E">
        <w:rPr>
          <w:rFonts w:asciiTheme="minorHAnsi" w:hAnsiTheme="minorHAnsi" w:cstheme="minorHAnsi"/>
          <w:lang w:val="en-US"/>
        </w:rPr>
        <w:t xml:space="preserve">related more to indicators of clinical need (i.e., baseline severity) than to </w:t>
      </w:r>
      <w:r w:rsidR="00C35AB2" w:rsidRPr="0002386E">
        <w:rPr>
          <w:rFonts w:asciiTheme="minorHAnsi" w:hAnsiTheme="minorHAnsi" w:cstheme="minorHAnsi"/>
          <w:lang w:val="en-US"/>
        </w:rPr>
        <w:t xml:space="preserve">demographic factors (e.g., age and sex). However, it is </w:t>
      </w:r>
      <w:r w:rsidR="006A78CA" w:rsidRPr="0002386E">
        <w:rPr>
          <w:rFonts w:asciiTheme="minorHAnsi" w:hAnsiTheme="minorHAnsi" w:cstheme="minorHAnsi"/>
          <w:lang w:val="en-US"/>
        </w:rPr>
        <w:t xml:space="preserve">worrying </w:t>
      </w:r>
      <w:r w:rsidR="00C35AB2" w:rsidRPr="0002386E">
        <w:rPr>
          <w:rFonts w:asciiTheme="minorHAnsi" w:hAnsiTheme="minorHAnsi" w:cstheme="minorHAnsi"/>
          <w:lang w:val="en-US"/>
        </w:rPr>
        <w:t xml:space="preserve">that </w:t>
      </w:r>
      <w:r w:rsidR="00620500" w:rsidRPr="0002386E">
        <w:rPr>
          <w:rFonts w:asciiTheme="minorHAnsi" w:hAnsiTheme="minorHAnsi" w:cstheme="minorHAnsi"/>
          <w:lang w:val="en-US"/>
        </w:rPr>
        <w:t>some consumers experience deterioration in their mental health</w:t>
      </w:r>
      <w:r w:rsidR="002F36AC" w:rsidRPr="0002386E">
        <w:rPr>
          <w:rFonts w:asciiTheme="minorHAnsi" w:hAnsiTheme="minorHAnsi" w:cstheme="minorHAnsi"/>
          <w:lang w:val="en-US"/>
        </w:rPr>
        <w:t xml:space="preserve"> </w:t>
      </w:r>
      <w:r w:rsidR="00564B22" w:rsidRPr="0002386E">
        <w:rPr>
          <w:rFonts w:asciiTheme="minorHAnsi" w:hAnsiTheme="minorHAnsi" w:cstheme="minorHAnsi"/>
          <w:lang w:val="en-US"/>
        </w:rPr>
        <w:t>in not insignificant numbers of episodes</w:t>
      </w:r>
      <w:r w:rsidR="001454C5" w:rsidRPr="0002386E">
        <w:rPr>
          <w:rFonts w:asciiTheme="minorHAnsi" w:hAnsiTheme="minorHAnsi" w:cstheme="minorHAnsi"/>
          <w:lang w:val="en-US"/>
        </w:rPr>
        <w:t>, and that some show no change</w:t>
      </w:r>
      <w:r w:rsidR="00564B22" w:rsidRPr="0002386E">
        <w:rPr>
          <w:rFonts w:asciiTheme="minorHAnsi" w:hAnsiTheme="minorHAnsi" w:cstheme="minorHAnsi"/>
          <w:lang w:val="en-US"/>
        </w:rPr>
        <w:t xml:space="preserve">. These consumers are most likely to be people who began their episode with </w:t>
      </w:r>
      <w:r w:rsidR="00EB67A6" w:rsidRPr="0002386E">
        <w:rPr>
          <w:rFonts w:asciiTheme="minorHAnsi" w:hAnsiTheme="minorHAnsi" w:cstheme="minorHAnsi"/>
          <w:lang w:val="en-US"/>
        </w:rPr>
        <w:t xml:space="preserve">relatively mild symptoms or </w:t>
      </w:r>
      <w:r w:rsidR="00780AAB" w:rsidRPr="0002386E">
        <w:rPr>
          <w:rFonts w:asciiTheme="minorHAnsi" w:hAnsiTheme="minorHAnsi" w:cstheme="minorHAnsi"/>
        </w:rPr>
        <w:t>high levels of functioning or satisfaction with life</w:t>
      </w:r>
      <w:r w:rsidR="008A01E5" w:rsidRPr="0002386E">
        <w:rPr>
          <w:rFonts w:asciiTheme="minorHAnsi" w:hAnsiTheme="minorHAnsi" w:cstheme="minorHAnsi"/>
        </w:rPr>
        <w:t>.</w:t>
      </w:r>
      <w:r w:rsidR="00E7131E" w:rsidRPr="0002386E">
        <w:rPr>
          <w:rFonts w:asciiTheme="minorHAnsi" w:hAnsiTheme="minorHAnsi" w:cstheme="minorHAnsi"/>
        </w:rPr>
        <w:t xml:space="preserve"> </w:t>
      </w:r>
    </w:p>
    <w:p w14:paraId="5C28755F" w14:textId="77777777" w:rsidR="00F7390D" w:rsidRDefault="00802C1E" w:rsidP="0021731B">
      <w:pPr>
        <w:pStyle w:val="Heading3"/>
      </w:pPr>
      <w:r w:rsidRPr="0002386E">
        <w:t>Strengths and limitations</w:t>
      </w:r>
    </w:p>
    <w:p w14:paraId="7DAAD141" w14:textId="77777777" w:rsidR="00F7390D" w:rsidRDefault="00802C1E" w:rsidP="00802C1E">
      <w:pPr>
        <w:rPr>
          <w:rFonts w:asciiTheme="minorHAnsi" w:hAnsiTheme="minorHAnsi" w:cstheme="minorHAnsi"/>
        </w:rPr>
      </w:pPr>
      <w:r w:rsidRPr="0002386E">
        <w:rPr>
          <w:rFonts w:asciiTheme="minorHAnsi" w:hAnsiTheme="minorHAnsi" w:cstheme="minorHAnsi"/>
        </w:rPr>
        <w:t>The clear strength of Study 2 is that it examines outcomes for consumers over a very large number of episodes of care (n=</w:t>
      </w:r>
      <w:r w:rsidRPr="0002386E">
        <w:rPr>
          <w:rFonts w:asciiTheme="minorHAnsi" w:hAnsiTheme="minorHAnsi" w:cstheme="minorHAnsi"/>
          <w:lang w:val="en-US"/>
        </w:rPr>
        <w:t>86,121)</w:t>
      </w:r>
      <w:r w:rsidRPr="0002386E">
        <w:rPr>
          <w:rFonts w:asciiTheme="minorHAnsi" w:hAnsiTheme="minorHAnsi" w:cstheme="minorHAnsi"/>
        </w:rPr>
        <w:t>, using a variety of measures. It is rare for studies conducted in the primary mental health care context to capture outcome data on such a substantial number of episodes.</w:t>
      </w:r>
    </w:p>
    <w:p w14:paraId="064463FE" w14:textId="77777777" w:rsidR="00F7390D" w:rsidRDefault="00802C1E" w:rsidP="00802C1E">
      <w:pPr>
        <w:rPr>
          <w:rFonts w:asciiTheme="minorHAnsi" w:hAnsiTheme="minorHAnsi" w:cstheme="minorHAnsi"/>
        </w:rPr>
      </w:pPr>
      <w:r w:rsidRPr="0002386E">
        <w:rPr>
          <w:rFonts w:asciiTheme="minorHAnsi" w:hAnsiTheme="minorHAnsi" w:cstheme="minorHAnsi"/>
        </w:rPr>
        <w:t xml:space="preserve">Study 2 had some limitations, however. Episodes </w:t>
      </w:r>
      <w:r w:rsidR="006B139E" w:rsidRPr="0002386E">
        <w:rPr>
          <w:rFonts w:asciiTheme="minorHAnsi" w:hAnsiTheme="minorHAnsi" w:cstheme="minorHAnsi"/>
        </w:rPr>
        <w:t xml:space="preserve">did </w:t>
      </w:r>
      <w:r w:rsidRPr="0002386E">
        <w:rPr>
          <w:rFonts w:asciiTheme="minorHAnsi" w:hAnsiTheme="minorHAnsi" w:cstheme="minorHAnsi"/>
        </w:rPr>
        <w:t>not necessarily equate to people; some consumers may have had more than one episode in a given dataset, meaning that the episodes would not have been entirely independent. We were able to investigate this in one of the datasets, and found that the mean number of episodes per consumer was ≤1.1, suggesting that the vast majority of consumers did actually only have one episode of care.</w:t>
      </w:r>
    </w:p>
    <w:p w14:paraId="4CAB3A08" w14:textId="77777777" w:rsidR="00F7390D" w:rsidRDefault="00802C1E" w:rsidP="00802C1E">
      <w:pPr>
        <w:rPr>
          <w:rFonts w:asciiTheme="minorHAnsi" w:hAnsiTheme="minorHAnsi" w:cstheme="minorHAnsi"/>
        </w:rPr>
      </w:pPr>
      <w:r w:rsidRPr="0002386E">
        <w:rPr>
          <w:rFonts w:asciiTheme="minorHAnsi" w:hAnsiTheme="minorHAnsi" w:cstheme="minorHAnsi"/>
        </w:rPr>
        <w:t>More than one measure may have been used to assess outcomes across a single episode. We considered how to deal with this but decided that it was justifiable to include all measures for each episode, on the grounds that the different measures assessed different constructs.</w:t>
      </w:r>
    </w:p>
    <w:p w14:paraId="687C297A" w14:textId="77777777" w:rsidR="00F7390D" w:rsidRDefault="00802C1E" w:rsidP="00802C1E">
      <w:pPr>
        <w:rPr>
          <w:rFonts w:asciiTheme="minorHAnsi" w:hAnsiTheme="minorHAnsi" w:cstheme="minorHAnsi"/>
        </w:rPr>
      </w:pPr>
      <w:r w:rsidRPr="0002386E">
        <w:rPr>
          <w:rFonts w:asciiTheme="minorHAnsi" w:hAnsiTheme="minorHAnsi" w:cstheme="minorHAnsi"/>
        </w:rPr>
        <w:t xml:space="preserve">Our purpose-designed analysis of three of the datasets relied on secondary analysis of data that were collected by providers in the course of their clinical practice, which meant that the data were not always perfect for the current purpose. We were only able to consider variables that were common across datasets, which meant that we were only able to look at the relationship between a small number of consumer-based and treatment-based variables and outcomes. </w:t>
      </w:r>
      <w:bookmarkStart w:id="157" w:name="_Hlk107388452"/>
      <w:r w:rsidR="006B139E" w:rsidRPr="0002386E">
        <w:rPr>
          <w:rFonts w:asciiTheme="minorHAnsi" w:hAnsiTheme="minorHAnsi" w:cstheme="minorHAnsi"/>
        </w:rPr>
        <w:t xml:space="preserve">This meant that we were not able to consider whether outcomes differed for particular priority populations (e.g., those younger than 18, </w:t>
      </w:r>
      <w:r w:rsidR="00E854DC">
        <w:rPr>
          <w:rFonts w:asciiTheme="minorHAnsi" w:hAnsiTheme="minorHAnsi" w:cstheme="minorHAnsi"/>
        </w:rPr>
        <w:t>First Nations</w:t>
      </w:r>
      <w:r w:rsidR="006B139E" w:rsidRPr="0002386E">
        <w:rPr>
          <w:rFonts w:asciiTheme="minorHAnsi" w:hAnsiTheme="minorHAnsi" w:cstheme="minorHAnsi"/>
        </w:rPr>
        <w:t xml:space="preserve"> people, people from culturally and linguistically diverse backgrounds, </w:t>
      </w:r>
      <w:r w:rsidR="004D75C5" w:rsidRPr="0002386E">
        <w:rPr>
          <w:rFonts w:asciiTheme="minorHAnsi" w:hAnsiTheme="minorHAnsi" w:cstheme="minorHAnsi"/>
        </w:rPr>
        <w:t xml:space="preserve">and lesbian, gay, bisexual, transgender, intersex, queer, asexual and other sexually or gender diverse </w:t>
      </w:r>
      <w:r w:rsidR="00711EF5" w:rsidRPr="0002386E">
        <w:rPr>
          <w:rFonts w:asciiTheme="minorHAnsi" w:hAnsiTheme="minorHAnsi" w:cstheme="minorHAnsi"/>
        </w:rPr>
        <w:t>[</w:t>
      </w:r>
      <w:r w:rsidR="004D75C5" w:rsidRPr="0002386E">
        <w:rPr>
          <w:rFonts w:asciiTheme="minorHAnsi" w:hAnsiTheme="minorHAnsi" w:cstheme="minorHAnsi"/>
        </w:rPr>
        <w:t>LGBTIQA+) people</w:t>
      </w:r>
      <w:r w:rsidR="00711EF5" w:rsidRPr="0002386E">
        <w:rPr>
          <w:rFonts w:asciiTheme="minorHAnsi" w:hAnsiTheme="minorHAnsi" w:cstheme="minorHAnsi"/>
        </w:rPr>
        <w:t>]</w:t>
      </w:r>
      <w:r w:rsidR="004D75C5" w:rsidRPr="0002386E">
        <w:rPr>
          <w:rFonts w:asciiTheme="minorHAnsi" w:hAnsiTheme="minorHAnsi" w:cstheme="minorHAnsi"/>
        </w:rPr>
        <w:t xml:space="preserve">. </w:t>
      </w:r>
      <w:bookmarkEnd w:id="157"/>
      <w:r w:rsidRPr="0002386E">
        <w:rPr>
          <w:rFonts w:asciiTheme="minorHAnsi" w:hAnsiTheme="minorHAnsi" w:cstheme="minorHAnsi"/>
        </w:rPr>
        <w:t xml:space="preserve">We were not able to definitively determine the total number of sessions in any given episode. We used the number of outcome assessments conducted in the episode as a proxy for this, but there are likely to have </w:t>
      </w:r>
      <w:r w:rsidRPr="0002386E">
        <w:rPr>
          <w:rFonts w:asciiTheme="minorHAnsi" w:hAnsiTheme="minorHAnsi" w:cstheme="minorHAnsi"/>
        </w:rPr>
        <w:lastRenderedPageBreak/>
        <w:t>been many episodes with multiple sessions where outcome data were only collected at the first and last session.</w:t>
      </w:r>
    </w:p>
    <w:p w14:paraId="6342F29F" w14:textId="77777777" w:rsidR="00F7390D" w:rsidRDefault="00802C1E" w:rsidP="00802C1E">
      <w:pPr>
        <w:rPr>
          <w:rFonts w:asciiTheme="minorHAnsi" w:hAnsiTheme="minorHAnsi" w:cstheme="minorHAnsi"/>
        </w:rPr>
      </w:pPr>
      <w:r w:rsidRPr="0002386E">
        <w:rPr>
          <w:rFonts w:asciiTheme="minorHAnsi" w:hAnsiTheme="minorHAnsi" w:cstheme="minorHAnsi"/>
        </w:rPr>
        <w:t>The dataset from which we obtained pre-existing outputs captured outcome data in a different way, but we felt that it was important to include the additional information. We had less information on consumer and treatment-based characteristics, although we were able to report on whether consumers were still in treatment.</w:t>
      </w:r>
    </w:p>
    <w:p w14:paraId="535900E0" w14:textId="77777777" w:rsidR="00F7390D" w:rsidRDefault="00802C1E" w:rsidP="00802C1E">
      <w:pPr>
        <w:rPr>
          <w:rFonts w:asciiTheme="minorHAnsi" w:hAnsiTheme="minorHAnsi" w:cstheme="minorHAnsi"/>
        </w:rPr>
      </w:pPr>
      <w:r w:rsidRPr="0002386E">
        <w:rPr>
          <w:rFonts w:asciiTheme="minorHAnsi" w:hAnsiTheme="minorHAnsi" w:cstheme="minorHAnsi"/>
        </w:rPr>
        <w:t>A final limitation was that we were only able to be certain that a given session was delivered through Better Access in one dataset. We are, however, confident that the majority of sessions in the other datasets were also delivered via Better Access.</w:t>
      </w:r>
    </w:p>
    <w:p w14:paraId="05DFE135" w14:textId="77777777" w:rsidR="00F7390D" w:rsidRDefault="0014569D" w:rsidP="0021731B">
      <w:pPr>
        <w:pStyle w:val="Heading3"/>
      </w:pPr>
      <w:r w:rsidRPr="0002386E">
        <w:t>Conclusions</w:t>
      </w:r>
    </w:p>
    <w:p w14:paraId="45D6E0C3" w14:textId="23B41F9E" w:rsidR="00BD791E" w:rsidRDefault="0014569D" w:rsidP="0014569D">
      <w:pPr>
        <w:rPr>
          <w:rFonts w:asciiTheme="minorHAnsi" w:hAnsiTheme="minorHAnsi" w:cstheme="minorHAnsi"/>
        </w:rPr>
      </w:pPr>
      <w:r w:rsidRPr="0002386E">
        <w:rPr>
          <w:rFonts w:asciiTheme="minorHAnsi" w:hAnsiTheme="minorHAnsi" w:cstheme="minorHAnsi"/>
        </w:rPr>
        <w:t>Study 2 provides evidence that Better Access is achieving positive outcomes for many consumers, particularly those who seek care when they are experiencing relatively severe depression, anxiety and/or psychological distress.</w:t>
      </w:r>
    </w:p>
    <w:p w14:paraId="502DA5E6" w14:textId="77777777" w:rsidR="00BD791E" w:rsidRDefault="00BD791E">
      <w:pPr>
        <w:spacing w:before="0" w:after="0"/>
        <w:rPr>
          <w:rFonts w:asciiTheme="minorHAnsi" w:hAnsiTheme="minorHAnsi" w:cstheme="minorHAnsi"/>
        </w:rPr>
      </w:pPr>
      <w:r>
        <w:rPr>
          <w:rFonts w:asciiTheme="minorHAnsi" w:hAnsiTheme="minorHAnsi" w:cstheme="minorHAnsi"/>
        </w:rPr>
        <w:br w:type="page"/>
      </w:r>
    </w:p>
    <w:p w14:paraId="51AFC931" w14:textId="77777777" w:rsidR="00F7390D" w:rsidRDefault="00711002" w:rsidP="0035142E">
      <w:pPr>
        <w:pStyle w:val="Heading1"/>
        <w:rPr>
          <w:color w:val="2F5496" w:themeColor="accent1" w:themeShade="BF"/>
          <w:szCs w:val="40"/>
          <w:lang w:eastAsia="en-AU"/>
        </w:rPr>
      </w:pPr>
      <w:bookmarkStart w:id="158" w:name="_Toc108440758"/>
      <w:bookmarkStart w:id="159" w:name="_Toc119512877"/>
      <w:bookmarkStart w:id="160" w:name="_Toc121201916"/>
      <w:bookmarkStart w:id="161" w:name="_Toc121206565"/>
      <w:bookmarkStart w:id="162" w:name="_Toc121393092"/>
      <w:bookmarkStart w:id="163" w:name="_Toc126657276"/>
      <w:r w:rsidRPr="0002386E">
        <w:rPr>
          <w:color w:val="2F5496" w:themeColor="accent1" w:themeShade="BF"/>
          <w:szCs w:val="40"/>
          <w:lang w:eastAsia="en-AU"/>
        </w:rPr>
        <w:lastRenderedPageBreak/>
        <w:t>6</w:t>
      </w:r>
      <w:r w:rsidR="0035142E" w:rsidRPr="0002386E">
        <w:rPr>
          <w:color w:val="2F5496" w:themeColor="accent1" w:themeShade="BF"/>
          <w:szCs w:val="40"/>
          <w:lang w:eastAsia="en-AU"/>
        </w:rPr>
        <w:t>. Study 3: A survey of the experiences and outcomes of consumers recruited through Medicare</w:t>
      </w:r>
      <w:bookmarkEnd w:id="158"/>
      <w:bookmarkEnd w:id="159"/>
      <w:bookmarkEnd w:id="160"/>
      <w:bookmarkEnd w:id="161"/>
      <w:bookmarkEnd w:id="162"/>
      <w:bookmarkEnd w:id="163"/>
    </w:p>
    <w:p w14:paraId="380BDF67" w14:textId="77777777" w:rsidR="00F7390D" w:rsidRDefault="0035142E" w:rsidP="0035142E">
      <w:pPr>
        <w:pStyle w:val="Heading2"/>
        <w:spacing w:after="0"/>
        <w:rPr>
          <w:rFonts w:asciiTheme="minorHAnsi" w:hAnsiTheme="minorHAnsi" w:cstheme="minorHAnsi"/>
          <w:color w:val="2F5496" w:themeColor="accent1" w:themeShade="BF"/>
          <w:lang w:eastAsia="en-AU"/>
        </w:rPr>
      </w:pPr>
      <w:bookmarkStart w:id="164" w:name="_Toc108440759"/>
      <w:bookmarkStart w:id="165" w:name="_Toc119512878"/>
      <w:bookmarkStart w:id="166" w:name="_Toc126657277"/>
      <w:r w:rsidRPr="0002386E">
        <w:rPr>
          <w:rFonts w:asciiTheme="minorHAnsi" w:hAnsiTheme="minorHAnsi" w:cstheme="minorHAnsi"/>
          <w:color w:val="2F5496" w:themeColor="accent1" w:themeShade="BF"/>
          <w:lang w:eastAsia="en-AU"/>
        </w:rPr>
        <w:t>Introduction</w:t>
      </w:r>
      <w:bookmarkEnd w:id="164"/>
      <w:bookmarkEnd w:id="165"/>
      <w:bookmarkEnd w:id="166"/>
    </w:p>
    <w:p w14:paraId="4BB86234" w14:textId="77777777" w:rsidR="00F7390D" w:rsidRDefault="0035142E" w:rsidP="0035142E">
      <w:pPr>
        <w:rPr>
          <w:rFonts w:asciiTheme="minorHAnsi" w:hAnsiTheme="minorHAnsi" w:cstheme="minorHAnsi"/>
        </w:rPr>
      </w:pPr>
      <w:r w:rsidRPr="0002386E">
        <w:rPr>
          <w:rFonts w:asciiTheme="minorHAnsi" w:hAnsiTheme="minorHAnsi" w:cstheme="minorHAnsi"/>
        </w:rPr>
        <w:t>Study 3 took the form of a survey of consumers who had received treatment from psychologists, social workers and occupational therapists via Better Access during 2021. It focussed particularly on these consumers’ experiences with receiving treatment through Better Access, and on their perceptions of the outcomes of this treatment. Survey data were linked to MBS claims data for consenting participants.</w:t>
      </w:r>
    </w:p>
    <w:p w14:paraId="329E2EF0" w14:textId="77777777" w:rsidR="00F7390D" w:rsidRDefault="0035142E" w:rsidP="0035142E">
      <w:pPr>
        <w:rPr>
          <w:rFonts w:asciiTheme="minorHAnsi" w:hAnsiTheme="minorHAnsi" w:cstheme="minorHAnsi"/>
        </w:rPr>
      </w:pPr>
      <w:r w:rsidRPr="0002386E">
        <w:rPr>
          <w:rFonts w:asciiTheme="minorHAnsi" w:hAnsiTheme="minorHAnsi" w:cstheme="minorHAnsi"/>
        </w:rPr>
        <w:t>Study 3 was deliberately designed to explore experiences and outcomes for as large and representative a group of consumers as possible. In our previous evaluation of Better Access, we recruited 289 consumers through clinical psychologists, 317 through psychologists, and 277 through GPs. In addition to formally assessing outcomes for these consumers, we asked them and an additional 530 consumers (458 recruited by social workers and 72 recruited by occupational therapists) about their experiences of care.</w:t>
      </w:r>
      <w:r w:rsidRPr="0002386E">
        <w:rPr>
          <w:rFonts w:asciiTheme="minorHAnsi" w:hAnsiTheme="minorHAnsi" w:cstheme="minorHAnsi"/>
        </w:rPr>
        <w:fldChar w:fldCharType="begin">
          <w:fldData xml:space="preserve">PEVuZE5vdGU+PENpdGU+PEF1dGhvcj5QaXJraXM8L0F1dGhvcj48WWVhcj4yMDExPC9ZZWFyPjxS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</w:fldData>
        </w:fldChar>
      </w:r>
      <w:r w:rsidR="00680AAA" w:rsidRPr="0002386E">
        <w:rPr>
          <w:rFonts w:asciiTheme="minorHAnsi" w:hAnsiTheme="minorHAnsi" w:cstheme="minorHAnsi"/>
        </w:rPr>
        <w:instrText xml:space="preserve"> ADDIN EN.CITE </w:instrText>
      </w:r>
      <w:r w:rsidR="00680AAA" w:rsidRPr="0002386E">
        <w:rPr>
          <w:rFonts w:asciiTheme="minorHAnsi" w:hAnsiTheme="minorHAnsi" w:cstheme="minorHAnsi"/>
        </w:rPr>
        <w:fldChar w:fldCharType="begin">
          <w:fldData xml:space="preserve">PEVuZE5vdGU+PENpdGU+PEF1dGhvcj5QaXJraXM8L0F1dGhvcj48WWVhcj4yMDExPC9ZZWFyPjxS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</w:fldData>
        </w:fldChar>
      </w:r>
      <w:r w:rsidR="00680AAA" w:rsidRPr="0002386E">
        <w:rPr>
          <w:rFonts w:asciiTheme="minorHAnsi" w:hAnsiTheme="minorHAnsi" w:cstheme="minorHAnsi"/>
        </w:rPr>
        <w:instrText xml:space="preserve"> ADDIN EN.CITE.DATA </w:instrText>
      </w:r>
      <w:r w:rsidR="00680AAA" w:rsidRPr="0002386E">
        <w:rPr>
          <w:rFonts w:asciiTheme="minorHAnsi" w:hAnsiTheme="minorHAnsi" w:cstheme="minorHAnsi"/>
        </w:rPr>
      </w:r>
      <w:r w:rsidR="00680AAA" w:rsidRPr="0002386E">
        <w:rPr>
          <w:rFonts w:asciiTheme="minorHAnsi" w:hAnsiTheme="minorHAnsi" w:cstheme="minorHAnsi"/>
        </w:rPr>
        <w:fldChar w:fldCharType="end"/>
      </w:r>
      <w:r w:rsidRPr="0002386E">
        <w:rPr>
          <w:rFonts w:asciiTheme="minorHAnsi" w:hAnsiTheme="minorHAnsi" w:cstheme="minorHAnsi"/>
        </w:rPr>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12,13,15,17,77</w:t>
      </w:r>
      <w:r w:rsidRPr="0002386E">
        <w:rPr>
          <w:rFonts w:asciiTheme="minorHAnsi" w:hAnsiTheme="minorHAnsi" w:cstheme="minorHAnsi"/>
        </w:rPr>
        <w:fldChar w:fldCharType="end"/>
      </w:r>
      <w:r w:rsidRPr="0002386E">
        <w:rPr>
          <w:rFonts w:asciiTheme="minorHAnsi" w:hAnsiTheme="minorHAnsi" w:cstheme="minorHAnsi"/>
        </w:rPr>
        <w:t xml:space="preserve"> At the time, we acknowledged that recruiting through providers may have introduced some biases. This influenced our decision to recruit consumers directly in Study 3 for the current evaluation.</w:t>
      </w:r>
    </w:p>
    <w:p w14:paraId="0F6B9216"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Study 3 complements several other consumer-focussed studies </w:t>
      </w:r>
      <w:r w:rsidR="00654E9F" w:rsidRPr="0002386E">
        <w:rPr>
          <w:rFonts w:asciiTheme="minorHAnsi" w:hAnsiTheme="minorHAnsi" w:cstheme="minorHAnsi"/>
        </w:rPr>
        <w:t>in the evaluation</w:t>
      </w:r>
      <w:r w:rsidRPr="0002386E">
        <w:rPr>
          <w:rFonts w:asciiTheme="minorHAnsi" w:hAnsiTheme="minorHAnsi" w:cstheme="minorHAnsi"/>
        </w:rPr>
        <w:t>. Like Study 6, it provides information on consumers’ experiences with Better Access care; Study 3 offers breadth by eliciting the views of a large number of consumers through surveys, whereas Study 6 offers depth by seeking more detailed views from a smaller number of consumers through qualitative interviews. Study 3 also complements Studies 2 and 4. Collectively, these studies provide different windows into the outcomes of Better Access care. Study 3 does this in a purpose-designed way, but does so retrospectively, whereas Studies 2 and 4 capitalise on outcome data that were collected for a different purpose but were collected prospectively.</w:t>
      </w:r>
    </w:p>
    <w:p w14:paraId="5D55C6FC" w14:textId="77777777" w:rsidR="00F7390D" w:rsidRDefault="0035142E" w:rsidP="0035142E">
      <w:pPr>
        <w:pStyle w:val="Heading2"/>
        <w:spacing w:after="0"/>
        <w:rPr>
          <w:rFonts w:asciiTheme="minorHAnsi" w:hAnsiTheme="minorHAnsi" w:cstheme="minorHAnsi"/>
          <w:color w:val="2F5496" w:themeColor="accent1" w:themeShade="BF"/>
          <w:lang w:eastAsia="en-AU"/>
        </w:rPr>
      </w:pPr>
      <w:bookmarkStart w:id="167" w:name="_Toc108440760"/>
      <w:bookmarkStart w:id="168" w:name="_Toc119512879"/>
      <w:bookmarkStart w:id="169" w:name="_Toc126657278"/>
      <w:r w:rsidRPr="0002386E">
        <w:rPr>
          <w:rFonts w:asciiTheme="minorHAnsi" w:hAnsiTheme="minorHAnsi" w:cstheme="minorHAnsi"/>
          <w:color w:val="2F5496" w:themeColor="accent1" w:themeShade="BF"/>
          <w:lang w:eastAsia="en-AU"/>
        </w:rPr>
        <w:t>Methods</w:t>
      </w:r>
      <w:bookmarkEnd w:id="167"/>
      <w:bookmarkEnd w:id="168"/>
      <w:bookmarkEnd w:id="169"/>
    </w:p>
    <w:p w14:paraId="56CBB5B2" w14:textId="77777777" w:rsidR="00F7390D" w:rsidRDefault="0035142E" w:rsidP="0021731B">
      <w:pPr>
        <w:pStyle w:val="Heading3"/>
      </w:pPr>
      <w:r w:rsidRPr="0002386E">
        <w:t>Study design</w:t>
      </w:r>
    </w:p>
    <w:p w14:paraId="6B765718"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Study 3 involved a cross-sectional survey of people who had received Better Access-funded treatment from a clinical psychologist, </w:t>
      </w:r>
      <w:r w:rsidR="00A74352" w:rsidRPr="0002386E">
        <w:rPr>
          <w:rFonts w:asciiTheme="minorHAnsi" w:hAnsiTheme="minorHAnsi" w:cstheme="minorHAnsi"/>
        </w:rPr>
        <w:t xml:space="preserve">a </w:t>
      </w:r>
      <w:r w:rsidRPr="0002386E">
        <w:rPr>
          <w:rFonts w:asciiTheme="minorHAnsi" w:hAnsiTheme="minorHAnsi" w:cstheme="minorHAnsi"/>
        </w:rPr>
        <w:t>psychologist, a social worker or an occupational therapist in 2021. The survey explored these consumers’ experiences with and outcomes from Better Access.</w:t>
      </w:r>
    </w:p>
    <w:p w14:paraId="0BAAF08E" w14:textId="77777777" w:rsidR="00F7390D" w:rsidRDefault="0035142E" w:rsidP="0021731B">
      <w:pPr>
        <w:pStyle w:val="Heading3"/>
      </w:pPr>
      <w:r w:rsidRPr="0002386E">
        <w:t>Sampling and recruitment</w:t>
      </w:r>
    </w:p>
    <w:p w14:paraId="6DBC7A3B"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Services Australia identified a stratified random sample of consumers aged 18 or over who had received care through the Better Access treatment item numbers during 2021. More specifically, Services Australia classified eligible consumers on the basis of their location of residence and the services they received into 16 mutually exclusive strata (2 x location of residence; 2 x receipt of additional 10 sessions that became available in October 2020; and 4 x provider type from whom they received care) and randomly selected up to 2,500 consumers within each stratum. Where there were fewer than 2,500 consumers in the given stratum, all consumers were included. </w:t>
      </w:r>
      <w:r w:rsidR="00C71078" w:rsidRPr="0002386E">
        <w:rPr>
          <w:rFonts w:asciiTheme="minorHAnsi" w:hAnsiTheme="minorHAnsi" w:cstheme="minorHAnsi"/>
        </w:rPr>
        <w:t>Table 6.</w:t>
      </w:r>
      <w:r w:rsidRPr="0002386E">
        <w:rPr>
          <w:rFonts w:asciiTheme="minorHAnsi" w:hAnsiTheme="minorHAnsi" w:cstheme="minorHAnsi"/>
        </w:rPr>
        <w:t>1 shows the relevant item numbers and the 16 strata, as well as the number of consumers approached in each stratum (27,167 in total).</w:t>
      </w:r>
    </w:p>
    <w:p w14:paraId="55944105" w14:textId="4133C2CC" w:rsidR="0035142E" w:rsidRPr="0002386E" w:rsidRDefault="00C71078" w:rsidP="003A3B29">
      <w:pPr>
        <w:pStyle w:val="Caption"/>
      </w:pPr>
      <w:r w:rsidRPr="0002386E">
        <w:lastRenderedPageBreak/>
        <w:t>Table 6.</w:t>
      </w:r>
      <w:r w:rsidR="0035142E" w:rsidRPr="0002386E">
        <w:t>1: Strata used for stratified random sampling approach, with relevant MBS item numbers and number of consumers approached</w:t>
      </w:r>
    </w:p>
    <w:tbl>
      <w:tblPr>
        <w:tblStyle w:val="GridTable4"/>
        <w:tblW w:w="0" w:type="auto"/>
        <w:tblLook w:val="04A0" w:firstRow="1" w:lastRow="0" w:firstColumn="1" w:lastColumn="0" w:noHBand="0" w:noVBand="1"/>
        <w:tblDescription w:val="Table 6.1 is a list of Strata used for stratified random sampling approach, with relevant MBS item numbers and number of consumers approached"/>
      </w:tblPr>
      <w:tblGrid>
        <w:gridCol w:w="965"/>
        <w:gridCol w:w="1724"/>
        <w:gridCol w:w="1701"/>
        <w:gridCol w:w="1303"/>
        <w:gridCol w:w="1811"/>
        <w:gridCol w:w="1512"/>
      </w:tblGrid>
      <w:tr w:rsidR="0035142E" w:rsidRPr="0002386E" w14:paraId="6578A638" w14:textId="77777777" w:rsidTr="003A3B2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65" w:type="dxa"/>
          </w:tcPr>
          <w:p w14:paraId="338F3A54" w14:textId="77777777" w:rsidR="0035142E" w:rsidRPr="0002386E" w:rsidRDefault="0035142E" w:rsidP="00FF01DC">
            <w:pPr>
              <w:jc w:val="center"/>
              <w:rPr>
                <w:rFonts w:asciiTheme="minorHAnsi" w:hAnsiTheme="minorHAnsi" w:cstheme="minorHAnsi"/>
                <w:b w:val="0"/>
                <w:sz w:val="18"/>
                <w:szCs w:val="18"/>
              </w:rPr>
            </w:pPr>
            <w:r w:rsidRPr="0002386E">
              <w:rPr>
                <w:rFonts w:asciiTheme="minorHAnsi" w:hAnsiTheme="minorHAnsi" w:cstheme="minorHAnsi"/>
                <w:sz w:val="18"/>
                <w:szCs w:val="18"/>
              </w:rPr>
              <w:t>STRATUM</w:t>
            </w:r>
          </w:p>
        </w:tc>
        <w:tc>
          <w:tcPr>
            <w:tcW w:w="1724" w:type="dxa"/>
          </w:tcPr>
          <w:p w14:paraId="18BD765E" w14:textId="77777777" w:rsidR="0035142E" w:rsidRPr="0002386E" w:rsidRDefault="0035142E" w:rsidP="00FF01D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LOCATION OF RESIDENCE</w:t>
            </w:r>
          </w:p>
        </w:tc>
        <w:tc>
          <w:tcPr>
            <w:tcW w:w="1701" w:type="dxa"/>
          </w:tcPr>
          <w:p w14:paraId="3772C36C" w14:textId="77777777" w:rsidR="0035142E" w:rsidRPr="0002386E" w:rsidRDefault="0035142E" w:rsidP="00FF01D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vertAlign w:val="superscript"/>
              </w:rPr>
            </w:pPr>
            <w:r w:rsidRPr="0002386E">
              <w:rPr>
                <w:rFonts w:asciiTheme="minorHAnsi" w:hAnsiTheme="minorHAnsi" w:cstheme="minorHAnsi"/>
                <w:sz w:val="18"/>
                <w:szCs w:val="18"/>
              </w:rPr>
              <w:t>NUMBER OF SESSIONS</w:t>
            </w:r>
            <w:r w:rsidRPr="0002386E">
              <w:rPr>
                <w:rFonts w:asciiTheme="minorHAnsi" w:hAnsiTheme="minorHAnsi" w:cstheme="minorHAnsi"/>
                <w:sz w:val="18"/>
                <w:szCs w:val="18"/>
                <w:vertAlign w:val="superscript"/>
              </w:rPr>
              <w:t>a</w:t>
            </w:r>
          </w:p>
        </w:tc>
        <w:tc>
          <w:tcPr>
            <w:tcW w:w="1303" w:type="dxa"/>
          </w:tcPr>
          <w:p w14:paraId="48BFE6D1" w14:textId="77777777" w:rsidR="0035142E" w:rsidRPr="0002386E" w:rsidRDefault="0035142E" w:rsidP="00FF01D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PROVIDER FROM WHOM CARE WAS RECEIVED</w:t>
            </w:r>
          </w:p>
        </w:tc>
        <w:tc>
          <w:tcPr>
            <w:tcW w:w="1811" w:type="dxa"/>
          </w:tcPr>
          <w:p w14:paraId="0506BEF0" w14:textId="77777777" w:rsidR="0035142E" w:rsidRPr="0002386E" w:rsidRDefault="0035142E" w:rsidP="00FF01D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MBS ITEM NUMBERS</w:t>
            </w:r>
          </w:p>
        </w:tc>
        <w:tc>
          <w:tcPr>
            <w:tcW w:w="1512" w:type="dxa"/>
          </w:tcPr>
          <w:p w14:paraId="6ED7BCF3" w14:textId="77777777" w:rsidR="0035142E" w:rsidRPr="0002386E" w:rsidRDefault="0035142E" w:rsidP="00FF01D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NUMBER OF CONSUMERS APPROACHED</w:t>
            </w:r>
          </w:p>
        </w:tc>
      </w:tr>
      <w:tr w:rsidR="0035142E" w:rsidRPr="0002386E" w14:paraId="3387067E"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608D9A91"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1</w:t>
            </w:r>
          </w:p>
        </w:tc>
        <w:tc>
          <w:tcPr>
            <w:tcW w:w="1724" w:type="dxa"/>
          </w:tcPr>
          <w:p w14:paraId="336F9FEB"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Major cities and inner regional areas</w:t>
            </w:r>
          </w:p>
        </w:tc>
        <w:tc>
          <w:tcPr>
            <w:tcW w:w="1701" w:type="dxa"/>
          </w:tcPr>
          <w:p w14:paraId="5C56BBC8"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Received additional sessions</w:t>
            </w:r>
          </w:p>
        </w:tc>
        <w:tc>
          <w:tcPr>
            <w:tcW w:w="1303" w:type="dxa"/>
          </w:tcPr>
          <w:p w14:paraId="066ED77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Clinical psychologist</w:t>
            </w:r>
          </w:p>
        </w:tc>
        <w:tc>
          <w:tcPr>
            <w:tcW w:w="1811" w:type="dxa"/>
          </w:tcPr>
          <w:p w14:paraId="654C30E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93330, 93331, 93332, 93333, 93334, 93335</w:t>
            </w:r>
          </w:p>
        </w:tc>
        <w:tc>
          <w:tcPr>
            <w:tcW w:w="1512" w:type="dxa"/>
          </w:tcPr>
          <w:p w14:paraId="36FD6E8E"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2,500</w:t>
            </w:r>
          </w:p>
        </w:tc>
      </w:tr>
      <w:tr w:rsidR="0035142E" w:rsidRPr="0002386E" w14:paraId="2BE913CD"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5E10DF7F"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2</w:t>
            </w:r>
          </w:p>
        </w:tc>
        <w:tc>
          <w:tcPr>
            <w:tcW w:w="1724" w:type="dxa"/>
          </w:tcPr>
          <w:p w14:paraId="485AEF2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Major cities and inner regional areas</w:t>
            </w:r>
          </w:p>
        </w:tc>
        <w:tc>
          <w:tcPr>
            <w:tcW w:w="1701" w:type="dxa"/>
          </w:tcPr>
          <w:p w14:paraId="63960AE7"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Received additional sessions</w:t>
            </w:r>
          </w:p>
        </w:tc>
        <w:tc>
          <w:tcPr>
            <w:tcW w:w="1303" w:type="dxa"/>
          </w:tcPr>
          <w:p w14:paraId="0E2D284C"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Psychologist</w:t>
            </w:r>
          </w:p>
        </w:tc>
        <w:tc>
          <w:tcPr>
            <w:tcW w:w="1811" w:type="dxa"/>
          </w:tcPr>
          <w:p w14:paraId="756FA00E"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93350, 93351, 93352, 93353, 93354, 93355</w:t>
            </w:r>
          </w:p>
        </w:tc>
        <w:tc>
          <w:tcPr>
            <w:tcW w:w="1512" w:type="dxa"/>
          </w:tcPr>
          <w:p w14:paraId="565C3EFB"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2,500</w:t>
            </w:r>
          </w:p>
        </w:tc>
      </w:tr>
      <w:tr w:rsidR="0035142E" w:rsidRPr="0002386E" w14:paraId="64058B69"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27A9798A"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3</w:t>
            </w:r>
          </w:p>
        </w:tc>
        <w:tc>
          <w:tcPr>
            <w:tcW w:w="1724" w:type="dxa"/>
          </w:tcPr>
          <w:p w14:paraId="2BA8635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Major cities and inner regional areas</w:t>
            </w:r>
          </w:p>
        </w:tc>
        <w:tc>
          <w:tcPr>
            <w:tcW w:w="1701" w:type="dxa"/>
          </w:tcPr>
          <w:p w14:paraId="75F81A5B"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Received additional sessions</w:t>
            </w:r>
          </w:p>
        </w:tc>
        <w:tc>
          <w:tcPr>
            <w:tcW w:w="1303" w:type="dxa"/>
          </w:tcPr>
          <w:p w14:paraId="4A180AC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Social worker</w:t>
            </w:r>
          </w:p>
        </w:tc>
        <w:tc>
          <w:tcPr>
            <w:tcW w:w="1811" w:type="dxa"/>
          </w:tcPr>
          <w:p w14:paraId="17620F32"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93362, 93363, 93364, 93365, 93366, 93367</w:t>
            </w:r>
          </w:p>
        </w:tc>
        <w:tc>
          <w:tcPr>
            <w:tcW w:w="1512" w:type="dxa"/>
          </w:tcPr>
          <w:p w14:paraId="27EDACA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2,478</w:t>
            </w:r>
          </w:p>
        </w:tc>
      </w:tr>
      <w:tr w:rsidR="0035142E" w:rsidRPr="0002386E" w14:paraId="5541BBEE"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43C227F1"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4</w:t>
            </w:r>
          </w:p>
        </w:tc>
        <w:tc>
          <w:tcPr>
            <w:tcW w:w="1724" w:type="dxa"/>
          </w:tcPr>
          <w:p w14:paraId="0A83188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Major cities and inner regional areas</w:t>
            </w:r>
          </w:p>
        </w:tc>
        <w:tc>
          <w:tcPr>
            <w:tcW w:w="1701" w:type="dxa"/>
          </w:tcPr>
          <w:p w14:paraId="624FB912"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Received additional sessions</w:t>
            </w:r>
          </w:p>
        </w:tc>
        <w:tc>
          <w:tcPr>
            <w:tcW w:w="1303" w:type="dxa"/>
          </w:tcPr>
          <w:p w14:paraId="277BC7D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Occupational therapist</w:t>
            </w:r>
          </w:p>
        </w:tc>
        <w:tc>
          <w:tcPr>
            <w:tcW w:w="1811" w:type="dxa"/>
          </w:tcPr>
          <w:p w14:paraId="52ADACC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93356, 93357, 93358, 93359, 93360, 93361</w:t>
            </w:r>
          </w:p>
        </w:tc>
        <w:tc>
          <w:tcPr>
            <w:tcW w:w="1512" w:type="dxa"/>
          </w:tcPr>
          <w:p w14:paraId="6BCA91A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283</w:t>
            </w:r>
          </w:p>
        </w:tc>
      </w:tr>
      <w:tr w:rsidR="0035142E" w:rsidRPr="0002386E" w14:paraId="50F61575"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55D38FC6"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5</w:t>
            </w:r>
          </w:p>
        </w:tc>
        <w:tc>
          <w:tcPr>
            <w:tcW w:w="1724" w:type="dxa"/>
          </w:tcPr>
          <w:p w14:paraId="303F718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Major cities and inner regional areas</w:t>
            </w:r>
          </w:p>
        </w:tc>
        <w:tc>
          <w:tcPr>
            <w:tcW w:w="1701" w:type="dxa"/>
          </w:tcPr>
          <w:p w14:paraId="0CF21BC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Didn’t receive additional sessions</w:t>
            </w:r>
          </w:p>
        </w:tc>
        <w:tc>
          <w:tcPr>
            <w:tcW w:w="1303" w:type="dxa"/>
          </w:tcPr>
          <w:p w14:paraId="3F20B128"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Clinical psychologist</w:t>
            </w:r>
          </w:p>
        </w:tc>
        <w:tc>
          <w:tcPr>
            <w:tcW w:w="1811" w:type="dxa"/>
          </w:tcPr>
          <w:p w14:paraId="64391BC7"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80000, 80005, 80010, 80015, 80020, 80001, 80011, 80021, 91166, 91181, 91167, 91182</w:t>
            </w:r>
          </w:p>
        </w:tc>
        <w:tc>
          <w:tcPr>
            <w:tcW w:w="1512" w:type="dxa"/>
          </w:tcPr>
          <w:p w14:paraId="7DEB8FBC"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2,500</w:t>
            </w:r>
          </w:p>
        </w:tc>
      </w:tr>
      <w:tr w:rsidR="0035142E" w:rsidRPr="0002386E" w14:paraId="62BC5F3C"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0BA21494"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6</w:t>
            </w:r>
          </w:p>
        </w:tc>
        <w:tc>
          <w:tcPr>
            <w:tcW w:w="1724" w:type="dxa"/>
          </w:tcPr>
          <w:p w14:paraId="63FC3AE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Major cities and inner regional areas</w:t>
            </w:r>
          </w:p>
        </w:tc>
        <w:tc>
          <w:tcPr>
            <w:tcW w:w="1701" w:type="dxa"/>
          </w:tcPr>
          <w:p w14:paraId="5E6C47D2"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Didn’t receive additional sessions</w:t>
            </w:r>
          </w:p>
        </w:tc>
        <w:tc>
          <w:tcPr>
            <w:tcW w:w="1303" w:type="dxa"/>
          </w:tcPr>
          <w:p w14:paraId="7B0C1AF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Psychologist</w:t>
            </w:r>
          </w:p>
        </w:tc>
        <w:tc>
          <w:tcPr>
            <w:tcW w:w="1811" w:type="dxa"/>
          </w:tcPr>
          <w:p w14:paraId="1A72F06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80100, 80105, 80110, 80115, 80120, 80101, 80111, 80121, 91169, 91183, 91170, 91184</w:t>
            </w:r>
          </w:p>
        </w:tc>
        <w:tc>
          <w:tcPr>
            <w:tcW w:w="1512" w:type="dxa"/>
          </w:tcPr>
          <w:p w14:paraId="467DCA08"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2,500</w:t>
            </w:r>
          </w:p>
        </w:tc>
      </w:tr>
      <w:tr w:rsidR="0035142E" w:rsidRPr="0002386E" w14:paraId="6BA70FBA"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6F9E61D4"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7</w:t>
            </w:r>
          </w:p>
        </w:tc>
        <w:tc>
          <w:tcPr>
            <w:tcW w:w="1724" w:type="dxa"/>
          </w:tcPr>
          <w:p w14:paraId="2A1BE47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Major cities and inner regional areas</w:t>
            </w:r>
          </w:p>
        </w:tc>
        <w:tc>
          <w:tcPr>
            <w:tcW w:w="1701" w:type="dxa"/>
          </w:tcPr>
          <w:p w14:paraId="0B18C38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Didn’t receive additional sessions</w:t>
            </w:r>
          </w:p>
        </w:tc>
        <w:tc>
          <w:tcPr>
            <w:tcW w:w="1303" w:type="dxa"/>
          </w:tcPr>
          <w:p w14:paraId="50112BF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Social worker</w:t>
            </w:r>
          </w:p>
        </w:tc>
        <w:tc>
          <w:tcPr>
            <w:tcW w:w="1811" w:type="dxa"/>
          </w:tcPr>
          <w:p w14:paraId="3DD179F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80150, 80155, 80160, 80165, 80170, 80151, 80161, 80171, 91175, 91187, 91176, 91188</w:t>
            </w:r>
          </w:p>
        </w:tc>
        <w:tc>
          <w:tcPr>
            <w:tcW w:w="1512" w:type="dxa"/>
          </w:tcPr>
          <w:p w14:paraId="2841495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2,500</w:t>
            </w:r>
          </w:p>
        </w:tc>
      </w:tr>
      <w:tr w:rsidR="0035142E" w:rsidRPr="0002386E" w14:paraId="2FB7DBDE"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03134836"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8</w:t>
            </w:r>
          </w:p>
        </w:tc>
        <w:tc>
          <w:tcPr>
            <w:tcW w:w="1724" w:type="dxa"/>
          </w:tcPr>
          <w:p w14:paraId="15C5F9F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Major cities and inner regional areas</w:t>
            </w:r>
          </w:p>
        </w:tc>
        <w:tc>
          <w:tcPr>
            <w:tcW w:w="1701" w:type="dxa"/>
          </w:tcPr>
          <w:p w14:paraId="6714257E"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Didn’t receive additional sessions</w:t>
            </w:r>
          </w:p>
        </w:tc>
        <w:tc>
          <w:tcPr>
            <w:tcW w:w="1303" w:type="dxa"/>
          </w:tcPr>
          <w:p w14:paraId="0AEF47A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Occupational therapist</w:t>
            </w:r>
          </w:p>
        </w:tc>
        <w:tc>
          <w:tcPr>
            <w:tcW w:w="1811" w:type="dxa"/>
          </w:tcPr>
          <w:p w14:paraId="189D0606"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80125, 80130, 80135, 80140, 80145, 80126, 80136, 80146, 91172, 91185, 91173, 91186</w:t>
            </w:r>
          </w:p>
        </w:tc>
        <w:tc>
          <w:tcPr>
            <w:tcW w:w="1512" w:type="dxa"/>
          </w:tcPr>
          <w:p w14:paraId="5AFCCFAC"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2,500</w:t>
            </w:r>
          </w:p>
        </w:tc>
      </w:tr>
      <w:tr w:rsidR="0035142E" w:rsidRPr="0002386E" w14:paraId="4DFC8B57"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3B7A9A15"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9</w:t>
            </w:r>
          </w:p>
        </w:tc>
        <w:tc>
          <w:tcPr>
            <w:tcW w:w="1724" w:type="dxa"/>
          </w:tcPr>
          <w:p w14:paraId="6975E79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Outer regional, remote, and very remote areas</w:t>
            </w:r>
          </w:p>
        </w:tc>
        <w:tc>
          <w:tcPr>
            <w:tcW w:w="1701" w:type="dxa"/>
          </w:tcPr>
          <w:p w14:paraId="6B41EB56"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Received additional sessions</w:t>
            </w:r>
          </w:p>
        </w:tc>
        <w:tc>
          <w:tcPr>
            <w:tcW w:w="1303" w:type="dxa"/>
          </w:tcPr>
          <w:p w14:paraId="5AEE2286"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Clinical psychologist</w:t>
            </w:r>
          </w:p>
        </w:tc>
        <w:tc>
          <w:tcPr>
            <w:tcW w:w="1811" w:type="dxa"/>
          </w:tcPr>
          <w:p w14:paraId="7CAF5840"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93330, 93331, 93332, 93333, 93334, 93335</w:t>
            </w:r>
          </w:p>
        </w:tc>
        <w:tc>
          <w:tcPr>
            <w:tcW w:w="1512" w:type="dxa"/>
          </w:tcPr>
          <w:p w14:paraId="6DD98CD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720</w:t>
            </w:r>
          </w:p>
        </w:tc>
      </w:tr>
      <w:tr w:rsidR="0035142E" w:rsidRPr="0002386E" w14:paraId="33DEE059"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6C7A58DA"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10</w:t>
            </w:r>
          </w:p>
        </w:tc>
        <w:tc>
          <w:tcPr>
            <w:tcW w:w="1724" w:type="dxa"/>
          </w:tcPr>
          <w:p w14:paraId="2CAF91A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Outer regional, remote, and very remote areas</w:t>
            </w:r>
          </w:p>
        </w:tc>
        <w:tc>
          <w:tcPr>
            <w:tcW w:w="1701" w:type="dxa"/>
          </w:tcPr>
          <w:p w14:paraId="66731086"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Received additional sessions</w:t>
            </w:r>
          </w:p>
        </w:tc>
        <w:tc>
          <w:tcPr>
            <w:tcW w:w="1303" w:type="dxa"/>
          </w:tcPr>
          <w:p w14:paraId="674DDD9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Psychologist</w:t>
            </w:r>
          </w:p>
        </w:tc>
        <w:tc>
          <w:tcPr>
            <w:tcW w:w="1811" w:type="dxa"/>
          </w:tcPr>
          <w:p w14:paraId="313BB052"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93350, 93351, 93352, 93353, 93354, 93355</w:t>
            </w:r>
          </w:p>
        </w:tc>
        <w:tc>
          <w:tcPr>
            <w:tcW w:w="1512" w:type="dxa"/>
          </w:tcPr>
          <w:p w14:paraId="59E7FCEC"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734</w:t>
            </w:r>
          </w:p>
        </w:tc>
      </w:tr>
      <w:tr w:rsidR="0035142E" w:rsidRPr="0002386E" w14:paraId="33DA61D4"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08517E6B"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11</w:t>
            </w:r>
          </w:p>
        </w:tc>
        <w:tc>
          <w:tcPr>
            <w:tcW w:w="1724" w:type="dxa"/>
          </w:tcPr>
          <w:p w14:paraId="396B784F"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Outer regional, remote, and very remote areas</w:t>
            </w:r>
          </w:p>
        </w:tc>
        <w:tc>
          <w:tcPr>
            <w:tcW w:w="1701" w:type="dxa"/>
          </w:tcPr>
          <w:p w14:paraId="6AF3335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Received additional sessions</w:t>
            </w:r>
          </w:p>
        </w:tc>
        <w:tc>
          <w:tcPr>
            <w:tcW w:w="1303" w:type="dxa"/>
          </w:tcPr>
          <w:p w14:paraId="0F052C68"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Social worker</w:t>
            </w:r>
          </w:p>
        </w:tc>
        <w:tc>
          <w:tcPr>
            <w:tcW w:w="1811" w:type="dxa"/>
          </w:tcPr>
          <w:p w14:paraId="5485543E"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93362, 93363, 93364, 93365, 93366, 93367</w:t>
            </w:r>
          </w:p>
        </w:tc>
        <w:tc>
          <w:tcPr>
            <w:tcW w:w="1512" w:type="dxa"/>
          </w:tcPr>
          <w:p w14:paraId="19FDACC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82</w:t>
            </w:r>
          </w:p>
        </w:tc>
      </w:tr>
      <w:tr w:rsidR="0035142E" w:rsidRPr="0002386E" w14:paraId="355E14FC"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5BE7CE71"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lastRenderedPageBreak/>
              <w:t>12</w:t>
            </w:r>
          </w:p>
        </w:tc>
        <w:tc>
          <w:tcPr>
            <w:tcW w:w="1724" w:type="dxa"/>
          </w:tcPr>
          <w:p w14:paraId="66E7A96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Outer regional, remote, and very remote areas</w:t>
            </w:r>
          </w:p>
        </w:tc>
        <w:tc>
          <w:tcPr>
            <w:tcW w:w="1701" w:type="dxa"/>
          </w:tcPr>
          <w:p w14:paraId="6059D06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Received additional sessions</w:t>
            </w:r>
          </w:p>
        </w:tc>
        <w:tc>
          <w:tcPr>
            <w:tcW w:w="1303" w:type="dxa"/>
          </w:tcPr>
          <w:p w14:paraId="709C8A9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Occupational therapist</w:t>
            </w:r>
          </w:p>
        </w:tc>
        <w:tc>
          <w:tcPr>
            <w:tcW w:w="1811" w:type="dxa"/>
          </w:tcPr>
          <w:p w14:paraId="407D527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93356, 93357, 93358, 93359, 93360, 93361</w:t>
            </w:r>
          </w:p>
        </w:tc>
        <w:tc>
          <w:tcPr>
            <w:tcW w:w="1512" w:type="dxa"/>
          </w:tcPr>
          <w:p w14:paraId="22D08A80"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6</w:t>
            </w:r>
          </w:p>
        </w:tc>
      </w:tr>
      <w:tr w:rsidR="0035142E" w:rsidRPr="0002386E" w14:paraId="53C6FC75"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7557E222"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13</w:t>
            </w:r>
          </w:p>
        </w:tc>
        <w:tc>
          <w:tcPr>
            <w:tcW w:w="1724" w:type="dxa"/>
          </w:tcPr>
          <w:p w14:paraId="478B2358"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Outer regional, remote, and very remote areas</w:t>
            </w:r>
          </w:p>
        </w:tc>
        <w:tc>
          <w:tcPr>
            <w:tcW w:w="1701" w:type="dxa"/>
          </w:tcPr>
          <w:p w14:paraId="3FD7BD8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Didn’t receive additional sessions</w:t>
            </w:r>
          </w:p>
        </w:tc>
        <w:tc>
          <w:tcPr>
            <w:tcW w:w="1303" w:type="dxa"/>
          </w:tcPr>
          <w:p w14:paraId="528E1C90"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Clinical psychologist</w:t>
            </w:r>
          </w:p>
        </w:tc>
        <w:tc>
          <w:tcPr>
            <w:tcW w:w="1811" w:type="dxa"/>
          </w:tcPr>
          <w:p w14:paraId="30EA8F37"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80000, 80005, 80010, 80015, 80020, 80001, 80011, 80021, 91166, 91181, 91167, 91182</w:t>
            </w:r>
          </w:p>
        </w:tc>
        <w:tc>
          <w:tcPr>
            <w:tcW w:w="1512" w:type="dxa"/>
          </w:tcPr>
          <w:p w14:paraId="3184EEB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2,500</w:t>
            </w:r>
          </w:p>
        </w:tc>
      </w:tr>
      <w:tr w:rsidR="0035142E" w:rsidRPr="0002386E" w14:paraId="54C5244F"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13CFF8C3"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14</w:t>
            </w:r>
          </w:p>
        </w:tc>
        <w:tc>
          <w:tcPr>
            <w:tcW w:w="1724" w:type="dxa"/>
          </w:tcPr>
          <w:p w14:paraId="2C8705A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Outer regional, remote, and very remote areas</w:t>
            </w:r>
          </w:p>
        </w:tc>
        <w:tc>
          <w:tcPr>
            <w:tcW w:w="1701" w:type="dxa"/>
          </w:tcPr>
          <w:p w14:paraId="52F126C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Didn’t receive additional sessions</w:t>
            </w:r>
          </w:p>
        </w:tc>
        <w:tc>
          <w:tcPr>
            <w:tcW w:w="1303" w:type="dxa"/>
          </w:tcPr>
          <w:p w14:paraId="08692F82"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Psychologist</w:t>
            </w:r>
          </w:p>
        </w:tc>
        <w:tc>
          <w:tcPr>
            <w:tcW w:w="1811" w:type="dxa"/>
          </w:tcPr>
          <w:p w14:paraId="46503CD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80100, 80105, 80110, 80115, 80120, 80101, 80111, 80121, 91169, 91183, 91170, 91184</w:t>
            </w:r>
          </w:p>
        </w:tc>
        <w:tc>
          <w:tcPr>
            <w:tcW w:w="1512" w:type="dxa"/>
          </w:tcPr>
          <w:p w14:paraId="0F3A907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2,500</w:t>
            </w:r>
          </w:p>
        </w:tc>
      </w:tr>
      <w:tr w:rsidR="0035142E" w:rsidRPr="0002386E" w14:paraId="3D3E5EAB"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2A0EC6F0" w14:textId="77777777" w:rsidR="0035142E" w:rsidRPr="0002386E" w:rsidRDefault="0035142E" w:rsidP="00FF01DC">
            <w:pPr>
              <w:jc w:val="center"/>
              <w:rPr>
                <w:rFonts w:asciiTheme="minorHAnsi" w:hAnsiTheme="minorHAnsi" w:cstheme="minorHAnsi"/>
                <w:sz w:val="18"/>
                <w:szCs w:val="18"/>
              </w:rPr>
            </w:pPr>
            <w:r w:rsidRPr="0002386E">
              <w:rPr>
                <w:rFonts w:asciiTheme="minorHAnsi" w:hAnsiTheme="minorHAnsi" w:cstheme="minorHAnsi"/>
                <w:sz w:val="18"/>
                <w:szCs w:val="18"/>
              </w:rPr>
              <w:t>15</w:t>
            </w:r>
          </w:p>
        </w:tc>
        <w:tc>
          <w:tcPr>
            <w:tcW w:w="1724" w:type="dxa"/>
          </w:tcPr>
          <w:p w14:paraId="13F2AFAB"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Outer regional, remote, and very remote areas</w:t>
            </w:r>
          </w:p>
        </w:tc>
        <w:tc>
          <w:tcPr>
            <w:tcW w:w="1701" w:type="dxa"/>
          </w:tcPr>
          <w:p w14:paraId="6049FBB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Didn’t receive additional sessions</w:t>
            </w:r>
          </w:p>
        </w:tc>
        <w:tc>
          <w:tcPr>
            <w:tcW w:w="1303" w:type="dxa"/>
          </w:tcPr>
          <w:p w14:paraId="114AE8C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Social worker</w:t>
            </w:r>
          </w:p>
        </w:tc>
        <w:tc>
          <w:tcPr>
            <w:tcW w:w="1811" w:type="dxa"/>
          </w:tcPr>
          <w:p w14:paraId="01D1352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80150, 80155, 80160, 80165, 80170, 80151, 80161, 80171, 91175, 91187, 91176, 91188</w:t>
            </w:r>
          </w:p>
        </w:tc>
        <w:tc>
          <w:tcPr>
            <w:tcW w:w="1512" w:type="dxa"/>
          </w:tcPr>
          <w:p w14:paraId="51F19DC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2,500</w:t>
            </w:r>
          </w:p>
        </w:tc>
      </w:tr>
      <w:tr w:rsidR="0035142E" w:rsidRPr="0002386E" w14:paraId="7D7FC5A0" w14:textId="77777777" w:rsidTr="003A3B29">
        <w:tc>
          <w:tcPr>
            <w:cnfStyle w:val="001000000000" w:firstRow="0" w:lastRow="0" w:firstColumn="1" w:lastColumn="0" w:oddVBand="0" w:evenVBand="0" w:oddHBand="0" w:evenHBand="0" w:firstRowFirstColumn="0" w:firstRowLastColumn="0" w:lastRowFirstColumn="0" w:lastRowLastColumn="0"/>
            <w:tcW w:w="965" w:type="dxa"/>
          </w:tcPr>
          <w:p w14:paraId="1CC29745" w14:textId="77777777" w:rsidR="0035142E" w:rsidRPr="00E54566" w:rsidRDefault="0035142E" w:rsidP="00E54566">
            <w:pPr>
              <w:jc w:val="center"/>
            </w:pPr>
            <w:r w:rsidRPr="00E54566">
              <w:rPr>
                <w:rFonts w:asciiTheme="minorHAnsi" w:hAnsiTheme="minorHAnsi" w:cstheme="minorHAnsi"/>
                <w:sz w:val="18"/>
                <w:szCs w:val="18"/>
              </w:rPr>
              <w:t>16</w:t>
            </w:r>
          </w:p>
        </w:tc>
        <w:tc>
          <w:tcPr>
            <w:tcW w:w="1724" w:type="dxa"/>
          </w:tcPr>
          <w:p w14:paraId="7032010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Outer regional, remote, and very remote areas</w:t>
            </w:r>
          </w:p>
        </w:tc>
        <w:tc>
          <w:tcPr>
            <w:tcW w:w="1701" w:type="dxa"/>
          </w:tcPr>
          <w:p w14:paraId="495EC7B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Didn’t receive additional sessions</w:t>
            </w:r>
          </w:p>
        </w:tc>
        <w:tc>
          <w:tcPr>
            <w:tcW w:w="1303" w:type="dxa"/>
          </w:tcPr>
          <w:p w14:paraId="542033F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Occupational therapist</w:t>
            </w:r>
          </w:p>
        </w:tc>
        <w:tc>
          <w:tcPr>
            <w:tcW w:w="1811" w:type="dxa"/>
          </w:tcPr>
          <w:p w14:paraId="7276299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80125, 80130, 80135, 80140, 80145, 80126, 80136, 80146, 91172, 91185, 91173, 91186</w:t>
            </w:r>
          </w:p>
        </w:tc>
        <w:tc>
          <w:tcPr>
            <w:tcW w:w="1512" w:type="dxa"/>
          </w:tcPr>
          <w:p w14:paraId="3A26CC7E"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364</w:t>
            </w:r>
          </w:p>
        </w:tc>
      </w:tr>
    </w:tbl>
    <w:p w14:paraId="05A47D09" w14:textId="77777777" w:rsidR="00F7390D" w:rsidRPr="00F4101D" w:rsidRDefault="0035142E" w:rsidP="00F4101D">
      <w:r w:rsidRPr="00F4101D">
        <w:t>Since October 2020, individuals have been able to access up to 20 individual face-to-face, phone or telehealth sessions per calendar year (i.e., 10 additional sessions over and above the previous cap of 10 sessions)</w:t>
      </w:r>
    </w:p>
    <w:p w14:paraId="282FDE67" w14:textId="77777777" w:rsidR="00F7390D" w:rsidRDefault="0035142E" w:rsidP="0035142E">
      <w:pPr>
        <w:rPr>
          <w:rFonts w:asciiTheme="minorHAnsi" w:hAnsiTheme="minorHAnsi" w:cstheme="minorHAnsi"/>
        </w:rPr>
      </w:pPr>
      <w:r w:rsidRPr="0002386E">
        <w:rPr>
          <w:rFonts w:asciiTheme="minorHAnsi" w:hAnsiTheme="minorHAnsi" w:cstheme="minorHAnsi"/>
        </w:rPr>
        <w:t>Services Australia then sent each identified consumer a letter on our behalf, inviting them to complete the online survey. Each letter directed people to the survey via a URL and a QR code. Dedicated URLs/QR codes were allocated to each stratum. Invitation letters were delivered to Australia Post by Services Australia’s mail-house on 31 January 2022 and the survey closed on 4 March 2022.</w:t>
      </w:r>
    </w:p>
    <w:p w14:paraId="2BBA5F27" w14:textId="77777777" w:rsidR="00F7390D" w:rsidRDefault="0035142E" w:rsidP="0021731B">
      <w:pPr>
        <w:pStyle w:val="Heading3"/>
      </w:pPr>
      <w:r w:rsidRPr="0002386E">
        <w:t>Procedure</w:t>
      </w:r>
    </w:p>
    <w:p w14:paraId="03E3F49D" w14:textId="07BBA4F3" w:rsidR="00F7390D" w:rsidRDefault="0035142E" w:rsidP="0035142E">
      <w:pPr>
        <w:rPr>
          <w:rFonts w:asciiTheme="minorHAnsi" w:hAnsiTheme="minorHAnsi" w:cstheme="minorHAnsi"/>
        </w:rPr>
      </w:pPr>
      <w:r w:rsidRPr="0002386E">
        <w:rPr>
          <w:rFonts w:asciiTheme="minorHAnsi" w:hAnsiTheme="minorHAnsi" w:cstheme="minorHAnsi"/>
        </w:rPr>
        <w:t xml:space="preserve">Interested consumers used their allocated URL or QR code to access the survey online. They were initially presented with a plain language statement which described what their participation in the survey would involve (see Appendix </w:t>
      </w:r>
      <w:r w:rsidR="003E7652" w:rsidRPr="0002386E">
        <w:rPr>
          <w:rFonts w:asciiTheme="minorHAnsi" w:hAnsiTheme="minorHAnsi" w:cstheme="minorHAnsi"/>
        </w:rPr>
        <w:t>5</w:t>
      </w:r>
      <w:r w:rsidRPr="0002386E">
        <w:rPr>
          <w:rFonts w:asciiTheme="minorHAnsi" w:hAnsiTheme="minorHAnsi" w:cstheme="minorHAnsi"/>
        </w:rPr>
        <w:t xml:space="preserve">); this was presented on screen but could also be downloaded as a PDF. Once they had read the plain language statement, consumers who chose to participate in the survey clicked on a box indicating that they consented to do so (see Appendix </w:t>
      </w:r>
      <w:r w:rsidR="003E7652" w:rsidRPr="0002386E">
        <w:rPr>
          <w:rFonts w:asciiTheme="minorHAnsi" w:hAnsiTheme="minorHAnsi" w:cstheme="minorHAnsi"/>
        </w:rPr>
        <w:t>6</w:t>
      </w:r>
      <w:r w:rsidRPr="0002386E">
        <w:rPr>
          <w:rFonts w:asciiTheme="minorHAnsi" w:hAnsiTheme="minorHAnsi" w:cstheme="minorHAnsi"/>
        </w:rPr>
        <w:t xml:space="preserve">). Participants had to check the consent box in order to proceed through to the </w:t>
      </w:r>
      <w:r w:rsidR="00BD791E" w:rsidRPr="0002386E">
        <w:rPr>
          <w:rFonts w:asciiTheme="minorHAnsi" w:hAnsiTheme="minorHAnsi" w:cstheme="minorHAnsi"/>
        </w:rPr>
        <w:t>survey and</w:t>
      </w:r>
      <w:r w:rsidRPr="0002386E">
        <w:rPr>
          <w:rFonts w:asciiTheme="minorHAnsi" w:hAnsiTheme="minorHAnsi" w:cstheme="minorHAnsi"/>
        </w:rPr>
        <w:t xml:space="preserve"> doing so took them directly to it.</w:t>
      </w:r>
    </w:p>
    <w:p w14:paraId="3ABF7363" w14:textId="3E2CC57A" w:rsidR="00F7390D" w:rsidRDefault="0035142E" w:rsidP="0035142E">
      <w:pPr>
        <w:rPr>
          <w:rFonts w:asciiTheme="minorHAnsi" w:hAnsiTheme="minorHAnsi" w:cstheme="minorHAnsi"/>
        </w:rPr>
      </w:pPr>
      <w:r w:rsidRPr="0002386E">
        <w:rPr>
          <w:rFonts w:asciiTheme="minorHAnsi" w:hAnsiTheme="minorHAnsi" w:cstheme="minorHAnsi"/>
        </w:rPr>
        <w:t xml:space="preserve">The survey asked questions about the consumers themselves, their experiences of receiving care through Better Access, and the outcomes of this care (see below for more </w:t>
      </w:r>
      <w:r w:rsidR="00BD791E" w:rsidRPr="0002386E">
        <w:rPr>
          <w:rFonts w:asciiTheme="minorHAnsi" w:hAnsiTheme="minorHAnsi" w:cstheme="minorHAnsi"/>
        </w:rPr>
        <w:t>detail and</w:t>
      </w:r>
      <w:r w:rsidRPr="0002386E">
        <w:rPr>
          <w:rFonts w:asciiTheme="minorHAnsi" w:hAnsiTheme="minorHAnsi" w:cstheme="minorHAnsi"/>
        </w:rPr>
        <w:t xml:space="preserve"> see Appendix </w:t>
      </w:r>
      <w:r w:rsidR="003E7652" w:rsidRPr="0002386E">
        <w:rPr>
          <w:rFonts w:asciiTheme="minorHAnsi" w:hAnsiTheme="minorHAnsi" w:cstheme="minorHAnsi"/>
        </w:rPr>
        <w:t>7</w:t>
      </w:r>
      <w:r w:rsidRPr="0002386E">
        <w:rPr>
          <w:rFonts w:asciiTheme="minorHAnsi" w:hAnsiTheme="minorHAnsi" w:cstheme="minorHAnsi"/>
        </w:rPr>
        <w:t xml:space="preserve"> for the survey instrument itself). The survey was brief and took most participants less than 15 minutes to complete.</w:t>
      </w:r>
    </w:p>
    <w:p w14:paraId="53A0A333" w14:textId="77777777" w:rsidR="00F7390D" w:rsidRDefault="0035142E" w:rsidP="0035142E">
      <w:pPr>
        <w:rPr>
          <w:rFonts w:asciiTheme="minorHAnsi" w:hAnsiTheme="minorHAnsi" w:cstheme="minorHAnsi"/>
        </w:rPr>
      </w:pPr>
      <w:r w:rsidRPr="0002386E">
        <w:rPr>
          <w:rFonts w:asciiTheme="minorHAnsi" w:hAnsiTheme="minorHAnsi" w:cstheme="minorHAnsi"/>
        </w:rPr>
        <w:lastRenderedPageBreak/>
        <w:t>Once participants got to the end of the survey, participants were asked if they would like to enter a draw to win a prize (one of 50 gift vouchers valued at $200 each). If they chose to participate in the prize draw, they were asked to provide relevant details so that they could be contacted if they won.</w:t>
      </w:r>
    </w:p>
    <w:p w14:paraId="5BBA5D2E" w14:textId="6A994502" w:rsidR="00F7390D" w:rsidRDefault="0035142E" w:rsidP="0035142E">
      <w:pPr>
        <w:rPr>
          <w:rFonts w:asciiTheme="minorHAnsi" w:hAnsiTheme="minorHAnsi" w:cstheme="minorHAnsi"/>
        </w:rPr>
      </w:pPr>
      <w:r w:rsidRPr="0002386E">
        <w:rPr>
          <w:rFonts w:asciiTheme="minorHAnsi" w:hAnsiTheme="minorHAnsi" w:cstheme="minorHAnsi"/>
        </w:rPr>
        <w:t xml:space="preserve">At this point, they were provided with a second plain language statement which described the MBS data linkage component of the study (see Appendix </w:t>
      </w:r>
      <w:r w:rsidR="003E7652" w:rsidRPr="0002386E">
        <w:rPr>
          <w:rFonts w:asciiTheme="minorHAnsi" w:hAnsiTheme="minorHAnsi" w:cstheme="minorHAnsi"/>
        </w:rPr>
        <w:t>8</w:t>
      </w:r>
      <w:r w:rsidRPr="0002386E">
        <w:rPr>
          <w:rFonts w:asciiTheme="minorHAnsi" w:hAnsiTheme="minorHAnsi" w:cstheme="minorHAnsi"/>
        </w:rPr>
        <w:t xml:space="preserve">) and were then presented with a second consent form (see Appendix </w:t>
      </w:r>
      <w:r w:rsidR="003E7652" w:rsidRPr="0002386E">
        <w:rPr>
          <w:rFonts w:asciiTheme="minorHAnsi" w:hAnsiTheme="minorHAnsi" w:cstheme="minorHAnsi"/>
        </w:rPr>
        <w:t>9</w:t>
      </w:r>
      <w:r w:rsidRPr="0002386E">
        <w:rPr>
          <w:rFonts w:asciiTheme="minorHAnsi" w:hAnsiTheme="minorHAnsi" w:cstheme="minorHAnsi"/>
        </w:rPr>
        <w:t xml:space="preserve">). Those who agreed to have their survey and MBS data linked checked a number of boxes indicating that they had been provided with sufficient information to provide </w:t>
      </w:r>
      <w:r w:rsidR="00BD791E" w:rsidRPr="0002386E">
        <w:rPr>
          <w:rFonts w:asciiTheme="minorHAnsi" w:hAnsiTheme="minorHAnsi" w:cstheme="minorHAnsi"/>
        </w:rPr>
        <w:t>consent and</w:t>
      </w:r>
      <w:r w:rsidRPr="0002386E">
        <w:rPr>
          <w:rFonts w:asciiTheme="minorHAnsi" w:hAnsiTheme="minorHAnsi" w:cstheme="minorHAnsi"/>
        </w:rPr>
        <w:t xml:space="preserve"> provided relevant details so that Services Australia could locate their information.</w:t>
      </w:r>
    </w:p>
    <w:p w14:paraId="605568AF" w14:textId="77777777" w:rsidR="00F7390D" w:rsidRDefault="0035142E" w:rsidP="0035142E">
      <w:pPr>
        <w:rPr>
          <w:rFonts w:asciiTheme="minorHAnsi" w:hAnsiTheme="minorHAnsi" w:cstheme="minorHAnsi"/>
        </w:rPr>
      </w:pPr>
      <w:r w:rsidRPr="0002386E">
        <w:rPr>
          <w:rFonts w:asciiTheme="minorHAnsi" w:hAnsiTheme="minorHAnsi" w:cstheme="minorHAnsi"/>
        </w:rPr>
        <w:t>Those who did not wish to enter the prize draw and did not consent to data linkage remained anonymous. The identifying details of those who agreed to one or other or both were stored separately from their survey responses.</w:t>
      </w:r>
    </w:p>
    <w:p w14:paraId="10196A9C"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Survey data were automatically entered into a database held by our independent </w:t>
      </w:r>
      <w:r w:rsidR="00F02A0F" w:rsidRPr="0002386E">
        <w:rPr>
          <w:rFonts w:asciiTheme="minorHAnsi" w:hAnsiTheme="minorHAnsi" w:cstheme="minorHAnsi"/>
        </w:rPr>
        <w:t xml:space="preserve">data services </w:t>
      </w:r>
      <w:r w:rsidRPr="0002386E">
        <w:rPr>
          <w:rFonts w:asciiTheme="minorHAnsi" w:hAnsiTheme="minorHAnsi" w:cstheme="minorHAnsi"/>
        </w:rPr>
        <w:t>subcontractor, Logicly. Logicly provided us with daily updates on response numbers and ultimately downloaded the final dataset and delivered it to us by secure means.</w:t>
      </w:r>
    </w:p>
    <w:p w14:paraId="52AEDB32" w14:textId="77777777" w:rsidR="00F7390D" w:rsidRDefault="0035142E" w:rsidP="0021731B">
      <w:pPr>
        <w:pStyle w:val="Heading3"/>
      </w:pPr>
      <w:r w:rsidRPr="0002386E">
        <w:t>The survey instrument</w:t>
      </w:r>
    </w:p>
    <w:p w14:paraId="5F93965C"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The survey went through a number of iterations, with questions being modified on the basis of comments from the Department of Health, the CAG and the SEG. The penultimate version of the survey also underwent cognitive testing. Tight timelines meant that it was not possible for us to engage in a full co-design process when developing the survey, but we had input from consumers at all stages of the design and testing process (e.g., from our lived experience researcher team member and her networks, and the consumer member of the CAG). The final version of the survey is included at Appendix </w:t>
      </w:r>
      <w:r w:rsidR="003E7652" w:rsidRPr="0002386E">
        <w:rPr>
          <w:rFonts w:asciiTheme="minorHAnsi" w:hAnsiTheme="minorHAnsi" w:cstheme="minorHAnsi"/>
        </w:rPr>
        <w:t>7</w:t>
      </w:r>
      <w:r w:rsidRPr="0002386E">
        <w:rPr>
          <w:rFonts w:asciiTheme="minorHAnsi" w:hAnsiTheme="minorHAnsi" w:cstheme="minorHAnsi"/>
        </w:rPr>
        <w:t>.</w:t>
      </w:r>
    </w:p>
    <w:p w14:paraId="553B3A7D"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The final survey contained questions on consumers experiences with and outcomes of Better Access care. More specifically, it asked about the mental health professional the consumer saw in 2021 (or the main professional if they had seen more than one), the circumstances that prompted them to seek care, the process of seeing the mental health professional, the sessions of care, how the care was paid for, their overall satisfaction with care, and the outcomes of care. </w:t>
      </w:r>
    </w:p>
    <w:p w14:paraId="14A929C4"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The survey also sought some basic demographic details from each participant, including their postcode which was later mapped to the Index of Relative Socioeconomic Disadvantage (IRSD) of the of the </w:t>
      </w:r>
      <w:r w:rsidR="0095191D" w:rsidRPr="0002386E">
        <w:rPr>
          <w:rFonts w:asciiTheme="minorHAnsi" w:hAnsiTheme="minorHAnsi" w:cstheme="minorHAnsi"/>
        </w:rPr>
        <w:t>Socioeconomic</w:t>
      </w:r>
      <w:r w:rsidRPr="0002386E">
        <w:rPr>
          <w:rFonts w:asciiTheme="minorHAnsi" w:hAnsiTheme="minorHAnsi" w:cstheme="minorHAnsi"/>
        </w:rPr>
        <w:t xml:space="preserve"> Indexes for Areas (SEIFA).</w:t>
      </w:r>
      <w:r w:rsidRPr="0002386E">
        <w:rPr>
          <w:rFonts w:asciiTheme="minorHAnsi" w:hAnsiTheme="minorHAnsi" w:cstheme="minorHAnsi"/>
        </w:rPr>
        <w:fldChar w:fldCharType="begin"/>
      </w:r>
      <w:r w:rsidR="00741673" w:rsidRPr="0002386E">
        <w:rPr>
          <w:rFonts w:asciiTheme="minorHAnsi" w:hAnsiTheme="minorHAnsi" w:cstheme="minorHAnsi"/>
        </w:rPr>
        <w:instrText xml:space="preserve"> ADDIN EN.CITE &lt;EndNote&gt;&lt;Cite&gt;&lt;Author&gt;Australian Bureau of Statistics&lt;/Author&gt;&lt;Year&gt;2018&lt;/Year&gt;&lt;RecNum&gt;1176&lt;/RecNum&gt;&lt;DisplayText&gt;&lt;style face="superscript"&gt;51&lt;/style&gt;&lt;/DisplayText&gt;&lt;record&gt;&lt;rec-number&gt;1176&lt;/rec-number&gt;&lt;foreign-keys&gt;&lt;key app="EN" db-id="aepeer0xlwrzpbef0r45aps5xe0r0zpsv59d" timestamp="1650841324"&gt;1176&lt;/key&gt;&lt;/foreign-keys&gt;&lt;ref-type name="Report"&gt;27&lt;/ref-type&gt;&lt;contributors&gt;&lt;authors&gt;&lt;author&gt;Australian Bureau of Statistics,&lt;/author&gt;&lt;/authors&gt;&lt;/contributors&gt;&lt;titles&gt;&lt;title&gt;Census of Population and Housing: Socio-economic Indexes for Areas (SEIFA), Australia, 2016 (Cat. No. 2033.0.55.001)&lt;/title&gt;&lt;/titles&gt;&lt;dates&gt;&lt;year&gt;2018&lt;/year&gt;&lt;/dates&gt;&lt;pub-location&gt;Canberra&lt;/pub-location&gt;&lt;publisher&gt;Australian Bureau of Statistics&lt;/publisher&gt;&lt;urls&gt;&lt;/urls&gt;&lt;/record&gt;&lt;/Cite&gt;&lt;/EndNote&gt;</w:instrText>
      </w:r>
      <w:r w:rsidRPr="0002386E">
        <w:rPr>
          <w:rFonts w:asciiTheme="minorHAnsi" w:hAnsiTheme="minorHAnsi" w:cstheme="minorHAnsi"/>
        </w:rPr>
        <w:fldChar w:fldCharType="separate"/>
      </w:r>
      <w:r w:rsidR="00741673" w:rsidRPr="0002386E">
        <w:rPr>
          <w:rFonts w:asciiTheme="minorHAnsi" w:hAnsiTheme="minorHAnsi" w:cstheme="minorHAnsi"/>
          <w:noProof/>
          <w:vertAlign w:val="superscript"/>
        </w:rPr>
        <w:t>51</w:t>
      </w:r>
      <w:r w:rsidRPr="0002386E">
        <w:rPr>
          <w:rFonts w:asciiTheme="minorHAnsi" w:hAnsiTheme="minorHAnsi" w:cstheme="minorHAnsi"/>
        </w:rPr>
        <w:fldChar w:fldCharType="end"/>
      </w:r>
      <w:r w:rsidRPr="0002386E">
        <w:rPr>
          <w:rFonts w:asciiTheme="minorHAnsi" w:hAnsiTheme="minorHAnsi" w:cstheme="minorHAnsi"/>
        </w:rPr>
        <w:t xml:space="preserve"> </w:t>
      </w:r>
    </w:p>
    <w:p w14:paraId="6B03A1F3" w14:textId="77777777" w:rsidR="00F7390D" w:rsidRDefault="0035142E" w:rsidP="0035142E">
      <w:pPr>
        <w:rPr>
          <w:rFonts w:asciiTheme="minorHAnsi" w:hAnsiTheme="minorHAnsi" w:cstheme="minorHAnsi"/>
        </w:rPr>
      </w:pPr>
      <w:r w:rsidRPr="0002386E">
        <w:rPr>
          <w:rFonts w:asciiTheme="minorHAnsi" w:hAnsiTheme="minorHAnsi" w:cstheme="minorHAnsi"/>
        </w:rPr>
        <w:t>Most of the questions in the survey are self-explanatory. However, further detail may be useful about the specific questions that consumers were asked about the process of seeing the mental health professional, their overall satisfaction with care, and the outcomes of their care:</w:t>
      </w:r>
    </w:p>
    <w:p w14:paraId="22D5FED5" w14:textId="77777777" w:rsidR="00F7390D" w:rsidRDefault="0035142E" w:rsidP="00F4101D">
      <w:pPr>
        <w:pStyle w:val="ListBullet"/>
      </w:pPr>
      <w:r w:rsidRPr="0002386E">
        <w:rPr>
          <w:b/>
        </w:rPr>
        <w:t>The process of seeing the mental health professional:</w:t>
      </w:r>
      <w:r w:rsidRPr="0002386E">
        <w:t xml:space="preserve"> Consumers were asked to rate the extent to which they agreed or disagreed with 11 statements on a scale ranging from 1 (strongly disagree) to 5 (strongly agree). Examples of the statements include “I found the referral process straightforward” and “I was offered sessions at a time that suited me”. These statements were based on ones that had been used in the National Audit of Psychological Therapies (NAPT) in the United Kingdom</w:t>
      </w:r>
      <w:r w:rsidRPr="0002386E">
        <w:fldChar w:fldCharType="begin"/>
      </w:r>
      <w:r w:rsidR="00680AAA" w:rsidRPr="0002386E">
        <w:instrText xml:space="preserve"> ADDIN EN.CITE &lt;EndNote&gt;&lt;Cite&gt;&lt;Author&gt;Royal College of Psychiatrists&lt;/Author&gt;&lt;Year&gt;2013&lt;/Year&gt;&lt;RecNum&gt;1174&lt;/RecNum&gt;&lt;DisplayText&gt;&lt;style face="superscript"&gt;78&lt;/style&gt;&lt;/DisplayText&gt;&lt;record&gt;&lt;rec-number&gt;1174&lt;/rec-number&gt;&lt;foreign-keys&gt;&lt;key app="EN" db-id="aepeer0xlwrzpbef0r45aps5xe0r0zpsv59d" timestamp="1648863593"&gt;1174&lt;/key&gt;&lt;/foreign-keys&gt;&lt;ref-type name="Report"&gt;27&lt;/ref-type&gt;&lt;contributors&gt;&lt;authors&gt;&lt;author&gt;Royal College of Psychiatrists,&lt;/author&gt;&lt;/authors&gt;&lt;/contributors&gt;&lt;titles&gt;&lt;title&gt;Second Round of the National Audit of Psychological Therapies for Anxiety and Depression (NAPT): National Report 2013&lt;/title&gt;&lt;/titles&gt;&lt;dates&gt;&lt;year&gt;2013&lt;/year&gt;&lt;/dates&gt;&lt;pub-location&gt;London&lt;/pub-location&gt;&lt;publisher&gt;Royal College of Psychiatrists&lt;/publisher&gt;&lt;urls&gt;&lt;/urls&gt;&lt;/record&gt;&lt;/Cite&gt;&lt;/EndNote&gt;</w:instrText>
      </w:r>
      <w:r w:rsidRPr="0002386E">
        <w:fldChar w:fldCharType="separate"/>
      </w:r>
      <w:r w:rsidR="00680AAA" w:rsidRPr="0002386E">
        <w:rPr>
          <w:noProof/>
          <w:vertAlign w:val="superscript"/>
        </w:rPr>
        <w:t>78</w:t>
      </w:r>
      <w:r w:rsidRPr="0002386E">
        <w:fldChar w:fldCharType="end"/>
      </w:r>
      <w:r w:rsidRPr="0002386E">
        <w:t xml:space="preserve"> and were modified for the Better Access context.</w:t>
      </w:r>
    </w:p>
    <w:p w14:paraId="7402447A" w14:textId="77777777" w:rsidR="00F7390D" w:rsidRDefault="0035142E" w:rsidP="00F4101D">
      <w:pPr>
        <w:pStyle w:val="ListBullet"/>
      </w:pPr>
      <w:r w:rsidRPr="0002386E">
        <w:rPr>
          <w:b/>
        </w:rPr>
        <w:t>Overall satisfaction with care:</w:t>
      </w:r>
      <w:r w:rsidRPr="0002386E">
        <w:t xml:space="preserve"> The single question on consumers’ overall satisfaction with their care was “How satisfied were you with your care?” and there were five response options ranging from 1 (very dissatisfied) to 5 (very satisfied). This question is fairly standard and corresponds to those used to assess satisfaction with services in other health care settings in Australia.</w:t>
      </w:r>
      <w:r w:rsidRPr="0002386E">
        <w:fldChar w:fldCharType="begin"/>
      </w:r>
      <w:r w:rsidR="00680AAA" w:rsidRPr="0002386E">
        <w:instrText xml:space="preserve"> ADDIN EN.CITE &lt;EndNote&gt;&lt;Cite&gt;&lt;Author&gt;Pearse&lt;/Author&gt;&lt;Year&gt;2005&lt;/Year&gt;&lt;RecNum&gt;1175&lt;/RecNum&gt;&lt;DisplayText&gt;&lt;style face="superscript"&gt;79&lt;/style&gt;&lt;/DisplayText&gt;&lt;record&gt;&lt;rec-number&gt;1175&lt;/rec-number&gt;&lt;foreign-keys&gt;&lt;key app="EN" db-id="aepeer0xlwrzpbef0r45aps5xe0r0zpsv59d" timestamp="1648865248"&gt;1175&lt;/key&gt;&lt;/foreign-keys&gt;&lt;ref-type name="Report"&gt;27&lt;/ref-type&gt;&lt;contributors&gt;&lt;authors&gt;&lt;author&gt;Pearse, J.&lt;/author&gt;&lt;/authors&gt;&lt;/contributors&gt;&lt;titles&gt;&lt;title&gt;Review of Patient Satisfaction and Experience Surveys Conducted for Public Hospitals in Australia&lt;/title&gt;&lt;/titles&gt;&lt;dates&gt;&lt;year&gt;2005&lt;/year&gt;&lt;/dates&gt;&lt;pub-location&gt;Sydney&lt;/pub-location&gt;&lt;publisher&gt;Health Policy Analysis Pty Ltd&lt;/publisher&gt;&lt;urls&gt;&lt;/urls&gt;&lt;/record&gt;&lt;/Cite&gt;&lt;/EndNote&gt;</w:instrText>
      </w:r>
      <w:r w:rsidRPr="0002386E">
        <w:fldChar w:fldCharType="separate"/>
      </w:r>
      <w:r w:rsidR="00680AAA" w:rsidRPr="0002386E">
        <w:rPr>
          <w:noProof/>
          <w:vertAlign w:val="superscript"/>
        </w:rPr>
        <w:t>79</w:t>
      </w:r>
      <w:r w:rsidRPr="0002386E">
        <w:fldChar w:fldCharType="end"/>
      </w:r>
    </w:p>
    <w:p w14:paraId="14C8396E" w14:textId="77777777" w:rsidR="00F7390D" w:rsidRDefault="0035142E" w:rsidP="00F4101D">
      <w:pPr>
        <w:pStyle w:val="ListBullet"/>
      </w:pPr>
      <w:r w:rsidRPr="0002386E">
        <w:rPr>
          <w:b/>
        </w:rPr>
        <w:t xml:space="preserve">Outcomes of care: </w:t>
      </w:r>
      <w:r w:rsidRPr="0002386E">
        <w:t xml:space="preserve">Three questions were used to assess outcomes of care. Participants were asked to think back to how their mental health was before they received treatment through Better Access, and then to consider how it was after they had done so. More specifically, they were asked “On a scale of 1 to 10, where 1 is the worst possible mental health and 10 is the best possible mental </w:t>
      </w:r>
      <w:r w:rsidRPr="0002386E">
        <w:lastRenderedPageBreak/>
        <w:t>health, how would you rate your mental health before your first session with the mental health professional?” and “On a scale of 1 to 10, where 1 is the worst possible mental health and 10 is the best possible mental health, how would you rate your mental health after your last session with the mental health professional?” These questions are based on standard questions about self-rated mental health used in large-scale population surveys like the Australian Health Survey.</w:t>
      </w:r>
      <w:r w:rsidRPr="0002386E">
        <w:fldChar w:fldCharType="begin"/>
      </w:r>
      <w:r w:rsidR="00741673" w:rsidRPr="0002386E">
        <w:instrText xml:space="preserve"> ADDIN EN.CITE &lt;EndNote&gt;&lt;Cite&gt;&lt;Author&gt;Australian Bureau of Statistics&lt;/Author&gt;&lt;Year&gt;2013&lt;/Year&gt;&lt;RecNum&gt;1209&lt;/RecNum&gt;&lt;DisplayText&gt;&lt;style face="superscript"&gt;42&lt;/style&gt;&lt;/DisplayText&gt;&lt;record&gt;&lt;rec-number&gt;1209&lt;/rec-number&gt;&lt;foreign-keys&gt;&lt;key app="EN" db-id="aepeer0xlwrzpbef0r45aps5xe0r0zpsv59d" timestamp="1653278767"&gt;1209&lt;/key&gt;&lt;/foreign-keys&gt;&lt;ref-type name="Report"&gt;27&lt;/ref-type&gt;&lt;contributors&gt;&lt;authors&gt;&lt;author&gt;Australian Bureau of Statistics,&lt;/author&gt;&lt;/authors&gt;&lt;/contributors&gt;&lt;titles&gt;&lt;title&gt;Australian Health Survey: Users&amp;apos; Guide, 2011-13 (Cat. No. . 4363.0.55.001)&lt;/title&gt;&lt;/titles&gt;&lt;dates&gt;&lt;year&gt;2013&lt;/year&gt;&lt;/dates&gt;&lt;pub-location&gt;Canberra&lt;/pub-location&gt;&lt;publisher&gt;Australian Bureau of Statistics&lt;/publisher&gt;&lt;urls&gt;&lt;/urls&gt;&lt;/record&gt;&lt;/Cite&gt;&lt;/EndNote&gt;</w:instrText>
      </w:r>
      <w:r w:rsidRPr="0002386E">
        <w:fldChar w:fldCharType="separate"/>
      </w:r>
      <w:r w:rsidR="00741673" w:rsidRPr="0002386E">
        <w:rPr>
          <w:noProof/>
          <w:vertAlign w:val="superscript"/>
        </w:rPr>
        <w:t>42</w:t>
      </w:r>
      <w:r w:rsidRPr="0002386E">
        <w:fldChar w:fldCharType="end"/>
      </w:r>
      <w:r w:rsidRPr="0002386E">
        <w:t xml:space="preserve"> In the current context, they were followed by a question about the cause of any change in mental health. It asked, “To what extent would you attribute any change in your mental health to the treatment you received from the mental health professional?” and the response options allowed participants to indicate that Better Access was “entirely responsible”, “partially responsible” or “not at all responsible” for any change. </w:t>
      </w:r>
    </w:p>
    <w:p w14:paraId="77EC60F6" w14:textId="77777777" w:rsidR="00F7390D" w:rsidRDefault="0035142E" w:rsidP="0021731B">
      <w:pPr>
        <w:pStyle w:val="Heading3"/>
      </w:pPr>
      <w:r w:rsidRPr="0002386E">
        <w:t>Data analysis</w:t>
      </w:r>
    </w:p>
    <w:p w14:paraId="302628F6" w14:textId="77777777" w:rsidR="00F7390D" w:rsidRDefault="0035142E" w:rsidP="0035142E">
      <w:pPr>
        <w:rPr>
          <w:rFonts w:asciiTheme="minorHAnsi" w:hAnsiTheme="minorHAnsi" w:cstheme="minorHAnsi"/>
        </w:rPr>
      </w:pPr>
      <w:r w:rsidRPr="0002386E">
        <w:rPr>
          <w:rFonts w:asciiTheme="minorHAnsi" w:hAnsiTheme="minorHAnsi" w:cstheme="minorHAnsi"/>
        </w:rPr>
        <w:t>We conducted descriptive analyses, reporting frequencies, percentages and means (and standard deviations) for all variables.</w:t>
      </w:r>
    </w:p>
    <w:p w14:paraId="2B6A6CDB" w14:textId="77777777" w:rsidR="00F7390D" w:rsidRDefault="0035142E" w:rsidP="0035142E">
      <w:pPr>
        <w:rPr>
          <w:rFonts w:asciiTheme="minorHAnsi" w:hAnsiTheme="minorHAnsi" w:cstheme="minorHAnsi"/>
        </w:rPr>
      </w:pPr>
      <w:r w:rsidRPr="0002386E">
        <w:rPr>
          <w:rFonts w:asciiTheme="minorHAnsi" w:hAnsiTheme="minorHAnsi" w:cstheme="minorHAnsi"/>
        </w:rPr>
        <w:t>We measured outcomes of care as the difference between participants’ self-rated mental health after receipt of care from the mental health professional and their self-rated mental health before this care. This yielded an outcome score that sat between -9 and +9, where positive scores indicated improvement and negative scores indicated deterioration, and a 0 indicated no change. We adopted a standardised difference approach to classifying outcomes on this scale, using an effect size of 0.3 (small-to-medium, as per Cohen’s classification</w:t>
      </w:r>
      <w:r w:rsidRPr="0002386E">
        <w:rPr>
          <w:rFonts w:asciiTheme="minorHAnsi" w:hAnsiTheme="minorHAnsi" w:cstheme="minorHAnsi"/>
          <w:lang w:val="en-US"/>
        </w:rPr>
        <w:fldChar w:fldCharType="begin"/>
      </w:r>
      <w:r w:rsidR="00680AAA" w:rsidRPr="0002386E">
        <w:rPr>
          <w:rFonts w:asciiTheme="minorHAnsi" w:hAnsiTheme="minorHAnsi" w:cstheme="minorHAnsi"/>
          <w:lang w:val="en-US"/>
        </w:rPr>
        <w:instrText xml:space="preserve"> ADDIN EN.CITE &lt;EndNote&gt;&lt;Cite&gt;&lt;Author&gt;Cohen&lt;/Author&gt;&lt;Year&gt;1988&lt;/Year&gt;&lt;RecNum&gt;1068&lt;/RecNum&gt;&lt;DisplayText&gt;&lt;style face="superscript"&gt;80&lt;/style&gt;&lt;/DisplayText&gt;&lt;record&gt;&lt;rec-number&gt;1068&lt;/rec-number&gt;&lt;foreign-keys&gt;&lt;key app="EN" db-id="aepeer0xlwrzpbef0r45aps5xe0r0zpsv59d" timestamp="0"&gt;1068&lt;/key&gt;&lt;/foreign-keys&gt;&lt;ref-type name="Book"&gt;6&lt;/ref-type&gt;&lt;contributors&gt;&lt;authors&gt;&lt;author&gt;Cohen, J.&lt;/author&gt;&lt;/authors&gt;&lt;/contributors&gt;&lt;titles&gt;&lt;title&gt;Statistical Power Analysis for the Behavioral Sciences (2nd Edition)&lt;/title&gt;&lt;/titles&gt;&lt;dates&gt;&lt;year&gt;1988&lt;/year&gt;&lt;/dates&gt;&lt;pub-location&gt;Hillsdale, NJ&lt;/pub-location&gt;&lt;publisher&gt;Lawrence Erlbaum&lt;/publisher&gt;&lt;urls&gt;&lt;/urls&gt;&lt;/record&gt;&lt;/Cite&gt;&lt;/EndNote&gt;</w:instrText>
      </w:r>
      <w:r w:rsidRPr="0002386E">
        <w:rPr>
          <w:rFonts w:asciiTheme="minorHAnsi" w:hAnsiTheme="minorHAnsi" w:cstheme="minorHAnsi"/>
          <w:lang w:val="en-US"/>
        </w:rPr>
        <w:fldChar w:fldCharType="separate"/>
      </w:r>
      <w:r w:rsidR="00680AAA" w:rsidRPr="0002386E">
        <w:rPr>
          <w:rFonts w:asciiTheme="minorHAnsi" w:hAnsiTheme="minorHAnsi" w:cstheme="minorHAnsi"/>
          <w:noProof/>
          <w:vertAlign w:val="superscript"/>
          <w:lang w:val="en-US"/>
        </w:rPr>
        <w:t>80</w:t>
      </w:r>
      <w:r w:rsidRPr="0002386E">
        <w:rPr>
          <w:rFonts w:asciiTheme="minorHAnsi" w:hAnsiTheme="minorHAnsi" w:cstheme="minorHAnsi"/>
          <w:lang w:val="en-US"/>
        </w:rPr>
        <w:fldChar w:fldCharType="end"/>
      </w:r>
      <w:r w:rsidRPr="0002386E">
        <w:rPr>
          <w:rFonts w:asciiTheme="minorHAnsi" w:hAnsiTheme="minorHAnsi" w:cstheme="minorHAnsi"/>
          <w:lang w:val="en-US"/>
        </w:rPr>
        <w:t>) of a standard deviation of the self-rated mental health before receipt of care as the indicator of change (see Section 2 for more detail)</w:t>
      </w:r>
      <w:r w:rsidRPr="0002386E">
        <w:rPr>
          <w:rFonts w:asciiTheme="minorHAnsi" w:hAnsiTheme="minorHAnsi" w:cstheme="minorHAnsi"/>
        </w:rPr>
        <w:t xml:space="preserve">. This yielded three outcome groups: “Significantly deteriorated”; “No significant change”; and “Significantly improved”. </w:t>
      </w:r>
    </w:p>
    <w:p w14:paraId="7A7A9299"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We conducted separate multivariate logistic regression analyses to estimate the strength of association between selected covariates and the outcomes of improvement (“Significantly improved” versus “Significantly deteriorated” and “No significant change” combined) and deterioration (“Significantly deteriorated” versus “Significantly improved” and “No significant change” combined). The covariates of interest were age, sex, sexual identity, country of birth, </w:t>
      </w:r>
      <w:r w:rsidR="00E854DC">
        <w:rPr>
          <w:rFonts w:asciiTheme="minorHAnsi" w:hAnsiTheme="minorHAnsi" w:cstheme="minorHAnsi"/>
        </w:rPr>
        <w:t xml:space="preserve">First Nations </w:t>
      </w:r>
      <w:r w:rsidRPr="0002386E">
        <w:rPr>
          <w:rFonts w:asciiTheme="minorHAnsi" w:hAnsiTheme="minorHAnsi" w:cstheme="minorHAnsi"/>
        </w:rPr>
        <w:t xml:space="preserve">status, area of residence, </w:t>
      </w:r>
      <w:r w:rsidR="0095191D" w:rsidRPr="0002386E">
        <w:rPr>
          <w:rFonts w:asciiTheme="minorHAnsi" w:hAnsiTheme="minorHAnsi" w:cstheme="minorHAnsi"/>
        </w:rPr>
        <w:t>socioeconomic</w:t>
      </w:r>
      <w:r w:rsidRPr="0002386E">
        <w:rPr>
          <w:rFonts w:asciiTheme="minorHAnsi" w:hAnsiTheme="minorHAnsi" w:cstheme="minorHAnsi"/>
        </w:rPr>
        <w:t xml:space="preserve"> status (as indicated by the SEIFA IRSD), baseline self-rated mental health, provider type (as identified by Services Australia) and self-reported number of sessions. A p&lt;0.05 level was adopted as our criterion for statistical significance. We have reported the results of the regression analyses as adjusted odds ratios.</w:t>
      </w:r>
    </w:p>
    <w:p w14:paraId="63F0BA61" w14:textId="77777777" w:rsidR="00F7390D" w:rsidRDefault="0035142E" w:rsidP="0021731B">
      <w:pPr>
        <w:pStyle w:val="Heading3"/>
      </w:pPr>
      <w:r w:rsidRPr="0002386E">
        <w:t>Approvals</w:t>
      </w:r>
    </w:p>
    <w:p w14:paraId="00EB39AF" w14:textId="77777777" w:rsidR="00F7390D" w:rsidRDefault="000F06CF" w:rsidP="0035142E">
      <w:pPr>
        <w:rPr>
          <w:rFonts w:asciiTheme="minorHAnsi" w:hAnsiTheme="minorHAnsi" w:cstheme="minorHAnsi"/>
        </w:rPr>
      </w:pPr>
      <w:r w:rsidRPr="0002386E">
        <w:rPr>
          <w:rFonts w:asciiTheme="minorHAnsi" w:hAnsiTheme="minorHAnsi" w:cstheme="minorHAnsi"/>
        </w:rPr>
        <w:t xml:space="preserve">The University of Melbourne Human Research Ethics Committee approved the study (HREC </w:t>
      </w:r>
      <w:r w:rsidRPr="0002386E">
        <w:rPr>
          <w:rFonts w:asciiTheme="minorHAnsi" w:hAnsiTheme="minorHAnsi" w:cstheme="minorHAnsi"/>
          <w:color w:val="333333"/>
          <w:shd w:val="clear" w:color="auto" w:fill="F9F9F9"/>
        </w:rPr>
        <w:t>2022-22999-30805-6</w:t>
      </w:r>
      <w:r w:rsidRPr="0002386E">
        <w:rPr>
          <w:rFonts w:asciiTheme="minorHAnsi" w:hAnsiTheme="minorHAnsi" w:cstheme="minorHAnsi"/>
        </w:rPr>
        <w:t>). Services Australia External Requests Evaluation Committee approved the mail-out (EREC RMS2089) and the MBS records data linkage (EREC RMS2092).</w:t>
      </w:r>
    </w:p>
    <w:p w14:paraId="29A3ED32" w14:textId="77777777" w:rsidR="00F7390D" w:rsidRDefault="00640E6B" w:rsidP="0021731B">
      <w:pPr>
        <w:pStyle w:val="Heading3"/>
      </w:pPr>
      <w:r w:rsidRPr="0002386E">
        <w:t>Acknowledgements</w:t>
      </w:r>
    </w:p>
    <w:p w14:paraId="012F050A" w14:textId="77777777" w:rsidR="00F7390D" w:rsidRDefault="00BE4A4A" w:rsidP="00640E6B">
      <w:pPr>
        <w:rPr>
          <w:rFonts w:asciiTheme="minorHAnsi" w:hAnsiTheme="minorHAnsi" w:cstheme="minorHAnsi"/>
        </w:rPr>
      </w:pPr>
      <w:r w:rsidRPr="0002386E">
        <w:t xml:space="preserve">We would like to acknowledge Services Australia for assisting us with recruiting participants for Study 3. We </w:t>
      </w:r>
      <w:r w:rsidR="001E5AAE" w:rsidRPr="0002386E">
        <w:t xml:space="preserve">would </w:t>
      </w:r>
      <w:r w:rsidRPr="0002386E">
        <w:t xml:space="preserve">also </w:t>
      </w:r>
      <w:r w:rsidR="001E5AAE" w:rsidRPr="0002386E">
        <w:t xml:space="preserve">like to </w:t>
      </w:r>
      <w:r w:rsidRPr="0002386E">
        <w:t xml:space="preserve">thank </w:t>
      </w:r>
      <w:r w:rsidR="00640E6B" w:rsidRPr="0002386E">
        <w:t xml:space="preserve">the </w:t>
      </w:r>
      <w:r w:rsidR="001E5AAE" w:rsidRPr="0002386E">
        <w:t xml:space="preserve">participants </w:t>
      </w:r>
      <w:r w:rsidRPr="0002386E">
        <w:t xml:space="preserve">themselves </w:t>
      </w:r>
      <w:r w:rsidR="001E5AAE" w:rsidRPr="0002386E">
        <w:t xml:space="preserve">who </w:t>
      </w:r>
      <w:r w:rsidR="00640E6B" w:rsidRPr="0002386E">
        <w:t xml:space="preserve">provided the survey data for </w:t>
      </w:r>
      <w:r w:rsidR="00571F81" w:rsidRPr="0002386E">
        <w:t>Study 3</w:t>
      </w:r>
      <w:r w:rsidR="00640E6B" w:rsidRPr="0002386E">
        <w:t>.</w:t>
      </w:r>
      <w:r w:rsidR="00571F81" w:rsidRPr="0002386E">
        <w:t xml:space="preserve"> </w:t>
      </w:r>
    </w:p>
    <w:p w14:paraId="6A56389E" w14:textId="77777777" w:rsidR="00F7390D" w:rsidRDefault="00995124" w:rsidP="00995124">
      <w:r w:rsidRPr="0002386E">
        <w:t xml:space="preserve">All MBS data reported in Study 3 were </w:t>
      </w:r>
      <w:r w:rsidR="007C34E9" w:rsidRPr="0002386E">
        <w:t>supplied by Services Australia.</w:t>
      </w:r>
    </w:p>
    <w:p w14:paraId="7E554085" w14:textId="77777777" w:rsidR="00F7390D" w:rsidRDefault="0035142E" w:rsidP="0035142E">
      <w:pPr>
        <w:pStyle w:val="Heading2"/>
        <w:spacing w:after="0"/>
        <w:rPr>
          <w:rFonts w:asciiTheme="minorHAnsi" w:hAnsiTheme="minorHAnsi" w:cstheme="minorHAnsi"/>
          <w:color w:val="2F5496" w:themeColor="accent1" w:themeShade="BF"/>
          <w:lang w:eastAsia="en-AU"/>
        </w:rPr>
      </w:pPr>
      <w:bookmarkStart w:id="170" w:name="_Toc108440761"/>
      <w:bookmarkStart w:id="171" w:name="_Toc119512880"/>
      <w:bookmarkStart w:id="172" w:name="_Toc126657279"/>
      <w:r w:rsidRPr="0002386E">
        <w:rPr>
          <w:rFonts w:asciiTheme="minorHAnsi" w:hAnsiTheme="minorHAnsi" w:cstheme="minorHAnsi"/>
          <w:color w:val="2F5496" w:themeColor="accent1" w:themeShade="BF"/>
          <w:lang w:eastAsia="en-AU"/>
        </w:rPr>
        <w:t>Results</w:t>
      </w:r>
      <w:bookmarkEnd w:id="170"/>
      <w:bookmarkEnd w:id="171"/>
      <w:bookmarkEnd w:id="172"/>
    </w:p>
    <w:p w14:paraId="3A4159FF" w14:textId="77777777" w:rsidR="00F7390D" w:rsidRDefault="0035142E" w:rsidP="0035142E">
      <w:pPr>
        <w:rPr>
          <w:rFonts w:asciiTheme="minorHAnsi" w:hAnsiTheme="minorHAnsi" w:cstheme="minorHAnsi"/>
        </w:rPr>
      </w:pPr>
      <w:r w:rsidRPr="0002386E">
        <w:rPr>
          <w:rFonts w:asciiTheme="minorHAnsi" w:hAnsiTheme="minorHAnsi" w:cstheme="minorHAnsi"/>
        </w:rPr>
        <w:t>As noted, Services Australia approached 27,167 consumers across the 16 strata. Of these, 2,013 (7.4%) took up the invitation to complete the survey and provided usable data.</w:t>
      </w:r>
    </w:p>
    <w:p w14:paraId="75E455E9" w14:textId="77777777" w:rsidR="00F7390D" w:rsidRDefault="0035142E" w:rsidP="0021731B">
      <w:pPr>
        <w:pStyle w:val="Heading3"/>
      </w:pPr>
      <w:r w:rsidRPr="0002386E">
        <w:t>Sample description</w:t>
      </w:r>
    </w:p>
    <w:p w14:paraId="235C77FB" w14:textId="77777777" w:rsidR="00F7390D" w:rsidRDefault="00C71078" w:rsidP="0035142E">
      <w:pPr>
        <w:rPr>
          <w:rFonts w:asciiTheme="minorHAnsi" w:hAnsiTheme="minorHAnsi" w:cstheme="minorHAnsi"/>
        </w:rPr>
      </w:pPr>
      <w:r w:rsidRPr="0002386E">
        <w:rPr>
          <w:rFonts w:asciiTheme="minorHAnsi" w:hAnsiTheme="minorHAnsi" w:cstheme="minorHAnsi"/>
        </w:rPr>
        <w:t>Table 6.</w:t>
      </w:r>
      <w:r w:rsidR="0035142E" w:rsidRPr="0002386E">
        <w:rPr>
          <w:rFonts w:asciiTheme="minorHAnsi" w:hAnsiTheme="minorHAnsi" w:cstheme="minorHAnsi"/>
        </w:rPr>
        <w:t xml:space="preserve">2 profiles the survey sample in terms of their </w:t>
      </w:r>
      <w:r w:rsidR="007867D0">
        <w:rPr>
          <w:rFonts w:asciiTheme="minorHAnsi" w:hAnsiTheme="minorHAnsi" w:cstheme="minorHAnsi"/>
        </w:rPr>
        <w:t>sociodemographic</w:t>
      </w:r>
      <w:r w:rsidR="0035142E" w:rsidRPr="0002386E">
        <w:rPr>
          <w:rFonts w:asciiTheme="minorHAnsi" w:hAnsiTheme="minorHAnsi" w:cstheme="minorHAnsi"/>
        </w:rPr>
        <w:t xml:space="preserve"> characteristics. It shows that the sample was relatively diverse, with reasonable representation from some smaller groups. The majority of </w:t>
      </w:r>
      <w:r w:rsidR="0035142E" w:rsidRPr="0002386E">
        <w:rPr>
          <w:rFonts w:asciiTheme="minorHAnsi" w:hAnsiTheme="minorHAnsi" w:cstheme="minorHAnsi"/>
        </w:rPr>
        <w:lastRenderedPageBreak/>
        <w:t>participants were relatively young (with over 50% being aged less than 40), but all age groups were represented. Three quarters were female. Three quarters identified as straight or heterosexual, but a further one fifth identifying as lesbian, gay, homosexual or bisexual. Three quarters were born in Australia, leaving one quarter who were born overseas. All states/territories were represented. There was good representation from people in regional, rural and remote areas as a result of our sampling strategy; one third of the sample resided in these areas. There was also good representation across areas with differing levels of advantage/disadvantage; around one fifth of the sample in most of the five quintiles of the IRSD of the SEIFA.</w:t>
      </w:r>
      <w:r w:rsidR="0035142E" w:rsidRPr="0002386E">
        <w:rPr>
          <w:rFonts w:asciiTheme="minorHAnsi" w:hAnsiTheme="minorHAnsi" w:cstheme="minorHAnsi"/>
        </w:rPr>
        <w:fldChar w:fldCharType="begin"/>
      </w:r>
      <w:r w:rsidR="00741673" w:rsidRPr="0002386E">
        <w:rPr>
          <w:rFonts w:asciiTheme="minorHAnsi" w:hAnsiTheme="minorHAnsi" w:cstheme="minorHAnsi"/>
        </w:rPr>
        <w:instrText xml:space="preserve"> ADDIN EN.CITE &lt;EndNote&gt;&lt;Cite&gt;&lt;Author&gt;Australian Bureau of Statistics&lt;/Author&gt;&lt;Year&gt;2018&lt;/Year&gt;&lt;RecNum&gt;1176&lt;/RecNum&gt;&lt;DisplayText&gt;&lt;style face="superscript"&gt;51&lt;/style&gt;&lt;/DisplayText&gt;&lt;record&gt;&lt;rec-number&gt;1176&lt;/rec-number&gt;&lt;foreign-keys&gt;&lt;key app="EN" db-id="aepeer0xlwrzpbef0r45aps5xe0r0zpsv59d" timestamp="1650841324"&gt;1176&lt;/key&gt;&lt;/foreign-keys&gt;&lt;ref-type name="Report"&gt;27&lt;/ref-type&gt;&lt;contributors&gt;&lt;authors&gt;&lt;author&gt;Australian Bureau of Statistics,&lt;/author&gt;&lt;/authors&gt;&lt;/contributors&gt;&lt;titles&gt;&lt;title&gt;Census of Population and Housing: Socio-economic Indexes for Areas (SEIFA), Australia, 2016 (Cat. No. 2033.0.55.001)&lt;/title&gt;&lt;/titles&gt;&lt;dates&gt;&lt;year&gt;2018&lt;/year&gt;&lt;/dates&gt;&lt;pub-location&gt;Canberra&lt;/pub-location&gt;&lt;publisher&gt;Australian Bureau of Statistics&lt;/publisher&gt;&lt;urls&gt;&lt;/urls&gt;&lt;/record&gt;&lt;/Cite&gt;&lt;/EndNote&gt;</w:instrText>
      </w:r>
      <w:r w:rsidR="0035142E" w:rsidRPr="0002386E">
        <w:rPr>
          <w:rFonts w:asciiTheme="minorHAnsi" w:hAnsiTheme="minorHAnsi" w:cstheme="minorHAnsi"/>
        </w:rPr>
        <w:fldChar w:fldCharType="separate"/>
      </w:r>
      <w:r w:rsidR="00741673" w:rsidRPr="0002386E">
        <w:rPr>
          <w:rFonts w:asciiTheme="minorHAnsi" w:hAnsiTheme="minorHAnsi" w:cstheme="minorHAnsi"/>
          <w:noProof/>
          <w:vertAlign w:val="superscript"/>
        </w:rPr>
        <w:t>51</w:t>
      </w:r>
      <w:r w:rsidR="0035142E" w:rsidRPr="0002386E">
        <w:rPr>
          <w:rFonts w:asciiTheme="minorHAnsi" w:hAnsiTheme="minorHAnsi" w:cstheme="minorHAnsi"/>
        </w:rPr>
        <w:fldChar w:fldCharType="end"/>
      </w:r>
      <w:r w:rsidR="0035142E" w:rsidRPr="0002386E">
        <w:rPr>
          <w:rFonts w:asciiTheme="minorHAnsi" w:hAnsiTheme="minorHAnsi" w:cstheme="minorHAnsi"/>
        </w:rPr>
        <w:t xml:space="preserve"> One notable exception to the diversity of the sample was that </w:t>
      </w:r>
      <w:r w:rsidR="00E854DC">
        <w:rPr>
          <w:rFonts w:asciiTheme="minorHAnsi" w:hAnsiTheme="minorHAnsi" w:cstheme="minorHAnsi"/>
        </w:rPr>
        <w:t>First Nations</w:t>
      </w:r>
      <w:r w:rsidR="0035142E" w:rsidRPr="0002386E">
        <w:rPr>
          <w:rFonts w:asciiTheme="minorHAnsi" w:hAnsiTheme="minorHAnsi" w:cstheme="minorHAnsi"/>
        </w:rPr>
        <w:t xml:space="preserve"> people were under-represented, accounting for only 2% of the sample.</w:t>
      </w:r>
    </w:p>
    <w:p w14:paraId="3531DB09" w14:textId="2EF2CA82" w:rsidR="0035142E" w:rsidRPr="0002386E" w:rsidRDefault="00C71078" w:rsidP="003A3B29">
      <w:pPr>
        <w:pStyle w:val="Caption"/>
      </w:pPr>
      <w:r w:rsidRPr="0002386E">
        <w:t>Table 6.</w:t>
      </w:r>
      <w:r w:rsidR="0035142E" w:rsidRPr="0002386E">
        <w:t xml:space="preserve">2: </w:t>
      </w:r>
      <w:r w:rsidR="007867D0">
        <w:t>Sociodemographic</w:t>
      </w:r>
      <w:r w:rsidR="0035142E" w:rsidRPr="0002386E">
        <w:t xml:space="preserve"> profile of the survey sample</w:t>
      </w:r>
    </w:p>
    <w:tbl>
      <w:tblPr>
        <w:tblStyle w:val="GridTable4"/>
        <w:tblW w:w="5000" w:type="pct"/>
        <w:tblLook w:val="04A0" w:firstRow="1" w:lastRow="0" w:firstColumn="1" w:lastColumn="0" w:noHBand="0" w:noVBand="1"/>
        <w:tblDescription w:val="Table 6.2 is a list of Sociodemographic profile of the survey sample"/>
      </w:tblPr>
      <w:tblGrid>
        <w:gridCol w:w="2956"/>
        <w:gridCol w:w="3770"/>
        <w:gridCol w:w="1273"/>
        <w:gridCol w:w="1017"/>
      </w:tblGrid>
      <w:tr w:rsidR="0035142E" w:rsidRPr="0002386E" w14:paraId="43B7DDBC" w14:textId="77777777" w:rsidTr="003A3B2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9" w:type="pct"/>
          </w:tcPr>
          <w:p w14:paraId="54ACA556" w14:textId="77777777" w:rsidR="0035142E" w:rsidRPr="0002386E" w:rsidRDefault="0035142E" w:rsidP="00FF01DC">
            <w:pPr>
              <w:rPr>
                <w:rFonts w:asciiTheme="minorHAnsi" w:hAnsiTheme="minorHAnsi" w:cstheme="minorHAnsi"/>
                <w:b w:val="0"/>
                <w:bCs w:val="0"/>
                <w:sz w:val="18"/>
                <w:szCs w:val="18"/>
              </w:rPr>
            </w:pPr>
          </w:p>
        </w:tc>
        <w:tc>
          <w:tcPr>
            <w:tcW w:w="2091" w:type="pct"/>
          </w:tcPr>
          <w:p w14:paraId="7E4FAF80"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706" w:type="pct"/>
          </w:tcPr>
          <w:p w14:paraId="520CCAD8"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565" w:type="pct"/>
          </w:tcPr>
          <w:p w14:paraId="4FCE985C"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35142E" w:rsidRPr="0002386E" w14:paraId="4FDC99BA"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val="restart"/>
          </w:tcPr>
          <w:p w14:paraId="7FC246BE"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Age (n=1,980)</w:t>
            </w:r>
            <w:r w:rsidRPr="0002386E">
              <w:rPr>
                <w:rFonts w:asciiTheme="minorHAnsi" w:hAnsiTheme="minorHAnsi" w:cstheme="minorHAnsi"/>
                <w:sz w:val="18"/>
                <w:szCs w:val="18"/>
                <w:vertAlign w:val="superscript"/>
              </w:rPr>
              <w:t>a</w:t>
            </w:r>
          </w:p>
        </w:tc>
        <w:tc>
          <w:tcPr>
            <w:tcW w:w="2091" w:type="pct"/>
          </w:tcPr>
          <w:p w14:paraId="5B20D1DF"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18-19</w:t>
            </w:r>
          </w:p>
        </w:tc>
        <w:tc>
          <w:tcPr>
            <w:tcW w:w="706" w:type="pct"/>
          </w:tcPr>
          <w:p w14:paraId="152032C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82</w:t>
            </w:r>
          </w:p>
        </w:tc>
        <w:tc>
          <w:tcPr>
            <w:tcW w:w="565" w:type="pct"/>
          </w:tcPr>
          <w:p w14:paraId="0F47C852"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4.1</w:t>
            </w:r>
          </w:p>
        </w:tc>
      </w:tr>
      <w:tr w:rsidR="0035142E" w:rsidRPr="0002386E" w14:paraId="60B2A55D"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5D02474A" w14:textId="77777777" w:rsidR="0035142E" w:rsidRPr="0002386E" w:rsidRDefault="0035142E" w:rsidP="00FF01DC">
            <w:pPr>
              <w:rPr>
                <w:rFonts w:asciiTheme="minorHAnsi" w:hAnsiTheme="minorHAnsi" w:cstheme="minorHAnsi"/>
                <w:sz w:val="18"/>
                <w:szCs w:val="18"/>
              </w:rPr>
            </w:pPr>
          </w:p>
        </w:tc>
        <w:tc>
          <w:tcPr>
            <w:tcW w:w="2091" w:type="pct"/>
          </w:tcPr>
          <w:p w14:paraId="3B75D01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20-29</w:t>
            </w:r>
          </w:p>
        </w:tc>
        <w:tc>
          <w:tcPr>
            <w:tcW w:w="706" w:type="pct"/>
          </w:tcPr>
          <w:p w14:paraId="31BD56B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454</w:t>
            </w:r>
          </w:p>
        </w:tc>
        <w:tc>
          <w:tcPr>
            <w:tcW w:w="565" w:type="pct"/>
          </w:tcPr>
          <w:p w14:paraId="47B4086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22.9</w:t>
            </w:r>
          </w:p>
        </w:tc>
      </w:tr>
      <w:tr w:rsidR="0035142E" w:rsidRPr="0002386E" w14:paraId="367F14C8"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407ED41A" w14:textId="77777777" w:rsidR="0035142E" w:rsidRPr="0002386E" w:rsidRDefault="0035142E" w:rsidP="00FF01DC">
            <w:pPr>
              <w:rPr>
                <w:rFonts w:asciiTheme="minorHAnsi" w:hAnsiTheme="minorHAnsi" w:cstheme="minorHAnsi"/>
                <w:sz w:val="18"/>
                <w:szCs w:val="18"/>
              </w:rPr>
            </w:pPr>
          </w:p>
        </w:tc>
        <w:tc>
          <w:tcPr>
            <w:tcW w:w="2091" w:type="pct"/>
          </w:tcPr>
          <w:p w14:paraId="5C9BB1D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30-39</w:t>
            </w:r>
          </w:p>
        </w:tc>
        <w:tc>
          <w:tcPr>
            <w:tcW w:w="706" w:type="pct"/>
          </w:tcPr>
          <w:p w14:paraId="5C01D75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531</w:t>
            </w:r>
          </w:p>
        </w:tc>
        <w:tc>
          <w:tcPr>
            <w:tcW w:w="565" w:type="pct"/>
          </w:tcPr>
          <w:p w14:paraId="4DAE65A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26.8</w:t>
            </w:r>
          </w:p>
        </w:tc>
      </w:tr>
      <w:tr w:rsidR="0035142E" w:rsidRPr="0002386E" w14:paraId="279A0671"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444D1752" w14:textId="77777777" w:rsidR="0035142E" w:rsidRPr="0002386E" w:rsidRDefault="0035142E" w:rsidP="00FF01DC">
            <w:pPr>
              <w:rPr>
                <w:rFonts w:asciiTheme="minorHAnsi" w:hAnsiTheme="minorHAnsi" w:cstheme="minorHAnsi"/>
                <w:sz w:val="18"/>
                <w:szCs w:val="18"/>
              </w:rPr>
            </w:pPr>
          </w:p>
        </w:tc>
        <w:tc>
          <w:tcPr>
            <w:tcW w:w="2091" w:type="pct"/>
          </w:tcPr>
          <w:p w14:paraId="5C847662"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40-49</w:t>
            </w:r>
          </w:p>
        </w:tc>
        <w:tc>
          <w:tcPr>
            <w:tcW w:w="706" w:type="pct"/>
          </w:tcPr>
          <w:p w14:paraId="60BE8662"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382</w:t>
            </w:r>
          </w:p>
        </w:tc>
        <w:tc>
          <w:tcPr>
            <w:tcW w:w="565" w:type="pct"/>
          </w:tcPr>
          <w:p w14:paraId="0836565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19.3</w:t>
            </w:r>
          </w:p>
        </w:tc>
      </w:tr>
      <w:tr w:rsidR="0035142E" w:rsidRPr="0002386E" w14:paraId="754481EA"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5AF5EC8C" w14:textId="77777777" w:rsidR="0035142E" w:rsidRPr="0002386E" w:rsidRDefault="0035142E" w:rsidP="00FF01DC">
            <w:pPr>
              <w:rPr>
                <w:rFonts w:asciiTheme="minorHAnsi" w:hAnsiTheme="minorHAnsi" w:cstheme="minorHAnsi"/>
                <w:sz w:val="18"/>
                <w:szCs w:val="18"/>
              </w:rPr>
            </w:pPr>
          </w:p>
        </w:tc>
        <w:tc>
          <w:tcPr>
            <w:tcW w:w="2091" w:type="pct"/>
          </w:tcPr>
          <w:p w14:paraId="2780AC5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50-59</w:t>
            </w:r>
          </w:p>
        </w:tc>
        <w:tc>
          <w:tcPr>
            <w:tcW w:w="706" w:type="pct"/>
          </w:tcPr>
          <w:p w14:paraId="0E60A4FB"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256</w:t>
            </w:r>
          </w:p>
        </w:tc>
        <w:tc>
          <w:tcPr>
            <w:tcW w:w="565" w:type="pct"/>
          </w:tcPr>
          <w:p w14:paraId="2CA5F21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12.9</w:t>
            </w:r>
          </w:p>
        </w:tc>
      </w:tr>
      <w:tr w:rsidR="0035142E" w:rsidRPr="0002386E" w14:paraId="591F1F66"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6038E4FE" w14:textId="77777777" w:rsidR="0035142E" w:rsidRPr="0002386E" w:rsidRDefault="0035142E" w:rsidP="00FF01DC">
            <w:pPr>
              <w:rPr>
                <w:rFonts w:asciiTheme="minorHAnsi" w:hAnsiTheme="minorHAnsi" w:cstheme="minorHAnsi"/>
                <w:sz w:val="18"/>
                <w:szCs w:val="18"/>
              </w:rPr>
            </w:pPr>
          </w:p>
        </w:tc>
        <w:tc>
          <w:tcPr>
            <w:tcW w:w="2091" w:type="pct"/>
          </w:tcPr>
          <w:p w14:paraId="01B5CF3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60-69</w:t>
            </w:r>
          </w:p>
        </w:tc>
        <w:tc>
          <w:tcPr>
            <w:tcW w:w="706" w:type="pct"/>
          </w:tcPr>
          <w:p w14:paraId="36DA92B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197</w:t>
            </w:r>
          </w:p>
        </w:tc>
        <w:tc>
          <w:tcPr>
            <w:tcW w:w="565" w:type="pct"/>
          </w:tcPr>
          <w:p w14:paraId="7A3B89B7"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9.9</w:t>
            </w:r>
          </w:p>
        </w:tc>
      </w:tr>
      <w:tr w:rsidR="0035142E" w:rsidRPr="0002386E" w14:paraId="00D48A38"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1A0477E1" w14:textId="77777777" w:rsidR="0035142E" w:rsidRPr="0002386E" w:rsidRDefault="0035142E" w:rsidP="00FF01DC">
            <w:pPr>
              <w:rPr>
                <w:rFonts w:asciiTheme="minorHAnsi" w:hAnsiTheme="minorHAnsi" w:cstheme="minorHAnsi"/>
                <w:sz w:val="18"/>
                <w:szCs w:val="18"/>
              </w:rPr>
            </w:pPr>
          </w:p>
        </w:tc>
        <w:tc>
          <w:tcPr>
            <w:tcW w:w="2091" w:type="pct"/>
          </w:tcPr>
          <w:p w14:paraId="3877B4D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70-79</w:t>
            </w:r>
          </w:p>
        </w:tc>
        <w:tc>
          <w:tcPr>
            <w:tcW w:w="706" w:type="pct"/>
          </w:tcPr>
          <w:p w14:paraId="6360E46F"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69</w:t>
            </w:r>
          </w:p>
        </w:tc>
        <w:tc>
          <w:tcPr>
            <w:tcW w:w="565" w:type="pct"/>
          </w:tcPr>
          <w:p w14:paraId="172851B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3.5</w:t>
            </w:r>
          </w:p>
        </w:tc>
      </w:tr>
      <w:tr w:rsidR="0035142E" w:rsidRPr="0002386E" w14:paraId="2B0CDCA5"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74C72F8D" w14:textId="77777777" w:rsidR="0035142E" w:rsidRPr="0002386E" w:rsidRDefault="0035142E" w:rsidP="00FF01DC">
            <w:pPr>
              <w:rPr>
                <w:rFonts w:asciiTheme="minorHAnsi" w:hAnsiTheme="minorHAnsi" w:cstheme="minorHAnsi"/>
                <w:sz w:val="18"/>
                <w:szCs w:val="18"/>
              </w:rPr>
            </w:pPr>
          </w:p>
        </w:tc>
        <w:tc>
          <w:tcPr>
            <w:tcW w:w="2091" w:type="pct"/>
          </w:tcPr>
          <w:p w14:paraId="187830AF"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≥80</w:t>
            </w:r>
          </w:p>
        </w:tc>
        <w:tc>
          <w:tcPr>
            <w:tcW w:w="706" w:type="pct"/>
          </w:tcPr>
          <w:p w14:paraId="55F05D5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9</w:t>
            </w:r>
          </w:p>
        </w:tc>
        <w:tc>
          <w:tcPr>
            <w:tcW w:w="565" w:type="pct"/>
          </w:tcPr>
          <w:p w14:paraId="013A0CE2"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0.5</w:t>
            </w:r>
          </w:p>
        </w:tc>
      </w:tr>
      <w:tr w:rsidR="0035142E" w:rsidRPr="0002386E" w14:paraId="15610D3A"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val="restart"/>
          </w:tcPr>
          <w:p w14:paraId="277975AB"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Sex (n=1,790)</w:t>
            </w:r>
            <w:r w:rsidRPr="0002386E">
              <w:rPr>
                <w:rFonts w:asciiTheme="minorHAnsi" w:hAnsiTheme="minorHAnsi" w:cstheme="minorHAnsi"/>
                <w:sz w:val="18"/>
                <w:szCs w:val="18"/>
                <w:vertAlign w:val="superscript"/>
              </w:rPr>
              <w:t>a</w:t>
            </w:r>
          </w:p>
        </w:tc>
        <w:tc>
          <w:tcPr>
            <w:tcW w:w="2091" w:type="pct"/>
          </w:tcPr>
          <w:p w14:paraId="79A3EA4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Female</w:t>
            </w:r>
          </w:p>
        </w:tc>
        <w:tc>
          <w:tcPr>
            <w:tcW w:w="706" w:type="pct"/>
          </w:tcPr>
          <w:p w14:paraId="205FEDD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1,336</w:t>
            </w:r>
          </w:p>
        </w:tc>
        <w:tc>
          <w:tcPr>
            <w:tcW w:w="565" w:type="pct"/>
          </w:tcPr>
          <w:p w14:paraId="1B332D6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74.6</w:t>
            </w:r>
          </w:p>
        </w:tc>
      </w:tr>
      <w:tr w:rsidR="0035142E" w:rsidRPr="0002386E" w14:paraId="643DCF32"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474530E1" w14:textId="77777777" w:rsidR="0035142E" w:rsidRPr="0002386E" w:rsidRDefault="0035142E" w:rsidP="00FF01DC">
            <w:pPr>
              <w:rPr>
                <w:rFonts w:asciiTheme="minorHAnsi" w:hAnsiTheme="minorHAnsi" w:cstheme="minorHAnsi"/>
                <w:sz w:val="18"/>
                <w:szCs w:val="18"/>
              </w:rPr>
            </w:pPr>
          </w:p>
        </w:tc>
        <w:tc>
          <w:tcPr>
            <w:tcW w:w="2091" w:type="pct"/>
          </w:tcPr>
          <w:p w14:paraId="4470F42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Male</w:t>
            </w:r>
          </w:p>
        </w:tc>
        <w:tc>
          <w:tcPr>
            <w:tcW w:w="706" w:type="pct"/>
          </w:tcPr>
          <w:p w14:paraId="3C53D396"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399</w:t>
            </w:r>
          </w:p>
        </w:tc>
        <w:tc>
          <w:tcPr>
            <w:tcW w:w="565" w:type="pct"/>
          </w:tcPr>
          <w:p w14:paraId="76E903A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22.3</w:t>
            </w:r>
          </w:p>
        </w:tc>
      </w:tr>
      <w:tr w:rsidR="0035142E" w:rsidRPr="0002386E" w14:paraId="4891CC0F"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32428D8D" w14:textId="77777777" w:rsidR="0035142E" w:rsidRPr="0002386E" w:rsidRDefault="0035142E" w:rsidP="00FF01DC">
            <w:pPr>
              <w:rPr>
                <w:rFonts w:asciiTheme="minorHAnsi" w:hAnsiTheme="minorHAnsi" w:cstheme="minorHAnsi"/>
                <w:sz w:val="18"/>
                <w:szCs w:val="18"/>
              </w:rPr>
            </w:pPr>
          </w:p>
        </w:tc>
        <w:tc>
          <w:tcPr>
            <w:tcW w:w="2091" w:type="pct"/>
          </w:tcPr>
          <w:p w14:paraId="3E3D32A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Non-binary sex</w:t>
            </w:r>
          </w:p>
        </w:tc>
        <w:tc>
          <w:tcPr>
            <w:tcW w:w="706" w:type="pct"/>
          </w:tcPr>
          <w:p w14:paraId="4CCC7DF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39</w:t>
            </w:r>
          </w:p>
        </w:tc>
        <w:tc>
          <w:tcPr>
            <w:tcW w:w="565" w:type="pct"/>
          </w:tcPr>
          <w:p w14:paraId="5C08618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2.2</w:t>
            </w:r>
          </w:p>
        </w:tc>
      </w:tr>
      <w:tr w:rsidR="0035142E" w:rsidRPr="0002386E" w14:paraId="7120FFD4"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1C4E43C0" w14:textId="77777777" w:rsidR="0035142E" w:rsidRPr="0002386E" w:rsidRDefault="0035142E" w:rsidP="00FF01DC">
            <w:pPr>
              <w:rPr>
                <w:rFonts w:asciiTheme="minorHAnsi" w:hAnsiTheme="minorHAnsi" w:cstheme="minorHAnsi"/>
                <w:sz w:val="18"/>
                <w:szCs w:val="18"/>
              </w:rPr>
            </w:pPr>
          </w:p>
        </w:tc>
        <w:tc>
          <w:tcPr>
            <w:tcW w:w="2091" w:type="pct"/>
          </w:tcPr>
          <w:p w14:paraId="0189F09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Prefer not to say</w:t>
            </w:r>
          </w:p>
        </w:tc>
        <w:tc>
          <w:tcPr>
            <w:tcW w:w="706" w:type="pct"/>
          </w:tcPr>
          <w:p w14:paraId="23DFDAE0"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16</w:t>
            </w:r>
          </w:p>
        </w:tc>
        <w:tc>
          <w:tcPr>
            <w:tcW w:w="565" w:type="pct"/>
          </w:tcPr>
          <w:p w14:paraId="5DDC8D2E"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0.9</w:t>
            </w:r>
          </w:p>
        </w:tc>
      </w:tr>
      <w:tr w:rsidR="0035142E" w:rsidRPr="0002386E" w14:paraId="20EEC46D"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val="restart"/>
          </w:tcPr>
          <w:p w14:paraId="1A034F92"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Sexual identity (n=1,796)</w:t>
            </w:r>
            <w:r w:rsidRPr="0002386E">
              <w:rPr>
                <w:rFonts w:asciiTheme="minorHAnsi" w:hAnsiTheme="minorHAnsi" w:cstheme="minorHAnsi"/>
                <w:sz w:val="18"/>
                <w:szCs w:val="18"/>
                <w:vertAlign w:val="superscript"/>
              </w:rPr>
              <w:t>a</w:t>
            </w:r>
          </w:p>
        </w:tc>
        <w:tc>
          <w:tcPr>
            <w:tcW w:w="2091" w:type="pct"/>
          </w:tcPr>
          <w:p w14:paraId="0C1048B8"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Lesbian, gay or homosexual</w:t>
            </w:r>
          </w:p>
        </w:tc>
        <w:tc>
          <w:tcPr>
            <w:tcW w:w="706" w:type="pct"/>
          </w:tcPr>
          <w:p w14:paraId="67C2628E"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125</w:t>
            </w:r>
          </w:p>
        </w:tc>
        <w:tc>
          <w:tcPr>
            <w:tcW w:w="565" w:type="pct"/>
          </w:tcPr>
          <w:p w14:paraId="274BC5C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7.0</w:t>
            </w:r>
          </w:p>
        </w:tc>
      </w:tr>
      <w:tr w:rsidR="0035142E" w:rsidRPr="0002386E" w14:paraId="22C3F381"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02F2435F" w14:textId="77777777" w:rsidR="0035142E" w:rsidRPr="0002386E" w:rsidRDefault="0035142E" w:rsidP="00FF01DC">
            <w:pPr>
              <w:rPr>
                <w:rFonts w:asciiTheme="minorHAnsi" w:hAnsiTheme="minorHAnsi" w:cstheme="minorHAnsi"/>
                <w:sz w:val="18"/>
                <w:szCs w:val="18"/>
              </w:rPr>
            </w:pPr>
          </w:p>
        </w:tc>
        <w:tc>
          <w:tcPr>
            <w:tcW w:w="2091" w:type="pct"/>
          </w:tcPr>
          <w:p w14:paraId="230F48B7"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Straight or heterosexual</w:t>
            </w:r>
          </w:p>
        </w:tc>
        <w:tc>
          <w:tcPr>
            <w:tcW w:w="706" w:type="pct"/>
          </w:tcPr>
          <w:p w14:paraId="1C65469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1,349</w:t>
            </w:r>
          </w:p>
        </w:tc>
        <w:tc>
          <w:tcPr>
            <w:tcW w:w="565" w:type="pct"/>
          </w:tcPr>
          <w:p w14:paraId="7452AD0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75.1</w:t>
            </w:r>
          </w:p>
        </w:tc>
      </w:tr>
      <w:tr w:rsidR="0035142E" w:rsidRPr="0002386E" w14:paraId="070084EB"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52616451" w14:textId="77777777" w:rsidR="0035142E" w:rsidRPr="0002386E" w:rsidRDefault="0035142E" w:rsidP="00FF01DC">
            <w:pPr>
              <w:rPr>
                <w:rFonts w:asciiTheme="minorHAnsi" w:hAnsiTheme="minorHAnsi" w:cstheme="minorHAnsi"/>
                <w:sz w:val="18"/>
                <w:szCs w:val="18"/>
              </w:rPr>
            </w:pPr>
          </w:p>
        </w:tc>
        <w:tc>
          <w:tcPr>
            <w:tcW w:w="2091" w:type="pct"/>
          </w:tcPr>
          <w:p w14:paraId="7D526A10"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Bisexual</w:t>
            </w:r>
          </w:p>
        </w:tc>
        <w:tc>
          <w:tcPr>
            <w:tcW w:w="706" w:type="pct"/>
          </w:tcPr>
          <w:p w14:paraId="5DBBE49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213</w:t>
            </w:r>
          </w:p>
        </w:tc>
        <w:tc>
          <w:tcPr>
            <w:tcW w:w="565" w:type="pct"/>
          </w:tcPr>
          <w:p w14:paraId="0C3C7927"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11.9</w:t>
            </w:r>
          </w:p>
        </w:tc>
      </w:tr>
      <w:tr w:rsidR="0035142E" w:rsidRPr="0002386E" w14:paraId="2B39FF4C"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39F7E43E" w14:textId="77777777" w:rsidR="0035142E" w:rsidRPr="0002386E" w:rsidRDefault="0035142E" w:rsidP="00FF01DC">
            <w:pPr>
              <w:rPr>
                <w:rFonts w:asciiTheme="minorHAnsi" w:hAnsiTheme="minorHAnsi" w:cstheme="minorHAnsi"/>
                <w:sz w:val="18"/>
                <w:szCs w:val="18"/>
              </w:rPr>
            </w:pPr>
          </w:p>
        </w:tc>
        <w:tc>
          <w:tcPr>
            <w:tcW w:w="2091" w:type="pct"/>
          </w:tcPr>
          <w:p w14:paraId="75FBF330"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Something else</w:t>
            </w:r>
          </w:p>
        </w:tc>
        <w:tc>
          <w:tcPr>
            <w:tcW w:w="706" w:type="pct"/>
          </w:tcPr>
          <w:p w14:paraId="5DAD826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44</w:t>
            </w:r>
          </w:p>
        </w:tc>
        <w:tc>
          <w:tcPr>
            <w:tcW w:w="565" w:type="pct"/>
          </w:tcPr>
          <w:p w14:paraId="646FAC8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2.4</w:t>
            </w:r>
          </w:p>
        </w:tc>
      </w:tr>
      <w:tr w:rsidR="0035142E" w:rsidRPr="0002386E" w14:paraId="1CFD12CD"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6B03DB0D" w14:textId="77777777" w:rsidR="0035142E" w:rsidRPr="0002386E" w:rsidRDefault="0035142E" w:rsidP="00FF01DC">
            <w:pPr>
              <w:rPr>
                <w:rFonts w:asciiTheme="minorHAnsi" w:hAnsiTheme="minorHAnsi" w:cstheme="minorHAnsi"/>
                <w:sz w:val="18"/>
                <w:szCs w:val="18"/>
              </w:rPr>
            </w:pPr>
          </w:p>
        </w:tc>
        <w:tc>
          <w:tcPr>
            <w:tcW w:w="2091" w:type="pct"/>
          </w:tcPr>
          <w:p w14:paraId="0DF776C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Don’t know</w:t>
            </w:r>
          </w:p>
        </w:tc>
        <w:tc>
          <w:tcPr>
            <w:tcW w:w="706" w:type="pct"/>
          </w:tcPr>
          <w:p w14:paraId="6993E630"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23</w:t>
            </w:r>
          </w:p>
        </w:tc>
        <w:tc>
          <w:tcPr>
            <w:tcW w:w="565" w:type="pct"/>
          </w:tcPr>
          <w:p w14:paraId="69F2A6FC"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1.3</w:t>
            </w:r>
          </w:p>
        </w:tc>
      </w:tr>
      <w:tr w:rsidR="0035142E" w:rsidRPr="0002386E" w14:paraId="52CBCC43"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33C7029D" w14:textId="77777777" w:rsidR="0035142E" w:rsidRPr="0002386E" w:rsidRDefault="0035142E" w:rsidP="00FF01DC">
            <w:pPr>
              <w:rPr>
                <w:rFonts w:asciiTheme="minorHAnsi" w:hAnsiTheme="minorHAnsi" w:cstheme="minorHAnsi"/>
                <w:sz w:val="18"/>
                <w:szCs w:val="18"/>
              </w:rPr>
            </w:pPr>
          </w:p>
        </w:tc>
        <w:tc>
          <w:tcPr>
            <w:tcW w:w="2091" w:type="pct"/>
          </w:tcPr>
          <w:p w14:paraId="74BC0717"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Prefer not to say</w:t>
            </w:r>
          </w:p>
        </w:tc>
        <w:tc>
          <w:tcPr>
            <w:tcW w:w="706" w:type="pct"/>
          </w:tcPr>
          <w:p w14:paraId="6C68F730"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42</w:t>
            </w:r>
          </w:p>
        </w:tc>
        <w:tc>
          <w:tcPr>
            <w:tcW w:w="565" w:type="pct"/>
          </w:tcPr>
          <w:p w14:paraId="11DFD3C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2.3</w:t>
            </w:r>
          </w:p>
        </w:tc>
      </w:tr>
      <w:tr w:rsidR="0035142E" w:rsidRPr="0002386E" w14:paraId="13EDF4C7"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val="restart"/>
          </w:tcPr>
          <w:p w14:paraId="6F67F9CF"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Country of birth (n=1,925)</w:t>
            </w:r>
            <w:r w:rsidRPr="0002386E">
              <w:rPr>
                <w:rFonts w:asciiTheme="minorHAnsi" w:hAnsiTheme="minorHAnsi" w:cstheme="minorHAnsi"/>
                <w:sz w:val="18"/>
                <w:szCs w:val="18"/>
                <w:vertAlign w:val="superscript"/>
              </w:rPr>
              <w:t>a</w:t>
            </w:r>
          </w:p>
        </w:tc>
        <w:tc>
          <w:tcPr>
            <w:tcW w:w="2091" w:type="pct"/>
          </w:tcPr>
          <w:p w14:paraId="02E7616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Australia</w:t>
            </w:r>
          </w:p>
        </w:tc>
        <w:tc>
          <w:tcPr>
            <w:tcW w:w="706" w:type="pct"/>
          </w:tcPr>
          <w:p w14:paraId="018F7E5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1,449</w:t>
            </w:r>
          </w:p>
        </w:tc>
        <w:tc>
          <w:tcPr>
            <w:tcW w:w="565" w:type="pct"/>
          </w:tcPr>
          <w:p w14:paraId="78EF6B22"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75.3</w:t>
            </w:r>
          </w:p>
        </w:tc>
      </w:tr>
      <w:tr w:rsidR="0035142E" w:rsidRPr="0002386E" w14:paraId="16EE5348"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2AD43FA6" w14:textId="77777777" w:rsidR="0035142E" w:rsidRPr="0002386E" w:rsidRDefault="0035142E" w:rsidP="00FF01DC">
            <w:pPr>
              <w:rPr>
                <w:rFonts w:asciiTheme="minorHAnsi" w:hAnsiTheme="minorHAnsi" w:cstheme="minorHAnsi"/>
                <w:sz w:val="18"/>
                <w:szCs w:val="18"/>
              </w:rPr>
            </w:pPr>
          </w:p>
        </w:tc>
        <w:tc>
          <w:tcPr>
            <w:tcW w:w="2091" w:type="pct"/>
          </w:tcPr>
          <w:p w14:paraId="2B9A967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Overseas</w:t>
            </w:r>
          </w:p>
        </w:tc>
        <w:tc>
          <w:tcPr>
            <w:tcW w:w="706" w:type="pct"/>
          </w:tcPr>
          <w:p w14:paraId="648B919F"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476</w:t>
            </w:r>
          </w:p>
        </w:tc>
        <w:tc>
          <w:tcPr>
            <w:tcW w:w="565" w:type="pct"/>
          </w:tcPr>
          <w:p w14:paraId="595E6FA8"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24.7</w:t>
            </w:r>
          </w:p>
        </w:tc>
      </w:tr>
      <w:tr w:rsidR="0035142E" w:rsidRPr="0002386E" w14:paraId="736FECAF"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val="restart"/>
          </w:tcPr>
          <w:p w14:paraId="4FFD9D10" w14:textId="1DE3697F" w:rsidR="0035142E" w:rsidRPr="0002386E" w:rsidRDefault="00E854DC" w:rsidP="00FF01DC">
            <w:pPr>
              <w:rPr>
                <w:rFonts w:asciiTheme="minorHAnsi" w:hAnsiTheme="minorHAnsi" w:cstheme="minorHAnsi"/>
                <w:sz w:val="18"/>
                <w:szCs w:val="18"/>
                <w:vertAlign w:val="superscript"/>
              </w:rPr>
            </w:pPr>
            <w:r>
              <w:rPr>
                <w:rFonts w:asciiTheme="minorHAnsi" w:hAnsiTheme="minorHAnsi" w:cstheme="minorHAnsi"/>
                <w:sz w:val="18"/>
                <w:szCs w:val="18"/>
              </w:rPr>
              <w:t>First Nations status</w:t>
            </w:r>
            <w:r w:rsidR="0035142E" w:rsidRPr="0002386E">
              <w:rPr>
                <w:rFonts w:asciiTheme="minorHAnsi" w:hAnsiTheme="minorHAnsi" w:cstheme="minorHAnsi"/>
                <w:sz w:val="18"/>
                <w:szCs w:val="18"/>
              </w:rPr>
              <w:t xml:space="preserve"> (n=1,780)</w:t>
            </w:r>
            <w:r w:rsidR="0035142E" w:rsidRPr="0002386E">
              <w:rPr>
                <w:rFonts w:asciiTheme="minorHAnsi" w:hAnsiTheme="minorHAnsi" w:cstheme="minorHAnsi"/>
                <w:sz w:val="18"/>
                <w:szCs w:val="18"/>
                <w:vertAlign w:val="superscript"/>
              </w:rPr>
              <w:t>a</w:t>
            </w:r>
          </w:p>
        </w:tc>
        <w:tc>
          <w:tcPr>
            <w:tcW w:w="2091" w:type="pct"/>
          </w:tcPr>
          <w:p w14:paraId="4F7F5996"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Aboriginal</w:t>
            </w:r>
          </w:p>
        </w:tc>
        <w:tc>
          <w:tcPr>
            <w:tcW w:w="706" w:type="pct"/>
          </w:tcPr>
          <w:p w14:paraId="639CA31C"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34</w:t>
            </w:r>
          </w:p>
        </w:tc>
        <w:tc>
          <w:tcPr>
            <w:tcW w:w="565" w:type="pct"/>
          </w:tcPr>
          <w:p w14:paraId="0B2A5E4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1.9</w:t>
            </w:r>
          </w:p>
        </w:tc>
      </w:tr>
      <w:tr w:rsidR="0035142E" w:rsidRPr="0002386E" w14:paraId="52C28BF6"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27D7F16F" w14:textId="77777777" w:rsidR="0035142E" w:rsidRPr="0002386E" w:rsidRDefault="0035142E" w:rsidP="00FF01DC">
            <w:pPr>
              <w:rPr>
                <w:rFonts w:asciiTheme="minorHAnsi" w:hAnsiTheme="minorHAnsi" w:cstheme="minorHAnsi"/>
                <w:sz w:val="18"/>
                <w:szCs w:val="18"/>
              </w:rPr>
            </w:pPr>
          </w:p>
        </w:tc>
        <w:tc>
          <w:tcPr>
            <w:tcW w:w="2091" w:type="pct"/>
          </w:tcPr>
          <w:p w14:paraId="2255EC8B"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Torres Strait Islander</w:t>
            </w:r>
          </w:p>
        </w:tc>
        <w:tc>
          <w:tcPr>
            <w:tcW w:w="706" w:type="pct"/>
          </w:tcPr>
          <w:p w14:paraId="5560535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w:t>
            </w:r>
          </w:p>
        </w:tc>
        <w:tc>
          <w:tcPr>
            <w:tcW w:w="565" w:type="pct"/>
          </w:tcPr>
          <w:p w14:paraId="6B69BE9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0.1</w:t>
            </w:r>
          </w:p>
        </w:tc>
      </w:tr>
      <w:tr w:rsidR="0035142E" w:rsidRPr="0002386E" w14:paraId="161EBFCF"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0C80512F" w14:textId="77777777" w:rsidR="0035142E" w:rsidRPr="0002386E" w:rsidRDefault="0035142E" w:rsidP="00FF01DC">
            <w:pPr>
              <w:rPr>
                <w:rFonts w:asciiTheme="minorHAnsi" w:hAnsiTheme="minorHAnsi" w:cstheme="minorHAnsi"/>
                <w:sz w:val="18"/>
                <w:szCs w:val="18"/>
              </w:rPr>
            </w:pPr>
          </w:p>
        </w:tc>
        <w:tc>
          <w:tcPr>
            <w:tcW w:w="2091" w:type="pct"/>
          </w:tcPr>
          <w:p w14:paraId="31B7325F"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Both Aboriginal and Torres Strait Islander</w:t>
            </w:r>
          </w:p>
        </w:tc>
        <w:tc>
          <w:tcPr>
            <w:tcW w:w="706" w:type="pct"/>
          </w:tcPr>
          <w:p w14:paraId="5C142620"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w:t>
            </w:r>
          </w:p>
        </w:tc>
        <w:tc>
          <w:tcPr>
            <w:tcW w:w="565" w:type="pct"/>
          </w:tcPr>
          <w:p w14:paraId="0C077BA2"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0.1</w:t>
            </w:r>
          </w:p>
        </w:tc>
      </w:tr>
      <w:tr w:rsidR="0035142E" w:rsidRPr="0002386E" w14:paraId="1F06CFB4"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34B12664" w14:textId="77777777" w:rsidR="0035142E" w:rsidRPr="0002386E" w:rsidRDefault="0035142E" w:rsidP="00FF01DC">
            <w:pPr>
              <w:rPr>
                <w:rFonts w:asciiTheme="minorHAnsi" w:hAnsiTheme="minorHAnsi" w:cstheme="minorHAnsi"/>
                <w:sz w:val="18"/>
                <w:szCs w:val="18"/>
              </w:rPr>
            </w:pPr>
          </w:p>
        </w:tc>
        <w:tc>
          <w:tcPr>
            <w:tcW w:w="2091" w:type="pct"/>
          </w:tcPr>
          <w:p w14:paraId="0B1A9B08"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Neither Aboriginal nor Torres Strait Islander</w:t>
            </w:r>
          </w:p>
        </w:tc>
        <w:tc>
          <w:tcPr>
            <w:tcW w:w="706" w:type="pct"/>
          </w:tcPr>
          <w:p w14:paraId="16BA271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1,744</w:t>
            </w:r>
          </w:p>
        </w:tc>
        <w:tc>
          <w:tcPr>
            <w:tcW w:w="565" w:type="pct"/>
          </w:tcPr>
          <w:p w14:paraId="7E79BAF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98.0</w:t>
            </w:r>
          </w:p>
        </w:tc>
      </w:tr>
      <w:tr w:rsidR="0035142E" w:rsidRPr="0002386E" w14:paraId="1D3F76DF"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val="restart"/>
          </w:tcPr>
          <w:p w14:paraId="635AFFEF"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State of residence (n=1,871)</w:t>
            </w:r>
            <w:r w:rsidRPr="0002386E">
              <w:rPr>
                <w:rFonts w:asciiTheme="minorHAnsi" w:hAnsiTheme="minorHAnsi" w:cstheme="minorHAnsi"/>
                <w:sz w:val="18"/>
                <w:szCs w:val="18"/>
                <w:vertAlign w:val="superscript"/>
              </w:rPr>
              <w:t>a</w:t>
            </w:r>
          </w:p>
        </w:tc>
        <w:tc>
          <w:tcPr>
            <w:tcW w:w="2091" w:type="pct"/>
          </w:tcPr>
          <w:p w14:paraId="351961F8"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NSW</w:t>
            </w:r>
          </w:p>
        </w:tc>
        <w:tc>
          <w:tcPr>
            <w:tcW w:w="706" w:type="pct"/>
          </w:tcPr>
          <w:p w14:paraId="29D04162"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390</w:t>
            </w:r>
          </w:p>
        </w:tc>
        <w:tc>
          <w:tcPr>
            <w:tcW w:w="565" w:type="pct"/>
          </w:tcPr>
          <w:p w14:paraId="356921B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20.8</w:t>
            </w:r>
          </w:p>
        </w:tc>
      </w:tr>
      <w:tr w:rsidR="0035142E" w:rsidRPr="0002386E" w14:paraId="0CED4F8E"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26C0197D" w14:textId="77777777" w:rsidR="0035142E" w:rsidRPr="0002386E" w:rsidRDefault="0035142E" w:rsidP="00FF01DC">
            <w:pPr>
              <w:rPr>
                <w:rFonts w:asciiTheme="minorHAnsi" w:hAnsiTheme="minorHAnsi" w:cstheme="minorHAnsi"/>
                <w:sz w:val="18"/>
                <w:szCs w:val="18"/>
              </w:rPr>
            </w:pPr>
          </w:p>
        </w:tc>
        <w:tc>
          <w:tcPr>
            <w:tcW w:w="2091" w:type="pct"/>
          </w:tcPr>
          <w:p w14:paraId="329E870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VIC</w:t>
            </w:r>
          </w:p>
        </w:tc>
        <w:tc>
          <w:tcPr>
            <w:tcW w:w="706" w:type="pct"/>
          </w:tcPr>
          <w:p w14:paraId="06AF27B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664</w:t>
            </w:r>
          </w:p>
        </w:tc>
        <w:tc>
          <w:tcPr>
            <w:tcW w:w="565" w:type="pct"/>
          </w:tcPr>
          <w:p w14:paraId="0893108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35.5</w:t>
            </w:r>
          </w:p>
        </w:tc>
      </w:tr>
      <w:tr w:rsidR="0035142E" w:rsidRPr="0002386E" w14:paraId="592BF1B2"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0711A586" w14:textId="77777777" w:rsidR="0035142E" w:rsidRPr="0002386E" w:rsidRDefault="0035142E" w:rsidP="00FF01DC">
            <w:pPr>
              <w:rPr>
                <w:rFonts w:asciiTheme="minorHAnsi" w:hAnsiTheme="minorHAnsi" w:cstheme="minorHAnsi"/>
                <w:sz w:val="18"/>
                <w:szCs w:val="18"/>
              </w:rPr>
            </w:pPr>
          </w:p>
        </w:tc>
        <w:tc>
          <w:tcPr>
            <w:tcW w:w="2091" w:type="pct"/>
          </w:tcPr>
          <w:p w14:paraId="4B07BC3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QLD</w:t>
            </w:r>
          </w:p>
        </w:tc>
        <w:tc>
          <w:tcPr>
            <w:tcW w:w="706" w:type="pct"/>
          </w:tcPr>
          <w:p w14:paraId="02CCDFE8"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417</w:t>
            </w:r>
          </w:p>
        </w:tc>
        <w:tc>
          <w:tcPr>
            <w:tcW w:w="565" w:type="pct"/>
          </w:tcPr>
          <w:p w14:paraId="08B66AC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22.3</w:t>
            </w:r>
          </w:p>
        </w:tc>
      </w:tr>
      <w:tr w:rsidR="0035142E" w:rsidRPr="0002386E" w14:paraId="60BA5193"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05E4257B" w14:textId="77777777" w:rsidR="0035142E" w:rsidRPr="0002386E" w:rsidRDefault="0035142E" w:rsidP="00FF01DC">
            <w:pPr>
              <w:rPr>
                <w:rFonts w:asciiTheme="minorHAnsi" w:hAnsiTheme="minorHAnsi" w:cstheme="minorHAnsi"/>
                <w:sz w:val="18"/>
                <w:szCs w:val="18"/>
              </w:rPr>
            </w:pPr>
          </w:p>
        </w:tc>
        <w:tc>
          <w:tcPr>
            <w:tcW w:w="2091" w:type="pct"/>
          </w:tcPr>
          <w:p w14:paraId="1C7E927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SA</w:t>
            </w:r>
          </w:p>
        </w:tc>
        <w:tc>
          <w:tcPr>
            <w:tcW w:w="706" w:type="pct"/>
          </w:tcPr>
          <w:p w14:paraId="3EC67EBB"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90</w:t>
            </w:r>
          </w:p>
        </w:tc>
        <w:tc>
          <w:tcPr>
            <w:tcW w:w="565" w:type="pct"/>
          </w:tcPr>
          <w:p w14:paraId="5FF8A40C"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4.8</w:t>
            </w:r>
          </w:p>
        </w:tc>
      </w:tr>
      <w:tr w:rsidR="0035142E" w:rsidRPr="0002386E" w14:paraId="6ACCD507"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66D85FD9" w14:textId="77777777" w:rsidR="0035142E" w:rsidRPr="0002386E" w:rsidRDefault="0035142E" w:rsidP="00FF01DC">
            <w:pPr>
              <w:rPr>
                <w:rFonts w:asciiTheme="minorHAnsi" w:hAnsiTheme="minorHAnsi" w:cstheme="minorHAnsi"/>
                <w:sz w:val="18"/>
                <w:szCs w:val="18"/>
              </w:rPr>
            </w:pPr>
          </w:p>
        </w:tc>
        <w:tc>
          <w:tcPr>
            <w:tcW w:w="2091" w:type="pct"/>
          </w:tcPr>
          <w:p w14:paraId="15E1F3CE"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WA</w:t>
            </w:r>
          </w:p>
        </w:tc>
        <w:tc>
          <w:tcPr>
            <w:tcW w:w="706" w:type="pct"/>
          </w:tcPr>
          <w:p w14:paraId="1852F5D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164</w:t>
            </w:r>
          </w:p>
        </w:tc>
        <w:tc>
          <w:tcPr>
            <w:tcW w:w="565" w:type="pct"/>
          </w:tcPr>
          <w:p w14:paraId="41AED276"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8.8</w:t>
            </w:r>
          </w:p>
        </w:tc>
      </w:tr>
      <w:tr w:rsidR="0035142E" w:rsidRPr="0002386E" w14:paraId="1B6C687D"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4F15576B" w14:textId="77777777" w:rsidR="0035142E" w:rsidRPr="0002386E" w:rsidRDefault="0035142E" w:rsidP="00FF01DC">
            <w:pPr>
              <w:rPr>
                <w:rFonts w:asciiTheme="minorHAnsi" w:hAnsiTheme="minorHAnsi" w:cstheme="minorHAnsi"/>
                <w:sz w:val="18"/>
                <w:szCs w:val="18"/>
              </w:rPr>
            </w:pPr>
          </w:p>
        </w:tc>
        <w:tc>
          <w:tcPr>
            <w:tcW w:w="2091" w:type="pct"/>
          </w:tcPr>
          <w:p w14:paraId="00C770A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TAS</w:t>
            </w:r>
          </w:p>
        </w:tc>
        <w:tc>
          <w:tcPr>
            <w:tcW w:w="706" w:type="pct"/>
          </w:tcPr>
          <w:p w14:paraId="7E3A574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88</w:t>
            </w:r>
          </w:p>
        </w:tc>
        <w:tc>
          <w:tcPr>
            <w:tcW w:w="565" w:type="pct"/>
          </w:tcPr>
          <w:p w14:paraId="1F33A5C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4.7</w:t>
            </w:r>
          </w:p>
        </w:tc>
      </w:tr>
      <w:tr w:rsidR="0035142E" w:rsidRPr="0002386E" w14:paraId="429EB590"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28F15409" w14:textId="77777777" w:rsidR="0035142E" w:rsidRPr="0002386E" w:rsidRDefault="0035142E" w:rsidP="00FF01DC">
            <w:pPr>
              <w:rPr>
                <w:rFonts w:asciiTheme="minorHAnsi" w:hAnsiTheme="minorHAnsi" w:cstheme="minorHAnsi"/>
                <w:sz w:val="18"/>
                <w:szCs w:val="18"/>
              </w:rPr>
            </w:pPr>
          </w:p>
        </w:tc>
        <w:tc>
          <w:tcPr>
            <w:tcW w:w="2091" w:type="pct"/>
          </w:tcPr>
          <w:p w14:paraId="4D31A1D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ACT</w:t>
            </w:r>
          </w:p>
        </w:tc>
        <w:tc>
          <w:tcPr>
            <w:tcW w:w="706" w:type="pct"/>
          </w:tcPr>
          <w:p w14:paraId="041A239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25</w:t>
            </w:r>
          </w:p>
        </w:tc>
        <w:tc>
          <w:tcPr>
            <w:tcW w:w="565" w:type="pct"/>
          </w:tcPr>
          <w:p w14:paraId="79D384E8"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1.3</w:t>
            </w:r>
          </w:p>
        </w:tc>
      </w:tr>
      <w:tr w:rsidR="0035142E" w:rsidRPr="0002386E" w14:paraId="727B9E73"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5DA823C3" w14:textId="77777777" w:rsidR="0035142E" w:rsidRPr="0002386E" w:rsidRDefault="0035142E" w:rsidP="00FF01DC">
            <w:pPr>
              <w:rPr>
                <w:rFonts w:asciiTheme="minorHAnsi" w:hAnsiTheme="minorHAnsi" w:cstheme="minorHAnsi"/>
                <w:sz w:val="18"/>
                <w:szCs w:val="18"/>
              </w:rPr>
            </w:pPr>
          </w:p>
        </w:tc>
        <w:tc>
          <w:tcPr>
            <w:tcW w:w="2091" w:type="pct"/>
          </w:tcPr>
          <w:p w14:paraId="1670D080"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NT</w:t>
            </w:r>
          </w:p>
        </w:tc>
        <w:tc>
          <w:tcPr>
            <w:tcW w:w="706" w:type="pct"/>
          </w:tcPr>
          <w:p w14:paraId="00FB7E1E"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33</w:t>
            </w:r>
          </w:p>
        </w:tc>
        <w:tc>
          <w:tcPr>
            <w:tcW w:w="565" w:type="pct"/>
          </w:tcPr>
          <w:p w14:paraId="4B22008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1.8</w:t>
            </w:r>
          </w:p>
        </w:tc>
      </w:tr>
      <w:tr w:rsidR="0035142E" w:rsidRPr="0002386E" w14:paraId="071AE1DC"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val="restart"/>
          </w:tcPr>
          <w:p w14:paraId="0B7A91CC"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Area of residence (n=2,013)</w:t>
            </w:r>
            <w:r w:rsidRPr="0002386E">
              <w:rPr>
                <w:rFonts w:asciiTheme="minorHAnsi" w:hAnsiTheme="minorHAnsi" w:cstheme="minorHAnsi"/>
                <w:sz w:val="18"/>
                <w:szCs w:val="18"/>
                <w:vertAlign w:val="superscript"/>
              </w:rPr>
              <w:t>a</w:t>
            </w:r>
          </w:p>
        </w:tc>
        <w:tc>
          <w:tcPr>
            <w:tcW w:w="2091" w:type="pct"/>
          </w:tcPr>
          <w:p w14:paraId="783807D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Major city</w:t>
            </w:r>
          </w:p>
        </w:tc>
        <w:tc>
          <w:tcPr>
            <w:tcW w:w="706" w:type="pct"/>
          </w:tcPr>
          <w:p w14:paraId="18929170"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1,399</w:t>
            </w:r>
          </w:p>
        </w:tc>
        <w:tc>
          <w:tcPr>
            <w:tcW w:w="565" w:type="pct"/>
          </w:tcPr>
          <w:p w14:paraId="49E23BBF"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69.5</w:t>
            </w:r>
          </w:p>
        </w:tc>
      </w:tr>
      <w:tr w:rsidR="0035142E" w:rsidRPr="0002386E" w14:paraId="3B4753A7"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2D5775BC" w14:textId="77777777" w:rsidR="0035142E" w:rsidRPr="0002386E" w:rsidRDefault="0035142E" w:rsidP="00FF01DC">
            <w:pPr>
              <w:rPr>
                <w:rFonts w:asciiTheme="minorHAnsi" w:hAnsiTheme="minorHAnsi" w:cstheme="minorHAnsi"/>
                <w:sz w:val="18"/>
                <w:szCs w:val="18"/>
              </w:rPr>
            </w:pPr>
          </w:p>
        </w:tc>
        <w:tc>
          <w:tcPr>
            <w:tcW w:w="2091" w:type="pct"/>
          </w:tcPr>
          <w:p w14:paraId="0F4C8BB6"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Regional, rural, remote</w:t>
            </w:r>
          </w:p>
        </w:tc>
        <w:tc>
          <w:tcPr>
            <w:tcW w:w="706" w:type="pct"/>
          </w:tcPr>
          <w:p w14:paraId="06987380"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614</w:t>
            </w:r>
          </w:p>
        </w:tc>
        <w:tc>
          <w:tcPr>
            <w:tcW w:w="565" w:type="pct"/>
          </w:tcPr>
          <w:p w14:paraId="2193B9B0"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30.5</w:t>
            </w:r>
          </w:p>
        </w:tc>
      </w:tr>
      <w:tr w:rsidR="0035142E" w:rsidRPr="0002386E" w14:paraId="257F0B1B"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val="restart"/>
          </w:tcPr>
          <w:p w14:paraId="3A6108C8" w14:textId="0F3FAC9A"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 xml:space="preserve">Area level </w:t>
            </w:r>
            <w:r w:rsidR="0095191D" w:rsidRPr="0002386E">
              <w:rPr>
                <w:rFonts w:asciiTheme="minorHAnsi" w:hAnsiTheme="minorHAnsi" w:cstheme="minorHAnsi"/>
                <w:sz w:val="18"/>
                <w:szCs w:val="18"/>
              </w:rPr>
              <w:t>socioeconomic</w:t>
            </w:r>
            <w:r w:rsidRPr="0002386E">
              <w:rPr>
                <w:rFonts w:asciiTheme="minorHAnsi" w:hAnsiTheme="minorHAnsi" w:cstheme="minorHAnsi"/>
                <w:sz w:val="18"/>
                <w:szCs w:val="18"/>
              </w:rPr>
              <w:t xml:space="preserve"> status (SEIFA IRSD quintiles; n=1,865)</w:t>
            </w:r>
            <w:r w:rsidRPr="0002386E">
              <w:rPr>
                <w:rFonts w:asciiTheme="minorHAnsi" w:hAnsiTheme="minorHAnsi" w:cstheme="minorHAnsi"/>
                <w:sz w:val="18"/>
                <w:szCs w:val="18"/>
                <w:vertAlign w:val="superscript"/>
              </w:rPr>
              <w:t>a,b</w:t>
            </w:r>
          </w:p>
        </w:tc>
        <w:tc>
          <w:tcPr>
            <w:tcW w:w="2091" w:type="pct"/>
          </w:tcPr>
          <w:p w14:paraId="379AB5B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Q1 (Most disadvantaged)</w:t>
            </w:r>
          </w:p>
        </w:tc>
        <w:tc>
          <w:tcPr>
            <w:tcW w:w="706" w:type="pct"/>
          </w:tcPr>
          <w:p w14:paraId="45397416"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253</w:t>
            </w:r>
          </w:p>
        </w:tc>
        <w:tc>
          <w:tcPr>
            <w:tcW w:w="565" w:type="pct"/>
          </w:tcPr>
          <w:p w14:paraId="48274496"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13.6</w:t>
            </w:r>
          </w:p>
        </w:tc>
      </w:tr>
      <w:tr w:rsidR="0035142E" w:rsidRPr="0002386E" w14:paraId="13A2C33D"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15D9D1C5" w14:textId="77777777" w:rsidR="0035142E" w:rsidRPr="0002386E" w:rsidRDefault="0035142E" w:rsidP="00FF01DC">
            <w:pPr>
              <w:rPr>
                <w:rFonts w:asciiTheme="minorHAnsi" w:hAnsiTheme="minorHAnsi" w:cstheme="minorHAnsi"/>
                <w:sz w:val="18"/>
                <w:szCs w:val="18"/>
              </w:rPr>
            </w:pPr>
          </w:p>
        </w:tc>
        <w:tc>
          <w:tcPr>
            <w:tcW w:w="2091" w:type="pct"/>
          </w:tcPr>
          <w:p w14:paraId="60512691"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Q2</w:t>
            </w:r>
          </w:p>
        </w:tc>
        <w:tc>
          <w:tcPr>
            <w:tcW w:w="706" w:type="pct"/>
          </w:tcPr>
          <w:p w14:paraId="244164C4"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363</w:t>
            </w:r>
          </w:p>
        </w:tc>
        <w:tc>
          <w:tcPr>
            <w:tcW w:w="565" w:type="pct"/>
          </w:tcPr>
          <w:p w14:paraId="7BC36FBE"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19.5</w:t>
            </w:r>
          </w:p>
        </w:tc>
      </w:tr>
      <w:tr w:rsidR="0035142E" w:rsidRPr="0002386E" w14:paraId="392B194C"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6628AE56" w14:textId="77777777" w:rsidR="0035142E" w:rsidRPr="0002386E" w:rsidRDefault="0035142E" w:rsidP="00FF01DC">
            <w:pPr>
              <w:rPr>
                <w:rFonts w:asciiTheme="minorHAnsi" w:hAnsiTheme="minorHAnsi" w:cstheme="minorHAnsi"/>
                <w:sz w:val="18"/>
                <w:szCs w:val="18"/>
              </w:rPr>
            </w:pPr>
          </w:p>
        </w:tc>
        <w:tc>
          <w:tcPr>
            <w:tcW w:w="2091" w:type="pct"/>
          </w:tcPr>
          <w:p w14:paraId="41B4F567"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Q3</w:t>
            </w:r>
          </w:p>
        </w:tc>
        <w:tc>
          <w:tcPr>
            <w:tcW w:w="706" w:type="pct"/>
          </w:tcPr>
          <w:p w14:paraId="56375A4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391</w:t>
            </w:r>
          </w:p>
        </w:tc>
        <w:tc>
          <w:tcPr>
            <w:tcW w:w="565" w:type="pct"/>
          </w:tcPr>
          <w:p w14:paraId="248FBBFA"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21.0</w:t>
            </w:r>
          </w:p>
        </w:tc>
      </w:tr>
      <w:tr w:rsidR="0035142E" w:rsidRPr="0002386E" w14:paraId="6E7E305D"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45764A48" w14:textId="77777777" w:rsidR="0035142E" w:rsidRPr="0002386E" w:rsidRDefault="0035142E" w:rsidP="00FF01DC">
            <w:pPr>
              <w:rPr>
                <w:rFonts w:asciiTheme="minorHAnsi" w:hAnsiTheme="minorHAnsi" w:cstheme="minorHAnsi"/>
                <w:sz w:val="18"/>
                <w:szCs w:val="18"/>
              </w:rPr>
            </w:pPr>
          </w:p>
        </w:tc>
        <w:tc>
          <w:tcPr>
            <w:tcW w:w="2091" w:type="pct"/>
          </w:tcPr>
          <w:p w14:paraId="660C858B"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Q4</w:t>
            </w:r>
          </w:p>
        </w:tc>
        <w:tc>
          <w:tcPr>
            <w:tcW w:w="706" w:type="pct"/>
          </w:tcPr>
          <w:p w14:paraId="096C1A17"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374</w:t>
            </w:r>
          </w:p>
        </w:tc>
        <w:tc>
          <w:tcPr>
            <w:tcW w:w="565" w:type="pct"/>
          </w:tcPr>
          <w:p w14:paraId="133189BF"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20.1</w:t>
            </w:r>
          </w:p>
        </w:tc>
      </w:tr>
      <w:tr w:rsidR="0035142E" w:rsidRPr="0002386E" w14:paraId="0306891B"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7A1240AA" w14:textId="77777777" w:rsidR="0035142E" w:rsidRPr="0002386E" w:rsidRDefault="0035142E" w:rsidP="00FF01DC">
            <w:pPr>
              <w:rPr>
                <w:rFonts w:asciiTheme="minorHAnsi" w:hAnsiTheme="minorHAnsi" w:cstheme="minorHAnsi"/>
                <w:sz w:val="18"/>
                <w:szCs w:val="18"/>
              </w:rPr>
            </w:pPr>
          </w:p>
        </w:tc>
        <w:tc>
          <w:tcPr>
            <w:tcW w:w="2091" w:type="pct"/>
          </w:tcPr>
          <w:p w14:paraId="2947B4B8"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Q5 (Least disadvantaged)</w:t>
            </w:r>
          </w:p>
        </w:tc>
        <w:tc>
          <w:tcPr>
            <w:tcW w:w="706" w:type="pct"/>
          </w:tcPr>
          <w:p w14:paraId="3EECAD2B"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484</w:t>
            </w:r>
          </w:p>
        </w:tc>
        <w:tc>
          <w:tcPr>
            <w:tcW w:w="565" w:type="pct"/>
          </w:tcPr>
          <w:p w14:paraId="18BC188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26.0</w:t>
            </w:r>
          </w:p>
        </w:tc>
      </w:tr>
    </w:tbl>
    <w:p w14:paraId="2CC686E9" w14:textId="30649D38" w:rsidR="0035142E" w:rsidRPr="003A3B29" w:rsidRDefault="003A3B29" w:rsidP="003A3B29">
      <w:pPr>
        <w:pStyle w:val="Footnote"/>
      </w:pPr>
      <w:r w:rsidRPr="007F613B">
        <w:rPr>
          <w:rStyle w:val="FootnoteReference"/>
        </w:rPr>
        <w:t>a</w:t>
      </w:r>
      <w:r>
        <w:t xml:space="preserve"> </w:t>
      </w:r>
      <w:r w:rsidR="0035142E" w:rsidRPr="003A3B29">
        <w:t>Missing data excluded.</w:t>
      </w:r>
    </w:p>
    <w:p w14:paraId="4908D2CB" w14:textId="127CCEAE" w:rsidR="00F7390D" w:rsidRPr="003A3B29" w:rsidRDefault="003A3B29" w:rsidP="003A3B29">
      <w:pPr>
        <w:pStyle w:val="Footnote"/>
      </w:pPr>
      <w:r w:rsidRPr="007F613B">
        <w:rPr>
          <w:rStyle w:val="FootnoteReference"/>
        </w:rPr>
        <w:t>b</w:t>
      </w:r>
      <w:r>
        <w:t xml:space="preserve"> </w:t>
      </w:r>
      <w:r w:rsidR="0095191D" w:rsidRPr="003A3B29">
        <w:t>Socioeconomic</w:t>
      </w:r>
      <w:r w:rsidR="0035142E" w:rsidRPr="003A3B29">
        <w:t xml:space="preserve"> status was ascribed to participants on the basis of their postcode, using quintiles </w:t>
      </w:r>
      <w:r w:rsidR="0035142E" w:rsidRPr="003A3B29">
        <w:br/>
        <w:t xml:space="preserve">derived from the Index of Relative Socioeconomic Disadvantage (IRSD) of the of the </w:t>
      </w:r>
      <w:r w:rsidR="0095191D" w:rsidRPr="003A3B29">
        <w:t>Socioeconomic</w:t>
      </w:r>
      <w:r w:rsidR="0035142E" w:rsidRPr="003A3B29">
        <w:t xml:space="preserve"> Indexes for Areas (SEIFA). More specifically, the SEIFA concordance file was used to assign the IRSD. The IRSD file reports deciles which were then converted into quintiles.</w:t>
      </w:r>
    </w:p>
    <w:p w14:paraId="6F695B27" w14:textId="77777777" w:rsidR="00F7390D" w:rsidRDefault="0035142E" w:rsidP="0021731B">
      <w:pPr>
        <w:pStyle w:val="Heading3"/>
      </w:pPr>
      <w:r w:rsidRPr="0002386E">
        <w:t>Mental health professionals seen by participants via Better Access in 2021</w:t>
      </w:r>
    </w:p>
    <w:p w14:paraId="61F6CFC2" w14:textId="77777777" w:rsidR="00F7390D" w:rsidRDefault="00C71078" w:rsidP="0035142E">
      <w:pPr>
        <w:rPr>
          <w:rFonts w:asciiTheme="minorHAnsi" w:hAnsiTheme="minorHAnsi" w:cstheme="minorHAnsi"/>
        </w:rPr>
      </w:pPr>
      <w:r w:rsidRPr="0002386E">
        <w:rPr>
          <w:rFonts w:asciiTheme="minorHAnsi" w:hAnsiTheme="minorHAnsi" w:cstheme="minorHAnsi"/>
        </w:rPr>
        <w:t>Table 6.</w:t>
      </w:r>
      <w:r w:rsidR="0035142E" w:rsidRPr="0002386E">
        <w:rPr>
          <w:rFonts w:asciiTheme="minorHAnsi" w:hAnsiTheme="minorHAnsi" w:cstheme="minorHAnsi"/>
        </w:rPr>
        <w:t xml:space="preserve">3 provides details about the Better Access-funded mental health professionals that survey participants saw in 2021, according to Services Australia (identified by the item numbers against which the services they received were billed, reflected in the strata into which they were classified). Thirty five percent of participants saw a clinical psychologist, 30% saw a psychologist, 25% saw a social worker, and 10% saw an occupational therapist. </w:t>
      </w:r>
    </w:p>
    <w:p w14:paraId="597868AD" w14:textId="543CB22C" w:rsidR="0035142E" w:rsidRPr="0002386E" w:rsidRDefault="00C71078" w:rsidP="003A3B29">
      <w:pPr>
        <w:pStyle w:val="Caption"/>
      </w:pPr>
      <w:r w:rsidRPr="0002386E">
        <w:t>Table 6.</w:t>
      </w:r>
      <w:r w:rsidR="0035142E" w:rsidRPr="0002386E">
        <w:t>3: Contact with mental health professional in 2021, according to Services Australia</w:t>
      </w:r>
    </w:p>
    <w:tbl>
      <w:tblPr>
        <w:tblStyle w:val="GridTable4"/>
        <w:tblW w:w="5000" w:type="pct"/>
        <w:tblLook w:val="04A0" w:firstRow="1" w:lastRow="0" w:firstColumn="1" w:lastColumn="0" w:noHBand="0" w:noVBand="1"/>
        <w:tblDescription w:val="Table 6.3 is a list of contacts with mental health professional in 2021, according to Services Australia"/>
      </w:tblPr>
      <w:tblGrid>
        <w:gridCol w:w="2956"/>
        <w:gridCol w:w="3770"/>
        <w:gridCol w:w="1273"/>
        <w:gridCol w:w="1017"/>
      </w:tblGrid>
      <w:tr w:rsidR="0035142E" w:rsidRPr="0002386E" w14:paraId="3C27BEF8" w14:textId="77777777" w:rsidTr="003A3B2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9" w:type="pct"/>
          </w:tcPr>
          <w:p w14:paraId="776596EC" w14:textId="77777777" w:rsidR="0035142E" w:rsidRPr="0002386E" w:rsidRDefault="0035142E" w:rsidP="00FF01DC">
            <w:pPr>
              <w:rPr>
                <w:rFonts w:asciiTheme="minorHAnsi" w:hAnsiTheme="minorHAnsi" w:cstheme="minorHAnsi"/>
                <w:b w:val="0"/>
                <w:bCs w:val="0"/>
                <w:sz w:val="18"/>
                <w:szCs w:val="18"/>
              </w:rPr>
            </w:pPr>
          </w:p>
        </w:tc>
        <w:tc>
          <w:tcPr>
            <w:tcW w:w="2091" w:type="pct"/>
          </w:tcPr>
          <w:p w14:paraId="0F5BE109"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706" w:type="pct"/>
          </w:tcPr>
          <w:p w14:paraId="52D4CF24"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565" w:type="pct"/>
          </w:tcPr>
          <w:p w14:paraId="491B6CBF"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35142E" w:rsidRPr="0002386E" w14:paraId="628F4D89"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val="restart"/>
          </w:tcPr>
          <w:p w14:paraId="5BD5F2EE"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Provider (n=2,013)</w:t>
            </w:r>
            <w:r w:rsidRPr="0002386E">
              <w:rPr>
                <w:rFonts w:asciiTheme="minorHAnsi" w:hAnsiTheme="minorHAnsi" w:cstheme="minorHAnsi"/>
                <w:sz w:val="18"/>
                <w:szCs w:val="18"/>
                <w:vertAlign w:val="superscript"/>
              </w:rPr>
              <w:t>a</w:t>
            </w:r>
          </w:p>
        </w:tc>
        <w:tc>
          <w:tcPr>
            <w:tcW w:w="2091" w:type="pct"/>
          </w:tcPr>
          <w:p w14:paraId="39D56F33"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Clinical psychologist</w:t>
            </w:r>
          </w:p>
        </w:tc>
        <w:tc>
          <w:tcPr>
            <w:tcW w:w="706" w:type="pct"/>
          </w:tcPr>
          <w:p w14:paraId="4C17D018"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695</w:t>
            </w:r>
          </w:p>
        </w:tc>
        <w:tc>
          <w:tcPr>
            <w:tcW w:w="565" w:type="pct"/>
          </w:tcPr>
          <w:p w14:paraId="4896F70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34.5</w:t>
            </w:r>
          </w:p>
        </w:tc>
      </w:tr>
      <w:tr w:rsidR="0035142E" w:rsidRPr="0002386E" w14:paraId="3275E06D"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2E9E6EFE" w14:textId="77777777" w:rsidR="0035142E" w:rsidRPr="0002386E" w:rsidRDefault="0035142E" w:rsidP="00FF01DC">
            <w:pPr>
              <w:rPr>
                <w:rFonts w:asciiTheme="minorHAnsi" w:hAnsiTheme="minorHAnsi" w:cstheme="minorHAnsi"/>
                <w:sz w:val="18"/>
                <w:szCs w:val="18"/>
              </w:rPr>
            </w:pPr>
          </w:p>
        </w:tc>
        <w:tc>
          <w:tcPr>
            <w:tcW w:w="2091" w:type="pct"/>
          </w:tcPr>
          <w:p w14:paraId="0F14C12C"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Psychologist</w:t>
            </w:r>
          </w:p>
        </w:tc>
        <w:tc>
          <w:tcPr>
            <w:tcW w:w="706" w:type="pct"/>
          </w:tcPr>
          <w:p w14:paraId="2A435F9F"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608</w:t>
            </w:r>
          </w:p>
        </w:tc>
        <w:tc>
          <w:tcPr>
            <w:tcW w:w="565" w:type="pct"/>
          </w:tcPr>
          <w:p w14:paraId="75B817CC"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30.2</w:t>
            </w:r>
          </w:p>
        </w:tc>
      </w:tr>
      <w:tr w:rsidR="0035142E" w:rsidRPr="0002386E" w14:paraId="09A81F50"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6F2F7E0D" w14:textId="77777777" w:rsidR="0035142E" w:rsidRPr="0002386E" w:rsidRDefault="0035142E" w:rsidP="00FF01DC">
            <w:pPr>
              <w:rPr>
                <w:rFonts w:asciiTheme="minorHAnsi" w:hAnsiTheme="minorHAnsi" w:cstheme="minorHAnsi"/>
                <w:sz w:val="18"/>
                <w:szCs w:val="18"/>
              </w:rPr>
            </w:pPr>
          </w:p>
        </w:tc>
        <w:tc>
          <w:tcPr>
            <w:tcW w:w="2091" w:type="pct"/>
          </w:tcPr>
          <w:p w14:paraId="0C03AB5E"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Social worker</w:t>
            </w:r>
          </w:p>
        </w:tc>
        <w:tc>
          <w:tcPr>
            <w:tcW w:w="706" w:type="pct"/>
          </w:tcPr>
          <w:p w14:paraId="03D1E555"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505</w:t>
            </w:r>
          </w:p>
        </w:tc>
        <w:tc>
          <w:tcPr>
            <w:tcW w:w="565" w:type="pct"/>
          </w:tcPr>
          <w:p w14:paraId="2657997D"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25.1</w:t>
            </w:r>
          </w:p>
        </w:tc>
      </w:tr>
      <w:tr w:rsidR="0035142E" w:rsidRPr="0002386E" w14:paraId="7A45A9A7"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11C5FDCE" w14:textId="77777777" w:rsidR="0035142E" w:rsidRPr="0002386E" w:rsidRDefault="0035142E" w:rsidP="00FF01DC">
            <w:pPr>
              <w:rPr>
                <w:rFonts w:asciiTheme="minorHAnsi" w:hAnsiTheme="minorHAnsi" w:cstheme="minorHAnsi"/>
                <w:sz w:val="18"/>
                <w:szCs w:val="18"/>
              </w:rPr>
            </w:pPr>
          </w:p>
        </w:tc>
        <w:tc>
          <w:tcPr>
            <w:tcW w:w="2091" w:type="pct"/>
          </w:tcPr>
          <w:p w14:paraId="73A69516"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Occupational therapist</w:t>
            </w:r>
          </w:p>
        </w:tc>
        <w:tc>
          <w:tcPr>
            <w:tcW w:w="706" w:type="pct"/>
          </w:tcPr>
          <w:p w14:paraId="58B2513F"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205</w:t>
            </w:r>
          </w:p>
        </w:tc>
        <w:tc>
          <w:tcPr>
            <w:tcW w:w="565" w:type="pct"/>
          </w:tcPr>
          <w:p w14:paraId="4BE3B939" w14:textId="77777777" w:rsidR="0035142E" w:rsidRPr="00E54566" w:rsidRDefault="0035142E" w:rsidP="00E54566">
            <w:pPr>
              <w:cnfStyle w:val="000000000000" w:firstRow="0" w:lastRow="0" w:firstColumn="0" w:lastColumn="0" w:oddVBand="0" w:evenVBand="0" w:oddHBand="0" w:evenHBand="0" w:firstRowFirstColumn="0" w:firstRowLastColumn="0" w:lastRowFirstColumn="0" w:lastRowLastColumn="0"/>
            </w:pPr>
            <w:r w:rsidRPr="00E54566">
              <w:t>10.2</w:t>
            </w:r>
          </w:p>
        </w:tc>
      </w:tr>
    </w:tbl>
    <w:p w14:paraId="49EADF11" w14:textId="37702F0E" w:rsidR="00F7390D" w:rsidRPr="003A3B29" w:rsidRDefault="003A3B29" w:rsidP="003A3B29">
      <w:pPr>
        <w:pStyle w:val="Footnote"/>
      </w:pPr>
      <w:r>
        <w:t xml:space="preserve">a </w:t>
      </w:r>
      <w:r w:rsidR="0035142E" w:rsidRPr="003A3B29">
        <w:t>As identified by Services Australia.</w:t>
      </w:r>
    </w:p>
    <w:p w14:paraId="079F499B" w14:textId="098F66B5" w:rsidR="00FC22B0" w:rsidRDefault="00C71078" w:rsidP="0035142E">
      <w:pPr>
        <w:rPr>
          <w:rFonts w:asciiTheme="minorHAnsi" w:hAnsiTheme="minorHAnsi" w:cstheme="minorHAnsi"/>
        </w:rPr>
      </w:pPr>
      <w:r w:rsidRPr="0002386E">
        <w:rPr>
          <w:rFonts w:asciiTheme="minorHAnsi" w:hAnsiTheme="minorHAnsi" w:cstheme="minorHAnsi"/>
        </w:rPr>
        <w:t>Table 6.</w:t>
      </w:r>
      <w:r w:rsidR="0035142E" w:rsidRPr="0002386E">
        <w:rPr>
          <w:rFonts w:asciiTheme="minorHAnsi" w:hAnsiTheme="minorHAnsi" w:cstheme="minorHAnsi"/>
        </w:rPr>
        <w:t>4 shows the degree to which participants correctly identified the type of provider they had seen, comparing their self-report with the determination by Services Australia based on item numbers of the service they had received. Ninety seven percent of those who saw a clinical psychologist correctly indicated that they had seen a psychologist, as did 97% of those who saw a psychologist. Thirty five percent of those who saw a social worker correctly identified that they had done this, but 55% indicated that they had seen a psychologist. Thirty eight percent of those who saw an occupational therapist correctly named this type of provider, but 55% specified a psychologist.</w:t>
      </w:r>
    </w:p>
    <w:p w14:paraId="66E46CC6" w14:textId="663DB824" w:rsidR="0035142E" w:rsidRPr="0002386E" w:rsidRDefault="00C71078" w:rsidP="003A3B29">
      <w:pPr>
        <w:pStyle w:val="Caption"/>
      </w:pPr>
      <w:r w:rsidRPr="0002386E">
        <w:t>Table 6.</w:t>
      </w:r>
      <w:r w:rsidR="0035142E" w:rsidRPr="0002386E">
        <w:t>4: Correspondence between mental health professional seen according to self-report and Services Australia</w:t>
      </w:r>
    </w:p>
    <w:tbl>
      <w:tblPr>
        <w:tblStyle w:val="GridTable4"/>
        <w:tblW w:w="9635" w:type="dxa"/>
        <w:tblLook w:val="04A0" w:firstRow="1" w:lastRow="0" w:firstColumn="1" w:lastColumn="0" w:noHBand="0" w:noVBand="1"/>
        <w:tblDescription w:val="Table 6.4 is a list of correspondence between mental health professional seen according to self-report and Services Australia"/>
      </w:tblPr>
      <w:tblGrid>
        <w:gridCol w:w="886"/>
        <w:gridCol w:w="1396"/>
        <w:gridCol w:w="672"/>
        <w:gridCol w:w="714"/>
        <w:gridCol w:w="652"/>
        <w:gridCol w:w="714"/>
        <w:gridCol w:w="653"/>
        <w:gridCol w:w="714"/>
        <w:gridCol w:w="653"/>
        <w:gridCol w:w="628"/>
        <w:gridCol w:w="653"/>
        <w:gridCol w:w="628"/>
        <w:gridCol w:w="672"/>
      </w:tblGrid>
      <w:tr w:rsidR="0035142E" w:rsidRPr="0002386E" w14:paraId="1292AC8B" w14:textId="77777777" w:rsidTr="00A83199">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2354" w:type="dxa"/>
            <w:gridSpan w:val="2"/>
          </w:tcPr>
          <w:p w14:paraId="4EDEE127"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7281" w:type="dxa"/>
            <w:gridSpan w:val="11"/>
          </w:tcPr>
          <w:p w14:paraId="5770845C" w14:textId="77777777" w:rsidR="0035142E" w:rsidRPr="0002386E" w:rsidRDefault="0035142E" w:rsidP="00FF01DC">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p>
        </w:tc>
      </w:tr>
      <w:tr w:rsidR="0035142E" w:rsidRPr="0002386E" w14:paraId="3218817F" w14:textId="77777777" w:rsidTr="00A83199">
        <w:trPr>
          <w:trHeight w:val="227"/>
        </w:trPr>
        <w:tc>
          <w:tcPr>
            <w:cnfStyle w:val="001000000000" w:firstRow="0" w:lastRow="0" w:firstColumn="1" w:lastColumn="0" w:oddVBand="0" w:evenVBand="0" w:oddHBand="0" w:evenHBand="0" w:firstRowFirstColumn="0" w:firstRowLastColumn="0" w:lastRowFirstColumn="0" w:lastRowLastColumn="0"/>
            <w:tcW w:w="2354" w:type="dxa"/>
            <w:gridSpan w:val="2"/>
            <w:vMerge w:val="restart"/>
          </w:tcPr>
          <w:p w14:paraId="1FF21249"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7281" w:type="dxa"/>
            <w:gridSpan w:val="11"/>
          </w:tcPr>
          <w:p w14:paraId="24B4406E" w14:textId="77777777" w:rsidR="0035142E" w:rsidRPr="0002386E" w:rsidRDefault="0035142E" w:rsidP="00FF01D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eastAsia="Times New Roman" w:hAnsiTheme="minorHAnsi" w:cstheme="minorHAnsi"/>
                <w:color w:val="000000"/>
                <w:sz w:val="18"/>
                <w:szCs w:val="18"/>
                <w:lang w:eastAsia="en-AU"/>
              </w:rPr>
              <w:t>Self-report</w:t>
            </w:r>
          </w:p>
        </w:tc>
      </w:tr>
      <w:tr w:rsidR="0035142E" w:rsidRPr="0002386E" w14:paraId="5BA03506" w14:textId="77777777" w:rsidTr="00A83199">
        <w:trPr>
          <w:trHeight w:val="454"/>
        </w:trPr>
        <w:tc>
          <w:tcPr>
            <w:cnfStyle w:val="001000000000" w:firstRow="0" w:lastRow="0" w:firstColumn="1" w:lastColumn="0" w:oddVBand="0" w:evenVBand="0" w:oddHBand="0" w:evenHBand="0" w:firstRowFirstColumn="0" w:firstRowLastColumn="0" w:lastRowFirstColumn="0" w:lastRowLastColumn="0"/>
            <w:tcW w:w="2354" w:type="dxa"/>
            <w:gridSpan w:val="2"/>
            <w:vMerge/>
          </w:tcPr>
          <w:p w14:paraId="712CAE30"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339" w:type="dxa"/>
            <w:gridSpan w:val="2"/>
          </w:tcPr>
          <w:p w14:paraId="5A236B7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Psychologist</w:t>
            </w:r>
          </w:p>
        </w:tc>
        <w:tc>
          <w:tcPr>
            <w:tcW w:w="1333" w:type="dxa"/>
            <w:gridSpan w:val="2"/>
          </w:tcPr>
          <w:p w14:paraId="1BDE69C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Social worker</w:t>
            </w:r>
          </w:p>
        </w:tc>
        <w:tc>
          <w:tcPr>
            <w:tcW w:w="1333" w:type="dxa"/>
            <w:gridSpan w:val="2"/>
          </w:tcPr>
          <w:p w14:paraId="3E8DD8C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Occupational therapist</w:t>
            </w:r>
          </w:p>
        </w:tc>
        <w:tc>
          <w:tcPr>
            <w:tcW w:w="1306" w:type="dxa"/>
            <w:gridSpan w:val="2"/>
          </w:tcPr>
          <w:p w14:paraId="62C32FE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Unsure</w:t>
            </w:r>
          </w:p>
        </w:tc>
        <w:tc>
          <w:tcPr>
            <w:tcW w:w="1306" w:type="dxa"/>
            <w:gridSpan w:val="2"/>
          </w:tcPr>
          <w:p w14:paraId="75126FC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Missing</w:t>
            </w:r>
          </w:p>
        </w:tc>
        <w:tc>
          <w:tcPr>
            <w:tcW w:w="664" w:type="dxa"/>
          </w:tcPr>
          <w:p w14:paraId="5F585AC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Total</w:t>
            </w:r>
          </w:p>
        </w:tc>
      </w:tr>
      <w:tr w:rsidR="0035142E" w:rsidRPr="0002386E" w14:paraId="6EC6465B"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808" w:type="dxa"/>
            <w:vMerge w:val="restart"/>
          </w:tcPr>
          <w:p w14:paraId="2C1F1D1E" w14:textId="77777777" w:rsidR="0035142E" w:rsidRPr="0002386E" w:rsidRDefault="0035142E" w:rsidP="00CA7C42">
            <w:pPr>
              <w:rPr>
                <w:rFonts w:asciiTheme="minorHAnsi" w:eastAsia="Times New Roman" w:hAnsiTheme="minorHAnsi" w:cstheme="minorHAnsi"/>
                <w:color w:val="000000"/>
                <w:sz w:val="18"/>
                <w:szCs w:val="18"/>
                <w:lang w:eastAsia="en-AU"/>
              </w:rPr>
            </w:pPr>
            <w:r w:rsidRPr="0002386E">
              <w:rPr>
                <w:rFonts w:asciiTheme="minorHAnsi" w:eastAsia="Times New Roman" w:hAnsiTheme="minorHAnsi" w:cstheme="minorHAnsi"/>
                <w:color w:val="000000"/>
                <w:sz w:val="18"/>
                <w:szCs w:val="18"/>
                <w:lang w:eastAsia="en-AU"/>
              </w:rPr>
              <w:t>Services Australia</w:t>
            </w:r>
          </w:p>
        </w:tc>
        <w:tc>
          <w:tcPr>
            <w:tcW w:w="1546" w:type="dxa"/>
          </w:tcPr>
          <w:p w14:paraId="40ACDDF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64" w:type="dxa"/>
          </w:tcPr>
          <w:p w14:paraId="42CD27C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75" w:type="dxa"/>
          </w:tcPr>
          <w:p w14:paraId="537CA4B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w:t>
            </w:r>
          </w:p>
        </w:tc>
        <w:tc>
          <w:tcPr>
            <w:tcW w:w="658" w:type="dxa"/>
          </w:tcPr>
          <w:p w14:paraId="6FC8A22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75" w:type="dxa"/>
          </w:tcPr>
          <w:p w14:paraId="7F01948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w:t>
            </w:r>
          </w:p>
        </w:tc>
        <w:tc>
          <w:tcPr>
            <w:tcW w:w="658" w:type="dxa"/>
          </w:tcPr>
          <w:p w14:paraId="7AACABB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75" w:type="dxa"/>
          </w:tcPr>
          <w:p w14:paraId="4D44FBE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w:t>
            </w:r>
          </w:p>
        </w:tc>
        <w:tc>
          <w:tcPr>
            <w:tcW w:w="658" w:type="dxa"/>
          </w:tcPr>
          <w:p w14:paraId="6A81889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48" w:type="dxa"/>
          </w:tcPr>
          <w:p w14:paraId="0661EC5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w:t>
            </w:r>
          </w:p>
        </w:tc>
        <w:tc>
          <w:tcPr>
            <w:tcW w:w="658" w:type="dxa"/>
          </w:tcPr>
          <w:p w14:paraId="75B567A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48" w:type="dxa"/>
          </w:tcPr>
          <w:p w14:paraId="4B56508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w:t>
            </w:r>
          </w:p>
        </w:tc>
        <w:tc>
          <w:tcPr>
            <w:tcW w:w="664" w:type="dxa"/>
          </w:tcPr>
          <w:p w14:paraId="495C236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02386E" w14:paraId="2907BD38" w14:textId="77777777" w:rsidTr="00A83199">
        <w:trPr>
          <w:trHeight w:val="227"/>
        </w:trPr>
        <w:tc>
          <w:tcPr>
            <w:cnfStyle w:val="001000000000" w:firstRow="0" w:lastRow="0" w:firstColumn="1" w:lastColumn="0" w:oddVBand="0" w:evenVBand="0" w:oddHBand="0" w:evenHBand="0" w:firstRowFirstColumn="0" w:firstRowLastColumn="0" w:lastRowFirstColumn="0" w:lastRowLastColumn="0"/>
            <w:tcW w:w="808" w:type="dxa"/>
            <w:vMerge/>
          </w:tcPr>
          <w:p w14:paraId="47861681" w14:textId="77777777" w:rsidR="0035142E" w:rsidRPr="0002386E" w:rsidRDefault="0035142E" w:rsidP="00FF01DC">
            <w:pPr>
              <w:jc w:val="right"/>
              <w:rPr>
                <w:rFonts w:asciiTheme="minorHAnsi" w:eastAsia="Times New Roman" w:hAnsiTheme="minorHAnsi" w:cstheme="minorHAnsi"/>
                <w:color w:val="000000"/>
                <w:sz w:val="18"/>
                <w:szCs w:val="18"/>
                <w:lang w:eastAsia="en-AU"/>
              </w:rPr>
            </w:pPr>
          </w:p>
        </w:tc>
        <w:tc>
          <w:tcPr>
            <w:tcW w:w="1546" w:type="dxa"/>
            <w:hideMark/>
          </w:tcPr>
          <w:p w14:paraId="7E1A400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Clinical psychologist</w:t>
            </w:r>
          </w:p>
        </w:tc>
        <w:tc>
          <w:tcPr>
            <w:tcW w:w="664" w:type="dxa"/>
            <w:hideMark/>
          </w:tcPr>
          <w:p w14:paraId="501765B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677</w:t>
            </w:r>
          </w:p>
        </w:tc>
        <w:tc>
          <w:tcPr>
            <w:tcW w:w="675" w:type="dxa"/>
            <w:hideMark/>
          </w:tcPr>
          <w:p w14:paraId="2CA541F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97.4%</w:t>
            </w:r>
          </w:p>
        </w:tc>
        <w:tc>
          <w:tcPr>
            <w:tcW w:w="658" w:type="dxa"/>
            <w:hideMark/>
          </w:tcPr>
          <w:p w14:paraId="5AE18F6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w:t>
            </w:r>
          </w:p>
        </w:tc>
        <w:tc>
          <w:tcPr>
            <w:tcW w:w="675" w:type="dxa"/>
            <w:hideMark/>
          </w:tcPr>
          <w:p w14:paraId="1A4846D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w:t>
            </w:r>
          </w:p>
        </w:tc>
        <w:tc>
          <w:tcPr>
            <w:tcW w:w="658" w:type="dxa"/>
            <w:hideMark/>
          </w:tcPr>
          <w:p w14:paraId="61D2F58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w:t>
            </w:r>
          </w:p>
        </w:tc>
        <w:tc>
          <w:tcPr>
            <w:tcW w:w="675" w:type="dxa"/>
            <w:hideMark/>
          </w:tcPr>
          <w:p w14:paraId="75214DA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0.9%</w:t>
            </w:r>
          </w:p>
        </w:tc>
        <w:tc>
          <w:tcPr>
            <w:tcW w:w="658" w:type="dxa"/>
            <w:hideMark/>
          </w:tcPr>
          <w:p w14:paraId="19ADAA5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w:t>
            </w:r>
          </w:p>
        </w:tc>
        <w:tc>
          <w:tcPr>
            <w:tcW w:w="648" w:type="dxa"/>
            <w:hideMark/>
          </w:tcPr>
          <w:p w14:paraId="366C599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w:t>
            </w:r>
          </w:p>
        </w:tc>
        <w:tc>
          <w:tcPr>
            <w:tcW w:w="658" w:type="dxa"/>
            <w:hideMark/>
          </w:tcPr>
          <w:p w14:paraId="75B6DAF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w:t>
            </w:r>
          </w:p>
        </w:tc>
        <w:tc>
          <w:tcPr>
            <w:tcW w:w="648" w:type="dxa"/>
            <w:hideMark/>
          </w:tcPr>
          <w:p w14:paraId="02FB040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w:t>
            </w:r>
          </w:p>
        </w:tc>
        <w:tc>
          <w:tcPr>
            <w:tcW w:w="664" w:type="dxa"/>
            <w:hideMark/>
          </w:tcPr>
          <w:p w14:paraId="72D679B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695</w:t>
            </w:r>
          </w:p>
        </w:tc>
      </w:tr>
      <w:tr w:rsidR="0035142E" w:rsidRPr="0002386E" w14:paraId="67C728C6" w14:textId="77777777" w:rsidTr="00A83199">
        <w:trPr>
          <w:trHeight w:val="227"/>
        </w:trPr>
        <w:tc>
          <w:tcPr>
            <w:cnfStyle w:val="001000000000" w:firstRow="0" w:lastRow="0" w:firstColumn="1" w:lastColumn="0" w:oddVBand="0" w:evenVBand="0" w:oddHBand="0" w:evenHBand="0" w:firstRowFirstColumn="0" w:firstRowLastColumn="0" w:lastRowFirstColumn="0" w:lastRowLastColumn="0"/>
            <w:tcW w:w="808" w:type="dxa"/>
            <w:vMerge/>
          </w:tcPr>
          <w:p w14:paraId="28F2DB32" w14:textId="77777777" w:rsidR="0035142E" w:rsidRPr="0002386E" w:rsidRDefault="0035142E" w:rsidP="00FF01DC">
            <w:pPr>
              <w:jc w:val="right"/>
              <w:rPr>
                <w:rFonts w:asciiTheme="minorHAnsi" w:eastAsia="Times New Roman" w:hAnsiTheme="minorHAnsi" w:cstheme="minorHAnsi"/>
                <w:color w:val="000000"/>
                <w:sz w:val="18"/>
                <w:szCs w:val="18"/>
                <w:lang w:eastAsia="en-AU"/>
              </w:rPr>
            </w:pPr>
          </w:p>
        </w:tc>
        <w:tc>
          <w:tcPr>
            <w:tcW w:w="1546" w:type="dxa"/>
            <w:hideMark/>
          </w:tcPr>
          <w:p w14:paraId="07CFDC7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Psychologist</w:t>
            </w:r>
          </w:p>
        </w:tc>
        <w:tc>
          <w:tcPr>
            <w:tcW w:w="664" w:type="dxa"/>
            <w:hideMark/>
          </w:tcPr>
          <w:p w14:paraId="4C48954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591</w:t>
            </w:r>
          </w:p>
        </w:tc>
        <w:tc>
          <w:tcPr>
            <w:tcW w:w="675" w:type="dxa"/>
            <w:hideMark/>
          </w:tcPr>
          <w:p w14:paraId="1793571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97.2%</w:t>
            </w:r>
          </w:p>
        </w:tc>
        <w:tc>
          <w:tcPr>
            <w:tcW w:w="658" w:type="dxa"/>
            <w:hideMark/>
          </w:tcPr>
          <w:p w14:paraId="0A805A0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w:t>
            </w:r>
          </w:p>
        </w:tc>
        <w:tc>
          <w:tcPr>
            <w:tcW w:w="675" w:type="dxa"/>
            <w:hideMark/>
          </w:tcPr>
          <w:p w14:paraId="790AAE7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0.8%</w:t>
            </w:r>
          </w:p>
        </w:tc>
        <w:tc>
          <w:tcPr>
            <w:tcW w:w="658" w:type="dxa"/>
            <w:hideMark/>
          </w:tcPr>
          <w:p w14:paraId="29D4B32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w:t>
            </w:r>
          </w:p>
        </w:tc>
        <w:tc>
          <w:tcPr>
            <w:tcW w:w="675" w:type="dxa"/>
            <w:hideMark/>
          </w:tcPr>
          <w:p w14:paraId="5FE891A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w:t>
            </w:r>
          </w:p>
        </w:tc>
        <w:tc>
          <w:tcPr>
            <w:tcW w:w="658" w:type="dxa"/>
            <w:hideMark/>
          </w:tcPr>
          <w:p w14:paraId="7828113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w:t>
            </w:r>
          </w:p>
        </w:tc>
        <w:tc>
          <w:tcPr>
            <w:tcW w:w="648" w:type="dxa"/>
            <w:hideMark/>
          </w:tcPr>
          <w:p w14:paraId="3428BC7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1.6%</w:t>
            </w:r>
          </w:p>
        </w:tc>
        <w:tc>
          <w:tcPr>
            <w:tcW w:w="658" w:type="dxa"/>
            <w:hideMark/>
          </w:tcPr>
          <w:p w14:paraId="19D2696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w:t>
            </w:r>
          </w:p>
        </w:tc>
        <w:tc>
          <w:tcPr>
            <w:tcW w:w="648" w:type="dxa"/>
            <w:hideMark/>
          </w:tcPr>
          <w:p w14:paraId="3822AE9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w:t>
            </w:r>
          </w:p>
        </w:tc>
        <w:tc>
          <w:tcPr>
            <w:tcW w:w="664" w:type="dxa"/>
            <w:hideMark/>
          </w:tcPr>
          <w:p w14:paraId="2591DC8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608</w:t>
            </w:r>
          </w:p>
        </w:tc>
      </w:tr>
      <w:tr w:rsidR="0035142E" w:rsidRPr="0002386E" w14:paraId="36EFCD71" w14:textId="77777777" w:rsidTr="00A83199">
        <w:trPr>
          <w:trHeight w:val="227"/>
        </w:trPr>
        <w:tc>
          <w:tcPr>
            <w:cnfStyle w:val="001000000000" w:firstRow="0" w:lastRow="0" w:firstColumn="1" w:lastColumn="0" w:oddVBand="0" w:evenVBand="0" w:oddHBand="0" w:evenHBand="0" w:firstRowFirstColumn="0" w:firstRowLastColumn="0" w:lastRowFirstColumn="0" w:lastRowLastColumn="0"/>
            <w:tcW w:w="808" w:type="dxa"/>
            <w:vMerge/>
          </w:tcPr>
          <w:p w14:paraId="5E741110" w14:textId="77777777" w:rsidR="0035142E" w:rsidRPr="0002386E" w:rsidRDefault="0035142E" w:rsidP="00FF01DC">
            <w:pPr>
              <w:jc w:val="right"/>
              <w:rPr>
                <w:rFonts w:asciiTheme="minorHAnsi" w:eastAsia="Times New Roman" w:hAnsiTheme="minorHAnsi" w:cstheme="minorHAnsi"/>
                <w:color w:val="000000"/>
                <w:sz w:val="18"/>
                <w:szCs w:val="18"/>
                <w:lang w:eastAsia="en-AU"/>
              </w:rPr>
            </w:pPr>
          </w:p>
        </w:tc>
        <w:tc>
          <w:tcPr>
            <w:tcW w:w="1546" w:type="dxa"/>
            <w:hideMark/>
          </w:tcPr>
          <w:p w14:paraId="25BF8A8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Social worker</w:t>
            </w:r>
          </w:p>
        </w:tc>
        <w:tc>
          <w:tcPr>
            <w:tcW w:w="664" w:type="dxa"/>
            <w:hideMark/>
          </w:tcPr>
          <w:p w14:paraId="403300B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280</w:t>
            </w:r>
          </w:p>
        </w:tc>
        <w:tc>
          <w:tcPr>
            <w:tcW w:w="675" w:type="dxa"/>
            <w:hideMark/>
          </w:tcPr>
          <w:p w14:paraId="7FB0315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55.4%</w:t>
            </w:r>
          </w:p>
        </w:tc>
        <w:tc>
          <w:tcPr>
            <w:tcW w:w="658" w:type="dxa"/>
            <w:hideMark/>
          </w:tcPr>
          <w:p w14:paraId="2562D3C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179</w:t>
            </w:r>
          </w:p>
        </w:tc>
        <w:tc>
          <w:tcPr>
            <w:tcW w:w="675" w:type="dxa"/>
            <w:hideMark/>
          </w:tcPr>
          <w:p w14:paraId="5B62E05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35.4%</w:t>
            </w:r>
          </w:p>
        </w:tc>
        <w:tc>
          <w:tcPr>
            <w:tcW w:w="658" w:type="dxa"/>
            <w:hideMark/>
          </w:tcPr>
          <w:p w14:paraId="7B45572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w:t>
            </w:r>
          </w:p>
        </w:tc>
        <w:tc>
          <w:tcPr>
            <w:tcW w:w="675" w:type="dxa"/>
            <w:hideMark/>
          </w:tcPr>
          <w:p w14:paraId="2E2D3C1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2.2%</w:t>
            </w:r>
          </w:p>
        </w:tc>
        <w:tc>
          <w:tcPr>
            <w:tcW w:w="658" w:type="dxa"/>
            <w:hideMark/>
          </w:tcPr>
          <w:p w14:paraId="186674B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35</w:t>
            </w:r>
          </w:p>
        </w:tc>
        <w:tc>
          <w:tcPr>
            <w:tcW w:w="648" w:type="dxa"/>
            <w:hideMark/>
          </w:tcPr>
          <w:p w14:paraId="2D97E20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6.9%</w:t>
            </w:r>
          </w:p>
        </w:tc>
        <w:tc>
          <w:tcPr>
            <w:tcW w:w="658" w:type="dxa"/>
            <w:hideMark/>
          </w:tcPr>
          <w:p w14:paraId="36C6E8B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w:t>
            </w:r>
          </w:p>
        </w:tc>
        <w:tc>
          <w:tcPr>
            <w:tcW w:w="648" w:type="dxa"/>
            <w:hideMark/>
          </w:tcPr>
          <w:p w14:paraId="07DA2A2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w:t>
            </w:r>
          </w:p>
        </w:tc>
        <w:tc>
          <w:tcPr>
            <w:tcW w:w="664" w:type="dxa"/>
            <w:hideMark/>
          </w:tcPr>
          <w:p w14:paraId="578F7E5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505</w:t>
            </w:r>
          </w:p>
        </w:tc>
      </w:tr>
      <w:tr w:rsidR="0035142E" w:rsidRPr="0002386E" w14:paraId="5D62E1DF" w14:textId="77777777" w:rsidTr="00A83199">
        <w:trPr>
          <w:trHeight w:val="329"/>
        </w:trPr>
        <w:tc>
          <w:tcPr>
            <w:cnfStyle w:val="001000000000" w:firstRow="0" w:lastRow="0" w:firstColumn="1" w:lastColumn="0" w:oddVBand="0" w:evenVBand="0" w:oddHBand="0" w:evenHBand="0" w:firstRowFirstColumn="0" w:firstRowLastColumn="0" w:lastRowFirstColumn="0" w:lastRowLastColumn="0"/>
            <w:tcW w:w="808" w:type="dxa"/>
            <w:vMerge/>
          </w:tcPr>
          <w:p w14:paraId="28A9341B" w14:textId="77777777" w:rsidR="0035142E" w:rsidRPr="0002386E" w:rsidRDefault="0035142E" w:rsidP="00FF01DC">
            <w:pPr>
              <w:jc w:val="right"/>
              <w:rPr>
                <w:rFonts w:asciiTheme="minorHAnsi" w:eastAsia="Times New Roman" w:hAnsiTheme="minorHAnsi" w:cstheme="minorHAnsi"/>
                <w:color w:val="000000"/>
                <w:sz w:val="18"/>
                <w:szCs w:val="18"/>
                <w:lang w:eastAsia="en-AU"/>
              </w:rPr>
            </w:pPr>
          </w:p>
        </w:tc>
        <w:tc>
          <w:tcPr>
            <w:tcW w:w="1546" w:type="dxa"/>
            <w:hideMark/>
          </w:tcPr>
          <w:p w14:paraId="7E40B14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Occupational therapist</w:t>
            </w:r>
          </w:p>
        </w:tc>
        <w:tc>
          <w:tcPr>
            <w:tcW w:w="664" w:type="dxa"/>
            <w:hideMark/>
          </w:tcPr>
          <w:p w14:paraId="12DE810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112</w:t>
            </w:r>
          </w:p>
        </w:tc>
        <w:tc>
          <w:tcPr>
            <w:tcW w:w="675" w:type="dxa"/>
            <w:hideMark/>
          </w:tcPr>
          <w:p w14:paraId="7D07FFD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54.6%</w:t>
            </w:r>
          </w:p>
        </w:tc>
        <w:tc>
          <w:tcPr>
            <w:tcW w:w="658" w:type="dxa"/>
            <w:hideMark/>
          </w:tcPr>
          <w:p w14:paraId="36EDE9D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w:t>
            </w:r>
          </w:p>
        </w:tc>
        <w:tc>
          <w:tcPr>
            <w:tcW w:w="675" w:type="dxa"/>
            <w:hideMark/>
          </w:tcPr>
          <w:p w14:paraId="602FB83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4.4%</w:t>
            </w:r>
          </w:p>
        </w:tc>
        <w:tc>
          <w:tcPr>
            <w:tcW w:w="658" w:type="dxa"/>
            <w:hideMark/>
          </w:tcPr>
          <w:p w14:paraId="21B9EB4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77</w:t>
            </w:r>
          </w:p>
        </w:tc>
        <w:tc>
          <w:tcPr>
            <w:tcW w:w="675" w:type="dxa"/>
            <w:hideMark/>
          </w:tcPr>
          <w:p w14:paraId="74847EA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37.6%</w:t>
            </w:r>
          </w:p>
        </w:tc>
        <w:tc>
          <w:tcPr>
            <w:tcW w:w="658" w:type="dxa"/>
            <w:hideMark/>
          </w:tcPr>
          <w:p w14:paraId="19FAACE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w:t>
            </w:r>
          </w:p>
        </w:tc>
        <w:tc>
          <w:tcPr>
            <w:tcW w:w="648" w:type="dxa"/>
            <w:hideMark/>
          </w:tcPr>
          <w:p w14:paraId="40C8A9A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2.9%</w:t>
            </w:r>
          </w:p>
        </w:tc>
        <w:tc>
          <w:tcPr>
            <w:tcW w:w="658" w:type="dxa"/>
            <w:hideMark/>
          </w:tcPr>
          <w:p w14:paraId="6D22712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w:t>
            </w:r>
          </w:p>
        </w:tc>
        <w:tc>
          <w:tcPr>
            <w:tcW w:w="648" w:type="dxa"/>
            <w:hideMark/>
          </w:tcPr>
          <w:p w14:paraId="5D5B78B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w:t>
            </w:r>
          </w:p>
        </w:tc>
        <w:tc>
          <w:tcPr>
            <w:tcW w:w="664" w:type="dxa"/>
            <w:hideMark/>
          </w:tcPr>
          <w:p w14:paraId="19333AC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205</w:t>
            </w:r>
          </w:p>
        </w:tc>
      </w:tr>
      <w:tr w:rsidR="0035142E" w:rsidRPr="0002386E" w14:paraId="01DC39C2" w14:textId="77777777" w:rsidTr="00A83199">
        <w:trPr>
          <w:trHeight w:val="227"/>
        </w:trPr>
        <w:tc>
          <w:tcPr>
            <w:cnfStyle w:val="001000000000" w:firstRow="0" w:lastRow="0" w:firstColumn="1" w:lastColumn="0" w:oddVBand="0" w:evenVBand="0" w:oddHBand="0" w:evenHBand="0" w:firstRowFirstColumn="0" w:firstRowLastColumn="0" w:lastRowFirstColumn="0" w:lastRowLastColumn="0"/>
            <w:tcW w:w="808" w:type="dxa"/>
            <w:vMerge/>
          </w:tcPr>
          <w:p w14:paraId="35801256" w14:textId="77777777" w:rsidR="0035142E" w:rsidRPr="0002386E" w:rsidRDefault="0035142E" w:rsidP="00FF01DC">
            <w:pPr>
              <w:jc w:val="right"/>
              <w:rPr>
                <w:rFonts w:asciiTheme="minorHAnsi" w:eastAsia="Times New Roman" w:hAnsiTheme="minorHAnsi" w:cstheme="minorHAnsi"/>
                <w:color w:val="000000"/>
                <w:sz w:val="18"/>
                <w:szCs w:val="18"/>
                <w:lang w:eastAsia="en-AU"/>
              </w:rPr>
            </w:pPr>
          </w:p>
        </w:tc>
        <w:tc>
          <w:tcPr>
            <w:tcW w:w="1546" w:type="dxa"/>
            <w:hideMark/>
          </w:tcPr>
          <w:p w14:paraId="0D4C3D6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Total</w:t>
            </w:r>
          </w:p>
        </w:tc>
        <w:tc>
          <w:tcPr>
            <w:tcW w:w="664" w:type="dxa"/>
            <w:hideMark/>
          </w:tcPr>
          <w:p w14:paraId="40DCF2F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1,660</w:t>
            </w:r>
          </w:p>
        </w:tc>
        <w:tc>
          <w:tcPr>
            <w:tcW w:w="675" w:type="dxa"/>
            <w:hideMark/>
          </w:tcPr>
          <w:p w14:paraId="7762817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82.5%</w:t>
            </w:r>
          </w:p>
        </w:tc>
        <w:tc>
          <w:tcPr>
            <w:tcW w:w="658" w:type="dxa"/>
            <w:hideMark/>
          </w:tcPr>
          <w:p w14:paraId="190D9CD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199</w:t>
            </w:r>
          </w:p>
        </w:tc>
        <w:tc>
          <w:tcPr>
            <w:tcW w:w="675" w:type="dxa"/>
            <w:hideMark/>
          </w:tcPr>
          <w:p w14:paraId="3A47435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9.9%</w:t>
            </w:r>
          </w:p>
        </w:tc>
        <w:tc>
          <w:tcPr>
            <w:tcW w:w="658" w:type="dxa"/>
            <w:hideMark/>
          </w:tcPr>
          <w:p w14:paraId="5AEE586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96</w:t>
            </w:r>
          </w:p>
        </w:tc>
        <w:tc>
          <w:tcPr>
            <w:tcW w:w="675" w:type="dxa"/>
            <w:hideMark/>
          </w:tcPr>
          <w:p w14:paraId="04C19F4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4.8%</w:t>
            </w:r>
          </w:p>
        </w:tc>
        <w:tc>
          <w:tcPr>
            <w:tcW w:w="658" w:type="dxa"/>
            <w:hideMark/>
          </w:tcPr>
          <w:p w14:paraId="1307AA4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55</w:t>
            </w:r>
          </w:p>
        </w:tc>
        <w:tc>
          <w:tcPr>
            <w:tcW w:w="648" w:type="dxa"/>
            <w:hideMark/>
          </w:tcPr>
          <w:p w14:paraId="281B3C1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2.7%</w:t>
            </w:r>
          </w:p>
        </w:tc>
        <w:tc>
          <w:tcPr>
            <w:tcW w:w="658" w:type="dxa"/>
            <w:hideMark/>
          </w:tcPr>
          <w:p w14:paraId="37DCBB8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w:t>
            </w:r>
          </w:p>
        </w:tc>
        <w:tc>
          <w:tcPr>
            <w:tcW w:w="648" w:type="dxa"/>
            <w:hideMark/>
          </w:tcPr>
          <w:p w14:paraId="2A1247D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w:t>
            </w:r>
          </w:p>
        </w:tc>
        <w:tc>
          <w:tcPr>
            <w:tcW w:w="664" w:type="dxa"/>
            <w:hideMark/>
          </w:tcPr>
          <w:p w14:paraId="1A59CB6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2,013</w:t>
            </w:r>
          </w:p>
        </w:tc>
      </w:tr>
    </w:tbl>
    <w:p w14:paraId="5938B0BB"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The vast majority (91%) of participants were referred to the mental health professional by a GP (see </w:t>
      </w:r>
      <w:r w:rsidR="00C71078" w:rsidRPr="0002386E">
        <w:rPr>
          <w:rFonts w:asciiTheme="minorHAnsi" w:hAnsiTheme="minorHAnsi" w:cstheme="minorHAnsi"/>
        </w:rPr>
        <w:t>Table 6.</w:t>
      </w:r>
      <w:r w:rsidRPr="0002386E">
        <w:rPr>
          <w:rFonts w:asciiTheme="minorHAnsi" w:hAnsiTheme="minorHAnsi" w:cstheme="minorHAnsi"/>
        </w:rPr>
        <w:t xml:space="preserve">5). </w:t>
      </w:r>
    </w:p>
    <w:p w14:paraId="153E7DEE" w14:textId="04D7788F" w:rsidR="0035142E" w:rsidRPr="0002386E" w:rsidRDefault="00C71078" w:rsidP="003A3B29">
      <w:pPr>
        <w:pStyle w:val="Caption"/>
      </w:pPr>
      <w:r w:rsidRPr="0002386E">
        <w:lastRenderedPageBreak/>
        <w:t>Table 6.</w:t>
      </w:r>
      <w:r w:rsidR="0035142E" w:rsidRPr="0002386E">
        <w:t>5: Referral to the mental health professional</w:t>
      </w:r>
    </w:p>
    <w:tbl>
      <w:tblPr>
        <w:tblStyle w:val="GridTable4"/>
        <w:tblW w:w="5000" w:type="pct"/>
        <w:tblLook w:val="04A0" w:firstRow="1" w:lastRow="0" w:firstColumn="1" w:lastColumn="0" w:noHBand="0" w:noVBand="1"/>
        <w:tblDescription w:val="Table 6.5 is a list of referral to the mental health professional"/>
      </w:tblPr>
      <w:tblGrid>
        <w:gridCol w:w="2956"/>
        <w:gridCol w:w="3770"/>
        <w:gridCol w:w="1273"/>
        <w:gridCol w:w="1017"/>
      </w:tblGrid>
      <w:tr w:rsidR="0035142E" w:rsidRPr="0002386E" w14:paraId="14210430" w14:textId="77777777" w:rsidTr="003A3B2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9" w:type="pct"/>
          </w:tcPr>
          <w:p w14:paraId="3C8DBB00" w14:textId="77777777" w:rsidR="0035142E" w:rsidRPr="0002386E" w:rsidRDefault="0035142E" w:rsidP="00FF01DC">
            <w:pPr>
              <w:rPr>
                <w:rFonts w:asciiTheme="minorHAnsi" w:hAnsiTheme="minorHAnsi" w:cstheme="minorHAnsi"/>
                <w:b w:val="0"/>
                <w:bCs w:val="0"/>
                <w:sz w:val="18"/>
                <w:szCs w:val="18"/>
              </w:rPr>
            </w:pPr>
          </w:p>
        </w:tc>
        <w:tc>
          <w:tcPr>
            <w:tcW w:w="2091" w:type="pct"/>
          </w:tcPr>
          <w:p w14:paraId="244BB2D0"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706" w:type="pct"/>
          </w:tcPr>
          <w:p w14:paraId="071797CE"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565" w:type="pct"/>
          </w:tcPr>
          <w:p w14:paraId="2F275CD4"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35142E" w:rsidRPr="0002386E" w14:paraId="14389315"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val="restart"/>
          </w:tcPr>
          <w:p w14:paraId="51AA70BD"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Referrer (n=1,979)</w:t>
            </w:r>
            <w:r w:rsidRPr="0002386E">
              <w:rPr>
                <w:rFonts w:asciiTheme="minorHAnsi" w:hAnsiTheme="minorHAnsi" w:cstheme="minorHAnsi"/>
                <w:sz w:val="18"/>
                <w:szCs w:val="18"/>
                <w:vertAlign w:val="superscript"/>
              </w:rPr>
              <w:t>a</w:t>
            </w:r>
          </w:p>
        </w:tc>
        <w:tc>
          <w:tcPr>
            <w:tcW w:w="2091" w:type="pct"/>
          </w:tcPr>
          <w:p w14:paraId="12B3F18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GP</w:t>
            </w:r>
          </w:p>
        </w:tc>
        <w:tc>
          <w:tcPr>
            <w:tcW w:w="706" w:type="pct"/>
          </w:tcPr>
          <w:p w14:paraId="1C46A7D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1,810</w:t>
            </w:r>
          </w:p>
        </w:tc>
        <w:tc>
          <w:tcPr>
            <w:tcW w:w="565" w:type="pct"/>
          </w:tcPr>
          <w:p w14:paraId="5DA168A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91.5</w:t>
            </w:r>
          </w:p>
        </w:tc>
      </w:tr>
      <w:tr w:rsidR="0035142E" w:rsidRPr="0002386E" w14:paraId="59ACAE1D"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596F39E2" w14:textId="77777777" w:rsidR="0035142E" w:rsidRPr="0002386E" w:rsidRDefault="0035142E" w:rsidP="00FF01DC">
            <w:pPr>
              <w:rPr>
                <w:rFonts w:asciiTheme="minorHAnsi" w:hAnsiTheme="minorHAnsi" w:cstheme="minorHAnsi"/>
                <w:sz w:val="18"/>
                <w:szCs w:val="18"/>
              </w:rPr>
            </w:pPr>
          </w:p>
        </w:tc>
        <w:tc>
          <w:tcPr>
            <w:tcW w:w="2091" w:type="pct"/>
          </w:tcPr>
          <w:p w14:paraId="1B0C883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Psychiatrist</w:t>
            </w:r>
          </w:p>
        </w:tc>
        <w:tc>
          <w:tcPr>
            <w:tcW w:w="706" w:type="pct"/>
          </w:tcPr>
          <w:p w14:paraId="4AD27C2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63</w:t>
            </w:r>
          </w:p>
        </w:tc>
        <w:tc>
          <w:tcPr>
            <w:tcW w:w="565" w:type="pct"/>
          </w:tcPr>
          <w:p w14:paraId="07F1934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3.2</w:t>
            </w:r>
          </w:p>
        </w:tc>
      </w:tr>
      <w:tr w:rsidR="0035142E" w:rsidRPr="0002386E" w14:paraId="1FA65E67"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50A070C4" w14:textId="77777777" w:rsidR="0035142E" w:rsidRPr="0002386E" w:rsidRDefault="0035142E" w:rsidP="00FF01DC">
            <w:pPr>
              <w:rPr>
                <w:rFonts w:asciiTheme="minorHAnsi" w:hAnsiTheme="minorHAnsi" w:cstheme="minorHAnsi"/>
                <w:sz w:val="18"/>
                <w:szCs w:val="18"/>
              </w:rPr>
            </w:pPr>
          </w:p>
        </w:tc>
        <w:tc>
          <w:tcPr>
            <w:tcW w:w="2091" w:type="pct"/>
          </w:tcPr>
          <w:p w14:paraId="3612EE1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Other medical practitioner</w:t>
            </w:r>
          </w:p>
        </w:tc>
        <w:tc>
          <w:tcPr>
            <w:tcW w:w="706" w:type="pct"/>
          </w:tcPr>
          <w:p w14:paraId="0F43B40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63</w:t>
            </w:r>
          </w:p>
        </w:tc>
        <w:tc>
          <w:tcPr>
            <w:tcW w:w="565" w:type="pct"/>
          </w:tcPr>
          <w:p w14:paraId="335D5C3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3.2</w:t>
            </w:r>
          </w:p>
        </w:tc>
      </w:tr>
      <w:tr w:rsidR="0035142E" w:rsidRPr="0002386E" w14:paraId="1EB3C0CD" w14:textId="77777777" w:rsidTr="003A3B29">
        <w:tc>
          <w:tcPr>
            <w:cnfStyle w:val="001000000000" w:firstRow="0" w:lastRow="0" w:firstColumn="1" w:lastColumn="0" w:oddVBand="0" w:evenVBand="0" w:oddHBand="0" w:evenHBand="0" w:firstRowFirstColumn="0" w:firstRowLastColumn="0" w:lastRowFirstColumn="0" w:lastRowLastColumn="0"/>
            <w:tcW w:w="1639" w:type="pct"/>
            <w:vMerge/>
          </w:tcPr>
          <w:p w14:paraId="4C805B67" w14:textId="77777777" w:rsidR="0035142E" w:rsidRPr="0002386E" w:rsidRDefault="0035142E" w:rsidP="00FF01DC">
            <w:pPr>
              <w:rPr>
                <w:rFonts w:asciiTheme="minorHAnsi" w:hAnsiTheme="minorHAnsi" w:cstheme="minorHAnsi"/>
                <w:sz w:val="18"/>
                <w:szCs w:val="18"/>
              </w:rPr>
            </w:pPr>
          </w:p>
        </w:tc>
        <w:tc>
          <w:tcPr>
            <w:tcW w:w="2091" w:type="pct"/>
          </w:tcPr>
          <w:p w14:paraId="733F4AE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Unsure</w:t>
            </w:r>
          </w:p>
        </w:tc>
        <w:tc>
          <w:tcPr>
            <w:tcW w:w="706" w:type="pct"/>
          </w:tcPr>
          <w:p w14:paraId="5E2A04A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43</w:t>
            </w:r>
          </w:p>
        </w:tc>
        <w:tc>
          <w:tcPr>
            <w:tcW w:w="565" w:type="pct"/>
          </w:tcPr>
          <w:p w14:paraId="0D01F22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2.2</w:t>
            </w:r>
          </w:p>
        </w:tc>
      </w:tr>
    </w:tbl>
    <w:p w14:paraId="45AEA124" w14:textId="110492A5" w:rsidR="00FC22B0" w:rsidRPr="003A3B29" w:rsidRDefault="007F613B" w:rsidP="005B1877">
      <w:pPr>
        <w:pStyle w:val="Footnote"/>
      </w:pPr>
      <w:r>
        <w:t xml:space="preserve">a </w:t>
      </w:r>
      <w:r w:rsidR="0035142E" w:rsidRPr="003A3B29">
        <w:t>Missing data excluded.</w:t>
      </w:r>
    </w:p>
    <w:p w14:paraId="657FD4C0" w14:textId="77777777" w:rsidR="00F7390D" w:rsidRDefault="0035142E" w:rsidP="0021731B">
      <w:pPr>
        <w:pStyle w:val="Heading3"/>
      </w:pPr>
      <w:r w:rsidRPr="0002386E">
        <w:t>Prior Better Access care</w:t>
      </w:r>
    </w:p>
    <w:p w14:paraId="688BF22C"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For one third of participants, the episode of care with the mental health professional was their first use of Better Access; two thirds had received care through Better Access prior to this (see </w:t>
      </w:r>
      <w:r w:rsidR="00C71078" w:rsidRPr="0002386E">
        <w:rPr>
          <w:rFonts w:asciiTheme="minorHAnsi" w:hAnsiTheme="minorHAnsi" w:cstheme="minorHAnsi"/>
        </w:rPr>
        <w:t>Table 6.</w:t>
      </w:r>
      <w:r w:rsidRPr="0002386E">
        <w:rPr>
          <w:rFonts w:asciiTheme="minorHAnsi" w:hAnsiTheme="minorHAnsi" w:cstheme="minorHAnsi"/>
        </w:rPr>
        <w:t xml:space="preserve">6). </w:t>
      </w:r>
    </w:p>
    <w:p w14:paraId="192D9105" w14:textId="7411C3A8" w:rsidR="0035142E" w:rsidRPr="0002386E" w:rsidRDefault="00C71078" w:rsidP="002403DC">
      <w:pPr>
        <w:pStyle w:val="Caption"/>
      </w:pPr>
      <w:r w:rsidRPr="0002386E">
        <w:t>Table 6.</w:t>
      </w:r>
      <w:r w:rsidR="0035142E" w:rsidRPr="0002386E">
        <w:t>6: Prior use of Better Access</w:t>
      </w:r>
    </w:p>
    <w:tbl>
      <w:tblPr>
        <w:tblStyle w:val="GridTable4"/>
        <w:tblW w:w="5000" w:type="pct"/>
        <w:tblLook w:val="04A0" w:firstRow="1" w:lastRow="0" w:firstColumn="1" w:lastColumn="0" w:noHBand="0" w:noVBand="1"/>
        <w:tblDescription w:val="Table 6.6 is a list showing the Prior use of Better Access"/>
      </w:tblPr>
      <w:tblGrid>
        <w:gridCol w:w="2956"/>
        <w:gridCol w:w="3770"/>
        <w:gridCol w:w="1273"/>
        <w:gridCol w:w="1017"/>
      </w:tblGrid>
      <w:tr w:rsidR="0035142E" w:rsidRPr="0002386E" w14:paraId="49AA1115" w14:textId="77777777" w:rsidTr="007F613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9" w:type="pct"/>
          </w:tcPr>
          <w:p w14:paraId="070021FD" w14:textId="77777777" w:rsidR="0035142E" w:rsidRPr="0002386E" w:rsidRDefault="0035142E" w:rsidP="00FF01DC">
            <w:pPr>
              <w:rPr>
                <w:rFonts w:asciiTheme="minorHAnsi" w:hAnsiTheme="minorHAnsi" w:cstheme="minorHAnsi"/>
                <w:b w:val="0"/>
                <w:bCs w:val="0"/>
                <w:sz w:val="18"/>
                <w:szCs w:val="18"/>
              </w:rPr>
            </w:pPr>
          </w:p>
        </w:tc>
        <w:tc>
          <w:tcPr>
            <w:tcW w:w="2091" w:type="pct"/>
          </w:tcPr>
          <w:p w14:paraId="2B24A3D4"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706" w:type="pct"/>
          </w:tcPr>
          <w:p w14:paraId="37ADC958"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564" w:type="pct"/>
          </w:tcPr>
          <w:p w14:paraId="2111F9D4"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35142E" w:rsidRPr="0002386E" w14:paraId="19777F37" w14:textId="77777777" w:rsidTr="007F613B">
        <w:tc>
          <w:tcPr>
            <w:cnfStyle w:val="001000000000" w:firstRow="0" w:lastRow="0" w:firstColumn="1" w:lastColumn="0" w:oddVBand="0" w:evenVBand="0" w:oddHBand="0" w:evenHBand="0" w:firstRowFirstColumn="0" w:firstRowLastColumn="0" w:lastRowFirstColumn="0" w:lastRowLastColumn="0"/>
            <w:tcW w:w="1639" w:type="pct"/>
            <w:vMerge w:val="restart"/>
          </w:tcPr>
          <w:p w14:paraId="1C5E2F05" w14:textId="77777777" w:rsidR="0035142E" w:rsidRPr="0002386E" w:rsidRDefault="0035142E" w:rsidP="00FF01DC">
            <w:pPr>
              <w:rPr>
                <w:rFonts w:asciiTheme="minorHAnsi" w:hAnsiTheme="minorHAnsi" w:cstheme="minorHAnsi"/>
                <w:sz w:val="18"/>
                <w:szCs w:val="18"/>
              </w:rPr>
            </w:pPr>
            <w:r w:rsidRPr="0002386E">
              <w:rPr>
                <w:rFonts w:asciiTheme="minorHAnsi" w:hAnsiTheme="minorHAnsi" w:cstheme="minorHAnsi"/>
                <w:sz w:val="18"/>
                <w:szCs w:val="18"/>
              </w:rPr>
              <w:t>Prior use of Better Access (n=1,983)</w:t>
            </w:r>
            <w:r w:rsidRPr="0002386E">
              <w:rPr>
                <w:rFonts w:asciiTheme="minorHAnsi" w:hAnsiTheme="minorHAnsi" w:cstheme="minorHAnsi"/>
                <w:sz w:val="18"/>
                <w:szCs w:val="18"/>
                <w:vertAlign w:val="superscript"/>
              </w:rPr>
              <w:t>a</w:t>
            </w:r>
          </w:p>
        </w:tc>
        <w:tc>
          <w:tcPr>
            <w:tcW w:w="2091" w:type="pct"/>
          </w:tcPr>
          <w:p w14:paraId="643E84D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First time using Better Access</w:t>
            </w:r>
          </w:p>
        </w:tc>
        <w:tc>
          <w:tcPr>
            <w:tcW w:w="706" w:type="pct"/>
          </w:tcPr>
          <w:p w14:paraId="4D7C1F6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615</w:t>
            </w:r>
          </w:p>
        </w:tc>
        <w:tc>
          <w:tcPr>
            <w:tcW w:w="564" w:type="pct"/>
          </w:tcPr>
          <w:p w14:paraId="2DCC80D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31.0</w:t>
            </w:r>
          </w:p>
        </w:tc>
      </w:tr>
      <w:tr w:rsidR="0035142E" w:rsidRPr="0002386E" w14:paraId="30DA736F" w14:textId="77777777" w:rsidTr="007F613B">
        <w:tc>
          <w:tcPr>
            <w:cnfStyle w:val="001000000000" w:firstRow="0" w:lastRow="0" w:firstColumn="1" w:lastColumn="0" w:oddVBand="0" w:evenVBand="0" w:oddHBand="0" w:evenHBand="0" w:firstRowFirstColumn="0" w:firstRowLastColumn="0" w:lastRowFirstColumn="0" w:lastRowLastColumn="0"/>
            <w:tcW w:w="1639" w:type="pct"/>
            <w:vMerge/>
          </w:tcPr>
          <w:p w14:paraId="185822EC" w14:textId="77777777" w:rsidR="0035142E" w:rsidRPr="0002386E" w:rsidRDefault="0035142E" w:rsidP="00FF01DC">
            <w:pPr>
              <w:rPr>
                <w:rFonts w:asciiTheme="minorHAnsi" w:hAnsiTheme="minorHAnsi" w:cstheme="minorHAnsi"/>
                <w:sz w:val="18"/>
                <w:szCs w:val="18"/>
              </w:rPr>
            </w:pPr>
          </w:p>
        </w:tc>
        <w:tc>
          <w:tcPr>
            <w:tcW w:w="2091" w:type="pct"/>
          </w:tcPr>
          <w:p w14:paraId="0840653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Not first time using Better Access</w:t>
            </w:r>
          </w:p>
        </w:tc>
        <w:tc>
          <w:tcPr>
            <w:tcW w:w="706" w:type="pct"/>
          </w:tcPr>
          <w:p w14:paraId="2977D2A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1,272</w:t>
            </w:r>
          </w:p>
        </w:tc>
        <w:tc>
          <w:tcPr>
            <w:tcW w:w="564" w:type="pct"/>
          </w:tcPr>
          <w:p w14:paraId="74D8810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64.2</w:t>
            </w:r>
          </w:p>
        </w:tc>
      </w:tr>
      <w:tr w:rsidR="0035142E" w:rsidRPr="0002386E" w14:paraId="2BC1F18F" w14:textId="77777777" w:rsidTr="007F613B">
        <w:tc>
          <w:tcPr>
            <w:cnfStyle w:val="001000000000" w:firstRow="0" w:lastRow="0" w:firstColumn="1" w:lastColumn="0" w:oddVBand="0" w:evenVBand="0" w:oddHBand="0" w:evenHBand="0" w:firstRowFirstColumn="0" w:firstRowLastColumn="0" w:lastRowFirstColumn="0" w:lastRowLastColumn="0"/>
            <w:tcW w:w="1639" w:type="pct"/>
            <w:vMerge/>
          </w:tcPr>
          <w:p w14:paraId="478B4244" w14:textId="77777777" w:rsidR="0035142E" w:rsidRPr="0002386E" w:rsidRDefault="0035142E" w:rsidP="00FF01DC">
            <w:pPr>
              <w:rPr>
                <w:rFonts w:asciiTheme="minorHAnsi" w:hAnsiTheme="minorHAnsi" w:cstheme="minorHAnsi"/>
                <w:sz w:val="18"/>
                <w:szCs w:val="18"/>
              </w:rPr>
            </w:pPr>
          </w:p>
        </w:tc>
        <w:tc>
          <w:tcPr>
            <w:tcW w:w="2091" w:type="pct"/>
          </w:tcPr>
          <w:p w14:paraId="4479F57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Unsure</w:t>
            </w:r>
          </w:p>
        </w:tc>
        <w:tc>
          <w:tcPr>
            <w:tcW w:w="706" w:type="pct"/>
          </w:tcPr>
          <w:p w14:paraId="15CB542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96</w:t>
            </w:r>
          </w:p>
        </w:tc>
        <w:tc>
          <w:tcPr>
            <w:tcW w:w="564" w:type="pct"/>
          </w:tcPr>
          <w:p w14:paraId="346898F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4.8</w:t>
            </w:r>
          </w:p>
        </w:tc>
      </w:tr>
    </w:tbl>
    <w:p w14:paraId="2FF0B94B" w14:textId="77777777" w:rsidR="007F613B" w:rsidRPr="003A3B29" w:rsidRDefault="007F613B" w:rsidP="005B1877">
      <w:pPr>
        <w:pStyle w:val="Footnote"/>
      </w:pPr>
      <w:r>
        <w:t xml:space="preserve">a </w:t>
      </w:r>
      <w:r w:rsidRPr="003A3B29">
        <w:t>Missing data excluded.</w:t>
      </w:r>
    </w:p>
    <w:p w14:paraId="5F05C828" w14:textId="77777777" w:rsidR="00F7390D" w:rsidRDefault="0035142E" w:rsidP="0021731B">
      <w:pPr>
        <w:pStyle w:val="Heading3"/>
      </w:pPr>
      <w:r w:rsidRPr="0002386E">
        <w:t>The circumstances that prompted participants to seek care</w:t>
      </w:r>
    </w:p>
    <w:p w14:paraId="5A5FD2B1" w14:textId="77777777" w:rsidR="00F7390D" w:rsidRDefault="00C71078" w:rsidP="0035142E">
      <w:pPr>
        <w:rPr>
          <w:rFonts w:asciiTheme="minorHAnsi" w:hAnsiTheme="minorHAnsi" w:cstheme="minorHAnsi"/>
        </w:rPr>
      </w:pPr>
      <w:r w:rsidRPr="0002386E">
        <w:rPr>
          <w:rFonts w:asciiTheme="minorHAnsi" w:hAnsiTheme="minorHAnsi" w:cstheme="minorHAnsi"/>
        </w:rPr>
        <w:t>Table 6.</w:t>
      </w:r>
      <w:r w:rsidR="0035142E" w:rsidRPr="0002386E">
        <w:rPr>
          <w:rFonts w:asciiTheme="minorHAnsi" w:hAnsiTheme="minorHAnsi" w:cstheme="minorHAnsi"/>
        </w:rPr>
        <w:t>7 shows participants’ reasons for seeking care from the Better Access-funded mental health professional. Most took this step because they were they were feeling depressed, anxious or highly stressed (77%), recognised that they needed help with their problems (66%), and/or had experience a traumatic event (39%). A number were prompted to see the mental health professional on the basis of a recommendation from others; many were referred by a medical professional (47%) and/or were encouraged to do so by family members or friends (23%).</w:t>
      </w:r>
    </w:p>
    <w:p w14:paraId="7B7CA080" w14:textId="1C2040EC" w:rsidR="0035142E" w:rsidRPr="0002386E" w:rsidRDefault="00C71078" w:rsidP="002403DC">
      <w:pPr>
        <w:pStyle w:val="Caption"/>
      </w:pPr>
      <w:r w:rsidRPr="0002386E">
        <w:t>Table 6.</w:t>
      </w:r>
      <w:r w:rsidR="0035142E" w:rsidRPr="0002386E">
        <w:t>7: Reasons for seeking care from the mental health professional (multiple responses permitted)</w:t>
      </w:r>
    </w:p>
    <w:tbl>
      <w:tblPr>
        <w:tblStyle w:val="GridTable4"/>
        <w:tblW w:w="5000" w:type="pct"/>
        <w:tblLook w:val="04A0" w:firstRow="1" w:lastRow="0" w:firstColumn="1" w:lastColumn="0" w:noHBand="0" w:noVBand="1"/>
        <w:tblDescription w:val="Table 6.7 is a list showing the Reasons for seeking care from the mental health professional (multiple responses permitted)"/>
      </w:tblPr>
      <w:tblGrid>
        <w:gridCol w:w="2979"/>
        <w:gridCol w:w="3760"/>
        <w:gridCol w:w="1278"/>
        <w:gridCol w:w="999"/>
      </w:tblGrid>
      <w:tr w:rsidR="0035142E" w:rsidRPr="0002386E" w14:paraId="55DA74AB" w14:textId="77777777" w:rsidTr="002403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52" w:type="pct"/>
          </w:tcPr>
          <w:p w14:paraId="146F5816" w14:textId="77777777" w:rsidR="0035142E" w:rsidRPr="0002386E" w:rsidRDefault="0035142E" w:rsidP="00FF01DC">
            <w:pPr>
              <w:rPr>
                <w:rFonts w:asciiTheme="minorHAnsi" w:hAnsiTheme="minorHAnsi" w:cstheme="minorHAnsi"/>
                <w:b w:val="0"/>
                <w:sz w:val="18"/>
                <w:szCs w:val="18"/>
              </w:rPr>
            </w:pPr>
          </w:p>
        </w:tc>
        <w:tc>
          <w:tcPr>
            <w:tcW w:w="2085" w:type="pct"/>
          </w:tcPr>
          <w:p w14:paraId="0E93107F"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709" w:type="pct"/>
          </w:tcPr>
          <w:p w14:paraId="3AEC9D12"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554" w:type="pct"/>
          </w:tcPr>
          <w:p w14:paraId="22529994"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35142E" w:rsidRPr="0002386E" w14:paraId="7331775D"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val="restart"/>
          </w:tcPr>
          <w:p w14:paraId="38BA9CE9" w14:textId="77777777" w:rsidR="0035142E" w:rsidRPr="0002386E" w:rsidRDefault="0035142E" w:rsidP="00FF01DC">
            <w:pPr>
              <w:rPr>
                <w:rFonts w:asciiTheme="minorHAnsi" w:hAnsiTheme="minorHAnsi" w:cstheme="minorHAnsi"/>
                <w:sz w:val="18"/>
                <w:szCs w:val="18"/>
              </w:rPr>
            </w:pPr>
            <w:r w:rsidRPr="0002386E">
              <w:rPr>
                <w:rFonts w:asciiTheme="minorHAnsi" w:hAnsiTheme="minorHAnsi" w:cstheme="minorHAnsi"/>
                <w:sz w:val="18"/>
                <w:szCs w:val="18"/>
              </w:rPr>
              <w:t>Reasons for seeking care (n=2,013)</w:t>
            </w:r>
          </w:p>
        </w:tc>
        <w:tc>
          <w:tcPr>
            <w:tcW w:w="2085" w:type="pct"/>
          </w:tcPr>
          <w:p w14:paraId="6A2279D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 xml:space="preserve">I was referred by a medical practitioner </w:t>
            </w:r>
          </w:p>
        </w:tc>
        <w:tc>
          <w:tcPr>
            <w:tcW w:w="709" w:type="pct"/>
          </w:tcPr>
          <w:p w14:paraId="47A9668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954</w:t>
            </w:r>
          </w:p>
        </w:tc>
        <w:tc>
          <w:tcPr>
            <w:tcW w:w="554" w:type="pct"/>
          </w:tcPr>
          <w:p w14:paraId="48D01E9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47.4</w:t>
            </w:r>
          </w:p>
        </w:tc>
      </w:tr>
      <w:tr w:rsidR="0035142E" w:rsidRPr="0002386E" w14:paraId="41145723"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4BBD310E" w14:textId="77777777" w:rsidR="0035142E" w:rsidRPr="0002386E" w:rsidRDefault="0035142E" w:rsidP="00FF01DC">
            <w:pPr>
              <w:rPr>
                <w:rFonts w:asciiTheme="minorHAnsi" w:hAnsiTheme="minorHAnsi" w:cstheme="minorHAnsi"/>
                <w:sz w:val="18"/>
                <w:szCs w:val="18"/>
              </w:rPr>
            </w:pPr>
          </w:p>
        </w:tc>
        <w:tc>
          <w:tcPr>
            <w:tcW w:w="2085" w:type="pct"/>
          </w:tcPr>
          <w:p w14:paraId="340FD31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 xml:space="preserve">I was feeling depressed, anxious or highly stressed </w:t>
            </w:r>
          </w:p>
        </w:tc>
        <w:tc>
          <w:tcPr>
            <w:tcW w:w="709" w:type="pct"/>
          </w:tcPr>
          <w:p w14:paraId="5E2297A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1545</w:t>
            </w:r>
          </w:p>
        </w:tc>
        <w:tc>
          <w:tcPr>
            <w:tcW w:w="554" w:type="pct"/>
          </w:tcPr>
          <w:p w14:paraId="70211AF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76.8</w:t>
            </w:r>
          </w:p>
        </w:tc>
      </w:tr>
      <w:tr w:rsidR="0035142E" w:rsidRPr="0002386E" w14:paraId="3F2D3CB8"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445FB8A6" w14:textId="77777777" w:rsidR="0035142E" w:rsidRPr="0002386E" w:rsidRDefault="0035142E" w:rsidP="00FF01DC">
            <w:pPr>
              <w:rPr>
                <w:rFonts w:asciiTheme="minorHAnsi" w:hAnsiTheme="minorHAnsi" w:cstheme="minorHAnsi"/>
                <w:sz w:val="18"/>
                <w:szCs w:val="18"/>
              </w:rPr>
            </w:pPr>
          </w:p>
        </w:tc>
        <w:tc>
          <w:tcPr>
            <w:tcW w:w="2085" w:type="pct"/>
          </w:tcPr>
          <w:p w14:paraId="273B977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 xml:space="preserve">I had experienced a traumatic event </w:t>
            </w:r>
          </w:p>
        </w:tc>
        <w:tc>
          <w:tcPr>
            <w:tcW w:w="709" w:type="pct"/>
          </w:tcPr>
          <w:p w14:paraId="342E7DE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787</w:t>
            </w:r>
          </w:p>
        </w:tc>
        <w:tc>
          <w:tcPr>
            <w:tcW w:w="554" w:type="pct"/>
          </w:tcPr>
          <w:p w14:paraId="76A1FB2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39.1</w:t>
            </w:r>
          </w:p>
        </w:tc>
      </w:tr>
      <w:tr w:rsidR="0035142E" w:rsidRPr="0002386E" w14:paraId="701278B5"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457F3D2E" w14:textId="77777777" w:rsidR="0035142E" w:rsidRPr="0002386E" w:rsidRDefault="0035142E" w:rsidP="00FF01DC">
            <w:pPr>
              <w:rPr>
                <w:rFonts w:asciiTheme="minorHAnsi" w:hAnsiTheme="minorHAnsi" w:cstheme="minorHAnsi"/>
                <w:sz w:val="18"/>
                <w:szCs w:val="18"/>
              </w:rPr>
            </w:pPr>
          </w:p>
        </w:tc>
        <w:tc>
          <w:tcPr>
            <w:tcW w:w="2085" w:type="pct"/>
          </w:tcPr>
          <w:p w14:paraId="3D5ADB7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 xml:space="preserve">I recognised that I needed some help with my problems </w:t>
            </w:r>
          </w:p>
        </w:tc>
        <w:tc>
          <w:tcPr>
            <w:tcW w:w="709" w:type="pct"/>
          </w:tcPr>
          <w:p w14:paraId="61A312B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1329</w:t>
            </w:r>
          </w:p>
        </w:tc>
        <w:tc>
          <w:tcPr>
            <w:tcW w:w="554" w:type="pct"/>
          </w:tcPr>
          <w:p w14:paraId="4811DB2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66.0</w:t>
            </w:r>
          </w:p>
        </w:tc>
      </w:tr>
      <w:tr w:rsidR="0035142E" w:rsidRPr="0002386E" w14:paraId="7EC6770D"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0FADA168" w14:textId="77777777" w:rsidR="0035142E" w:rsidRPr="0002386E" w:rsidRDefault="0035142E" w:rsidP="00FF01DC">
            <w:pPr>
              <w:rPr>
                <w:rFonts w:asciiTheme="minorHAnsi" w:hAnsiTheme="minorHAnsi" w:cstheme="minorHAnsi"/>
                <w:sz w:val="18"/>
                <w:szCs w:val="18"/>
              </w:rPr>
            </w:pPr>
          </w:p>
        </w:tc>
        <w:tc>
          <w:tcPr>
            <w:tcW w:w="2085" w:type="pct"/>
          </w:tcPr>
          <w:p w14:paraId="1315CAC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 xml:space="preserve">I was encouraged to do so by family or friends </w:t>
            </w:r>
          </w:p>
        </w:tc>
        <w:tc>
          <w:tcPr>
            <w:tcW w:w="709" w:type="pct"/>
          </w:tcPr>
          <w:p w14:paraId="46101BE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461</w:t>
            </w:r>
          </w:p>
        </w:tc>
        <w:tc>
          <w:tcPr>
            <w:tcW w:w="554" w:type="pct"/>
          </w:tcPr>
          <w:p w14:paraId="730AC22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22.9</w:t>
            </w:r>
          </w:p>
        </w:tc>
      </w:tr>
      <w:tr w:rsidR="0035142E" w:rsidRPr="0002386E" w14:paraId="72085B81"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1ED232B9" w14:textId="77777777" w:rsidR="0035142E" w:rsidRPr="0002386E" w:rsidRDefault="0035142E" w:rsidP="00FF01DC">
            <w:pPr>
              <w:rPr>
                <w:rFonts w:asciiTheme="minorHAnsi" w:hAnsiTheme="minorHAnsi" w:cstheme="minorHAnsi"/>
                <w:sz w:val="18"/>
                <w:szCs w:val="18"/>
              </w:rPr>
            </w:pPr>
          </w:p>
        </w:tc>
        <w:tc>
          <w:tcPr>
            <w:tcW w:w="2085" w:type="pct"/>
          </w:tcPr>
          <w:p w14:paraId="00F0A69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 xml:space="preserve">Other </w:t>
            </w:r>
          </w:p>
        </w:tc>
        <w:tc>
          <w:tcPr>
            <w:tcW w:w="709" w:type="pct"/>
          </w:tcPr>
          <w:p w14:paraId="2B32EDD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94</w:t>
            </w:r>
          </w:p>
        </w:tc>
        <w:tc>
          <w:tcPr>
            <w:tcW w:w="554" w:type="pct"/>
          </w:tcPr>
          <w:p w14:paraId="5BDAC01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4.7</w:t>
            </w:r>
          </w:p>
        </w:tc>
      </w:tr>
      <w:tr w:rsidR="0035142E" w:rsidRPr="0002386E" w14:paraId="31DBD08F"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45AB52E8" w14:textId="77777777" w:rsidR="0035142E" w:rsidRPr="0002386E" w:rsidRDefault="0035142E" w:rsidP="00FF01DC">
            <w:pPr>
              <w:rPr>
                <w:rFonts w:asciiTheme="minorHAnsi" w:hAnsiTheme="minorHAnsi" w:cstheme="minorHAnsi"/>
                <w:sz w:val="18"/>
                <w:szCs w:val="18"/>
              </w:rPr>
            </w:pPr>
          </w:p>
        </w:tc>
        <w:tc>
          <w:tcPr>
            <w:tcW w:w="2085" w:type="pct"/>
          </w:tcPr>
          <w:p w14:paraId="58986F9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 xml:space="preserve">Unsure </w:t>
            </w:r>
          </w:p>
        </w:tc>
        <w:tc>
          <w:tcPr>
            <w:tcW w:w="709" w:type="pct"/>
          </w:tcPr>
          <w:p w14:paraId="6AFEB20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94</w:t>
            </w:r>
          </w:p>
        </w:tc>
        <w:tc>
          <w:tcPr>
            <w:tcW w:w="554" w:type="pct"/>
          </w:tcPr>
          <w:p w14:paraId="47FF8D4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4.7</w:t>
            </w:r>
          </w:p>
        </w:tc>
      </w:tr>
    </w:tbl>
    <w:p w14:paraId="3538D278" w14:textId="77777777" w:rsidR="00F7390D" w:rsidRDefault="0035142E" w:rsidP="0021731B">
      <w:pPr>
        <w:pStyle w:val="Heading3"/>
      </w:pPr>
      <w:r w:rsidRPr="0002386E">
        <w:t>Diagnosis at the time of receiving care</w:t>
      </w:r>
    </w:p>
    <w:p w14:paraId="74AF6A52"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In a further effort to understand what may have been happening for participants at the time they sought care, we asked about the mental health problems they may have been experiencing. More specifically, we asked them whether they were given a diagnosis at the time. </w:t>
      </w:r>
      <w:r w:rsidR="00C71078" w:rsidRPr="0002386E">
        <w:rPr>
          <w:rFonts w:asciiTheme="minorHAnsi" w:hAnsiTheme="minorHAnsi" w:cstheme="minorHAnsi"/>
        </w:rPr>
        <w:t>Table 6.</w:t>
      </w:r>
      <w:r w:rsidRPr="0002386E">
        <w:rPr>
          <w:rFonts w:asciiTheme="minorHAnsi" w:hAnsiTheme="minorHAnsi" w:cstheme="minorHAnsi"/>
        </w:rPr>
        <w:t xml:space="preserve">8 shows that over half of all participants (53%) said they were given a diagnosis, and a further 11% said they were unsure. The remaining 36% said that they weren’t given a diagnosis. </w:t>
      </w:r>
    </w:p>
    <w:p w14:paraId="62E13382" w14:textId="5FEF26C6" w:rsidR="0035142E" w:rsidRPr="0002386E" w:rsidRDefault="00C71078" w:rsidP="002403DC">
      <w:pPr>
        <w:pStyle w:val="Caption"/>
      </w:pPr>
      <w:r w:rsidRPr="0002386E">
        <w:lastRenderedPageBreak/>
        <w:t>Table 6.</w:t>
      </w:r>
      <w:r w:rsidR="0035142E" w:rsidRPr="0002386E">
        <w:t>8: Diagnosis status at time of seeking mental health care</w:t>
      </w:r>
    </w:p>
    <w:tbl>
      <w:tblPr>
        <w:tblStyle w:val="GridTable4"/>
        <w:tblW w:w="5000" w:type="pct"/>
        <w:tblLook w:val="04A0" w:firstRow="1" w:lastRow="0" w:firstColumn="1" w:lastColumn="0" w:noHBand="0" w:noVBand="1"/>
        <w:tblDescription w:val="Table 6.8 is a list showing the Diagnosis status at time of seeking mental health care"/>
      </w:tblPr>
      <w:tblGrid>
        <w:gridCol w:w="2956"/>
        <w:gridCol w:w="3770"/>
        <w:gridCol w:w="1273"/>
        <w:gridCol w:w="1017"/>
      </w:tblGrid>
      <w:tr w:rsidR="0035142E" w:rsidRPr="0002386E" w14:paraId="6D871E87" w14:textId="77777777" w:rsidTr="002403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9" w:type="pct"/>
          </w:tcPr>
          <w:p w14:paraId="3534C63A" w14:textId="77777777" w:rsidR="0035142E" w:rsidRPr="0002386E" w:rsidRDefault="0035142E" w:rsidP="00FF01DC">
            <w:pPr>
              <w:rPr>
                <w:rFonts w:asciiTheme="minorHAnsi" w:hAnsiTheme="minorHAnsi" w:cstheme="minorHAnsi"/>
                <w:b w:val="0"/>
                <w:bCs w:val="0"/>
                <w:sz w:val="18"/>
                <w:szCs w:val="18"/>
              </w:rPr>
            </w:pPr>
          </w:p>
        </w:tc>
        <w:tc>
          <w:tcPr>
            <w:tcW w:w="2091" w:type="pct"/>
          </w:tcPr>
          <w:p w14:paraId="44A5784F"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706" w:type="pct"/>
          </w:tcPr>
          <w:p w14:paraId="1B05555B"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565" w:type="pct"/>
          </w:tcPr>
          <w:p w14:paraId="36A831B1"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35142E" w:rsidRPr="0002386E" w14:paraId="26CCF2D2"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val="restart"/>
          </w:tcPr>
          <w:p w14:paraId="73AB08F7" w14:textId="77777777" w:rsidR="0035142E" w:rsidRPr="0002386E" w:rsidRDefault="0035142E" w:rsidP="00FF01DC">
            <w:pPr>
              <w:rPr>
                <w:rFonts w:asciiTheme="minorHAnsi" w:hAnsiTheme="minorHAnsi" w:cstheme="minorHAnsi"/>
                <w:sz w:val="18"/>
                <w:szCs w:val="18"/>
              </w:rPr>
            </w:pPr>
            <w:r w:rsidRPr="0002386E">
              <w:rPr>
                <w:rFonts w:asciiTheme="minorHAnsi" w:hAnsiTheme="minorHAnsi" w:cstheme="minorHAnsi"/>
                <w:sz w:val="18"/>
                <w:szCs w:val="18"/>
              </w:rPr>
              <w:t>Diagnosis status (n=2,013)</w:t>
            </w:r>
          </w:p>
        </w:tc>
        <w:tc>
          <w:tcPr>
            <w:tcW w:w="2091" w:type="pct"/>
          </w:tcPr>
          <w:p w14:paraId="0383E98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Given diagnosis</w:t>
            </w:r>
          </w:p>
        </w:tc>
        <w:tc>
          <w:tcPr>
            <w:tcW w:w="706" w:type="pct"/>
          </w:tcPr>
          <w:p w14:paraId="76A305B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1,063</w:t>
            </w:r>
          </w:p>
        </w:tc>
        <w:tc>
          <w:tcPr>
            <w:tcW w:w="565" w:type="pct"/>
          </w:tcPr>
          <w:p w14:paraId="671EE1E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52.8</w:t>
            </w:r>
          </w:p>
        </w:tc>
      </w:tr>
      <w:tr w:rsidR="0035142E" w:rsidRPr="0002386E" w14:paraId="3A6A46F0"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1F8C39F5" w14:textId="77777777" w:rsidR="0035142E" w:rsidRPr="0002386E" w:rsidRDefault="0035142E" w:rsidP="00FF01DC">
            <w:pPr>
              <w:rPr>
                <w:rFonts w:asciiTheme="minorHAnsi" w:hAnsiTheme="minorHAnsi" w:cstheme="minorHAnsi"/>
                <w:sz w:val="18"/>
                <w:szCs w:val="18"/>
              </w:rPr>
            </w:pPr>
          </w:p>
        </w:tc>
        <w:tc>
          <w:tcPr>
            <w:tcW w:w="2091" w:type="pct"/>
          </w:tcPr>
          <w:p w14:paraId="6198336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Not given diagnosis</w:t>
            </w:r>
          </w:p>
        </w:tc>
        <w:tc>
          <w:tcPr>
            <w:tcW w:w="706" w:type="pct"/>
          </w:tcPr>
          <w:p w14:paraId="26F920F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729</w:t>
            </w:r>
          </w:p>
        </w:tc>
        <w:tc>
          <w:tcPr>
            <w:tcW w:w="565" w:type="pct"/>
          </w:tcPr>
          <w:p w14:paraId="3E721A5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36.2</w:t>
            </w:r>
          </w:p>
        </w:tc>
      </w:tr>
      <w:tr w:rsidR="0035142E" w:rsidRPr="0002386E" w14:paraId="50901F00"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1A304745" w14:textId="77777777" w:rsidR="0035142E" w:rsidRPr="0002386E" w:rsidRDefault="0035142E" w:rsidP="00FF01DC">
            <w:pPr>
              <w:rPr>
                <w:rFonts w:asciiTheme="minorHAnsi" w:hAnsiTheme="minorHAnsi" w:cstheme="minorHAnsi"/>
                <w:sz w:val="18"/>
                <w:szCs w:val="18"/>
              </w:rPr>
            </w:pPr>
          </w:p>
        </w:tc>
        <w:tc>
          <w:tcPr>
            <w:tcW w:w="2091" w:type="pct"/>
          </w:tcPr>
          <w:p w14:paraId="492AF2F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Unsure</w:t>
            </w:r>
          </w:p>
        </w:tc>
        <w:tc>
          <w:tcPr>
            <w:tcW w:w="706" w:type="pct"/>
          </w:tcPr>
          <w:p w14:paraId="0FB8B45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221</w:t>
            </w:r>
          </w:p>
        </w:tc>
        <w:tc>
          <w:tcPr>
            <w:tcW w:w="565" w:type="pct"/>
          </w:tcPr>
          <w:p w14:paraId="3BEB650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11.0</w:t>
            </w:r>
          </w:p>
        </w:tc>
      </w:tr>
    </w:tbl>
    <w:p w14:paraId="661B44B6" w14:textId="77777777" w:rsidR="00F7390D" w:rsidRDefault="00C71078" w:rsidP="0035142E">
      <w:pPr>
        <w:rPr>
          <w:rFonts w:asciiTheme="minorHAnsi" w:hAnsiTheme="minorHAnsi" w:cstheme="minorHAnsi"/>
        </w:rPr>
      </w:pPr>
      <w:r w:rsidRPr="0002386E">
        <w:rPr>
          <w:rFonts w:asciiTheme="minorHAnsi" w:hAnsiTheme="minorHAnsi" w:cstheme="minorHAnsi"/>
        </w:rPr>
        <w:t>Table 6.</w:t>
      </w:r>
      <w:r w:rsidR="0035142E" w:rsidRPr="0002386E">
        <w:rPr>
          <w:rFonts w:asciiTheme="minorHAnsi" w:hAnsiTheme="minorHAnsi" w:cstheme="minorHAnsi"/>
        </w:rPr>
        <w:t>9 shows that those who were given a diagnosis were most commonly told that they had an anxiety disorder (72%) and/or depression (70%). Post-traumatic stress disorder also featured relatively prominently (29%).</w:t>
      </w:r>
    </w:p>
    <w:p w14:paraId="55EA0D96" w14:textId="088EB751" w:rsidR="0035142E" w:rsidRPr="0002386E" w:rsidRDefault="00C71078" w:rsidP="002403DC">
      <w:pPr>
        <w:pStyle w:val="Caption"/>
      </w:pPr>
      <w:r w:rsidRPr="0002386E">
        <w:t>Table 6.</w:t>
      </w:r>
      <w:r w:rsidR="0035142E" w:rsidRPr="0002386E">
        <w:t>9: Diagnosis at time of seeking mental health care (multiple responses permitted)</w:t>
      </w:r>
    </w:p>
    <w:tbl>
      <w:tblPr>
        <w:tblStyle w:val="GridTable4"/>
        <w:tblW w:w="5000" w:type="pct"/>
        <w:tblLook w:val="04A0" w:firstRow="1" w:lastRow="0" w:firstColumn="1" w:lastColumn="0" w:noHBand="0" w:noVBand="1"/>
        <w:tblDescription w:val="Table 6.9 is a list showing the Diagnosis at time of seeking mental health care (multiple responses permitted)"/>
      </w:tblPr>
      <w:tblGrid>
        <w:gridCol w:w="2979"/>
        <w:gridCol w:w="3760"/>
        <w:gridCol w:w="1278"/>
        <w:gridCol w:w="999"/>
      </w:tblGrid>
      <w:tr w:rsidR="0035142E" w:rsidRPr="0002386E" w14:paraId="4D75B526" w14:textId="77777777" w:rsidTr="002403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52" w:type="pct"/>
          </w:tcPr>
          <w:p w14:paraId="2B790863" w14:textId="77777777" w:rsidR="0035142E" w:rsidRPr="0002386E" w:rsidRDefault="0035142E" w:rsidP="00FF01DC">
            <w:pPr>
              <w:rPr>
                <w:rFonts w:asciiTheme="minorHAnsi" w:hAnsiTheme="minorHAnsi" w:cstheme="minorHAnsi"/>
                <w:b w:val="0"/>
                <w:sz w:val="18"/>
                <w:szCs w:val="18"/>
              </w:rPr>
            </w:pPr>
          </w:p>
        </w:tc>
        <w:tc>
          <w:tcPr>
            <w:tcW w:w="2085" w:type="pct"/>
          </w:tcPr>
          <w:p w14:paraId="5D437543"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709" w:type="pct"/>
          </w:tcPr>
          <w:p w14:paraId="7FF66720"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554" w:type="pct"/>
          </w:tcPr>
          <w:p w14:paraId="2ADF2406"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35142E" w:rsidRPr="0002386E" w14:paraId="76F73C2D"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val="restart"/>
          </w:tcPr>
          <w:p w14:paraId="37B34AC5" w14:textId="77777777" w:rsidR="0035142E" w:rsidRPr="0002386E" w:rsidRDefault="0035142E" w:rsidP="00FF01DC">
            <w:pPr>
              <w:rPr>
                <w:rFonts w:asciiTheme="minorHAnsi" w:hAnsiTheme="minorHAnsi" w:cstheme="minorHAnsi"/>
                <w:sz w:val="18"/>
                <w:szCs w:val="18"/>
              </w:rPr>
            </w:pPr>
            <w:r w:rsidRPr="0002386E">
              <w:rPr>
                <w:rFonts w:asciiTheme="minorHAnsi" w:hAnsiTheme="minorHAnsi" w:cstheme="minorHAnsi"/>
                <w:sz w:val="18"/>
                <w:szCs w:val="18"/>
              </w:rPr>
              <w:t>Diagnosis (n=1,063)</w:t>
            </w:r>
          </w:p>
        </w:tc>
        <w:tc>
          <w:tcPr>
            <w:tcW w:w="2085" w:type="pct"/>
          </w:tcPr>
          <w:p w14:paraId="74484AD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An anxiety disorder</w:t>
            </w:r>
          </w:p>
        </w:tc>
        <w:tc>
          <w:tcPr>
            <w:tcW w:w="709" w:type="pct"/>
          </w:tcPr>
          <w:p w14:paraId="146C342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763</w:t>
            </w:r>
          </w:p>
        </w:tc>
        <w:tc>
          <w:tcPr>
            <w:tcW w:w="554" w:type="pct"/>
          </w:tcPr>
          <w:p w14:paraId="1619CDC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71.8</w:t>
            </w:r>
          </w:p>
        </w:tc>
      </w:tr>
      <w:tr w:rsidR="0035142E" w:rsidRPr="0002386E" w14:paraId="5CD9118F"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05CC8D1A" w14:textId="77777777" w:rsidR="0035142E" w:rsidRPr="0002386E" w:rsidRDefault="0035142E" w:rsidP="00FF01DC">
            <w:pPr>
              <w:rPr>
                <w:rFonts w:asciiTheme="minorHAnsi" w:hAnsiTheme="minorHAnsi" w:cstheme="minorHAnsi"/>
                <w:sz w:val="18"/>
                <w:szCs w:val="18"/>
              </w:rPr>
            </w:pPr>
          </w:p>
        </w:tc>
        <w:tc>
          <w:tcPr>
            <w:tcW w:w="2085" w:type="pct"/>
          </w:tcPr>
          <w:p w14:paraId="134DD09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Depression</w:t>
            </w:r>
          </w:p>
        </w:tc>
        <w:tc>
          <w:tcPr>
            <w:tcW w:w="709" w:type="pct"/>
          </w:tcPr>
          <w:p w14:paraId="2B475EB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746</w:t>
            </w:r>
          </w:p>
        </w:tc>
        <w:tc>
          <w:tcPr>
            <w:tcW w:w="554" w:type="pct"/>
          </w:tcPr>
          <w:p w14:paraId="6C0A292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70.2</w:t>
            </w:r>
          </w:p>
        </w:tc>
      </w:tr>
      <w:tr w:rsidR="0035142E" w:rsidRPr="0002386E" w14:paraId="20E0703A"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0E837FE2" w14:textId="77777777" w:rsidR="0035142E" w:rsidRPr="0002386E" w:rsidRDefault="0035142E" w:rsidP="00FF01DC">
            <w:pPr>
              <w:rPr>
                <w:rFonts w:asciiTheme="minorHAnsi" w:hAnsiTheme="minorHAnsi" w:cstheme="minorHAnsi"/>
                <w:sz w:val="18"/>
                <w:szCs w:val="18"/>
              </w:rPr>
            </w:pPr>
          </w:p>
        </w:tc>
        <w:tc>
          <w:tcPr>
            <w:tcW w:w="2085" w:type="pct"/>
          </w:tcPr>
          <w:p w14:paraId="65CDA7E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Bipolar disorder</w:t>
            </w:r>
          </w:p>
        </w:tc>
        <w:tc>
          <w:tcPr>
            <w:tcW w:w="709" w:type="pct"/>
          </w:tcPr>
          <w:p w14:paraId="1DAF994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65</w:t>
            </w:r>
          </w:p>
        </w:tc>
        <w:tc>
          <w:tcPr>
            <w:tcW w:w="554" w:type="pct"/>
          </w:tcPr>
          <w:p w14:paraId="7498B18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6.1</w:t>
            </w:r>
          </w:p>
        </w:tc>
      </w:tr>
      <w:tr w:rsidR="0035142E" w:rsidRPr="0002386E" w14:paraId="2987590A"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5D3E1A3D" w14:textId="77777777" w:rsidR="0035142E" w:rsidRPr="0002386E" w:rsidRDefault="0035142E" w:rsidP="00FF01DC">
            <w:pPr>
              <w:rPr>
                <w:rFonts w:asciiTheme="minorHAnsi" w:hAnsiTheme="minorHAnsi" w:cstheme="minorHAnsi"/>
                <w:sz w:val="18"/>
                <w:szCs w:val="18"/>
              </w:rPr>
            </w:pPr>
          </w:p>
        </w:tc>
        <w:tc>
          <w:tcPr>
            <w:tcW w:w="2085" w:type="pct"/>
          </w:tcPr>
          <w:p w14:paraId="328186B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An eating disorder</w:t>
            </w:r>
          </w:p>
        </w:tc>
        <w:tc>
          <w:tcPr>
            <w:tcW w:w="709" w:type="pct"/>
          </w:tcPr>
          <w:p w14:paraId="2E197A7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67</w:t>
            </w:r>
          </w:p>
        </w:tc>
        <w:tc>
          <w:tcPr>
            <w:tcW w:w="554" w:type="pct"/>
          </w:tcPr>
          <w:p w14:paraId="227CD1B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6.3</w:t>
            </w:r>
          </w:p>
        </w:tc>
      </w:tr>
      <w:tr w:rsidR="0035142E" w:rsidRPr="0002386E" w14:paraId="2DE6312B"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486FA781" w14:textId="77777777" w:rsidR="0035142E" w:rsidRPr="0002386E" w:rsidRDefault="0035142E" w:rsidP="00FF01DC">
            <w:pPr>
              <w:rPr>
                <w:rFonts w:asciiTheme="minorHAnsi" w:hAnsiTheme="minorHAnsi" w:cstheme="minorHAnsi"/>
                <w:sz w:val="18"/>
                <w:szCs w:val="18"/>
              </w:rPr>
            </w:pPr>
          </w:p>
        </w:tc>
        <w:tc>
          <w:tcPr>
            <w:tcW w:w="2085" w:type="pct"/>
          </w:tcPr>
          <w:p w14:paraId="7E79D5A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A personality disorder</w:t>
            </w:r>
          </w:p>
        </w:tc>
        <w:tc>
          <w:tcPr>
            <w:tcW w:w="709" w:type="pct"/>
          </w:tcPr>
          <w:p w14:paraId="2306670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73</w:t>
            </w:r>
          </w:p>
        </w:tc>
        <w:tc>
          <w:tcPr>
            <w:tcW w:w="554" w:type="pct"/>
          </w:tcPr>
          <w:p w14:paraId="47AC091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6.9</w:t>
            </w:r>
          </w:p>
        </w:tc>
      </w:tr>
      <w:tr w:rsidR="0035142E" w:rsidRPr="0002386E" w14:paraId="2058158C"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72F908B9" w14:textId="77777777" w:rsidR="0035142E" w:rsidRPr="0002386E" w:rsidRDefault="0035142E" w:rsidP="00FF01DC">
            <w:pPr>
              <w:rPr>
                <w:rFonts w:asciiTheme="minorHAnsi" w:hAnsiTheme="minorHAnsi" w:cstheme="minorHAnsi"/>
                <w:sz w:val="18"/>
                <w:szCs w:val="18"/>
              </w:rPr>
            </w:pPr>
          </w:p>
        </w:tc>
        <w:tc>
          <w:tcPr>
            <w:tcW w:w="2085" w:type="pct"/>
          </w:tcPr>
          <w:p w14:paraId="56D093B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Post-traumatic stress disorder</w:t>
            </w:r>
          </w:p>
        </w:tc>
        <w:tc>
          <w:tcPr>
            <w:tcW w:w="709" w:type="pct"/>
          </w:tcPr>
          <w:p w14:paraId="1ABF027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303</w:t>
            </w:r>
          </w:p>
        </w:tc>
        <w:tc>
          <w:tcPr>
            <w:tcW w:w="554" w:type="pct"/>
          </w:tcPr>
          <w:p w14:paraId="2CCF1B5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28.5</w:t>
            </w:r>
          </w:p>
        </w:tc>
      </w:tr>
      <w:tr w:rsidR="0035142E" w:rsidRPr="0002386E" w14:paraId="67D00458"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6E3F5FE4" w14:textId="77777777" w:rsidR="0035142E" w:rsidRPr="0002386E" w:rsidRDefault="0035142E" w:rsidP="00FF01DC">
            <w:pPr>
              <w:rPr>
                <w:rFonts w:asciiTheme="minorHAnsi" w:hAnsiTheme="minorHAnsi" w:cstheme="minorHAnsi"/>
                <w:sz w:val="18"/>
                <w:szCs w:val="18"/>
              </w:rPr>
            </w:pPr>
          </w:p>
        </w:tc>
        <w:tc>
          <w:tcPr>
            <w:tcW w:w="2085" w:type="pct"/>
          </w:tcPr>
          <w:p w14:paraId="104EAB5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A psychotic disorder (e.g., schizophrenia)</w:t>
            </w:r>
          </w:p>
        </w:tc>
        <w:tc>
          <w:tcPr>
            <w:tcW w:w="709" w:type="pct"/>
          </w:tcPr>
          <w:p w14:paraId="350FBF4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w:t>
            </w:r>
          </w:p>
        </w:tc>
        <w:tc>
          <w:tcPr>
            <w:tcW w:w="554" w:type="pct"/>
          </w:tcPr>
          <w:p w14:paraId="382B14F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w:t>
            </w:r>
          </w:p>
        </w:tc>
      </w:tr>
      <w:tr w:rsidR="0035142E" w:rsidRPr="0002386E" w14:paraId="692453BB"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3243A226" w14:textId="77777777" w:rsidR="0035142E" w:rsidRPr="0002386E" w:rsidRDefault="0035142E" w:rsidP="00FF01DC">
            <w:pPr>
              <w:rPr>
                <w:rFonts w:asciiTheme="minorHAnsi" w:hAnsiTheme="minorHAnsi" w:cstheme="minorHAnsi"/>
                <w:sz w:val="18"/>
                <w:szCs w:val="18"/>
              </w:rPr>
            </w:pPr>
          </w:p>
        </w:tc>
        <w:tc>
          <w:tcPr>
            <w:tcW w:w="2085" w:type="pct"/>
          </w:tcPr>
          <w:p w14:paraId="67B0612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A substance use disorder</w:t>
            </w:r>
          </w:p>
        </w:tc>
        <w:tc>
          <w:tcPr>
            <w:tcW w:w="709" w:type="pct"/>
          </w:tcPr>
          <w:p w14:paraId="748BC45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48</w:t>
            </w:r>
          </w:p>
        </w:tc>
        <w:tc>
          <w:tcPr>
            <w:tcW w:w="554" w:type="pct"/>
          </w:tcPr>
          <w:p w14:paraId="30F95AF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4.5</w:t>
            </w:r>
          </w:p>
        </w:tc>
      </w:tr>
      <w:tr w:rsidR="0035142E" w:rsidRPr="0002386E" w14:paraId="5DBB503B"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31AD1323" w14:textId="77777777" w:rsidR="0035142E" w:rsidRPr="0002386E" w:rsidRDefault="0035142E" w:rsidP="00FF01DC">
            <w:pPr>
              <w:rPr>
                <w:rFonts w:asciiTheme="minorHAnsi" w:hAnsiTheme="minorHAnsi" w:cstheme="minorHAnsi"/>
                <w:sz w:val="18"/>
                <w:szCs w:val="18"/>
              </w:rPr>
            </w:pPr>
          </w:p>
        </w:tc>
        <w:tc>
          <w:tcPr>
            <w:tcW w:w="2085" w:type="pct"/>
          </w:tcPr>
          <w:p w14:paraId="57C3F64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Autism spectrum disorder</w:t>
            </w:r>
          </w:p>
        </w:tc>
        <w:tc>
          <w:tcPr>
            <w:tcW w:w="709" w:type="pct"/>
          </w:tcPr>
          <w:p w14:paraId="13CB4C4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43</w:t>
            </w:r>
          </w:p>
        </w:tc>
        <w:tc>
          <w:tcPr>
            <w:tcW w:w="554" w:type="pct"/>
          </w:tcPr>
          <w:p w14:paraId="793ABEE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4.1</w:t>
            </w:r>
          </w:p>
        </w:tc>
      </w:tr>
      <w:tr w:rsidR="0035142E" w:rsidRPr="0002386E" w14:paraId="19D9D195"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7601C1DE" w14:textId="77777777" w:rsidR="0035142E" w:rsidRPr="0002386E" w:rsidRDefault="0035142E" w:rsidP="00FF01DC">
            <w:pPr>
              <w:rPr>
                <w:rFonts w:asciiTheme="minorHAnsi" w:hAnsiTheme="minorHAnsi" w:cstheme="minorHAnsi"/>
                <w:sz w:val="18"/>
                <w:szCs w:val="18"/>
              </w:rPr>
            </w:pPr>
          </w:p>
        </w:tc>
        <w:tc>
          <w:tcPr>
            <w:tcW w:w="2085" w:type="pct"/>
          </w:tcPr>
          <w:p w14:paraId="3C776B1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 xml:space="preserve">Other </w:t>
            </w:r>
          </w:p>
        </w:tc>
        <w:tc>
          <w:tcPr>
            <w:tcW w:w="709" w:type="pct"/>
          </w:tcPr>
          <w:p w14:paraId="4C534A1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137</w:t>
            </w:r>
          </w:p>
        </w:tc>
        <w:tc>
          <w:tcPr>
            <w:tcW w:w="554" w:type="pct"/>
          </w:tcPr>
          <w:p w14:paraId="324EF35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12.9</w:t>
            </w:r>
          </w:p>
        </w:tc>
      </w:tr>
      <w:tr w:rsidR="0035142E" w:rsidRPr="0002386E" w14:paraId="653B0181" w14:textId="77777777" w:rsidTr="002403DC">
        <w:tc>
          <w:tcPr>
            <w:cnfStyle w:val="001000000000" w:firstRow="0" w:lastRow="0" w:firstColumn="1" w:lastColumn="0" w:oddVBand="0" w:evenVBand="0" w:oddHBand="0" w:evenHBand="0" w:firstRowFirstColumn="0" w:firstRowLastColumn="0" w:lastRowFirstColumn="0" w:lastRowLastColumn="0"/>
            <w:tcW w:w="1652" w:type="pct"/>
            <w:vMerge/>
          </w:tcPr>
          <w:p w14:paraId="544A0277" w14:textId="77777777" w:rsidR="0035142E" w:rsidRPr="0002386E" w:rsidRDefault="0035142E" w:rsidP="00FF01DC">
            <w:pPr>
              <w:rPr>
                <w:rFonts w:asciiTheme="minorHAnsi" w:hAnsiTheme="minorHAnsi" w:cstheme="minorHAnsi"/>
                <w:sz w:val="18"/>
                <w:szCs w:val="18"/>
              </w:rPr>
            </w:pPr>
          </w:p>
        </w:tc>
        <w:tc>
          <w:tcPr>
            <w:tcW w:w="2085" w:type="pct"/>
          </w:tcPr>
          <w:p w14:paraId="364D780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Unsure</w:t>
            </w:r>
          </w:p>
        </w:tc>
        <w:tc>
          <w:tcPr>
            <w:tcW w:w="709" w:type="pct"/>
          </w:tcPr>
          <w:p w14:paraId="55038F5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w:t>
            </w:r>
          </w:p>
        </w:tc>
        <w:tc>
          <w:tcPr>
            <w:tcW w:w="554" w:type="pct"/>
          </w:tcPr>
          <w:p w14:paraId="049F102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w:t>
            </w:r>
          </w:p>
        </w:tc>
      </w:tr>
    </w:tbl>
    <w:p w14:paraId="7AAF997C" w14:textId="77777777" w:rsidR="00F7390D" w:rsidRDefault="009605A6" w:rsidP="0021731B">
      <w:pPr>
        <w:pStyle w:val="Heading3"/>
      </w:pPr>
      <w:r w:rsidRPr="0002386E">
        <w:t>Self-rated mental health</w:t>
      </w:r>
      <w:r w:rsidR="005F25B8" w:rsidRPr="0002386E">
        <w:t xml:space="preserve"> at the beginning of the episode</w:t>
      </w:r>
    </w:p>
    <w:p w14:paraId="194AB14D" w14:textId="33E7B0C9" w:rsidR="00FC22B0" w:rsidRDefault="002155A7" w:rsidP="002155A7">
      <w:pPr>
        <w:rPr>
          <w:rFonts w:asciiTheme="minorHAnsi" w:hAnsiTheme="minorHAnsi" w:cstheme="minorHAnsi"/>
        </w:rPr>
      </w:pPr>
      <w:bookmarkStart w:id="173" w:name="_Hlk125961909"/>
      <w:r w:rsidRPr="0002386E">
        <w:rPr>
          <w:rFonts w:asciiTheme="minorHAnsi" w:hAnsiTheme="minorHAnsi" w:cstheme="minorHAnsi"/>
        </w:rPr>
        <w:t>Using the 1-10 scale (with 1 being the worst possible mental health and 10 being the best possible mental health)</w:t>
      </w:r>
      <w:bookmarkEnd w:id="173"/>
      <w:r w:rsidRPr="0002386E">
        <w:rPr>
          <w:rFonts w:asciiTheme="minorHAnsi" w:hAnsiTheme="minorHAnsi" w:cstheme="minorHAnsi"/>
        </w:rPr>
        <w:t xml:space="preserve">, participants’ mean self-rated mental health scores </w:t>
      </w:r>
      <w:bookmarkStart w:id="174" w:name="_Hlk125961860"/>
      <w:r w:rsidRPr="0002386E">
        <w:rPr>
          <w:rFonts w:asciiTheme="minorHAnsi" w:hAnsiTheme="minorHAnsi" w:cstheme="minorHAnsi"/>
        </w:rPr>
        <w:t>prior to receiving care</w:t>
      </w:r>
      <w:bookmarkEnd w:id="174"/>
      <w:r w:rsidRPr="0002386E">
        <w:rPr>
          <w:rFonts w:asciiTheme="minorHAnsi" w:hAnsiTheme="minorHAnsi" w:cstheme="minorHAnsi"/>
        </w:rPr>
        <w:t xml:space="preserve"> was 3.48 (SD = 1.73). </w:t>
      </w:r>
      <w:r w:rsidR="00C71078" w:rsidRPr="0002386E">
        <w:rPr>
          <w:rFonts w:asciiTheme="minorHAnsi" w:hAnsiTheme="minorHAnsi" w:cstheme="minorHAnsi"/>
        </w:rPr>
        <w:t>Figure 6.</w:t>
      </w:r>
      <w:r w:rsidRPr="0002386E">
        <w:rPr>
          <w:rFonts w:asciiTheme="minorHAnsi" w:hAnsiTheme="minorHAnsi" w:cstheme="minorHAnsi"/>
        </w:rPr>
        <w:t xml:space="preserve">1 provides a more detailed breakdown and shows that </w:t>
      </w:r>
      <w:bookmarkStart w:id="175" w:name="_Hlk125961944"/>
      <w:r w:rsidRPr="0002386E">
        <w:rPr>
          <w:rFonts w:asciiTheme="minorHAnsi" w:hAnsiTheme="minorHAnsi" w:cstheme="minorHAnsi"/>
        </w:rPr>
        <w:t>nearly 60% rated their mental health at 3 or below before they received care</w:t>
      </w:r>
      <w:bookmarkEnd w:id="175"/>
      <w:r w:rsidRPr="0002386E">
        <w:rPr>
          <w:rFonts w:asciiTheme="minorHAnsi" w:hAnsiTheme="minorHAnsi" w:cstheme="minorHAnsi"/>
        </w:rPr>
        <w:t>; the majority of the remainder rated their mental health in the middle of the range, with very few indicating that their mental health was at the upper end of the range.</w:t>
      </w:r>
    </w:p>
    <w:p w14:paraId="296D896D" w14:textId="77705D3B" w:rsidR="002155A7" w:rsidRPr="00FC22B0" w:rsidRDefault="00C71078" w:rsidP="002403DC">
      <w:pPr>
        <w:pStyle w:val="Caption"/>
      </w:pPr>
      <w:bookmarkStart w:id="176" w:name="_Hlk125961829"/>
      <w:r w:rsidRPr="0002386E">
        <w:t>Figure 6.</w:t>
      </w:r>
      <w:r w:rsidR="002155A7" w:rsidRPr="0002386E">
        <w:t xml:space="preserve">1: </w:t>
      </w:r>
      <w:r w:rsidR="00476436" w:rsidRPr="0002386E">
        <w:t>Self-rated mental health before receipt of care</w:t>
      </w:r>
      <w:r w:rsidR="00476436" w:rsidRPr="0002386E">
        <w:rPr>
          <w:vertAlign w:val="superscript"/>
        </w:rPr>
        <w:t>a</w:t>
      </w:r>
      <w:bookmarkEnd w:id="176"/>
    </w:p>
    <w:p w14:paraId="53C7DDFB" w14:textId="7446F796" w:rsidR="009605A6" w:rsidRPr="0002386E" w:rsidRDefault="00476436" w:rsidP="002E0CFF">
      <w:pPr>
        <w:jc w:val="center"/>
        <w:rPr>
          <w:rFonts w:asciiTheme="minorHAnsi" w:hAnsiTheme="minorHAnsi" w:cstheme="minorHAnsi"/>
        </w:rPr>
      </w:pPr>
      <w:r w:rsidRPr="0002386E">
        <w:rPr>
          <w:noProof/>
        </w:rPr>
        <w:drawing>
          <wp:inline distT="0" distB="0" distL="0" distR="0" wp14:anchorId="61952848" wp14:editId="0B68D7D8">
            <wp:extent cx="4805363" cy="2947988"/>
            <wp:effectExtent l="0" t="0" r="0" b="5080"/>
            <wp:docPr id="162" name="Chart 162" descr="Figure 6.1 is a bar graph showing the self-rated mental health prior to receiving care using the 1-10 scale with 1 being the worst possible mental health and 10 being the best possible mental health. Nearly 60% rated their mental health at 3 or below before they received care.">
              <a:extLst xmlns:a="http://schemas.openxmlformats.org/drawingml/2006/main">
                <a:ext uri="{FF2B5EF4-FFF2-40B4-BE49-F238E27FC236}">
                  <a16:creationId xmlns:a16="http://schemas.microsoft.com/office/drawing/2014/main" id="{75893897-22F6-408F-9BF6-F14BFCF444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36AC016B" w14:textId="5268E687" w:rsidR="00F7390D" w:rsidRPr="002403DC" w:rsidRDefault="007F613B" w:rsidP="007F613B">
      <w:pPr>
        <w:pStyle w:val="Footnote"/>
      </w:pPr>
      <w:r>
        <w:lastRenderedPageBreak/>
        <w:t xml:space="preserve">a </w:t>
      </w:r>
      <w:r w:rsidR="00476436" w:rsidRPr="002403DC">
        <w:t>Missing data excluded.</w:t>
      </w:r>
    </w:p>
    <w:p w14:paraId="64303AFD" w14:textId="77777777" w:rsidR="00F7390D" w:rsidRDefault="0035142E" w:rsidP="0021731B">
      <w:pPr>
        <w:pStyle w:val="Heading3"/>
      </w:pPr>
      <w:r w:rsidRPr="0002386E">
        <w:t>Sessions of care</w:t>
      </w:r>
    </w:p>
    <w:p w14:paraId="147A878A"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Participants were asked whether they were still receiving sessions of care with the relevant mental health professional. </w:t>
      </w:r>
      <w:r w:rsidR="00C71078" w:rsidRPr="0002386E">
        <w:rPr>
          <w:rFonts w:asciiTheme="minorHAnsi" w:hAnsiTheme="minorHAnsi" w:cstheme="minorHAnsi"/>
        </w:rPr>
        <w:t>Table 6.</w:t>
      </w:r>
      <w:r w:rsidRPr="0002386E">
        <w:rPr>
          <w:rFonts w:asciiTheme="minorHAnsi" w:hAnsiTheme="minorHAnsi" w:cstheme="minorHAnsi"/>
        </w:rPr>
        <w:t xml:space="preserve">10 shows that two thirds (68%) still were. </w:t>
      </w:r>
    </w:p>
    <w:p w14:paraId="7DED0272" w14:textId="2A1F694E" w:rsidR="0035142E" w:rsidRPr="00FC22B0" w:rsidRDefault="00C71078" w:rsidP="002403DC">
      <w:pPr>
        <w:pStyle w:val="Caption"/>
      </w:pPr>
      <w:r w:rsidRPr="0002386E">
        <w:t>Table 6.</w:t>
      </w:r>
      <w:r w:rsidR="0035142E" w:rsidRPr="0002386E">
        <w:t>10: Ongoing receipt of sessions of care</w:t>
      </w:r>
    </w:p>
    <w:tbl>
      <w:tblPr>
        <w:tblStyle w:val="GridTable4"/>
        <w:tblW w:w="5000" w:type="pct"/>
        <w:tblLook w:val="04A0" w:firstRow="1" w:lastRow="0" w:firstColumn="1" w:lastColumn="0" w:noHBand="0" w:noVBand="1"/>
        <w:tblDescription w:val="Table 6.10is a list showing the ongoing receipt of sessions of care&#10;"/>
      </w:tblPr>
      <w:tblGrid>
        <w:gridCol w:w="2956"/>
        <w:gridCol w:w="3770"/>
        <w:gridCol w:w="1273"/>
        <w:gridCol w:w="1017"/>
      </w:tblGrid>
      <w:tr w:rsidR="0035142E" w:rsidRPr="0002386E" w14:paraId="779BC05A" w14:textId="77777777" w:rsidTr="002403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9" w:type="pct"/>
          </w:tcPr>
          <w:p w14:paraId="0883C07C" w14:textId="77777777" w:rsidR="0035142E" w:rsidRPr="0002386E" w:rsidRDefault="0035142E" w:rsidP="00FF01DC">
            <w:pPr>
              <w:rPr>
                <w:rFonts w:asciiTheme="minorHAnsi" w:hAnsiTheme="minorHAnsi" w:cstheme="minorHAnsi"/>
                <w:b w:val="0"/>
                <w:bCs w:val="0"/>
                <w:sz w:val="18"/>
                <w:szCs w:val="18"/>
              </w:rPr>
            </w:pPr>
          </w:p>
        </w:tc>
        <w:tc>
          <w:tcPr>
            <w:tcW w:w="2091" w:type="pct"/>
          </w:tcPr>
          <w:p w14:paraId="417C0C45"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706" w:type="pct"/>
          </w:tcPr>
          <w:p w14:paraId="4EEF87E2"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565" w:type="pct"/>
          </w:tcPr>
          <w:p w14:paraId="563CDA9E"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35142E" w:rsidRPr="0002386E" w14:paraId="3A4462CB"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val="restart"/>
          </w:tcPr>
          <w:p w14:paraId="2D2F3E8C"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Still receiving sessions of care (n=1,999)</w:t>
            </w:r>
            <w:r w:rsidRPr="0002386E">
              <w:rPr>
                <w:rFonts w:asciiTheme="minorHAnsi" w:hAnsiTheme="minorHAnsi" w:cstheme="minorHAnsi"/>
                <w:sz w:val="18"/>
                <w:szCs w:val="18"/>
                <w:vertAlign w:val="superscript"/>
              </w:rPr>
              <w:t>a</w:t>
            </w:r>
          </w:p>
        </w:tc>
        <w:tc>
          <w:tcPr>
            <w:tcW w:w="2091" w:type="pct"/>
          </w:tcPr>
          <w:p w14:paraId="087F527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706" w:type="pct"/>
          </w:tcPr>
          <w:p w14:paraId="178B24E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1,365</w:t>
            </w:r>
          </w:p>
        </w:tc>
        <w:tc>
          <w:tcPr>
            <w:tcW w:w="565" w:type="pct"/>
          </w:tcPr>
          <w:p w14:paraId="50146A7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68.3</w:t>
            </w:r>
          </w:p>
        </w:tc>
      </w:tr>
      <w:tr w:rsidR="0035142E" w:rsidRPr="0002386E" w14:paraId="77FA193C"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6C8ED53E" w14:textId="77777777" w:rsidR="0035142E" w:rsidRPr="0002386E" w:rsidRDefault="0035142E" w:rsidP="00FF01DC">
            <w:pPr>
              <w:rPr>
                <w:rFonts w:asciiTheme="minorHAnsi" w:hAnsiTheme="minorHAnsi" w:cstheme="minorHAnsi"/>
                <w:sz w:val="18"/>
                <w:szCs w:val="18"/>
              </w:rPr>
            </w:pPr>
          </w:p>
        </w:tc>
        <w:tc>
          <w:tcPr>
            <w:tcW w:w="2091" w:type="pct"/>
          </w:tcPr>
          <w:p w14:paraId="3E97A10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706" w:type="pct"/>
          </w:tcPr>
          <w:p w14:paraId="5A08C2B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508</w:t>
            </w:r>
          </w:p>
        </w:tc>
        <w:tc>
          <w:tcPr>
            <w:tcW w:w="565" w:type="pct"/>
          </w:tcPr>
          <w:p w14:paraId="1D238D8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25.4</w:t>
            </w:r>
          </w:p>
        </w:tc>
      </w:tr>
      <w:tr w:rsidR="0035142E" w:rsidRPr="0002386E" w14:paraId="6218574F"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50A709C8" w14:textId="77777777" w:rsidR="0035142E" w:rsidRPr="0002386E" w:rsidRDefault="0035142E" w:rsidP="00FF01DC">
            <w:pPr>
              <w:rPr>
                <w:rFonts w:asciiTheme="minorHAnsi" w:hAnsiTheme="minorHAnsi" w:cstheme="minorHAnsi"/>
                <w:sz w:val="18"/>
                <w:szCs w:val="18"/>
              </w:rPr>
            </w:pPr>
          </w:p>
        </w:tc>
        <w:tc>
          <w:tcPr>
            <w:tcW w:w="2091" w:type="pct"/>
          </w:tcPr>
          <w:p w14:paraId="332F289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Unsure</w:t>
            </w:r>
          </w:p>
        </w:tc>
        <w:tc>
          <w:tcPr>
            <w:tcW w:w="706" w:type="pct"/>
          </w:tcPr>
          <w:p w14:paraId="3334975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126</w:t>
            </w:r>
          </w:p>
        </w:tc>
        <w:tc>
          <w:tcPr>
            <w:tcW w:w="565" w:type="pct"/>
          </w:tcPr>
          <w:p w14:paraId="039E11A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6.3</w:t>
            </w:r>
          </w:p>
        </w:tc>
      </w:tr>
    </w:tbl>
    <w:p w14:paraId="2FBCD4FF" w14:textId="6B6251AC" w:rsidR="00F7390D" w:rsidRPr="002403DC" w:rsidRDefault="007F613B" w:rsidP="007F613B">
      <w:pPr>
        <w:pStyle w:val="Footnote"/>
      </w:pPr>
      <w:r>
        <w:t xml:space="preserve">a </w:t>
      </w:r>
      <w:r w:rsidR="0035142E" w:rsidRPr="002403DC">
        <w:t>Missing data excluded.</w:t>
      </w:r>
    </w:p>
    <w:p w14:paraId="2070A264"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They were also asked about the number of sessions they had attended, or would attend (in the case of those who were still receiving care), with the mental health professional. The mean number of sessions was 12.45 (standard deviation 6.64). </w:t>
      </w:r>
      <w:r w:rsidR="00C71078" w:rsidRPr="0002386E">
        <w:rPr>
          <w:rFonts w:asciiTheme="minorHAnsi" w:hAnsiTheme="minorHAnsi" w:cstheme="minorHAnsi"/>
        </w:rPr>
        <w:t>Table 6.</w:t>
      </w:r>
      <w:r w:rsidRPr="0002386E">
        <w:rPr>
          <w:rFonts w:asciiTheme="minorHAnsi" w:hAnsiTheme="minorHAnsi" w:cstheme="minorHAnsi"/>
        </w:rPr>
        <w:t xml:space="preserve">11 provides a breakdown of the session numbers, showing that over half of all survey participants reported receiving (or expecting to receive) 11 or more sessions. It is worth noting here that the number of sessions is likely to be skewed because of the way we sampled participants. One of our sampling criteria in creating the 16 independent strata for the sampling frame was receipt (or non-receipt) of the additional 10 sessions that became available in October 2020. This means that we effectively over-sampled consumers who had already received additional sessions in 2021. </w:t>
      </w:r>
      <w:r w:rsidR="00C71078" w:rsidRPr="0002386E">
        <w:rPr>
          <w:rFonts w:asciiTheme="minorHAnsi" w:hAnsiTheme="minorHAnsi" w:cstheme="minorHAnsi"/>
        </w:rPr>
        <w:t>Table 6.</w:t>
      </w:r>
      <w:r w:rsidRPr="0002386E">
        <w:rPr>
          <w:rFonts w:asciiTheme="minorHAnsi" w:hAnsiTheme="minorHAnsi" w:cstheme="minorHAnsi"/>
        </w:rPr>
        <w:t>11 shows that, according to Services Australia, 45% of participants received additional sessions of care. This is slightly lower than the proportion who reported receiving 11 or more sessions of care.</w:t>
      </w:r>
    </w:p>
    <w:p w14:paraId="195F5D34" w14:textId="7A4411ED" w:rsidR="0035142E" w:rsidRPr="0002386E" w:rsidRDefault="00C71078" w:rsidP="00CA7C42">
      <w:pPr>
        <w:pStyle w:val="Caption"/>
      </w:pPr>
      <w:r w:rsidRPr="0002386E">
        <w:t>Table 6.</w:t>
      </w:r>
      <w:r w:rsidR="0035142E" w:rsidRPr="0002386E">
        <w:t>11: Number of sessions of mental health care</w:t>
      </w:r>
    </w:p>
    <w:tbl>
      <w:tblPr>
        <w:tblStyle w:val="GridTable4"/>
        <w:tblW w:w="5000" w:type="pct"/>
        <w:tblLook w:val="04A0" w:firstRow="1" w:lastRow="0" w:firstColumn="1" w:lastColumn="0" w:noHBand="0" w:noVBand="1"/>
        <w:tblDescription w:val="Table 6.11 is a list showing the Number of sessions of mental health care"/>
      </w:tblPr>
      <w:tblGrid>
        <w:gridCol w:w="2284"/>
        <w:gridCol w:w="2285"/>
        <w:gridCol w:w="2274"/>
        <w:gridCol w:w="1206"/>
        <w:gridCol w:w="967"/>
      </w:tblGrid>
      <w:tr w:rsidR="0035142E" w:rsidRPr="0002386E" w14:paraId="50166DC0" w14:textId="77777777" w:rsidTr="002403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67" w:type="pct"/>
          </w:tcPr>
          <w:p w14:paraId="3464C054" w14:textId="77777777" w:rsidR="0035142E" w:rsidRPr="0002386E" w:rsidRDefault="0035142E" w:rsidP="00FF01DC">
            <w:pPr>
              <w:rPr>
                <w:rFonts w:asciiTheme="minorHAnsi" w:hAnsiTheme="minorHAnsi" w:cstheme="minorHAnsi"/>
                <w:b w:val="0"/>
                <w:bCs w:val="0"/>
                <w:sz w:val="18"/>
                <w:szCs w:val="18"/>
              </w:rPr>
            </w:pPr>
          </w:p>
        </w:tc>
        <w:tc>
          <w:tcPr>
            <w:tcW w:w="1267" w:type="pct"/>
          </w:tcPr>
          <w:p w14:paraId="1833221F"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p>
        </w:tc>
        <w:tc>
          <w:tcPr>
            <w:tcW w:w="1261" w:type="pct"/>
          </w:tcPr>
          <w:p w14:paraId="7CB0BD4D"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669" w:type="pct"/>
          </w:tcPr>
          <w:p w14:paraId="235B1C19"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536" w:type="pct"/>
          </w:tcPr>
          <w:p w14:paraId="7951BEEC"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35142E" w:rsidRPr="0002386E" w14:paraId="55970E9F" w14:textId="77777777" w:rsidTr="002403DC">
        <w:tc>
          <w:tcPr>
            <w:cnfStyle w:val="001000000000" w:firstRow="0" w:lastRow="0" w:firstColumn="1" w:lastColumn="0" w:oddVBand="0" w:evenVBand="0" w:oddHBand="0" w:evenHBand="0" w:firstRowFirstColumn="0" w:firstRowLastColumn="0" w:lastRowFirstColumn="0" w:lastRowLastColumn="0"/>
            <w:tcW w:w="1267" w:type="pct"/>
            <w:vMerge w:val="restart"/>
          </w:tcPr>
          <w:p w14:paraId="077D4F12" w14:textId="77777777" w:rsidR="0035142E" w:rsidRPr="0002386E" w:rsidRDefault="0035142E" w:rsidP="00FF01DC">
            <w:pPr>
              <w:rPr>
                <w:rFonts w:asciiTheme="minorHAnsi" w:hAnsiTheme="minorHAnsi" w:cstheme="minorHAnsi"/>
                <w:sz w:val="18"/>
                <w:szCs w:val="18"/>
              </w:rPr>
            </w:pPr>
            <w:r w:rsidRPr="0002386E">
              <w:rPr>
                <w:rFonts w:asciiTheme="minorHAnsi" w:hAnsiTheme="minorHAnsi" w:cstheme="minorHAnsi"/>
                <w:sz w:val="18"/>
                <w:szCs w:val="18"/>
              </w:rPr>
              <w:t>Self-report</w:t>
            </w:r>
          </w:p>
        </w:tc>
        <w:tc>
          <w:tcPr>
            <w:tcW w:w="1267" w:type="pct"/>
            <w:vMerge w:val="restart"/>
          </w:tcPr>
          <w:p w14:paraId="6D4F23B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Number of sessions of care (n=1,246)a</w:t>
            </w:r>
          </w:p>
        </w:tc>
        <w:tc>
          <w:tcPr>
            <w:tcW w:w="1261" w:type="pct"/>
          </w:tcPr>
          <w:p w14:paraId="101A8DA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1-2</w:t>
            </w:r>
          </w:p>
        </w:tc>
        <w:tc>
          <w:tcPr>
            <w:tcW w:w="669" w:type="pct"/>
          </w:tcPr>
          <w:p w14:paraId="65B84B7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83</w:t>
            </w:r>
          </w:p>
        </w:tc>
        <w:tc>
          <w:tcPr>
            <w:tcW w:w="536" w:type="pct"/>
          </w:tcPr>
          <w:p w14:paraId="6A33858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6.7</w:t>
            </w:r>
          </w:p>
        </w:tc>
      </w:tr>
      <w:tr w:rsidR="0035142E" w:rsidRPr="0002386E" w14:paraId="7B3EF726" w14:textId="77777777" w:rsidTr="002403DC">
        <w:tc>
          <w:tcPr>
            <w:cnfStyle w:val="001000000000" w:firstRow="0" w:lastRow="0" w:firstColumn="1" w:lastColumn="0" w:oddVBand="0" w:evenVBand="0" w:oddHBand="0" w:evenHBand="0" w:firstRowFirstColumn="0" w:firstRowLastColumn="0" w:lastRowFirstColumn="0" w:lastRowLastColumn="0"/>
            <w:tcW w:w="1267" w:type="pct"/>
            <w:vMerge/>
          </w:tcPr>
          <w:p w14:paraId="1F18BD89" w14:textId="77777777" w:rsidR="0035142E" w:rsidRPr="0002386E" w:rsidRDefault="0035142E" w:rsidP="00FF01DC">
            <w:pPr>
              <w:rPr>
                <w:rFonts w:asciiTheme="minorHAnsi" w:hAnsiTheme="minorHAnsi" w:cstheme="minorHAnsi"/>
                <w:sz w:val="18"/>
                <w:szCs w:val="18"/>
              </w:rPr>
            </w:pPr>
          </w:p>
        </w:tc>
        <w:tc>
          <w:tcPr>
            <w:tcW w:w="1267" w:type="pct"/>
            <w:vMerge/>
          </w:tcPr>
          <w:p w14:paraId="132BE71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1261" w:type="pct"/>
          </w:tcPr>
          <w:p w14:paraId="164D51A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3-4</w:t>
            </w:r>
          </w:p>
        </w:tc>
        <w:tc>
          <w:tcPr>
            <w:tcW w:w="669" w:type="pct"/>
          </w:tcPr>
          <w:p w14:paraId="2F41FD2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111</w:t>
            </w:r>
          </w:p>
        </w:tc>
        <w:tc>
          <w:tcPr>
            <w:tcW w:w="536" w:type="pct"/>
          </w:tcPr>
          <w:p w14:paraId="119AD08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8.9</w:t>
            </w:r>
          </w:p>
        </w:tc>
      </w:tr>
      <w:tr w:rsidR="0035142E" w:rsidRPr="0002386E" w14:paraId="4352EBE9" w14:textId="77777777" w:rsidTr="002403DC">
        <w:tc>
          <w:tcPr>
            <w:cnfStyle w:val="001000000000" w:firstRow="0" w:lastRow="0" w:firstColumn="1" w:lastColumn="0" w:oddVBand="0" w:evenVBand="0" w:oddHBand="0" w:evenHBand="0" w:firstRowFirstColumn="0" w:firstRowLastColumn="0" w:lastRowFirstColumn="0" w:lastRowLastColumn="0"/>
            <w:tcW w:w="1267" w:type="pct"/>
            <w:vMerge/>
          </w:tcPr>
          <w:p w14:paraId="399C75C6" w14:textId="77777777" w:rsidR="0035142E" w:rsidRPr="0002386E" w:rsidRDefault="0035142E" w:rsidP="00FF01DC">
            <w:pPr>
              <w:rPr>
                <w:rFonts w:asciiTheme="minorHAnsi" w:hAnsiTheme="minorHAnsi" w:cstheme="minorHAnsi"/>
                <w:sz w:val="18"/>
                <w:szCs w:val="18"/>
              </w:rPr>
            </w:pPr>
          </w:p>
        </w:tc>
        <w:tc>
          <w:tcPr>
            <w:tcW w:w="1267" w:type="pct"/>
            <w:vMerge/>
          </w:tcPr>
          <w:p w14:paraId="425F084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1261" w:type="pct"/>
          </w:tcPr>
          <w:p w14:paraId="52CD02A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5-6</w:t>
            </w:r>
          </w:p>
        </w:tc>
        <w:tc>
          <w:tcPr>
            <w:tcW w:w="669" w:type="pct"/>
          </w:tcPr>
          <w:p w14:paraId="1DEB945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144</w:t>
            </w:r>
          </w:p>
        </w:tc>
        <w:tc>
          <w:tcPr>
            <w:tcW w:w="536" w:type="pct"/>
          </w:tcPr>
          <w:p w14:paraId="71A7898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11.6</w:t>
            </w:r>
          </w:p>
        </w:tc>
      </w:tr>
      <w:tr w:rsidR="0035142E" w:rsidRPr="0002386E" w14:paraId="67B1B18E" w14:textId="77777777" w:rsidTr="002403DC">
        <w:tc>
          <w:tcPr>
            <w:cnfStyle w:val="001000000000" w:firstRow="0" w:lastRow="0" w:firstColumn="1" w:lastColumn="0" w:oddVBand="0" w:evenVBand="0" w:oddHBand="0" w:evenHBand="0" w:firstRowFirstColumn="0" w:firstRowLastColumn="0" w:lastRowFirstColumn="0" w:lastRowLastColumn="0"/>
            <w:tcW w:w="1267" w:type="pct"/>
            <w:vMerge/>
          </w:tcPr>
          <w:p w14:paraId="5F311F96" w14:textId="77777777" w:rsidR="0035142E" w:rsidRPr="0002386E" w:rsidRDefault="0035142E" w:rsidP="00FF01DC">
            <w:pPr>
              <w:rPr>
                <w:rFonts w:asciiTheme="minorHAnsi" w:hAnsiTheme="minorHAnsi" w:cstheme="minorHAnsi"/>
                <w:sz w:val="18"/>
                <w:szCs w:val="18"/>
              </w:rPr>
            </w:pPr>
          </w:p>
        </w:tc>
        <w:tc>
          <w:tcPr>
            <w:tcW w:w="1267" w:type="pct"/>
            <w:vMerge/>
          </w:tcPr>
          <w:p w14:paraId="7A95A47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1261" w:type="pct"/>
          </w:tcPr>
          <w:p w14:paraId="59D272E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7-10</w:t>
            </w:r>
          </w:p>
        </w:tc>
        <w:tc>
          <w:tcPr>
            <w:tcW w:w="669" w:type="pct"/>
          </w:tcPr>
          <w:p w14:paraId="798F828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244</w:t>
            </w:r>
          </w:p>
        </w:tc>
        <w:tc>
          <w:tcPr>
            <w:tcW w:w="536" w:type="pct"/>
          </w:tcPr>
          <w:p w14:paraId="11904B9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19.6</w:t>
            </w:r>
          </w:p>
        </w:tc>
      </w:tr>
      <w:tr w:rsidR="0035142E" w:rsidRPr="0002386E" w14:paraId="2495A972" w14:textId="77777777" w:rsidTr="002403DC">
        <w:tc>
          <w:tcPr>
            <w:cnfStyle w:val="001000000000" w:firstRow="0" w:lastRow="0" w:firstColumn="1" w:lastColumn="0" w:oddVBand="0" w:evenVBand="0" w:oddHBand="0" w:evenHBand="0" w:firstRowFirstColumn="0" w:firstRowLastColumn="0" w:lastRowFirstColumn="0" w:lastRowLastColumn="0"/>
            <w:tcW w:w="1267" w:type="pct"/>
            <w:vMerge/>
          </w:tcPr>
          <w:p w14:paraId="26F58787" w14:textId="77777777" w:rsidR="0035142E" w:rsidRPr="0002386E" w:rsidRDefault="0035142E" w:rsidP="00FF01DC">
            <w:pPr>
              <w:rPr>
                <w:rFonts w:asciiTheme="minorHAnsi" w:hAnsiTheme="minorHAnsi" w:cstheme="minorHAnsi"/>
                <w:sz w:val="18"/>
                <w:szCs w:val="18"/>
              </w:rPr>
            </w:pPr>
          </w:p>
        </w:tc>
        <w:tc>
          <w:tcPr>
            <w:tcW w:w="1267" w:type="pct"/>
            <w:vMerge/>
          </w:tcPr>
          <w:p w14:paraId="345D11F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1261" w:type="pct"/>
          </w:tcPr>
          <w:p w14:paraId="71864AD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w:t>
            </w:r>
          </w:p>
        </w:tc>
        <w:tc>
          <w:tcPr>
            <w:tcW w:w="669" w:type="pct"/>
          </w:tcPr>
          <w:p w14:paraId="47F17FA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664</w:t>
            </w:r>
          </w:p>
        </w:tc>
        <w:tc>
          <w:tcPr>
            <w:tcW w:w="536" w:type="pct"/>
          </w:tcPr>
          <w:p w14:paraId="16BB256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53.3</w:t>
            </w:r>
          </w:p>
        </w:tc>
      </w:tr>
      <w:tr w:rsidR="0035142E" w:rsidRPr="0002386E" w14:paraId="0809FD52" w14:textId="77777777" w:rsidTr="002403DC">
        <w:tc>
          <w:tcPr>
            <w:cnfStyle w:val="001000000000" w:firstRow="0" w:lastRow="0" w:firstColumn="1" w:lastColumn="0" w:oddVBand="0" w:evenVBand="0" w:oddHBand="0" w:evenHBand="0" w:firstRowFirstColumn="0" w:firstRowLastColumn="0" w:lastRowFirstColumn="0" w:lastRowLastColumn="0"/>
            <w:tcW w:w="1267" w:type="pct"/>
            <w:vMerge w:val="restart"/>
          </w:tcPr>
          <w:p w14:paraId="1C923E87" w14:textId="77777777" w:rsidR="0035142E" w:rsidRPr="0002386E" w:rsidRDefault="0035142E" w:rsidP="00FF01DC">
            <w:pPr>
              <w:rPr>
                <w:rFonts w:asciiTheme="minorHAnsi" w:hAnsiTheme="minorHAnsi" w:cstheme="minorHAnsi"/>
                <w:sz w:val="18"/>
                <w:szCs w:val="18"/>
              </w:rPr>
            </w:pPr>
            <w:r w:rsidRPr="0002386E">
              <w:rPr>
                <w:rFonts w:asciiTheme="minorHAnsi" w:hAnsiTheme="minorHAnsi" w:cstheme="minorHAnsi"/>
                <w:sz w:val="18"/>
                <w:szCs w:val="18"/>
              </w:rPr>
              <w:t>Services Australia</w:t>
            </w:r>
          </w:p>
        </w:tc>
        <w:tc>
          <w:tcPr>
            <w:tcW w:w="1267" w:type="pct"/>
            <w:vMerge w:val="restart"/>
          </w:tcPr>
          <w:p w14:paraId="317578C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Receipt of additional sessions of care (n=2,013)</w:t>
            </w:r>
          </w:p>
        </w:tc>
        <w:tc>
          <w:tcPr>
            <w:tcW w:w="1261" w:type="pct"/>
          </w:tcPr>
          <w:p w14:paraId="02A7BC9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 additional sessions</w:t>
            </w:r>
          </w:p>
        </w:tc>
        <w:tc>
          <w:tcPr>
            <w:tcW w:w="669" w:type="pct"/>
          </w:tcPr>
          <w:p w14:paraId="77FBCE1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1,099</w:t>
            </w:r>
          </w:p>
        </w:tc>
        <w:tc>
          <w:tcPr>
            <w:tcW w:w="536" w:type="pct"/>
          </w:tcPr>
          <w:p w14:paraId="121D45C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54.6</w:t>
            </w:r>
          </w:p>
        </w:tc>
      </w:tr>
      <w:tr w:rsidR="0035142E" w:rsidRPr="0002386E" w14:paraId="78249196" w14:textId="77777777" w:rsidTr="002403DC">
        <w:tc>
          <w:tcPr>
            <w:cnfStyle w:val="001000000000" w:firstRow="0" w:lastRow="0" w:firstColumn="1" w:lastColumn="0" w:oddVBand="0" w:evenVBand="0" w:oddHBand="0" w:evenHBand="0" w:firstRowFirstColumn="0" w:firstRowLastColumn="0" w:lastRowFirstColumn="0" w:lastRowLastColumn="0"/>
            <w:tcW w:w="1267" w:type="pct"/>
            <w:vMerge/>
          </w:tcPr>
          <w:p w14:paraId="0247DE1A" w14:textId="77777777" w:rsidR="0035142E" w:rsidRPr="0002386E" w:rsidRDefault="0035142E" w:rsidP="00FF01DC">
            <w:pPr>
              <w:rPr>
                <w:rFonts w:asciiTheme="minorHAnsi" w:hAnsiTheme="minorHAnsi" w:cstheme="minorHAnsi"/>
                <w:sz w:val="18"/>
                <w:szCs w:val="18"/>
              </w:rPr>
            </w:pPr>
          </w:p>
        </w:tc>
        <w:tc>
          <w:tcPr>
            <w:tcW w:w="1267" w:type="pct"/>
            <w:vMerge/>
          </w:tcPr>
          <w:p w14:paraId="1A203E7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1261" w:type="pct"/>
          </w:tcPr>
          <w:p w14:paraId="6209762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Additional sessions</w:t>
            </w:r>
          </w:p>
        </w:tc>
        <w:tc>
          <w:tcPr>
            <w:tcW w:w="669" w:type="pct"/>
          </w:tcPr>
          <w:p w14:paraId="2007CBD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914</w:t>
            </w:r>
          </w:p>
        </w:tc>
        <w:tc>
          <w:tcPr>
            <w:tcW w:w="536" w:type="pct"/>
          </w:tcPr>
          <w:p w14:paraId="66236D4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45.4</w:t>
            </w:r>
          </w:p>
        </w:tc>
      </w:tr>
    </w:tbl>
    <w:p w14:paraId="11EC4B18" w14:textId="516DC4C6" w:rsidR="00F7390D" w:rsidRPr="002403DC" w:rsidRDefault="007F613B" w:rsidP="007F613B">
      <w:pPr>
        <w:pStyle w:val="Footnote"/>
      </w:pPr>
      <w:r>
        <w:t xml:space="preserve">a </w:t>
      </w:r>
      <w:r w:rsidR="0035142E" w:rsidRPr="002403DC">
        <w:t>Missing data excluded.</w:t>
      </w:r>
    </w:p>
    <w:p w14:paraId="64C7C16B" w14:textId="77777777" w:rsidR="00F7390D" w:rsidRDefault="00C71078" w:rsidP="0035142E">
      <w:pPr>
        <w:rPr>
          <w:rFonts w:asciiTheme="minorHAnsi" w:hAnsiTheme="minorHAnsi" w:cstheme="minorHAnsi"/>
        </w:rPr>
      </w:pPr>
      <w:bookmarkStart w:id="177" w:name="_Hlk125962075"/>
      <w:r w:rsidRPr="0002386E">
        <w:rPr>
          <w:rFonts w:asciiTheme="minorHAnsi" w:hAnsiTheme="minorHAnsi" w:cstheme="minorHAnsi"/>
        </w:rPr>
        <w:t>Figure 6.</w:t>
      </w:r>
      <w:r w:rsidR="007A51D7" w:rsidRPr="0002386E">
        <w:rPr>
          <w:rFonts w:asciiTheme="minorHAnsi" w:hAnsiTheme="minorHAnsi" w:cstheme="minorHAnsi"/>
        </w:rPr>
        <w:t>2</w:t>
      </w:r>
      <w:r w:rsidR="00F50413" w:rsidRPr="0002386E">
        <w:rPr>
          <w:rFonts w:asciiTheme="minorHAnsi" w:hAnsiTheme="minorHAnsi" w:cstheme="minorHAnsi"/>
        </w:rPr>
        <w:t xml:space="preserve"> shows </w:t>
      </w:r>
      <w:r w:rsidR="00D53BB6" w:rsidRPr="0002386E">
        <w:rPr>
          <w:rFonts w:asciiTheme="minorHAnsi" w:hAnsiTheme="minorHAnsi" w:cstheme="minorHAnsi"/>
        </w:rPr>
        <w:t xml:space="preserve">that there was no association </w:t>
      </w:r>
      <w:r w:rsidR="00F50413" w:rsidRPr="0002386E">
        <w:rPr>
          <w:rFonts w:asciiTheme="minorHAnsi" w:hAnsiTheme="minorHAnsi" w:cstheme="minorHAnsi"/>
        </w:rPr>
        <w:t xml:space="preserve">between self-reported </w:t>
      </w:r>
      <w:r w:rsidR="00D53BB6" w:rsidRPr="0002386E">
        <w:rPr>
          <w:rFonts w:asciiTheme="minorHAnsi" w:hAnsiTheme="minorHAnsi" w:cstheme="minorHAnsi"/>
        </w:rPr>
        <w:t xml:space="preserve">mental health care prior to the episode and receipt of additional sessions of care. </w:t>
      </w:r>
      <w:bookmarkEnd w:id="177"/>
      <w:r w:rsidR="00D53BB6" w:rsidRPr="0002386E">
        <w:rPr>
          <w:rFonts w:asciiTheme="minorHAnsi" w:hAnsiTheme="minorHAnsi" w:cstheme="minorHAnsi"/>
        </w:rPr>
        <w:t xml:space="preserve">The </w:t>
      </w:r>
      <w:r w:rsidR="005344D0" w:rsidRPr="0002386E">
        <w:rPr>
          <w:rFonts w:asciiTheme="minorHAnsi" w:hAnsiTheme="minorHAnsi" w:cstheme="minorHAnsi"/>
        </w:rPr>
        <w:t>profiles of self-reported mental health care are almost identical for the two groups.</w:t>
      </w:r>
    </w:p>
    <w:p w14:paraId="58DEAB45" w14:textId="77777777" w:rsidR="00F7390D" w:rsidRDefault="00C71078" w:rsidP="002403DC">
      <w:pPr>
        <w:pStyle w:val="Caption"/>
        <w:rPr>
          <w:vertAlign w:val="superscript"/>
        </w:rPr>
      </w:pPr>
      <w:r w:rsidRPr="0002386E">
        <w:lastRenderedPageBreak/>
        <w:t>Figure 6.</w:t>
      </w:r>
      <w:r w:rsidR="007A51D7" w:rsidRPr="0002386E">
        <w:t>2: Self-rated mental health before receipt of care</w:t>
      </w:r>
      <w:r w:rsidR="003A48F2" w:rsidRPr="0002386E">
        <w:t xml:space="preserve"> and receipt of additional sessions</w:t>
      </w:r>
      <w:r w:rsidR="007A51D7" w:rsidRPr="0002386E">
        <w:rPr>
          <w:vertAlign w:val="superscript"/>
        </w:rPr>
        <w:t>a</w:t>
      </w:r>
    </w:p>
    <w:p w14:paraId="4FD350DA" w14:textId="5E5408B3" w:rsidR="005344D0" w:rsidRPr="0002386E" w:rsidRDefault="000B7161" w:rsidP="000B7161">
      <w:pPr>
        <w:jc w:val="center"/>
        <w:rPr>
          <w:rFonts w:asciiTheme="minorHAnsi" w:hAnsiTheme="minorHAnsi" w:cstheme="minorHAnsi"/>
        </w:rPr>
      </w:pPr>
      <w:r w:rsidRPr="0002386E">
        <w:rPr>
          <w:noProof/>
        </w:rPr>
        <w:drawing>
          <wp:inline distT="0" distB="0" distL="0" distR="0" wp14:anchorId="1D1DB12F" wp14:editId="7482BE2D">
            <wp:extent cx="5367338" cy="3243263"/>
            <wp:effectExtent l="0" t="0" r="5080" b="0"/>
            <wp:docPr id="166" name="Chart 166" descr="Figure 6.2 is a bar graph showing that there was no association between self-reported mental health care prior to the episode and receipt of additional sessions of care.">
              <a:extLst xmlns:a="http://schemas.openxmlformats.org/drawingml/2006/main">
                <a:ext uri="{FF2B5EF4-FFF2-40B4-BE49-F238E27FC236}">
                  <a16:creationId xmlns:a16="http://schemas.microsoft.com/office/drawing/2014/main" id="{E7ADAFE2-0B7A-02D0-8BD8-0F5F0BB982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245F027D" w14:textId="1EC8F114" w:rsidR="00F7390D" w:rsidRPr="002403DC" w:rsidRDefault="007F613B" w:rsidP="007F613B">
      <w:pPr>
        <w:pStyle w:val="Footnote"/>
      </w:pPr>
      <w:r>
        <w:t xml:space="preserve">a </w:t>
      </w:r>
      <w:r w:rsidR="007A51D7" w:rsidRPr="002403DC">
        <w:t>Missing data excluded.</w:t>
      </w:r>
    </w:p>
    <w:p w14:paraId="548CB545"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Participants were asked about the modality and format of the sessions of care that they received. </w:t>
      </w:r>
      <w:r w:rsidR="00C71078" w:rsidRPr="0002386E">
        <w:rPr>
          <w:rFonts w:asciiTheme="minorHAnsi" w:hAnsiTheme="minorHAnsi" w:cstheme="minorHAnsi"/>
        </w:rPr>
        <w:t>Table 6.</w:t>
      </w:r>
      <w:r w:rsidRPr="0002386E">
        <w:rPr>
          <w:rFonts w:asciiTheme="minorHAnsi" w:hAnsiTheme="minorHAnsi" w:cstheme="minorHAnsi"/>
        </w:rPr>
        <w:t>12 shows that the majority (79%) received face-to-face sessions but that other formats were also common (51% received sessions via telehealth and 21% via phone). The fact that these percentages well exceed 100% indicates that many participants received sessions in several formats.</w:t>
      </w:r>
    </w:p>
    <w:p w14:paraId="331C1FDA" w14:textId="35E4EB30" w:rsidR="00F7390D" w:rsidRDefault="00C71078" w:rsidP="0035142E">
      <w:pPr>
        <w:rPr>
          <w:rFonts w:asciiTheme="minorHAnsi" w:hAnsiTheme="minorHAnsi" w:cstheme="minorHAnsi"/>
        </w:rPr>
      </w:pPr>
      <w:r w:rsidRPr="0002386E">
        <w:rPr>
          <w:rFonts w:asciiTheme="minorHAnsi" w:hAnsiTheme="minorHAnsi" w:cstheme="minorHAnsi"/>
        </w:rPr>
        <w:t>Table 6.</w:t>
      </w:r>
      <w:r w:rsidR="0035142E" w:rsidRPr="0002386E">
        <w:rPr>
          <w:rFonts w:asciiTheme="minorHAnsi" w:hAnsiTheme="minorHAnsi" w:cstheme="minorHAnsi"/>
        </w:rPr>
        <w:t>12 also shows that an overwhelming majority of participants (99%) received individual sessions of care.</w:t>
      </w:r>
    </w:p>
    <w:p w14:paraId="12B97AB4" w14:textId="3512F3B4" w:rsidR="0035142E" w:rsidRPr="0002386E" w:rsidRDefault="00C71078" w:rsidP="007F613B">
      <w:pPr>
        <w:pStyle w:val="Caption"/>
        <w:pageBreakBefore/>
      </w:pPr>
      <w:r w:rsidRPr="0002386E">
        <w:lastRenderedPageBreak/>
        <w:t>Table 6.</w:t>
      </w:r>
      <w:r w:rsidR="0035142E" w:rsidRPr="0002386E">
        <w:t>12: Modality and format of sessions</w:t>
      </w:r>
    </w:p>
    <w:tbl>
      <w:tblPr>
        <w:tblStyle w:val="GridTable4"/>
        <w:tblW w:w="5000" w:type="pct"/>
        <w:tblLook w:val="04A0" w:firstRow="1" w:lastRow="0" w:firstColumn="1" w:lastColumn="0" w:noHBand="0" w:noVBand="1"/>
        <w:tblDescription w:val="Table 6.12 is a list showing the Modality and format of sessions"/>
      </w:tblPr>
      <w:tblGrid>
        <w:gridCol w:w="2541"/>
        <w:gridCol w:w="2104"/>
        <w:gridCol w:w="2106"/>
        <w:gridCol w:w="1262"/>
        <w:gridCol w:w="1003"/>
      </w:tblGrid>
      <w:tr w:rsidR="0035142E" w:rsidRPr="0002386E" w14:paraId="7DDBA68C" w14:textId="77777777" w:rsidTr="002403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9" w:type="pct"/>
          </w:tcPr>
          <w:p w14:paraId="039ECA2A" w14:textId="77777777" w:rsidR="0035142E" w:rsidRPr="0002386E" w:rsidRDefault="0035142E" w:rsidP="00FF01DC">
            <w:pPr>
              <w:rPr>
                <w:rFonts w:asciiTheme="minorHAnsi" w:hAnsiTheme="minorHAnsi" w:cstheme="minorHAnsi"/>
                <w:b w:val="0"/>
                <w:bCs w:val="0"/>
                <w:sz w:val="18"/>
                <w:szCs w:val="18"/>
              </w:rPr>
            </w:pPr>
          </w:p>
        </w:tc>
        <w:tc>
          <w:tcPr>
            <w:tcW w:w="1167" w:type="pct"/>
          </w:tcPr>
          <w:p w14:paraId="7DBE4CF3"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1168" w:type="pct"/>
          </w:tcPr>
          <w:p w14:paraId="089B001D"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700" w:type="pct"/>
          </w:tcPr>
          <w:p w14:paraId="3D601980"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557" w:type="pct"/>
          </w:tcPr>
          <w:p w14:paraId="2ABF097C"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35142E" w:rsidRPr="0002386E" w14:paraId="403DBE20" w14:textId="77777777" w:rsidTr="002403DC">
        <w:tc>
          <w:tcPr>
            <w:cnfStyle w:val="001000000000" w:firstRow="0" w:lastRow="0" w:firstColumn="1" w:lastColumn="0" w:oddVBand="0" w:evenVBand="0" w:oddHBand="0" w:evenHBand="0" w:firstRowFirstColumn="0" w:firstRowLastColumn="0" w:lastRowFirstColumn="0" w:lastRowLastColumn="0"/>
            <w:tcW w:w="1409" w:type="pct"/>
            <w:vMerge w:val="restart"/>
          </w:tcPr>
          <w:p w14:paraId="6E913427"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Session modality (n=2,000)</w:t>
            </w:r>
            <w:r w:rsidRPr="0002386E">
              <w:rPr>
                <w:rFonts w:asciiTheme="minorHAnsi" w:hAnsiTheme="minorHAnsi" w:cstheme="minorHAnsi"/>
                <w:sz w:val="18"/>
                <w:szCs w:val="18"/>
                <w:vertAlign w:val="superscript"/>
              </w:rPr>
              <w:t>a</w:t>
            </w:r>
          </w:p>
        </w:tc>
        <w:tc>
          <w:tcPr>
            <w:tcW w:w="1167" w:type="pct"/>
            <w:vMerge w:val="restart"/>
          </w:tcPr>
          <w:p w14:paraId="538AC09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Face-to-face</w:t>
            </w:r>
          </w:p>
        </w:tc>
        <w:tc>
          <w:tcPr>
            <w:tcW w:w="1168" w:type="pct"/>
          </w:tcPr>
          <w:p w14:paraId="0D0A530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700" w:type="pct"/>
          </w:tcPr>
          <w:p w14:paraId="601FA03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1,583</w:t>
            </w:r>
          </w:p>
        </w:tc>
        <w:tc>
          <w:tcPr>
            <w:tcW w:w="557" w:type="pct"/>
          </w:tcPr>
          <w:p w14:paraId="385216B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79.2</w:t>
            </w:r>
          </w:p>
        </w:tc>
      </w:tr>
      <w:tr w:rsidR="0035142E" w:rsidRPr="0002386E" w14:paraId="49D7FF9F" w14:textId="77777777" w:rsidTr="002403DC">
        <w:tc>
          <w:tcPr>
            <w:cnfStyle w:val="001000000000" w:firstRow="0" w:lastRow="0" w:firstColumn="1" w:lastColumn="0" w:oddVBand="0" w:evenVBand="0" w:oddHBand="0" w:evenHBand="0" w:firstRowFirstColumn="0" w:firstRowLastColumn="0" w:lastRowFirstColumn="0" w:lastRowLastColumn="0"/>
            <w:tcW w:w="1409" w:type="pct"/>
            <w:vMerge/>
          </w:tcPr>
          <w:p w14:paraId="1BB39716" w14:textId="77777777" w:rsidR="0035142E" w:rsidRPr="0002386E" w:rsidRDefault="0035142E" w:rsidP="00FF01DC">
            <w:pPr>
              <w:rPr>
                <w:rFonts w:asciiTheme="minorHAnsi" w:hAnsiTheme="minorHAnsi" w:cstheme="minorHAnsi"/>
                <w:sz w:val="18"/>
                <w:szCs w:val="18"/>
              </w:rPr>
            </w:pPr>
          </w:p>
        </w:tc>
        <w:tc>
          <w:tcPr>
            <w:tcW w:w="1167" w:type="pct"/>
            <w:vMerge/>
          </w:tcPr>
          <w:p w14:paraId="53B7E91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1168" w:type="pct"/>
          </w:tcPr>
          <w:p w14:paraId="5175860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700" w:type="pct"/>
          </w:tcPr>
          <w:p w14:paraId="24A455C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417</w:t>
            </w:r>
          </w:p>
        </w:tc>
        <w:tc>
          <w:tcPr>
            <w:tcW w:w="557" w:type="pct"/>
          </w:tcPr>
          <w:p w14:paraId="4F7B577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20.9%</w:t>
            </w:r>
          </w:p>
        </w:tc>
      </w:tr>
      <w:tr w:rsidR="0035142E" w:rsidRPr="0002386E" w14:paraId="12C89A42" w14:textId="77777777" w:rsidTr="002403DC">
        <w:tc>
          <w:tcPr>
            <w:cnfStyle w:val="001000000000" w:firstRow="0" w:lastRow="0" w:firstColumn="1" w:lastColumn="0" w:oddVBand="0" w:evenVBand="0" w:oddHBand="0" w:evenHBand="0" w:firstRowFirstColumn="0" w:firstRowLastColumn="0" w:lastRowFirstColumn="0" w:lastRowLastColumn="0"/>
            <w:tcW w:w="1409" w:type="pct"/>
            <w:vMerge/>
          </w:tcPr>
          <w:p w14:paraId="7E764CDA" w14:textId="77777777" w:rsidR="0035142E" w:rsidRPr="0002386E" w:rsidRDefault="0035142E" w:rsidP="00FF01DC">
            <w:pPr>
              <w:rPr>
                <w:rFonts w:asciiTheme="minorHAnsi" w:hAnsiTheme="minorHAnsi" w:cstheme="minorHAnsi"/>
                <w:sz w:val="18"/>
                <w:szCs w:val="18"/>
              </w:rPr>
            </w:pPr>
          </w:p>
        </w:tc>
        <w:tc>
          <w:tcPr>
            <w:tcW w:w="1167" w:type="pct"/>
            <w:vMerge w:val="restart"/>
          </w:tcPr>
          <w:p w14:paraId="1B6F3C1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Via telehealth</w:t>
            </w:r>
          </w:p>
        </w:tc>
        <w:tc>
          <w:tcPr>
            <w:tcW w:w="1168" w:type="pct"/>
          </w:tcPr>
          <w:p w14:paraId="1560D94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700" w:type="pct"/>
          </w:tcPr>
          <w:p w14:paraId="3F7B747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1,020</w:t>
            </w:r>
          </w:p>
        </w:tc>
        <w:tc>
          <w:tcPr>
            <w:tcW w:w="557" w:type="pct"/>
          </w:tcPr>
          <w:p w14:paraId="7E3001F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51.0</w:t>
            </w:r>
          </w:p>
        </w:tc>
      </w:tr>
      <w:tr w:rsidR="0035142E" w:rsidRPr="0002386E" w14:paraId="6D53E5BE" w14:textId="77777777" w:rsidTr="002403DC">
        <w:tc>
          <w:tcPr>
            <w:cnfStyle w:val="001000000000" w:firstRow="0" w:lastRow="0" w:firstColumn="1" w:lastColumn="0" w:oddVBand="0" w:evenVBand="0" w:oddHBand="0" w:evenHBand="0" w:firstRowFirstColumn="0" w:firstRowLastColumn="0" w:lastRowFirstColumn="0" w:lastRowLastColumn="0"/>
            <w:tcW w:w="1409" w:type="pct"/>
            <w:vMerge/>
          </w:tcPr>
          <w:p w14:paraId="34D27F90" w14:textId="77777777" w:rsidR="0035142E" w:rsidRPr="0002386E" w:rsidRDefault="0035142E" w:rsidP="00FF01DC">
            <w:pPr>
              <w:rPr>
                <w:rFonts w:asciiTheme="minorHAnsi" w:hAnsiTheme="minorHAnsi" w:cstheme="minorHAnsi"/>
                <w:sz w:val="18"/>
                <w:szCs w:val="18"/>
              </w:rPr>
            </w:pPr>
          </w:p>
        </w:tc>
        <w:tc>
          <w:tcPr>
            <w:tcW w:w="1167" w:type="pct"/>
            <w:vMerge/>
          </w:tcPr>
          <w:p w14:paraId="0A7489E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1168" w:type="pct"/>
          </w:tcPr>
          <w:p w14:paraId="33DA836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700" w:type="pct"/>
          </w:tcPr>
          <w:p w14:paraId="60EF301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980</w:t>
            </w:r>
          </w:p>
        </w:tc>
        <w:tc>
          <w:tcPr>
            <w:tcW w:w="557" w:type="pct"/>
          </w:tcPr>
          <w:p w14:paraId="531525B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49.0%</w:t>
            </w:r>
          </w:p>
        </w:tc>
      </w:tr>
      <w:tr w:rsidR="0035142E" w:rsidRPr="0002386E" w14:paraId="088EF69C" w14:textId="77777777" w:rsidTr="002403DC">
        <w:tc>
          <w:tcPr>
            <w:cnfStyle w:val="001000000000" w:firstRow="0" w:lastRow="0" w:firstColumn="1" w:lastColumn="0" w:oddVBand="0" w:evenVBand="0" w:oddHBand="0" w:evenHBand="0" w:firstRowFirstColumn="0" w:firstRowLastColumn="0" w:lastRowFirstColumn="0" w:lastRowLastColumn="0"/>
            <w:tcW w:w="1409" w:type="pct"/>
            <w:vMerge/>
          </w:tcPr>
          <w:p w14:paraId="46A1A02F" w14:textId="77777777" w:rsidR="0035142E" w:rsidRPr="0002386E" w:rsidRDefault="0035142E" w:rsidP="00FF01DC">
            <w:pPr>
              <w:rPr>
                <w:rFonts w:asciiTheme="minorHAnsi" w:hAnsiTheme="minorHAnsi" w:cstheme="minorHAnsi"/>
                <w:sz w:val="18"/>
                <w:szCs w:val="18"/>
              </w:rPr>
            </w:pPr>
          </w:p>
        </w:tc>
        <w:tc>
          <w:tcPr>
            <w:tcW w:w="1167" w:type="pct"/>
            <w:vMerge w:val="restart"/>
          </w:tcPr>
          <w:p w14:paraId="418B162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Via phone</w:t>
            </w:r>
          </w:p>
        </w:tc>
        <w:tc>
          <w:tcPr>
            <w:tcW w:w="1168" w:type="pct"/>
          </w:tcPr>
          <w:p w14:paraId="0FDD78F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700" w:type="pct"/>
          </w:tcPr>
          <w:p w14:paraId="3E754D7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414</w:t>
            </w:r>
          </w:p>
        </w:tc>
        <w:tc>
          <w:tcPr>
            <w:tcW w:w="557" w:type="pct"/>
          </w:tcPr>
          <w:p w14:paraId="352932C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20.7</w:t>
            </w:r>
          </w:p>
        </w:tc>
      </w:tr>
      <w:tr w:rsidR="0035142E" w:rsidRPr="0002386E" w14:paraId="20B6742C" w14:textId="77777777" w:rsidTr="002403DC">
        <w:tc>
          <w:tcPr>
            <w:cnfStyle w:val="001000000000" w:firstRow="0" w:lastRow="0" w:firstColumn="1" w:lastColumn="0" w:oddVBand="0" w:evenVBand="0" w:oddHBand="0" w:evenHBand="0" w:firstRowFirstColumn="0" w:firstRowLastColumn="0" w:lastRowFirstColumn="0" w:lastRowLastColumn="0"/>
            <w:tcW w:w="1409" w:type="pct"/>
            <w:vMerge/>
          </w:tcPr>
          <w:p w14:paraId="6F97761E" w14:textId="77777777" w:rsidR="0035142E" w:rsidRPr="0002386E" w:rsidRDefault="0035142E" w:rsidP="00FF01DC">
            <w:pPr>
              <w:rPr>
                <w:rFonts w:asciiTheme="minorHAnsi" w:hAnsiTheme="minorHAnsi" w:cstheme="minorHAnsi"/>
                <w:sz w:val="18"/>
                <w:szCs w:val="18"/>
              </w:rPr>
            </w:pPr>
          </w:p>
        </w:tc>
        <w:tc>
          <w:tcPr>
            <w:tcW w:w="1167" w:type="pct"/>
            <w:vMerge/>
          </w:tcPr>
          <w:p w14:paraId="209B46A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1168" w:type="pct"/>
          </w:tcPr>
          <w:p w14:paraId="7FF126F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700" w:type="pct"/>
          </w:tcPr>
          <w:p w14:paraId="6171A0F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1,586</w:t>
            </w:r>
          </w:p>
        </w:tc>
        <w:tc>
          <w:tcPr>
            <w:tcW w:w="557" w:type="pct"/>
          </w:tcPr>
          <w:p w14:paraId="5F38CA5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79.3%</w:t>
            </w:r>
          </w:p>
        </w:tc>
      </w:tr>
      <w:tr w:rsidR="0035142E" w:rsidRPr="0002386E" w14:paraId="5CFB00FA" w14:textId="77777777" w:rsidTr="002403DC">
        <w:tc>
          <w:tcPr>
            <w:cnfStyle w:val="001000000000" w:firstRow="0" w:lastRow="0" w:firstColumn="1" w:lastColumn="0" w:oddVBand="0" w:evenVBand="0" w:oddHBand="0" w:evenHBand="0" w:firstRowFirstColumn="0" w:firstRowLastColumn="0" w:lastRowFirstColumn="0" w:lastRowLastColumn="0"/>
            <w:tcW w:w="1409" w:type="pct"/>
            <w:vMerge w:val="restart"/>
          </w:tcPr>
          <w:p w14:paraId="1293814C"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Session format (n=2,000)</w:t>
            </w:r>
            <w:r w:rsidRPr="0002386E">
              <w:rPr>
                <w:rFonts w:asciiTheme="minorHAnsi" w:hAnsiTheme="minorHAnsi" w:cstheme="minorHAnsi"/>
                <w:sz w:val="18"/>
                <w:szCs w:val="18"/>
                <w:vertAlign w:val="superscript"/>
              </w:rPr>
              <w:t>a</w:t>
            </w:r>
          </w:p>
        </w:tc>
        <w:tc>
          <w:tcPr>
            <w:tcW w:w="1167" w:type="pct"/>
            <w:vMerge w:val="restart"/>
          </w:tcPr>
          <w:p w14:paraId="3FD3F4C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Individual</w:t>
            </w:r>
          </w:p>
        </w:tc>
        <w:tc>
          <w:tcPr>
            <w:tcW w:w="1168" w:type="pct"/>
          </w:tcPr>
          <w:p w14:paraId="4161A08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700" w:type="pct"/>
          </w:tcPr>
          <w:p w14:paraId="5957292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1,988</w:t>
            </w:r>
          </w:p>
        </w:tc>
        <w:tc>
          <w:tcPr>
            <w:tcW w:w="557" w:type="pct"/>
          </w:tcPr>
          <w:p w14:paraId="7FD301D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99.4</w:t>
            </w:r>
          </w:p>
        </w:tc>
      </w:tr>
      <w:tr w:rsidR="0035142E" w:rsidRPr="0002386E" w14:paraId="43216AEA" w14:textId="77777777" w:rsidTr="002403DC">
        <w:tc>
          <w:tcPr>
            <w:cnfStyle w:val="001000000000" w:firstRow="0" w:lastRow="0" w:firstColumn="1" w:lastColumn="0" w:oddVBand="0" w:evenVBand="0" w:oddHBand="0" w:evenHBand="0" w:firstRowFirstColumn="0" w:firstRowLastColumn="0" w:lastRowFirstColumn="0" w:lastRowLastColumn="0"/>
            <w:tcW w:w="1409" w:type="pct"/>
            <w:vMerge/>
          </w:tcPr>
          <w:p w14:paraId="24616F88" w14:textId="77777777" w:rsidR="0035142E" w:rsidRPr="0002386E" w:rsidRDefault="0035142E" w:rsidP="00FF01DC">
            <w:pPr>
              <w:rPr>
                <w:rFonts w:asciiTheme="minorHAnsi" w:hAnsiTheme="minorHAnsi" w:cstheme="minorHAnsi"/>
                <w:sz w:val="18"/>
                <w:szCs w:val="18"/>
              </w:rPr>
            </w:pPr>
          </w:p>
        </w:tc>
        <w:tc>
          <w:tcPr>
            <w:tcW w:w="1167" w:type="pct"/>
            <w:vMerge/>
          </w:tcPr>
          <w:p w14:paraId="49007FC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1168" w:type="pct"/>
          </w:tcPr>
          <w:p w14:paraId="3333118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700" w:type="pct"/>
          </w:tcPr>
          <w:p w14:paraId="4933EA7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12</w:t>
            </w:r>
          </w:p>
        </w:tc>
        <w:tc>
          <w:tcPr>
            <w:tcW w:w="557" w:type="pct"/>
          </w:tcPr>
          <w:p w14:paraId="67B5C3B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w:t>
            </w:r>
          </w:p>
        </w:tc>
      </w:tr>
      <w:tr w:rsidR="0035142E" w:rsidRPr="0002386E" w14:paraId="4595557E" w14:textId="77777777" w:rsidTr="002403DC">
        <w:tc>
          <w:tcPr>
            <w:cnfStyle w:val="001000000000" w:firstRow="0" w:lastRow="0" w:firstColumn="1" w:lastColumn="0" w:oddVBand="0" w:evenVBand="0" w:oddHBand="0" w:evenHBand="0" w:firstRowFirstColumn="0" w:firstRowLastColumn="0" w:lastRowFirstColumn="0" w:lastRowLastColumn="0"/>
            <w:tcW w:w="1409" w:type="pct"/>
            <w:vMerge/>
          </w:tcPr>
          <w:p w14:paraId="740F7862" w14:textId="77777777" w:rsidR="0035142E" w:rsidRPr="0002386E" w:rsidRDefault="0035142E" w:rsidP="00FF01DC">
            <w:pPr>
              <w:rPr>
                <w:rFonts w:asciiTheme="minorHAnsi" w:hAnsiTheme="minorHAnsi" w:cstheme="minorHAnsi"/>
                <w:sz w:val="18"/>
                <w:szCs w:val="18"/>
              </w:rPr>
            </w:pPr>
          </w:p>
        </w:tc>
        <w:tc>
          <w:tcPr>
            <w:tcW w:w="1167" w:type="pct"/>
            <w:vMerge w:val="restart"/>
          </w:tcPr>
          <w:p w14:paraId="108A3E9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Group</w:t>
            </w:r>
          </w:p>
        </w:tc>
        <w:tc>
          <w:tcPr>
            <w:tcW w:w="1168" w:type="pct"/>
          </w:tcPr>
          <w:p w14:paraId="228FEB6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700" w:type="pct"/>
          </w:tcPr>
          <w:p w14:paraId="0647231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38</w:t>
            </w:r>
          </w:p>
        </w:tc>
        <w:tc>
          <w:tcPr>
            <w:tcW w:w="557" w:type="pct"/>
          </w:tcPr>
          <w:p w14:paraId="721909A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1.9</w:t>
            </w:r>
          </w:p>
        </w:tc>
      </w:tr>
      <w:tr w:rsidR="0035142E" w:rsidRPr="0002386E" w14:paraId="646DEE76" w14:textId="77777777" w:rsidTr="002403DC">
        <w:tc>
          <w:tcPr>
            <w:cnfStyle w:val="001000000000" w:firstRow="0" w:lastRow="0" w:firstColumn="1" w:lastColumn="0" w:oddVBand="0" w:evenVBand="0" w:oddHBand="0" w:evenHBand="0" w:firstRowFirstColumn="0" w:firstRowLastColumn="0" w:lastRowFirstColumn="0" w:lastRowLastColumn="0"/>
            <w:tcW w:w="1409" w:type="pct"/>
            <w:vMerge/>
          </w:tcPr>
          <w:p w14:paraId="0CFD913A" w14:textId="77777777" w:rsidR="0035142E" w:rsidRPr="0002386E" w:rsidRDefault="0035142E" w:rsidP="00FF01DC">
            <w:pPr>
              <w:rPr>
                <w:rFonts w:asciiTheme="minorHAnsi" w:hAnsiTheme="minorHAnsi" w:cstheme="minorHAnsi"/>
                <w:sz w:val="18"/>
                <w:szCs w:val="18"/>
              </w:rPr>
            </w:pPr>
          </w:p>
        </w:tc>
        <w:tc>
          <w:tcPr>
            <w:tcW w:w="1167" w:type="pct"/>
            <w:vMerge/>
          </w:tcPr>
          <w:p w14:paraId="76B9185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1168" w:type="pct"/>
          </w:tcPr>
          <w:p w14:paraId="35E88DC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700" w:type="pct"/>
          </w:tcPr>
          <w:p w14:paraId="359353E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1,962</w:t>
            </w:r>
          </w:p>
        </w:tc>
        <w:tc>
          <w:tcPr>
            <w:tcW w:w="557" w:type="pct"/>
          </w:tcPr>
          <w:p w14:paraId="700755A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98.1%</w:t>
            </w:r>
          </w:p>
        </w:tc>
      </w:tr>
    </w:tbl>
    <w:p w14:paraId="3DE8BA00" w14:textId="77777777" w:rsidR="00F7390D" w:rsidRPr="002403DC" w:rsidRDefault="0035142E" w:rsidP="002403DC">
      <w:pPr>
        <w:pStyle w:val="Footnote"/>
      </w:pPr>
      <w:r w:rsidRPr="002403DC">
        <w:t>Missing data excluded.</w:t>
      </w:r>
    </w:p>
    <w:p w14:paraId="06D28E8B"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Participants were also asked about the adequacy of the number of sessions. Fifty percent of the participants felt that the number of sessions was just right, but a further 38% felt that it was too few (see </w:t>
      </w:r>
      <w:r w:rsidR="00C71078" w:rsidRPr="0002386E">
        <w:rPr>
          <w:rFonts w:asciiTheme="minorHAnsi" w:hAnsiTheme="minorHAnsi" w:cstheme="minorHAnsi"/>
        </w:rPr>
        <w:t>Table 6.</w:t>
      </w:r>
      <w:r w:rsidRPr="0002386E">
        <w:rPr>
          <w:rFonts w:asciiTheme="minorHAnsi" w:hAnsiTheme="minorHAnsi" w:cstheme="minorHAnsi"/>
        </w:rPr>
        <w:t>13).</w:t>
      </w:r>
    </w:p>
    <w:p w14:paraId="2FBD3997" w14:textId="243455F6" w:rsidR="0035142E" w:rsidRPr="0002386E" w:rsidRDefault="00C71078" w:rsidP="002403DC">
      <w:pPr>
        <w:pStyle w:val="Caption"/>
      </w:pPr>
      <w:r w:rsidRPr="0002386E">
        <w:t>Table 6.</w:t>
      </w:r>
      <w:r w:rsidR="0035142E" w:rsidRPr="0002386E">
        <w:t>13: Adequacy of number of sessions</w:t>
      </w:r>
    </w:p>
    <w:tbl>
      <w:tblPr>
        <w:tblStyle w:val="GridTable4"/>
        <w:tblW w:w="5000" w:type="pct"/>
        <w:tblLook w:val="04A0" w:firstRow="1" w:lastRow="0" w:firstColumn="1" w:lastColumn="0" w:noHBand="0" w:noVBand="1"/>
        <w:tblDescription w:val="Table 6.13 is a list showing the adequacy of number of sessions"/>
      </w:tblPr>
      <w:tblGrid>
        <w:gridCol w:w="2956"/>
        <w:gridCol w:w="3770"/>
        <w:gridCol w:w="1273"/>
        <w:gridCol w:w="1017"/>
      </w:tblGrid>
      <w:tr w:rsidR="0035142E" w:rsidRPr="0002386E" w14:paraId="2A2CED4E" w14:textId="77777777" w:rsidTr="002403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9" w:type="pct"/>
          </w:tcPr>
          <w:p w14:paraId="707D14F4" w14:textId="77777777" w:rsidR="0035142E" w:rsidRPr="0002386E" w:rsidRDefault="0035142E" w:rsidP="00FF01DC">
            <w:pPr>
              <w:rPr>
                <w:rFonts w:asciiTheme="minorHAnsi" w:hAnsiTheme="minorHAnsi" w:cstheme="minorHAnsi"/>
                <w:b w:val="0"/>
                <w:bCs w:val="0"/>
                <w:sz w:val="18"/>
                <w:szCs w:val="18"/>
              </w:rPr>
            </w:pPr>
          </w:p>
        </w:tc>
        <w:tc>
          <w:tcPr>
            <w:tcW w:w="2091" w:type="pct"/>
          </w:tcPr>
          <w:p w14:paraId="0999D4B2"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706" w:type="pct"/>
          </w:tcPr>
          <w:p w14:paraId="6D817479"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565" w:type="pct"/>
          </w:tcPr>
          <w:p w14:paraId="1A5E2E8F"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35142E" w:rsidRPr="0002386E" w14:paraId="04CDC199"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val="restart"/>
          </w:tcPr>
          <w:p w14:paraId="18989C82"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Adequacy of number of sessions (n=1,978)</w:t>
            </w:r>
            <w:r w:rsidRPr="0002386E">
              <w:rPr>
                <w:rFonts w:asciiTheme="minorHAnsi" w:hAnsiTheme="minorHAnsi" w:cstheme="minorHAnsi"/>
                <w:sz w:val="18"/>
                <w:szCs w:val="18"/>
                <w:vertAlign w:val="superscript"/>
              </w:rPr>
              <w:t>a</w:t>
            </w:r>
          </w:p>
        </w:tc>
        <w:tc>
          <w:tcPr>
            <w:tcW w:w="2091" w:type="pct"/>
          </w:tcPr>
          <w:p w14:paraId="31B8F28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Too many</w:t>
            </w:r>
          </w:p>
        </w:tc>
        <w:tc>
          <w:tcPr>
            <w:tcW w:w="706" w:type="pct"/>
          </w:tcPr>
          <w:p w14:paraId="1F3D13F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w:t>
            </w:r>
          </w:p>
        </w:tc>
        <w:tc>
          <w:tcPr>
            <w:tcW w:w="565" w:type="pct"/>
          </w:tcPr>
          <w:p w14:paraId="0532B17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w:t>
            </w:r>
          </w:p>
        </w:tc>
      </w:tr>
      <w:tr w:rsidR="0035142E" w:rsidRPr="0002386E" w14:paraId="43D08335"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6488CEFD" w14:textId="77777777" w:rsidR="0035142E" w:rsidRPr="0002386E" w:rsidRDefault="0035142E" w:rsidP="00FF01DC">
            <w:pPr>
              <w:rPr>
                <w:rFonts w:asciiTheme="minorHAnsi" w:hAnsiTheme="minorHAnsi" w:cstheme="minorHAnsi"/>
                <w:sz w:val="18"/>
                <w:szCs w:val="18"/>
              </w:rPr>
            </w:pPr>
          </w:p>
        </w:tc>
        <w:tc>
          <w:tcPr>
            <w:tcW w:w="2091" w:type="pct"/>
          </w:tcPr>
          <w:p w14:paraId="6F79B9E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Too few</w:t>
            </w:r>
          </w:p>
        </w:tc>
        <w:tc>
          <w:tcPr>
            <w:tcW w:w="706" w:type="pct"/>
          </w:tcPr>
          <w:p w14:paraId="2BDD54F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747</w:t>
            </w:r>
          </w:p>
        </w:tc>
        <w:tc>
          <w:tcPr>
            <w:tcW w:w="565" w:type="pct"/>
          </w:tcPr>
          <w:p w14:paraId="651077C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37.8</w:t>
            </w:r>
          </w:p>
        </w:tc>
      </w:tr>
      <w:tr w:rsidR="0035142E" w:rsidRPr="0002386E" w14:paraId="25C32D78"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314667A4" w14:textId="77777777" w:rsidR="0035142E" w:rsidRPr="0002386E" w:rsidRDefault="0035142E" w:rsidP="00FF01DC">
            <w:pPr>
              <w:rPr>
                <w:rFonts w:asciiTheme="minorHAnsi" w:hAnsiTheme="minorHAnsi" w:cstheme="minorHAnsi"/>
                <w:sz w:val="18"/>
                <w:szCs w:val="18"/>
              </w:rPr>
            </w:pPr>
          </w:p>
        </w:tc>
        <w:tc>
          <w:tcPr>
            <w:tcW w:w="2091" w:type="pct"/>
          </w:tcPr>
          <w:p w14:paraId="7502BAD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Just right</w:t>
            </w:r>
          </w:p>
        </w:tc>
        <w:tc>
          <w:tcPr>
            <w:tcW w:w="706" w:type="pct"/>
          </w:tcPr>
          <w:p w14:paraId="04C5E5A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989</w:t>
            </w:r>
          </w:p>
        </w:tc>
        <w:tc>
          <w:tcPr>
            <w:tcW w:w="565" w:type="pct"/>
          </w:tcPr>
          <w:p w14:paraId="3707152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50.0</w:t>
            </w:r>
          </w:p>
        </w:tc>
      </w:tr>
      <w:tr w:rsidR="0035142E" w:rsidRPr="0002386E" w14:paraId="016055BC"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4BB42631" w14:textId="77777777" w:rsidR="0035142E" w:rsidRPr="0002386E" w:rsidRDefault="0035142E" w:rsidP="00FF01DC">
            <w:pPr>
              <w:rPr>
                <w:rFonts w:asciiTheme="minorHAnsi" w:hAnsiTheme="minorHAnsi" w:cstheme="minorHAnsi"/>
                <w:sz w:val="18"/>
                <w:szCs w:val="18"/>
              </w:rPr>
            </w:pPr>
          </w:p>
        </w:tc>
        <w:tc>
          <w:tcPr>
            <w:tcW w:w="2091" w:type="pct"/>
          </w:tcPr>
          <w:p w14:paraId="5929F83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Unsure</w:t>
            </w:r>
          </w:p>
        </w:tc>
        <w:tc>
          <w:tcPr>
            <w:tcW w:w="706" w:type="pct"/>
          </w:tcPr>
          <w:p w14:paraId="3A24750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232</w:t>
            </w:r>
          </w:p>
        </w:tc>
        <w:tc>
          <w:tcPr>
            <w:tcW w:w="565" w:type="pct"/>
          </w:tcPr>
          <w:p w14:paraId="23AB657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11.7</w:t>
            </w:r>
          </w:p>
        </w:tc>
      </w:tr>
    </w:tbl>
    <w:p w14:paraId="329CD398" w14:textId="0157CD37" w:rsidR="00F7390D" w:rsidRPr="002403DC" w:rsidRDefault="007F613B" w:rsidP="002403DC">
      <w:pPr>
        <w:pStyle w:val="Footnote"/>
      </w:pPr>
      <w:r>
        <w:t xml:space="preserve">a </w:t>
      </w:r>
      <w:r w:rsidR="0035142E" w:rsidRPr="002403DC">
        <w:t>Missing data excluded.</w:t>
      </w:r>
    </w:p>
    <w:p w14:paraId="2F935E5E"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Additional consideration was given to the 508 participants who indicated that they were no longer seeing the mental health professional (see </w:t>
      </w:r>
      <w:r w:rsidR="00C71078" w:rsidRPr="0002386E">
        <w:rPr>
          <w:rFonts w:asciiTheme="minorHAnsi" w:hAnsiTheme="minorHAnsi" w:cstheme="minorHAnsi"/>
        </w:rPr>
        <w:t>Table 6.</w:t>
      </w:r>
      <w:r w:rsidRPr="0002386E">
        <w:rPr>
          <w:rFonts w:asciiTheme="minorHAnsi" w:hAnsiTheme="minorHAnsi" w:cstheme="minorHAnsi"/>
        </w:rPr>
        <w:t xml:space="preserve">10). </w:t>
      </w:r>
      <w:r w:rsidR="00C71078" w:rsidRPr="0002386E">
        <w:rPr>
          <w:rFonts w:asciiTheme="minorHAnsi" w:hAnsiTheme="minorHAnsi" w:cstheme="minorHAnsi"/>
        </w:rPr>
        <w:t>Table 6.</w:t>
      </w:r>
      <w:r w:rsidRPr="0002386E">
        <w:rPr>
          <w:rFonts w:asciiTheme="minorHAnsi" w:hAnsiTheme="minorHAnsi" w:cstheme="minorHAnsi"/>
        </w:rPr>
        <w:t>14 shows that 261 (51%) of these indicated that they had continued seeing the mental health professional for as long as they could have done, but 224 (44%) had stopped seeing the mental health professional before their session limit was up.</w:t>
      </w:r>
    </w:p>
    <w:p w14:paraId="7D1163B5" w14:textId="456E327A" w:rsidR="0035142E" w:rsidRPr="0002386E" w:rsidRDefault="00C71078" w:rsidP="002403DC">
      <w:pPr>
        <w:pStyle w:val="Caption"/>
      </w:pPr>
      <w:r w:rsidRPr="0002386E">
        <w:t>Table 6.</w:t>
      </w:r>
      <w:r w:rsidR="0035142E" w:rsidRPr="0002386E">
        <w:t>14: Early cessation of mental health care (those still receiving care only)</w:t>
      </w:r>
    </w:p>
    <w:tbl>
      <w:tblPr>
        <w:tblStyle w:val="GridTable4"/>
        <w:tblW w:w="5000" w:type="pct"/>
        <w:tblLook w:val="04A0" w:firstRow="1" w:lastRow="0" w:firstColumn="1" w:lastColumn="0" w:noHBand="0" w:noVBand="1"/>
        <w:tblDescription w:val="Table 6.14 is a list of the Early cessation of mental health care (those still receiving care only)"/>
      </w:tblPr>
      <w:tblGrid>
        <w:gridCol w:w="2956"/>
        <w:gridCol w:w="3770"/>
        <w:gridCol w:w="1273"/>
        <w:gridCol w:w="1017"/>
      </w:tblGrid>
      <w:tr w:rsidR="0035142E" w:rsidRPr="0002386E" w14:paraId="533AC1A6" w14:textId="77777777" w:rsidTr="002403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9" w:type="pct"/>
          </w:tcPr>
          <w:p w14:paraId="54027C67" w14:textId="77777777" w:rsidR="0035142E" w:rsidRPr="0002386E" w:rsidRDefault="0035142E" w:rsidP="00FF01DC">
            <w:pPr>
              <w:rPr>
                <w:rFonts w:asciiTheme="minorHAnsi" w:hAnsiTheme="minorHAnsi" w:cstheme="minorHAnsi"/>
                <w:b w:val="0"/>
                <w:bCs w:val="0"/>
                <w:sz w:val="18"/>
                <w:szCs w:val="18"/>
              </w:rPr>
            </w:pPr>
          </w:p>
        </w:tc>
        <w:tc>
          <w:tcPr>
            <w:tcW w:w="2091" w:type="pct"/>
          </w:tcPr>
          <w:p w14:paraId="7E6B6B5B"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706" w:type="pct"/>
          </w:tcPr>
          <w:p w14:paraId="7A02907E"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565" w:type="pct"/>
          </w:tcPr>
          <w:p w14:paraId="4F6E3D84"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35142E" w:rsidRPr="00CA7C42" w14:paraId="77F4E46D"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val="restart"/>
          </w:tcPr>
          <w:p w14:paraId="1023EF33" w14:textId="77777777" w:rsidR="0035142E" w:rsidRPr="0002386E" w:rsidRDefault="0035142E" w:rsidP="00FF01DC">
            <w:pPr>
              <w:rPr>
                <w:rFonts w:asciiTheme="minorHAnsi" w:hAnsiTheme="minorHAnsi" w:cstheme="minorHAnsi"/>
                <w:sz w:val="18"/>
                <w:szCs w:val="18"/>
              </w:rPr>
            </w:pPr>
            <w:r w:rsidRPr="0002386E">
              <w:rPr>
                <w:rFonts w:asciiTheme="minorHAnsi" w:hAnsiTheme="minorHAnsi" w:cstheme="minorHAnsi"/>
                <w:sz w:val="18"/>
                <w:szCs w:val="18"/>
              </w:rPr>
              <w:t>Continued seeing mental health professional for as long as could have done</w:t>
            </w:r>
          </w:p>
        </w:tc>
        <w:tc>
          <w:tcPr>
            <w:tcW w:w="2091" w:type="pct"/>
          </w:tcPr>
          <w:p w14:paraId="4D9C2E9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706" w:type="pct"/>
          </w:tcPr>
          <w:p w14:paraId="7BB490D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261</w:t>
            </w:r>
          </w:p>
        </w:tc>
        <w:tc>
          <w:tcPr>
            <w:tcW w:w="565" w:type="pct"/>
          </w:tcPr>
          <w:p w14:paraId="5924E86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51.4</w:t>
            </w:r>
          </w:p>
        </w:tc>
      </w:tr>
      <w:tr w:rsidR="0035142E" w:rsidRPr="00CA7C42" w14:paraId="6DB50141"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08EC131A" w14:textId="77777777" w:rsidR="0035142E" w:rsidRPr="0002386E" w:rsidRDefault="0035142E" w:rsidP="00FF01DC">
            <w:pPr>
              <w:rPr>
                <w:rFonts w:asciiTheme="minorHAnsi" w:hAnsiTheme="minorHAnsi" w:cstheme="minorHAnsi"/>
                <w:sz w:val="18"/>
                <w:szCs w:val="18"/>
              </w:rPr>
            </w:pPr>
          </w:p>
        </w:tc>
        <w:tc>
          <w:tcPr>
            <w:tcW w:w="2091" w:type="pct"/>
          </w:tcPr>
          <w:p w14:paraId="63A5765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706" w:type="pct"/>
          </w:tcPr>
          <w:p w14:paraId="5DB962F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224</w:t>
            </w:r>
          </w:p>
        </w:tc>
        <w:tc>
          <w:tcPr>
            <w:tcW w:w="565" w:type="pct"/>
          </w:tcPr>
          <w:p w14:paraId="2C16472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44.1</w:t>
            </w:r>
          </w:p>
        </w:tc>
      </w:tr>
      <w:tr w:rsidR="0035142E" w:rsidRPr="00CA7C42" w14:paraId="1EF4C1EE"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53FE0323" w14:textId="77777777" w:rsidR="0035142E" w:rsidRPr="0002386E" w:rsidRDefault="0035142E" w:rsidP="00FF01DC">
            <w:pPr>
              <w:rPr>
                <w:rFonts w:asciiTheme="minorHAnsi" w:hAnsiTheme="minorHAnsi" w:cstheme="minorHAnsi"/>
                <w:sz w:val="18"/>
                <w:szCs w:val="18"/>
              </w:rPr>
            </w:pPr>
          </w:p>
        </w:tc>
        <w:tc>
          <w:tcPr>
            <w:tcW w:w="2091" w:type="pct"/>
          </w:tcPr>
          <w:p w14:paraId="52CB3E8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Unsure</w:t>
            </w:r>
          </w:p>
        </w:tc>
        <w:tc>
          <w:tcPr>
            <w:tcW w:w="706" w:type="pct"/>
          </w:tcPr>
          <w:p w14:paraId="5A2B126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23</w:t>
            </w:r>
          </w:p>
        </w:tc>
        <w:tc>
          <w:tcPr>
            <w:tcW w:w="565" w:type="pct"/>
          </w:tcPr>
          <w:p w14:paraId="416D738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4.5</w:t>
            </w:r>
          </w:p>
        </w:tc>
      </w:tr>
    </w:tbl>
    <w:p w14:paraId="3C23217F" w14:textId="77777777" w:rsidR="00F7390D" w:rsidRDefault="00C71078" w:rsidP="0035142E">
      <w:pPr>
        <w:rPr>
          <w:rFonts w:asciiTheme="minorHAnsi" w:hAnsiTheme="minorHAnsi" w:cstheme="minorHAnsi"/>
        </w:rPr>
      </w:pPr>
      <w:r w:rsidRPr="0002386E">
        <w:t>Figure 6.</w:t>
      </w:r>
      <w:r w:rsidR="000B7161" w:rsidRPr="0002386E">
        <w:t>3</w:t>
      </w:r>
      <w:r w:rsidR="00175408" w:rsidRPr="0002386E">
        <w:t xml:space="preserve"> focuses on the 224 who ceased their mental health care early, drilling down into their reasons for this. In total, 38% indicated that they did not find the sessions helpful, 32% said that the out-of-pocket costs were too expensive, and 30% said that they did not like the mental health professional’s manner or approach. Only 28% indicated that they stopped seeing the mental health professional because they felt better. It should be noted, however, that because participants could provide multiple responses to this question, these responses were not mutually exclusive. For example 24% said that the out-of-pocket costs were too expensive </w:t>
      </w:r>
      <w:r w:rsidR="00175408" w:rsidRPr="0002386E">
        <w:rPr>
          <w:i/>
          <w:iCs/>
        </w:rPr>
        <w:t xml:space="preserve">and </w:t>
      </w:r>
      <w:r w:rsidR="00175408" w:rsidRPr="0002386E">
        <w:t>that they felt better. Potentially they may have felt better still if they had been able to afford more sessions.</w:t>
      </w:r>
    </w:p>
    <w:p w14:paraId="32E5044C" w14:textId="6786A706" w:rsidR="0035142E" w:rsidRPr="0002386E" w:rsidRDefault="00C71078" w:rsidP="002403DC">
      <w:pPr>
        <w:pStyle w:val="Caption"/>
      </w:pPr>
      <w:r w:rsidRPr="0002386E">
        <w:lastRenderedPageBreak/>
        <w:t>Figure 6.</w:t>
      </w:r>
      <w:r w:rsidR="000B7161" w:rsidRPr="0002386E">
        <w:t>3</w:t>
      </w:r>
      <w:r w:rsidR="0035142E" w:rsidRPr="0002386E">
        <w:t>: Reasons for early cessation of mental health care (those ceasing care early only; multiple responses permitted)</w:t>
      </w:r>
    </w:p>
    <w:p w14:paraId="778669D5" w14:textId="77777777" w:rsidR="00F7390D" w:rsidRDefault="0035142E" w:rsidP="0035142E">
      <w:pPr>
        <w:jc w:val="center"/>
        <w:rPr>
          <w:rFonts w:asciiTheme="minorHAnsi" w:hAnsiTheme="minorHAnsi" w:cstheme="minorHAnsi"/>
        </w:rPr>
      </w:pPr>
      <w:r w:rsidRPr="0002386E">
        <w:rPr>
          <w:rFonts w:asciiTheme="minorHAnsi" w:hAnsiTheme="minorHAnsi" w:cstheme="minorHAnsi"/>
          <w:noProof/>
        </w:rPr>
        <w:drawing>
          <wp:inline distT="0" distB="0" distL="0" distR="0" wp14:anchorId="3ADF4009" wp14:editId="12ECDAB9">
            <wp:extent cx="5731510" cy="6578600"/>
            <wp:effectExtent l="0" t="0" r="2540" b="0"/>
            <wp:docPr id="97" name="Picture 97" descr="Figure 6.3 is a horizontal bar graph showing reasons for early cessation of mental health care. Participants could provide multiple responses to this question, these responses were not mutually exclu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Figure 6.3 is a horizontal bar graph showing reasons for early cessation of mental health care. Participants could provide multiple responses to this question, these responses were not mutually exclusiv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31510" cy="6578600"/>
                    </a:xfrm>
                    <a:prstGeom prst="rect">
                      <a:avLst/>
                    </a:prstGeom>
                    <a:noFill/>
                    <a:ln>
                      <a:noFill/>
                    </a:ln>
                  </pic:spPr>
                </pic:pic>
              </a:graphicData>
            </a:graphic>
          </wp:inline>
        </w:drawing>
      </w:r>
    </w:p>
    <w:p w14:paraId="11162DDC" w14:textId="77777777" w:rsidR="00F7390D" w:rsidRDefault="00C71078" w:rsidP="0035142E">
      <w:pPr>
        <w:rPr>
          <w:rFonts w:asciiTheme="minorHAnsi" w:hAnsiTheme="minorHAnsi" w:cstheme="minorHAnsi"/>
        </w:rPr>
      </w:pPr>
      <w:r w:rsidRPr="0002386E">
        <w:rPr>
          <w:rFonts w:asciiTheme="minorHAnsi" w:hAnsiTheme="minorHAnsi" w:cstheme="minorHAnsi"/>
        </w:rPr>
        <w:t>Table 6.</w:t>
      </w:r>
      <w:r w:rsidR="0035142E" w:rsidRPr="0002386E">
        <w:rPr>
          <w:rFonts w:asciiTheme="minorHAnsi" w:hAnsiTheme="minorHAnsi" w:cstheme="minorHAnsi"/>
        </w:rPr>
        <w:t>15 shows how the numbers of sessions and early cessation of care are related. Those receiving only 1-2 sessions tended to not still be receiving care, to not have continued seeing the mental health professional for as long as they could have done, and to have ceased care because they did not find the sessions helpful, they did not like the mental health professional’s manner or approach, or the out-of-pocket costs were too high. By contrast, those receiving 11+ sessions were more likely to still be receiving care. If they were not still receiving care, they had typically continued seeing the mental health professional for as long as they could have done. Many of those who had ceased care early had done so because the out-of-pocket costs were too high, but a significant proportion had done so because they felt better.</w:t>
      </w:r>
    </w:p>
    <w:p w14:paraId="0DDEC58C" w14:textId="7A971539" w:rsidR="0035142E" w:rsidRPr="0002386E" w:rsidRDefault="0035142E" w:rsidP="0035142E">
      <w:pPr>
        <w:jc w:val="center"/>
        <w:rPr>
          <w:rFonts w:asciiTheme="minorHAnsi" w:hAnsiTheme="minorHAnsi" w:cstheme="minorHAnsi"/>
        </w:rPr>
        <w:sectPr w:rsidR="0035142E" w:rsidRPr="0002386E" w:rsidSect="00F07775">
          <w:footerReference w:type="default" r:id="rId137"/>
          <w:footnotePr>
            <w:numFmt w:val="lowerLetter"/>
          </w:footnotePr>
          <w:pgSz w:w="11906" w:h="16838"/>
          <w:pgMar w:top="1440" w:right="1440" w:bottom="1440" w:left="1440" w:header="708" w:footer="717" w:gutter="0"/>
          <w:cols w:space="708"/>
          <w:docGrid w:linePitch="360"/>
        </w:sectPr>
      </w:pPr>
    </w:p>
    <w:p w14:paraId="501B6E87" w14:textId="33C2701D" w:rsidR="0035142E" w:rsidRPr="00BD791E" w:rsidRDefault="00C71078" w:rsidP="002403DC">
      <w:pPr>
        <w:pStyle w:val="Caption"/>
      </w:pPr>
      <w:r w:rsidRPr="0002386E">
        <w:lastRenderedPageBreak/>
        <w:t>Table 6.</w:t>
      </w:r>
      <w:r w:rsidR="0035142E" w:rsidRPr="0002386E">
        <w:t>15: Number of sessions by early cessation of care and reasons for early cessation</w:t>
      </w:r>
    </w:p>
    <w:tbl>
      <w:tblPr>
        <w:tblStyle w:val="ListTable3"/>
        <w:tblW w:w="14040" w:type="dxa"/>
        <w:tblLook w:val="04A0" w:firstRow="1" w:lastRow="0" w:firstColumn="1" w:lastColumn="0" w:noHBand="0" w:noVBand="1"/>
        <w:tblDescription w:val="Table 6.15 is a list showing the Number of sessions by early cessation of care and reasons for early cessation"/>
      </w:tblPr>
      <w:tblGrid>
        <w:gridCol w:w="1063"/>
        <w:gridCol w:w="1262"/>
        <w:gridCol w:w="1107"/>
        <w:gridCol w:w="2780"/>
        <w:gridCol w:w="562"/>
        <w:gridCol w:w="845"/>
        <w:gridCol w:w="598"/>
        <w:gridCol w:w="845"/>
        <w:gridCol w:w="598"/>
        <w:gridCol w:w="845"/>
        <w:gridCol w:w="598"/>
        <w:gridCol w:w="845"/>
        <w:gridCol w:w="598"/>
        <w:gridCol w:w="845"/>
        <w:gridCol w:w="649"/>
      </w:tblGrid>
      <w:tr w:rsidR="0035142E" w:rsidRPr="0002386E" w14:paraId="78ADD3FC" w14:textId="77777777" w:rsidTr="00CA7C42">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100" w:firstRow="0" w:lastRow="0" w:firstColumn="1" w:lastColumn="0" w:oddVBand="0" w:evenVBand="0" w:oddHBand="0" w:evenHBand="0" w:firstRowFirstColumn="1" w:firstRowLastColumn="0" w:lastRowFirstColumn="0" w:lastRowLastColumn="0"/>
            <w:tcW w:w="6564" w:type="dxa"/>
            <w:gridSpan w:val="4"/>
            <w:hideMark/>
          </w:tcPr>
          <w:p w14:paraId="476C2269"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7476" w:type="dxa"/>
            <w:gridSpan w:val="11"/>
            <w:hideMark/>
          </w:tcPr>
          <w:p w14:paraId="1A70E92B" w14:textId="77777777" w:rsidR="0035142E" w:rsidRPr="0002386E" w:rsidRDefault="0035142E" w:rsidP="00FF01DC">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18"/>
                <w:szCs w:val="18"/>
                <w:vertAlign w:val="superscript"/>
                <w:lang w:eastAsia="en-AU"/>
              </w:rPr>
            </w:pPr>
            <w:r w:rsidRPr="0002386E">
              <w:rPr>
                <w:rFonts w:asciiTheme="minorHAnsi" w:eastAsia="Times New Roman" w:hAnsiTheme="minorHAnsi" w:cstheme="minorHAnsi"/>
                <w:sz w:val="18"/>
                <w:szCs w:val="18"/>
                <w:lang w:eastAsia="en-AU"/>
              </w:rPr>
              <w:t>NUMBER OF SESSIONS</w:t>
            </w:r>
            <w:r w:rsidRPr="0002386E">
              <w:rPr>
                <w:rFonts w:asciiTheme="minorHAnsi" w:eastAsia="Times New Roman" w:hAnsiTheme="minorHAnsi" w:cstheme="minorHAnsi"/>
                <w:sz w:val="18"/>
                <w:szCs w:val="18"/>
                <w:vertAlign w:val="superscript"/>
                <w:lang w:eastAsia="en-AU"/>
              </w:rPr>
              <w:t>a</w:t>
            </w:r>
          </w:p>
        </w:tc>
      </w:tr>
      <w:tr w:rsidR="0035142E" w:rsidRPr="0002386E" w14:paraId="4754BFFB"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564" w:type="dxa"/>
            <w:gridSpan w:val="4"/>
            <w:hideMark/>
          </w:tcPr>
          <w:p w14:paraId="3FAA61AF"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357" w:type="dxa"/>
            <w:gridSpan w:val="2"/>
            <w:hideMark/>
          </w:tcPr>
          <w:p w14:paraId="0672493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w:t>
            </w:r>
          </w:p>
        </w:tc>
        <w:tc>
          <w:tcPr>
            <w:tcW w:w="1372" w:type="dxa"/>
            <w:gridSpan w:val="2"/>
            <w:hideMark/>
          </w:tcPr>
          <w:p w14:paraId="696FD09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3-4</w:t>
            </w:r>
          </w:p>
        </w:tc>
        <w:tc>
          <w:tcPr>
            <w:tcW w:w="1372" w:type="dxa"/>
            <w:gridSpan w:val="2"/>
            <w:hideMark/>
          </w:tcPr>
          <w:p w14:paraId="01A23C9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5-6</w:t>
            </w:r>
          </w:p>
        </w:tc>
        <w:tc>
          <w:tcPr>
            <w:tcW w:w="1372" w:type="dxa"/>
            <w:gridSpan w:val="2"/>
            <w:hideMark/>
          </w:tcPr>
          <w:p w14:paraId="47FB8A3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7-10</w:t>
            </w:r>
          </w:p>
        </w:tc>
        <w:tc>
          <w:tcPr>
            <w:tcW w:w="1372" w:type="dxa"/>
            <w:gridSpan w:val="2"/>
            <w:hideMark/>
          </w:tcPr>
          <w:p w14:paraId="17F1D7D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11+</w:t>
            </w:r>
          </w:p>
        </w:tc>
        <w:tc>
          <w:tcPr>
            <w:tcW w:w="631" w:type="dxa"/>
            <w:hideMark/>
          </w:tcPr>
          <w:p w14:paraId="33F1339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Total</w:t>
            </w:r>
          </w:p>
        </w:tc>
      </w:tr>
      <w:tr w:rsidR="0035142E" w:rsidRPr="0002386E" w14:paraId="2B114BB5"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1081" w:type="dxa"/>
            <w:vMerge w:val="restart"/>
            <w:hideMark/>
          </w:tcPr>
          <w:p w14:paraId="1955ECC2" w14:textId="77777777" w:rsidR="0035142E" w:rsidRPr="00CA7C42" w:rsidRDefault="0035142E" w:rsidP="00CA7C42">
            <w:r w:rsidRPr="0002386E">
              <w:rPr>
                <w:lang w:eastAsia="en-AU"/>
              </w:rPr>
              <w:t>Still receiving sessions of care</w:t>
            </w:r>
          </w:p>
        </w:tc>
        <w:tc>
          <w:tcPr>
            <w:tcW w:w="5483" w:type="dxa"/>
            <w:gridSpan w:val="3"/>
            <w:hideMark/>
          </w:tcPr>
          <w:p w14:paraId="1068898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601" w:type="dxa"/>
            <w:hideMark/>
          </w:tcPr>
          <w:p w14:paraId="1570924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w:t>
            </w:r>
          </w:p>
        </w:tc>
        <w:tc>
          <w:tcPr>
            <w:tcW w:w="756" w:type="dxa"/>
            <w:hideMark/>
          </w:tcPr>
          <w:p w14:paraId="1AA7806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13.3%</w:t>
            </w:r>
          </w:p>
        </w:tc>
        <w:tc>
          <w:tcPr>
            <w:tcW w:w="616" w:type="dxa"/>
            <w:hideMark/>
          </w:tcPr>
          <w:p w14:paraId="26F609D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26</w:t>
            </w:r>
          </w:p>
        </w:tc>
        <w:tc>
          <w:tcPr>
            <w:tcW w:w="756" w:type="dxa"/>
            <w:hideMark/>
          </w:tcPr>
          <w:p w14:paraId="47E48B2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23.4%</w:t>
            </w:r>
          </w:p>
        </w:tc>
        <w:tc>
          <w:tcPr>
            <w:tcW w:w="616" w:type="dxa"/>
            <w:hideMark/>
          </w:tcPr>
          <w:p w14:paraId="25BBD97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60</w:t>
            </w:r>
          </w:p>
        </w:tc>
        <w:tc>
          <w:tcPr>
            <w:tcW w:w="756" w:type="dxa"/>
            <w:hideMark/>
          </w:tcPr>
          <w:p w14:paraId="3291C8A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41.7%</w:t>
            </w:r>
          </w:p>
        </w:tc>
        <w:tc>
          <w:tcPr>
            <w:tcW w:w="616" w:type="dxa"/>
            <w:hideMark/>
          </w:tcPr>
          <w:p w14:paraId="1DCC5BA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154</w:t>
            </w:r>
          </w:p>
        </w:tc>
        <w:tc>
          <w:tcPr>
            <w:tcW w:w="756" w:type="dxa"/>
            <w:hideMark/>
          </w:tcPr>
          <w:p w14:paraId="43E5087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63.1%</w:t>
            </w:r>
          </w:p>
        </w:tc>
        <w:tc>
          <w:tcPr>
            <w:tcW w:w="616" w:type="dxa"/>
            <w:hideMark/>
          </w:tcPr>
          <w:p w14:paraId="448254D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557</w:t>
            </w:r>
          </w:p>
        </w:tc>
        <w:tc>
          <w:tcPr>
            <w:tcW w:w="756" w:type="dxa"/>
            <w:hideMark/>
          </w:tcPr>
          <w:p w14:paraId="56FD518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83.9%</w:t>
            </w:r>
          </w:p>
        </w:tc>
        <w:tc>
          <w:tcPr>
            <w:tcW w:w="631" w:type="dxa"/>
            <w:hideMark/>
          </w:tcPr>
          <w:p w14:paraId="4F2DCCA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808</w:t>
            </w:r>
          </w:p>
        </w:tc>
      </w:tr>
      <w:tr w:rsidR="0035142E" w:rsidRPr="0002386E" w14:paraId="35E753FB"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51923033"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5483" w:type="dxa"/>
            <w:gridSpan w:val="3"/>
            <w:hideMark/>
          </w:tcPr>
          <w:p w14:paraId="704FFF5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No</w:t>
            </w:r>
          </w:p>
        </w:tc>
        <w:tc>
          <w:tcPr>
            <w:tcW w:w="601" w:type="dxa"/>
            <w:hideMark/>
          </w:tcPr>
          <w:p w14:paraId="4804E07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65</w:t>
            </w:r>
          </w:p>
        </w:tc>
        <w:tc>
          <w:tcPr>
            <w:tcW w:w="756" w:type="dxa"/>
            <w:hideMark/>
          </w:tcPr>
          <w:p w14:paraId="7E23FFE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78.3%</w:t>
            </w:r>
          </w:p>
        </w:tc>
        <w:tc>
          <w:tcPr>
            <w:tcW w:w="616" w:type="dxa"/>
            <w:hideMark/>
          </w:tcPr>
          <w:p w14:paraId="461E515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67</w:t>
            </w:r>
          </w:p>
        </w:tc>
        <w:tc>
          <w:tcPr>
            <w:tcW w:w="756" w:type="dxa"/>
            <w:hideMark/>
          </w:tcPr>
          <w:p w14:paraId="14231E1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60.4%</w:t>
            </w:r>
          </w:p>
        </w:tc>
        <w:tc>
          <w:tcPr>
            <w:tcW w:w="616" w:type="dxa"/>
            <w:hideMark/>
          </w:tcPr>
          <w:p w14:paraId="22464DF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69</w:t>
            </w:r>
          </w:p>
        </w:tc>
        <w:tc>
          <w:tcPr>
            <w:tcW w:w="756" w:type="dxa"/>
            <w:hideMark/>
          </w:tcPr>
          <w:p w14:paraId="7E2AE9D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47.9%</w:t>
            </w:r>
          </w:p>
        </w:tc>
        <w:tc>
          <w:tcPr>
            <w:tcW w:w="616" w:type="dxa"/>
            <w:hideMark/>
          </w:tcPr>
          <w:p w14:paraId="4F5A559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76</w:t>
            </w:r>
          </w:p>
        </w:tc>
        <w:tc>
          <w:tcPr>
            <w:tcW w:w="756" w:type="dxa"/>
            <w:hideMark/>
          </w:tcPr>
          <w:p w14:paraId="579181C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31.1%</w:t>
            </w:r>
          </w:p>
        </w:tc>
        <w:tc>
          <w:tcPr>
            <w:tcW w:w="616" w:type="dxa"/>
            <w:hideMark/>
          </w:tcPr>
          <w:p w14:paraId="042D856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81</w:t>
            </w:r>
          </w:p>
        </w:tc>
        <w:tc>
          <w:tcPr>
            <w:tcW w:w="756" w:type="dxa"/>
            <w:hideMark/>
          </w:tcPr>
          <w:p w14:paraId="61641B9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12.2%</w:t>
            </w:r>
          </w:p>
        </w:tc>
        <w:tc>
          <w:tcPr>
            <w:tcW w:w="631" w:type="dxa"/>
            <w:hideMark/>
          </w:tcPr>
          <w:p w14:paraId="5883086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358</w:t>
            </w:r>
          </w:p>
        </w:tc>
      </w:tr>
      <w:tr w:rsidR="0035142E" w:rsidRPr="0002386E" w14:paraId="28088D31"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068D8CDE"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5483" w:type="dxa"/>
            <w:gridSpan w:val="3"/>
            <w:hideMark/>
          </w:tcPr>
          <w:p w14:paraId="7F61DB7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Unsure</w:t>
            </w:r>
          </w:p>
        </w:tc>
        <w:tc>
          <w:tcPr>
            <w:tcW w:w="601" w:type="dxa"/>
            <w:hideMark/>
          </w:tcPr>
          <w:p w14:paraId="682D549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w:t>
            </w:r>
          </w:p>
        </w:tc>
        <w:tc>
          <w:tcPr>
            <w:tcW w:w="756" w:type="dxa"/>
            <w:hideMark/>
          </w:tcPr>
          <w:p w14:paraId="2E14434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8.4%</w:t>
            </w:r>
          </w:p>
        </w:tc>
        <w:tc>
          <w:tcPr>
            <w:tcW w:w="616" w:type="dxa"/>
            <w:hideMark/>
          </w:tcPr>
          <w:p w14:paraId="5A66141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18</w:t>
            </w:r>
          </w:p>
        </w:tc>
        <w:tc>
          <w:tcPr>
            <w:tcW w:w="756" w:type="dxa"/>
            <w:hideMark/>
          </w:tcPr>
          <w:p w14:paraId="191DCEF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16.2%</w:t>
            </w:r>
          </w:p>
        </w:tc>
        <w:tc>
          <w:tcPr>
            <w:tcW w:w="616" w:type="dxa"/>
            <w:hideMark/>
          </w:tcPr>
          <w:p w14:paraId="279A737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15</w:t>
            </w:r>
          </w:p>
        </w:tc>
        <w:tc>
          <w:tcPr>
            <w:tcW w:w="756" w:type="dxa"/>
            <w:hideMark/>
          </w:tcPr>
          <w:p w14:paraId="6B4C4E8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10.4%</w:t>
            </w:r>
          </w:p>
        </w:tc>
        <w:tc>
          <w:tcPr>
            <w:tcW w:w="616" w:type="dxa"/>
            <w:hideMark/>
          </w:tcPr>
          <w:p w14:paraId="696CA67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14</w:t>
            </w:r>
          </w:p>
        </w:tc>
        <w:tc>
          <w:tcPr>
            <w:tcW w:w="756" w:type="dxa"/>
            <w:hideMark/>
          </w:tcPr>
          <w:p w14:paraId="083C24E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5.7%</w:t>
            </w:r>
          </w:p>
        </w:tc>
        <w:tc>
          <w:tcPr>
            <w:tcW w:w="616" w:type="dxa"/>
            <w:hideMark/>
          </w:tcPr>
          <w:p w14:paraId="065FEEA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26</w:t>
            </w:r>
          </w:p>
        </w:tc>
        <w:tc>
          <w:tcPr>
            <w:tcW w:w="756" w:type="dxa"/>
            <w:hideMark/>
          </w:tcPr>
          <w:p w14:paraId="2952925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3.9%</w:t>
            </w:r>
          </w:p>
        </w:tc>
        <w:tc>
          <w:tcPr>
            <w:tcW w:w="631" w:type="dxa"/>
            <w:hideMark/>
          </w:tcPr>
          <w:p w14:paraId="5FC51D7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80</w:t>
            </w:r>
          </w:p>
        </w:tc>
      </w:tr>
      <w:tr w:rsidR="0035142E" w:rsidRPr="0002386E" w14:paraId="77D71137"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6B1D494B"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5483" w:type="dxa"/>
            <w:gridSpan w:val="3"/>
            <w:hideMark/>
          </w:tcPr>
          <w:p w14:paraId="5D91C0C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Total</w:t>
            </w:r>
          </w:p>
        </w:tc>
        <w:tc>
          <w:tcPr>
            <w:tcW w:w="601" w:type="dxa"/>
            <w:hideMark/>
          </w:tcPr>
          <w:p w14:paraId="3B9E4A5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83</w:t>
            </w:r>
          </w:p>
        </w:tc>
        <w:tc>
          <w:tcPr>
            <w:tcW w:w="756" w:type="dxa"/>
            <w:hideMark/>
          </w:tcPr>
          <w:p w14:paraId="4297E67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100.0%</w:t>
            </w:r>
          </w:p>
        </w:tc>
        <w:tc>
          <w:tcPr>
            <w:tcW w:w="616" w:type="dxa"/>
            <w:hideMark/>
          </w:tcPr>
          <w:p w14:paraId="5870654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111</w:t>
            </w:r>
          </w:p>
        </w:tc>
        <w:tc>
          <w:tcPr>
            <w:tcW w:w="756" w:type="dxa"/>
            <w:hideMark/>
          </w:tcPr>
          <w:p w14:paraId="6AEA21A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100.0%</w:t>
            </w:r>
          </w:p>
        </w:tc>
        <w:tc>
          <w:tcPr>
            <w:tcW w:w="616" w:type="dxa"/>
            <w:hideMark/>
          </w:tcPr>
          <w:p w14:paraId="331A84E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144</w:t>
            </w:r>
          </w:p>
        </w:tc>
        <w:tc>
          <w:tcPr>
            <w:tcW w:w="756" w:type="dxa"/>
            <w:hideMark/>
          </w:tcPr>
          <w:p w14:paraId="1B69351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100.0%</w:t>
            </w:r>
          </w:p>
        </w:tc>
        <w:tc>
          <w:tcPr>
            <w:tcW w:w="616" w:type="dxa"/>
            <w:hideMark/>
          </w:tcPr>
          <w:p w14:paraId="2E25618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244</w:t>
            </w:r>
          </w:p>
        </w:tc>
        <w:tc>
          <w:tcPr>
            <w:tcW w:w="756" w:type="dxa"/>
            <w:hideMark/>
          </w:tcPr>
          <w:p w14:paraId="6B1C6E0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100.0%</w:t>
            </w:r>
          </w:p>
        </w:tc>
        <w:tc>
          <w:tcPr>
            <w:tcW w:w="616" w:type="dxa"/>
            <w:hideMark/>
          </w:tcPr>
          <w:p w14:paraId="3CB5325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664</w:t>
            </w:r>
          </w:p>
        </w:tc>
        <w:tc>
          <w:tcPr>
            <w:tcW w:w="756" w:type="dxa"/>
            <w:hideMark/>
          </w:tcPr>
          <w:p w14:paraId="0E5A32D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100.0%</w:t>
            </w:r>
          </w:p>
        </w:tc>
        <w:tc>
          <w:tcPr>
            <w:tcW w:w="631" w:type="dxa"/>
            <w:hideMark/>
          </w:tcPr>
          <w:p w14:paraId="355E25A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1246</w:t>
            </w:r>
          </w:p>
        </w:tc>
      </w:tr>
      <w:tr w:rsidR="0035142E" w:rsidRPr="0002386E" w14:paraId="694B5DDB"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10BC68DD"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val="restart"/>
            <w:hideMark/>
          </w:tcPr>
          <w:p w14:paraId="270F9FC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Continued seeing mental health professional for as long as could have done</w:t>
            </w:r>
          </w:p>
        </w:tc>
        <w:tc>
          <w:tcPr>
            <w:tcW w:w="4264" w:type="dxa"/>
            <w:gridSpan w:val="2"/>
            <w:hideMark/>
          </w:tcPr>
          <w:p w14:paraId="1D70952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601" w:type="dxa"/>
            <w:hideMark/>
          </w:tcPr>
          <w:p w14:paraId="0317553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w:t>
            </w:r>
          </w:p>
        </w:tc>
        <w:tc>
          <w:tcPr>
            <w:tcW w:w="756" w:type="dxa"/>
            <w:hideMark/>
          </w:tcPr>
          <w:p w14:paraId="312DA4A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11.4%</w:t>
            </w:r>
          </w:p>
        </w:tc>
        <w:tc>
          <w:tcPr>
            <w:tcW w:w="616" w:type="dxa"/>
            <w:hideMark/>
          </w:tcPr>
          <w:p w14:paraId="3F11996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w:t>
            </w:r>
          </w:p>
        </w:tc>
        <w:tc>
          <w:tcPr>
            <w:tcW w:w="756" w:type="dxa"/>
            <w:hideMark/>
          </w:tcPr>
          <w:p w14:paraId="2137820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19.6%</w:t>
            </w:r>
          </w:p>
        </w:tc>
        <w:tc>
          <w:tcPr>
            <w:tcW w:w="616" w:type="dxa"/>
            <w:hideMark/>
          </w:tcPr>
          <w:p w14:paraId="698500F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w:t>
            </w:r>
          </w:p>
        </w:tc>
        <w:tc>
          <w:tcPr>
            <w:tcW w:w="756" w:type="dxa"/>
            <w:hideMark/>
          </w:tcPr>
          <w:p w14:paraId="2E81FDA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40.7%</w:t>
            </w:r>
          </w:p>
        </w:tc>
        <w:tc>
          <w:tcPr>
            <w:tcW w:w="616" w:type="dxa"/>
            <w:hideMark/>
          </w:tcPr>
          <w:p w14:paraId="4BEDFE2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w:t>
            </w:r>
          </w:p>
        </w:tc>
        <w:tc>
          <w:tcPr>
            <w:tcW w:w="756" w:type="dxa"/>
            <w:hideMark/>
          </w:tcPr>
          <w:p w14:paraId="043B5D3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40.0%</w:t>
            </w:r>
          </w:p>
        </w:tc>
        <w:tc>
          <w:tcPr>
            <w:tcW w:w="616" w:type="dxa"/>
            <w:hideMark/>
          </w:tcPr>
          <w:p w14:paraId="7473819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w:t>
            </w:r>
          </w:p>
        </w:tc>
        <w:tc>
          <w:tcPr>
            <w:tcW w:w="756" w:type="dxa"/>
            <w:hideMark/>
          </w:tcPr>
          <w:p w14:paraId="0E3F2E5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39.1%</w:t>
            </w:r>
          </w:p>
        </w:tc>
        <w:tc>
          <w:tcPr>
            <w:tcW w:w="631" w:type="dxa"/>
            <w:hideMark/>
          </w:tcPr>
          <w:p w14:paraId="28E160C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44</w:t>
            </w:r>
          </w:p>
        </w:tc>
      </w:tr>
      <w:tr w:rsidR="0035142E" w:rsidRPr="0002386E" w14:paraId="47A09F4D"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0B5C7C0B"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760F7188" w14:textId="77777777" w:rsidR="0035142E" w:rsidRPr="0002386E" w:rsidRDefault="0035142E" w:rsidP="00FF01DC">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4264" w:type="dxa"/>
            <w:gridSpan w:val="2"/>
            <w:hideMark/>
          </w:tcPr>
          <w:p w14:paraId="49836FC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No</w:t>
            </w:r>
          </w:p>
        </w:tc>
        <w:tc>
          <w:tcPr>
            <w:tcW w:w="601" w:type="dxa"/>
            <w:hideMark/>
          </w:tcPr>
          <w:p w14:paraId="5265265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39</w:t>
            </w:r>
          </w:p>
        </w:tc>
        <w:tc>
          <w:tcPr>
            <w:tcW w:w="756" w:type="dxa"/>
            <w:hideMark/>
          </w:tcPr>
          <w:p w14:paraId="0D7D0F7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88.6%</w:t>
            </w:r>
          </w:p>
        </w:tc>
        <w:tc>
          <w:tcPr>
            <w:tcW w:w="616" w:type="dxa"/>
            <w:hideMark/>
          </w:tcPr>
          <w:p w14:paraId="11C7B1C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37</w:t>
            </w:r>
          </w:p>
        </w:tc>
        <w:tc>
          <w:tcPr>
            <w:tcW w:w="756" w:type="dxa"/>
            <w:hideMark/>
          </w:tcPr>
          <w:p w14:paraId="34FC262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80.4%</w:t>
            </w:r>
          </w:p>
        </w:tc>
        <w:tc>
          <w:tcPr>
            <w:tcW w:w="616" w:type="dxa"/>
            <w:hideMark/>
          </w:tcPr>
          <w:p w14:paraId="4850F14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16</w:t>
            </w:r>
          </w:p>
        </w:tc>
        <w:tc>
          <w:tcPr>
            <w:tcW w:w="756" w:type="dxa"/>
            <w:hideMark/>
          </w:tcPr>
          <w:p w14:paraId="6445DAD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59.3%</w:t>
            </w:r>
          </w:p>
        </w:tc>
        <w:tc>
          <w:tcPr>
            <w:tcW w:w="616" w:type="dxa"/>
            <w:hideMark/>
          </w:tcPr>
          <w:p w14:paraId="66E9F32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15</w:t>
            </w:r>
          </w:p>
        </w:tc>
        <w:tc>
          <w:tcPr>
            <w:tcW w:w="756" w:type="dxa"/>
            <w:hideMark/>
          </w:tcPr>
          <w:p w14:paraId="3820FE3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60.0%</w:t>
            </w:r>
          </w:p>
        </w:tc>
        <w:tc>
          <w:tcPr>
            <w:tcW w:w="616" w:type="dxa"/>
            <w:hideMark/>
          </w:tcPr>
          <w:p w14:paraId="64C5A44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14</w:t>
            </w:r>
          </w:p>
        </w:tc>
        <w:tc>
          <w:tcPr>
            <w:tcW w:w="756" w:type="dxa"/>
            <w:hideMark/>
          </w:tcPr>
          <w:p w14:paraId="0D3B196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60.9%</w:t>
            </w:r>
          </w:p>
        </w:tc>
        <w:tc>
          <w:tcPr>
            <w:tcW w:w="631" w:type="dxa"/>
            <w:hideMark/>
          </w:tcPr>
          <w:p w14:paraId="2F4A11F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121</w:t>
            </w:r>
          </w:p>
        </w:tc>
      </w:tr>
      <w:tr w:rsidR="0035142E" w:rsidRPr="0002386E" w14:paraId="66E45597"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780C33FF"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0733B47A" w14:textId="77777777" w:rsidR="0035142E" w:rsidRPr="0002386E" w:rsidRDefault="0035142E" w:rsidP="00FF01D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4264" w:type="dxa"/>
            <w:gridSpan w:val="2"/>
            <w:hideMark/>
          </w:tcPr>
          <w:p w14:paraId="659F631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Total</w:t>
            </w:r>
          </w:p>
        </w:tc>
        <w:tc>
          <w:tcPr>
            <w:tcW w:w="601" w:type="dxa"/>
            <w:hideMark/>
          </w:tcPr>
          <w:p w14:paraId="2EA9611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44</w:t>
            </w:r>
          </w:p>
        </w:tc>
        <w:tc>
          <w:tcPr>
            <w:tcW w:w="756" w:type="dxa"/>
            <w:hideMark/>
          </w:tcPr>
          <w:p w14:paraId="32FE933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100.0%</w:t>
            </w:r>
          </w:p>
        </w:tc>
        <w:tc>
          <w:tcPr>
            <w:tcW w:w="616" w:type="dxa"/>
            <w:hideMark/>
          </w:tcPr>
          <w:p w14:paraId="6B63438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46</w:t>
            </w:r>
          </w:p>
        </w:tc>
        <w:tc>
          <w:tcPr>
            <w:tcW w:w="756" w:type="dxa"/>
            <w:hideMark/>
          </w:tcPr>
          <w:p w14:paraId="5A219C7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100.0%</w:t>
            </w:r>
          </w:p>
        </w:tc>
        <w:tc>
          <w:tcPr>
            <w:tcW w:w="616" w:type="dxa"/>
            <w:hideMark/>
          </w:tcPr>
          <w:p w14:paraId="567CF4D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27</w:t>
            </w:r>
          </w:p>
        </w:tc>
        <w:tc>
          <w:tcPr>
            <w:tcW w:w="756" w:type="dxa"/>
            <w:hideMark/>
          </w:tcPr>
          <w:p w14:paraId="12C909D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100.0%</w:t>
            </w:r>
          </w:p>
        </w:tc>
        <w:tc>
          <w:tcPr>
            <w:tcW w:w="616" w:type="dxa"/>
            <w:hideMark/>
          </w:tcPr>
          <w:p w14:paraId="458B1FA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25</w:t>
            </w:r>
          </w:p>
        </w:tc>
        <w:tc>
          <w:tcPr>
            <w:tcW w:w="756" w:type="dxa"/>
            <w:hideMark/>
          </w:tcPr>
          <w:p w14:paraId="0549F30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100.0%</w:t>
            </w:r>
          </w:p>
        </w:tc>
        <w:tc>
          <w:tcPr>
            <w:tcW w:w="616" w:type="dxa"/>
            <w:hideMark/>
          </w:tcPr>
          <w:p w14:paraId="00FD379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23</w:t>
            </w:r>
          </w:p>
        </w:tc>
        <w:tc>
          <w:tcPr>
            <w:tcW w:w="756" w:type="dxa"/>
            <w:hideMark/>
          </w:tcPr>
          <w:p w14:paraId="0D49C8B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100.0%</w:t>
            </w:r>
          </w:p>
        </w:tc>
        <w:tc>
          <w:tcPr>
            <w:tcW w:w="631" w:type="dxa"/>
            <w:hideMark/>
          </w:tcPr>
          <w:p w14:paraId="62A4C9F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165</w:t>
            </w:r>
          </w:p>
        </w:tc>
      </w:tr>
      <w:tr w:rsidR="0035142E" w:rsidRPr="0002386E" w14:paraId="12BFB0F1"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60B47000"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05398A4B" w14:textId="77777777" w:rsidR="0035142E" w:rsidRPr="0002386E" w:rsidRDefault="0035142E" w:rsidP="00FF01DC">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1135" w:type="dxa"/>
            <w:vMerge w:val="restart"/>
            <w:hideMark/>
          </w:tcPr>
          <w:p w14:paraId="0B7B0E0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Reasons for early cessation of care</w:t>
            </w:r>
          </w:p>
        </w:tc>
        <w:tc>
          <w:tcPr>
            <w:tcW w:w="3129" w:type="dxa"/>
            <w:hideMark/>
          </w:tcPr>
          <w:p w14:paraId="0AD4FD0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I felt better</w:t>
            </w:r>
          </w:p>
        </w:tc>
        <w:tc>
          <w:tcPr>
            <w:tcW w:w="601" w:type="dxa"/>
            <w:hideMark/>
          </w:tcPr>
          <w:p w14:paraId="27FBC60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5</w:t>
            </w:r>
          </w:p>
        </w:tc>
        <w:tc>
          <w:tcPr>
            <w:tcW w:w="756" w:type="dxa"/>
            <w:hideMark/>
          </w:tcPr>
          <w:p w14:paraId="00E8647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11.4%</w:t>
            </w:r>
          </w:p>
        </w:tc>
        <w:tc>
          <w:tcPr>
            <w:tcW w:w="616" w:type="dxa"/>
            <w:hideMark/>
          </w:tcPr>
          <w:p w14:paraId="6E62067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9</w:t>
            </w:r>
          </w:p>
        </w:tc>
        <w:tc>
          <w:tcPr>
            <w:tcW w:w="756" w:type="dxa"/>
            <w:hideMark/>
          </w:tcPr>
          <w:p w14:paraId="419FAF2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19.6%</w:t>
            </w:r>
          </w:p>
        </w:tc>
        <w:tc>
          <w:tcPr>
            <w:tcW w:w="616" w:type="dxa"/>
            <w:hideMark/>
          </w:tcPr>
          <w:p w14:paraId="260FEE3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11</w:t>
            </w:r>
          </w:p>
        </w:tc>
        <w:tc>
          <w:tcPr>
            <w:tcW w:w="756" w:type="dxa"/>
            <w:hideMark/>
          </w:tcPr>
          <w:p w14:paraId="4C31CB6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40.7%</w:t>
            </w:r>
          </w:p>
        </w:tc>
        <w:tc>
          <w:tcPr>
            <w:tcW w:w="616" w:type="dxa"/>
            <w:hideMark/>
          </w:tcPr>
          <w:p w14:paraId="2D54329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w:t>
            </w:r>
          </w:p>
        </w:tc>
        <w:tc>
          <w:tcPr>
            <w:tcW w:w="756" w:type="dxa"/>
            <w:hideMark/>
          </w:tcPr>
          <w:p w14:paraId="12248E7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40.0%</w:t>
            </w:r>
          </w:p>
        </w:tc>
        <w:tc>
          <w:tcPr>
            <w:tcW w:w="616" w:type="dxa"/>
            <w:hideMark/>
          </w:tcPr>
          <w:p w14:paraId="1F7B128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9</w:t>
            </w:r>
          </w:p>
        </w:tc>
        <w:tc>
          <w:tcPr>
            <w:tcW w:w="756" w:type="dxa"/>
            <w:hideMark/>
          </w:tcPr>
          <w:p w14:paraId="4F82729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39.1%</w:t>
            </w:r>
          </w:p>
        </w:tc>
        <w:tc>
          <w:tcPr>
            <w:tcW w:w="631" w:type="dxa"/>
            <w:hideMark/>
          </w:tcPr>
          <w:p w14:paraId="5A73423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44</w:t>
            </w:r>
          </w:p>
        </w:tc>
      </w:tr>
      <w:tr w:rsidR="0035142E" w:rsidRPr="0002386E" w14:paraId="73E0AA79"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5EF3BE2D"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47D3C021" w14:textId="77777777" w:rsidR="0035142E" w:rsidRPr="0002386E" w:rsidRDefault="0035142E" w:rsidP="00FF01D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1135" w:type="dxa"/>
            <w:vMerge/>
            <w:hideMark/>
          </w:tcPr>
          <w:p w14:paraId="217E8E8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3129" w:type="dxa"/>
            <w:hideMark/>
          </w:tcPr>
          <w:p w14:paraId="0F2E910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The fee I had to pay out of my own pocket was too expensive</w:t>
            </w:r>
          </w:p>
        </w:tc>
        <w:tc>
          <w:tcPr>
            <w:tcW w:w="601" w:type="dxa"/>
            <w:hideMark/>
          </w:tcPr>
          <w:p w14:paraId="087EBE6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13</w:t>
            </w:r>
          </w:p>
        </w:tc>
        <w:tc>
          <w:tcPr>
            <w:tcW w:w="756" w:type="dxa"/>
            <w:hideMark/>
          </w:tcPr>
          <w:p w14:paraId="015ADE0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29.5%</w:t>
            </w:r>
          </w:p>
        </w:tc>
        <w:tc>
          <w:tcPr>
            <w:tcW w:w="616" w:type="dxa"/>
            <w:hideMark/>
          </w:tcPr>
          <w:p w14:paraId="16050C1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w:t>
            </w:r>
          </w:p>
        </w:tc>
        <w:tc>
          <w:tcPr>
            <w:tcW w:w="756" w:type="dxa"/>
            <w:hideMark/>
          </w:tcPr>
          <w:p w14:paraId="5AAC80E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23.9%</w:t>
            </w:r>
          </w:p>
        </w:tc>
        <w:tc>
          <w:tcPr>
            <w:tcW w:w="616" w:type="dxa"/>
            <w:hideMark/>
          </w:tcPr>
          <w:p w14:paraId="26DA010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w:t>
            </w:r>
          </w:p>
        </w:tc>
        <w:tc>
          <w:tcPr>
            <w:tcW w:w="756" w:type="dxa"/>
            <w:hideMark/>
          </w:tcPr>
          <w:p w14:paraId="14659F3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22.2%</w:t>
            </w:r>
          </w:p>
        </w:tc>
        <w:tc>
          <w:tcPr>
            <w:tcW w:w="616" w:type="dxa"/>
            <w:hideMark/>
          </w:tcPr>
          <w:p w14:paraId="1999D3A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w:t>
            </w:r>
          </w:p>
        </w:tc>
        <w:tc>
          <w:tcPr>
            <w:tcW w:w="756" w:type="dxa"/>
            <w:hideMark/>
          </w:tcPr>
          <w:p w14:paraId="3D58886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32.0%</w:t>
            </w:r>
          </w:p>
        </w:tc>
        <w:tc>
          <w:tcPr>
            <w:tcW w:w="616" w:type="dxa"/>
            <w:hideMark/>
          </w:tcPr>
          <w:p w14:paraId="0874B04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12</w:t>
            </w:r>
          </w:p>
        </w:tc>
        <w:tc>
          <w:tcPr>
            <w:tcW w:w="756" w:type="dxa"/>
            <w:hideMark/>
          </w:tcPr>
          <w:p w14:paraId="7F9A7E3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52.2%</w:t>
            </w:r>
          </w:p>
        </w:tc>
        <w:tc>
          <w:tcPr>
            <w:tcW w:w="631" w:type="dxa"/>
            <w:hideMark/>
          </w:tcPr>
          <w:p w14:paraId="64E9AEB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50</w:t>
            </w:r>
          </w:p>
        </w:tc>
      </w:tr>
      <w:tr w:rsidR="0035142E" w:rsidRPr="0002386E" w14:paraId="58DD4B96"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0CF8D7CD"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417B800E" w14:textId="77777777" w:rsidR="0035142E" w:rsidRPr="0002386E" w:rsidRDefault="0035142E" w:rsidP="00FF01DC">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1135" w:type="dxa"/>
            <w:vMerge/>
            <w:hideMark/>
          </w:tcPr>
          <w:p w14:paraId="39EC75D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3129" w:type="dxa"/>
            <w:hideMark/>
          </w:tcPr>
          <w:p w14:paraId="3F71DAB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 xml:space="preserve">The other costs associated with seeing the mental health professional were too high (e.g., transport costs, accommodation costs, childcare costs, income lost by attending the sessions) </w:t>
            </w:r>
          </w:p>
        </w:tc>
        <w:tc>
          <w:tcPr>
            <w:tcW w:w="601" w:type="dxa"/>
            <w:hideMark/>
          </w:tcPr>
          <w:p w14:paraId="0DE0E3B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w:t>
            </w:r>
          </w:p>
        </w:tc>
        <w:tc>
          <w:tcPr>
            <w:tcW w:w="756" w:type="dxa"/>
            <w:hideMark/>
          </w:tcPr>
          <w:p w14:paraId="078BDA2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2.3%</w:t>
            </w:r>
          </w:p>
        </w:tc>
        <w:tc>
          <w:tcPr>
            <w:tcW w:w="616" w:type="dxa"/>
            <w:hideMark/>
          </w:tcPr>
          <w:p w14:paraId="1B3C4C9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w:t>
            </w:r>
          </w:p>
        </w:tc>
        <w:tc>
          <w:tcPr>
            <w:tcW w:w="756" w:type="dxa"/>
            <w:hideMark/>
          </w:tcPr>
          <w:p w14:paraId="735297C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4.3%</w:t>
            </w:r>
          </w:p>
        </w:tc>
        <w:tc>
          <w:tcPr>
            <w:tcW w:w="616" w:type="dxa"/>
            <w:hideMark/>
          </w:tcPr>
          <w:p w14:paraId="4295176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w:t>
            </w:r>
          </w:p>
        </w:tc>
        <w:tc>
          <w:tcPr>
            <w:tcW w:w="756" w:type="dxa"/>
            <w:hideMark/>
          </w:tcPr>
          <w:p w14:paraId="6CB015D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w:t>
            </w:r>
          </w:p>
        </w:tc>
        <w:tc>
          <w:tcPr>
            <w:tcW w:w="616" w:type="dxa"/>
            <w:hideMark/>
          </w:tcPr>
          <w:p w14:paraId="3A43059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w:t>
            </w:r>
          </w:p>
        </w:tc>
        <w:tc>
          <w:tcPr>
            <w:tcW w:w="756" w:type="dxa"/>
            <w:hideMark/>
          </w:tcPr>
          <w:p w14:paraId="383A511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4.0%</w:t>
            </w:r>
          </w:p>
        </w:tc>
        <w:tc>
          <w:tcPr>
            <w:tcW w:w="616" w:type="dxa"/>
            <w:hideMark/>
          </w:tcPr>
          <w:p w14:paraId="3045B40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w:t>
            </w:r>
          </w:p>
        </w:tc>
        <w:tc>
          <w:tcPr>
            <w:tcW w:w="756" w:type="dxa"/>
            <w:hideMark/>
          </w:tcPr>
          <w:p w14:paraId="7D182DC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4.3%</w:t>
            </w:r>
          </w:p>
        </w:tc>
        <w:tc>
          <w:tcPr>
            <w:tcW w:w="631" w:type="dxa"/>
            <w:hideMark/>
          </w:tcPr>
          <w:p w14:paraId="23A054A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5</w:t>
            </w:r>
          </w:p>
        </w:tc>
      </w:tr>
      <w:tr w:rsidR="0035142E" w:rsidRPr="0002386E" w14:paraId="2EF105EE"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3CA9920F"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505517C0" w14:textId="77777777" w:rsidR="0035142E" w:rsidRPr="0002386E" w:rsidRDefault="0035142E" w:rsidP="00FF01D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1135" w:type="dxa"/>
            <w:vMerge/>
            <w:hideMark/>
          </w:tcPr>
          <w:p w14:paraId="6B7CF37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3129" w:type="dxa"/>
            <w:hideMark/>
          </w:tcPr>
          <w:p w14:paraId="339530D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I did not find the sessions helpful</w:t>
            </w:r>
          </w:p>
        </w:tc>
        <w:tc>
          <w:tcPr>
            <w:tcW w:w="601" w:type="dxa"/>
            <w:hideMark/>
          </w:tcPr>
          <w:p w14:paraId="7D7E7CE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19</w:t>
            </w:r>
          </w:p>
        </w:tc>
        <w:tc>
          <w:tcPr>
            <w:tcW w:w="756" w:type="dxa"/>
            <w:hideMark/>
          </w:tcPr>
          <w:p w14:paraId="788A352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43.2%</w:t>
            </w:r>
          </w:p>
        </w:tc>
        <w:tc>
          <w:tcPr>
            <w:tcW w:w="616" w:type="dxa"/>
            <w:hideMark/>
          </w:tcPr>
          <w:p w14:paraId="692622F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21</w:t>
            </w:r>
          </w:p>
        </w:tc>
        <w:tc>
          <w:tcPr>
            <w:tcW w:w="756" w:type="dxa"/>
            <w:hideMark/>
          </w:tcPr>
          <w:p w14:paraId="771812B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45.7%</w:t>
            </w:r>
          </w:p>
        </w:tc>
        <w:tc>
          <w:tcPr>
            <w:tcW w:w="616" w:type="dxa"/>
            <w:hideMark/>
          </w:tcPr>
          <w:p w14:paraId="71926D5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w:t>
            </w:r>
          </w:p>
        </w:tc>
        <w:tc>
          <w:tcPr>
            <w:tcW w:w="756" w:type="dxa"/>
            <w:hideMark/>
          </w:tcPr>
          <w:p w14:paraId="1979767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33.3%</w:t>
            </w:r>
          </w:p>
        </w:tc>
        <w:tc>
          <w:tcPr>
            <w:tcW w:w="616" w:type="dxa"/>
            <w:hideMark/>
          </w:tcPr>
          <w:p w14:paraId="63C1FD8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w:t>
            </w:r>
          </w:p>
        </w:tc>
        <w:tc>
          <w:tcPr>
            <w:tcW w:w="756" w:type="dxa"/>
            <w:hideMark/>
          </w:tcPr>
          <w:p w14:paraId="2427350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12.0%</w:t>
            </w:r>
          </w:p>
        </w:tc>
        <w:tc>
          <w:tcPr>
            <w:tcW w:w="616" w:type="dxa"/>
            <w:hideMark/>
          </w:tcPr>
          <w:p w14:paraId="0F29138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12</w:t>
            </w:r>
          </w:p>
        </w:tc>
        <w:tc>
          <w:tcPr>
            <w:tcW w:w="756" w:type="dxa"/>
            <w:hideMark/>
          </w:tcPr>
          <w:p w14:paraId="35DDC87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52.2%</w:t>
            </w:r>
          </w:p>
        </w:tc>
        <w:tc>
          <w:tcPr>
            <w:tcW w:w="631" w:type="dxa"/>
            <w:hideMark/>
          </w:tcPr>
          <w:p w14:paraId="185FD16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64</w:t>
            </w:r>
          </w:p>
        </w:tc>
      </w:tr>
      <w:tr w:rsidR="0035142E" w:rsidRPr="0002386E" w14:paraId="063386EA"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6F7D4710"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341C1538" w14:textId="77777777" w:rsidR="0035142E" w:rsidRPr="0002386E" w:rsidRDefault="0035142E" w:rsidP="00FF01DC">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1135" w:type="dxa"/>
            <w:vMerge/>
            <w:hideMark/>
          </w:tcPr>
          <w:p w14:paraId="3466C81B" w14:textId="77777777" w:rsidR="0035142E" w:rsidRPr="0002386E" w:rsidRDefault="0035142E" w:rsidP="00FF01DC">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3129" w:type="dxa"/>
            <w:hideMark/>
          </w:tcPr>
          <w:p w14:paraId="6617879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I did not like the mental health professional’s manner or approach</w:t>
            </w:r>
          </w:p>
        </w:tc>
        <w:tc>
          <w:tcPr>
            <w:tcW w:w="601" w:type="dxa"/>
            <w:hideMark/>
          </w:tcPr>
          <w:p w14:paraId="2FB9157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17</w:t>
            </w:r>
          </w:p>
        </w:tc>
        <w:tc>
          <w:tcPr>
            <w:tcW w:w="756" w:type="dxa"/>
            <w:hideMark/>
          </w:tcPr>
          <w:p w14:paraId="6A78D11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38.6%</w:t>
            </w:r>
          </w:p>
        </w:tc>
        <w:tc>
          <w:tcPr>
            <w:tcW w:w="616" w:type="dxa"/>
            <w:hideMark/>
          </w:tcPr>
          <w:p w14:paraId="37F94F6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18</w:t>
            </w:r>
          </w:p>
        </w:tc>
        <w:tc>
          <w:tcPr>
            <w:tcW w:w="756" w:type="dxa"/>
            <w:hideMark/>
          </w:tcPr>
          <w:p w14:paraId="7268985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39.1%</w:t>
            </w:r>
          </w:p>
        </w:tc>
        <w:tc>
          <w:tcPr>
            <w:tcW w:w="616" w:type="dxa"/>
            <w:hideMark/>
          </w:tcPr>
          <w:p w14:paraId="31A8D44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w:t>
            </w:r>
          </w:p>
        </w:tc>
        <w:tc>
          <w:tcPr>
            <w:tcW w:w="756" w:type="dxa"/>
            <w:hideMark/>
          </w:tcPr>
          <w:p w14:paraId="34E3F10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25.9%</w:t>
            </w:r>
          </w:p>
        </w:tc>
        <w:tc>
          <w:tcPr>
            <w:tcW w:w="616" w:type="dxa"/>
            <w:hideMark/>
          </w:tcPr>
          <w:p w14:paraId="27A22F2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w:t>
            </w:r>
          </w:p>
        </w:tc>
        <w:tc>
          <w:tcPr>
            <w:tcW w:w="756" w:type="dxa"/>
            <w:hideMark/>
          </w:tcPr>
          <w:p w14:paraId="13F69E1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16.0%</w:t>
            </w:r>
          </w:p>
        </w:tc>
        <w:tc>
          <w:tcPr>
            <w:tcW w:w="616" w:type="dxa"/>
            <w:hideMark/>
          </w:tcPr>
          <w:p w14:paraId="771BAC6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w:t>
            </w:r>
          </w:p>
        </w:tc>
        <w:tc>
          <w:tcPr>
            <w:tcW w:w="756" w:type="dxa"/>
            <w:hideMark/>
          </w:tcPr>
          <w:p w14:paraId="7BB2A3C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30.4%</w:t>
            </w:r>
          </w:p>
        </w:tc>
        <w:tc>
          <w:tcPr>
            <w:tcW w:w="631" w:type="dxa"/>
            <w:hideMark/>
          </w:tcPr>
          <w:p w14:paraId="0F4286A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53</w:t>
            </w:r>
          </w:p>
        </w:tc>
      </w:tr>
      <w:tr w:rsidR="0035142E" w:rsidRPr="0002386E" w14:paraId="1F7406AD"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01CB69DF"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73A93F97" w14:textId="77777777" w:rsidR="0035142E" w:rsidRPr="0002386E" w:rsidRDefault="0035142E" w:rsidP="00FF01D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1135" w:type="dxa"/>
            <w:vMerge/>
            <w:hideMark/>
          </w:tcPr>
          <w:p w14:paraId="3EF96ACF" w14:textId="77777777" w:rsidR="0035142E" w:rsidRPr="0002386E" w:rsidRDefault="0035142E" w:rsidP="00FF01D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3129" w:type="dxa"/>
            <w:hideMark/>
          </w:tcPr>
          <w:p w14:paraId="018367C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I had difficulty fitting the sessions in around my other commitments</w:t>
            </w:r>
          </w:p>
        </w:tc>
        <w:tc>
          <w:tcPr>
            <w:tcW w:w="601" w:type="dxa"/>
            <w:hideMark/>
          </w:tcPr>
          <w:p w14:paraId="293142A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w:t>
            </w:r>
          </w:p>
        </w:tc>
        <w:tc>
          <w:tcPr>
            <w:tcW w:w="756" w:type="dxa"/>
            <w:hideMark/>
          </w:tcPr>
          <w:p w14:paraId="61D759E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20.5%</w:t>
            </w:r>
          </w:p>
        </w:tc>
        <w:tc>
          <w:tcPr>
            <w:tcW w:w="616" w:type="dxa"/>
            <w:hideMark/>
          </w:tcPr>
          <w:p w14:paraId="1DA02E8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w:t>
            </w:r>
          </w:p>
        </w:tc>
        <w:tc>
          <w:tcPr>
            <w:tcW w:w="756" w:type="dxa"/>
            <w:hideMark/>
          </w:tcPr>
          <w:p w14:paraId="2526812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8.7%</w:t>
            </w:r>
          </w:p>
        </w:tc>
        <w:tc>
          <w:tcPr>
            <w:tcW w:w="616" w:type="dxa"/>
            <w:hideMark/>
          </w:tcPr>
          <w:p w14:paraId="5136B71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w:t>
            </w:r>
          </w:p>
        </w:tc>
        <w:tc>
          <w:tcPr>
            <w:tcW w:w="756" w:type="dxa"/>
            <w:hideMark/>
          </w:tcPr>
          <w:p w14:paraId="3B1C124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7.4%</w:t>
            </w:r>
          </w:p>
        </w:tc>
        <w:tc>
          <w:tcPr>
            <w:tcW w:w="616" w:type="dxa"/>
            <w:hideMark/>
          </w:tcPr>
          <w:p w14:paraId="3EF6FF5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w:t>
            </w:r>
          </w:p>
        </w:tc>
        <w:tc>
          <w:tcPr>
            <w:tcW w:w="756" w:type="dxa"/>
            <w:hideMark/>
          </w:tcPr>
          <w:p w14:paraId="24AEB7F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8.0%</w:t>
            </w:r>
          </w:p>
        </w:tc>
        <w:tc>
          <w:tcPr>
            <w:tcW w:w="616" w:type="dxa"/>
            <w:hideMark/>
          </w:tcPr>
          <w:p w14:paraId="5DD49F9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w:t>
            </w:r>
          </w:p>
        </w:tc>
        <w:tc>
          <w:tcPr>
            <w:tcW w:w="756" w:type="dxa"/>
            <w:hideMark/>
          </w:tcPr>
          <w:p w14:paraId="40FBB01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17.4%</w:t>
            </w:r>
          </w:p>
        </w:tc>
        <w:tc>
          <w:tcPr>
            <w:tcW w:w="631" w:type="dxa"/>
            <w:hideMark/>
          </w:tcPr>
          <w:p w14:paraId="12A001D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21</w:t>
            </w:r>
          </w:p>
        </w:tc>
      </w:tr>
      <w:tr w:rsidR="0035142E" w:rsidRPr="0002386E" w14:paraId="17C294F5"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4130E5B4"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0BE8EF7A" w14:textId="77777777" w:rsidR="0035142E" w:rsidRPr="0002386E" w:rsidRDefault="0035142E" w:rsidP="00FF01DC">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1135" w:type="dxa"/>
            <w:vMerge/>
            <w:hideMark/>
          </w:tcPr>
          <w:p w14:paraId="0237E0EF" w14:textId="77777777" w:rsidR="0035142E" w:rsidRPr="0002386E" w:rsidRDefault="0035142E" w:rsidP="00FF01DC">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3129" w:type="dxa"/>
            <w:hideMark/>
          </w:tcPr>
          <w:p w14:paraId="34BCDA7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The mental health professional moved out of my area</w:t>
            </w:r>
          </w:p>
        </w:tc>
        <w:tc>
          <w:tcPr>
            <w:tcW w:w="601" w:type="dxa"/>
            <w:hideMark/>
          </w:tcPr>
          <w:p w14:paraId="4C16A09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w:t>
            </w:r>
          </w:p>
        </w:tc>
        <w:tc>
          <w:tcPr>
            <w:tcW w:w="756" w:type="dxa"/>
            <w:hideMark/>
          </w:tcPr>
          <w:p w14:paraId="1B1B8DA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w:t>
            </w:r>
          </w:p>
        </w:tc>
        <w:tc>
          <w:tcPr>
            <w:tcW w:w="616" w:type="dxa"/>
            <w:hideMark/>
          </w:tcPr>
          <w:p w14:paraId="0B1646D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w:t>
            </w:r>
          </w:p>
        </w:tc>
        <w:tc>
          <w:tcPr>
            <w:tcW w:w="756" w:type="dxa"/>
            <w:hideMark/>
          </w:tcPr>
          <w:p w14:paraId="70A873A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4.3%</w:t>
            </w:r>
          </w:p>
        </w:tc>
        <w:tc>
          <w:tcPr>
            <w:tcW w:w="616" w:type="dxa"/>
            <w:hideMark/>
          </w:tcPr>
          <w:p w14:paraId="0969CDC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w:t>
            </w:r>
          </w:p>
        </w:tc>
        <w:tc>
          <w:tcPr>
            <w:tcW w:w="756" w:type="dxa"/>
            <w:hideMark/>
          </w:tcPr>
          <w:p w14:paraId="3B08D5F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7.4%</w:t>
            </w:r>
          </w:p>
        </w:tc>
        <w:tc>
          <w:tcPr>
            <w:tcW w:w="616" w:type="dxa"/>
            <w:hideMark/>
          </w:tcPr>
          <w:p w14:paraId="5D0529D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w:t>
            </w:r>
          </w:p>
        </w:tc>
        <w:tc>
          <w:tcPr>
            <w:tcW w:w="756" w:type="dxa"/>
            <w:hideMark/>
          </w:tcPr>
          <w:p w14:paraId="2A21FC8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12.0%</w:t>
            </w:r>
          </w:p>
        </w:tc>
        <w:tc>
          <w:tcPr>
            <w:tcW w:w="616" w:type="dxa"/>
            <w:hideMark/>
          </w:tcPr>
          <w:p w14:paraId="74E1E3C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w:t>
            </w:r>
          </w:p>
        </w:tc>
        <w:tc>
          <w:tcPr>
            <w:tcW w:w="756" w:type="dxa"/>
            <w:hideMark/>
          </w:tcPr>
          <w:p w14:paraId="18ECBC4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w:t>
            </w:r>
          </w:p>
        </w:tc>
        <w:tc>
          <w:tcPr>
            <w:tcW w:w="631" w:type="dxa"/>
            <w:hideMark/>
          </w:tcPr>
          <w:p w14:paraId="4D0018C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w:t>
            </w:r>
          </w:p>
        </w:tc>
      </w:tr>
      <w:tr w:rsidR="0035142E" w:rsidRPr="0002386E" w14:paraId="088B6F1A"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1ED9439D"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100391E4" w14:textId="77777777" w:rsidR="0035142E" w:rsidRPr="0002386E" w:rsidRDefault="0035142E" w:rsidP="00FF01D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1135" w:type="dxa"/>
            <w:vMerge/>
            <w:hideMark/>
          </w:tcPr>
          <w:p w14:paraId="74007F9D" w14:textId="77777777" w:rsidR="0035142E" w:rsidRPr="0002386E" w:rsidRDefault="0035142E" w:rsidP="00FF01D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3129" w:type="dxa"/>
            <w:hideMark/>
          </w:tcPr>
          <w:p w14:paraId="522C952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I chose to access a different mental health service (i.e., one that wasn’t paid for by Medicare)</w:t>
            </w:r>
          </w:p>
        </w:tc>
        <w:tc>
          <w:tcPr>
            <w:tcW w:w="601" w:type="dxa"/>
            <w:hideMark/>
          </w:tcPr>
          <w:p w14:paraId="1363FC5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w:t>
            </w:r>
          </w:p>
        </w:tc>
        <w:tc>
          <w:tcPr>
            <w:tcW w:w="756" w:type="dxa"/>
            <w:hideMark/>
          </w:tcPr>
          <w:p w14:paraId="7DD3C43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9.1%</w:t>
            </w:r>
          </w:p>
        </w:tc>
        <w:tc>
          <w:tcPr>
            <w:tcW w:w="616" w:type="dxa"/>
            <w:hideMark/>
          </w:tcPr>
          <w:p w14:paraId="401C019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w:t>
            </w:r>
          </w:p>
        </w:tc>
        <w:tc>
          <w:tcPr>
            <w:tcW w:w="756" w:type="dxa"/>
            <w:hideMark/>
          </w:tcPr>
          <w:p w14:paraId="0D760F4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8.7%</w:t>
            </w:r>
          </w:p>
        </w:tc>
        <w:tc>
          <w:tcPr>
            <w:tcW w:w="616" w:type="dxa"/>
            <w:hideMark/>
          </w:tcPr>
          <w:p w14:paraId="0535796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w:t>
            </w:r>
          </w:p>
        </w:tc>
        <w:tc>
          <w:tcPr>
            <w:tcW w:w="756" w:type="dxa"/>
            <w:hideMark/>
          </w:tcPr>
          <w:p w14:paraId="6F7E3C8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3.7%</w:t>
            </w:r>
          </w:p>
        </w:tc>
        <w:tc>
          <w:tcPr>
            <w:tcW w:w="616" w:type="dxa"/>
            <w:hideMark/>
          </w:tcPr>
          <w:p w14:paraId="58E3F88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w:t>
            </w:r>
          </w:p>
        </w:tc>
        <w:tc>
          <w:tcPr>
            <w:tcW w:w="756" w:type="dxa"/>
            <w:hideMark/>
          </w:tcPr>
          <w:p w14:paraId="3CC240F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4.0%</w:t>
            </w:r>
          </w:p>
        </w:tc>
        <w:tc>
          <w:tcPr>
            <w:tcW w:w="616" w:type="dxa"/>
            <w:hideMark/>
          </w:tcPr>
          <w:p w14:paraId="0343091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w:t>
            </w:r>
          </w:p>
        </w:tc>
        <w:tc>
          <w:tcPr>
            <w:tcW w:w="756" w:type="dxa"/>
            <w:hideMark/>
          </w:tcPr>
          <w:p w14:paraId="3DC17F0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4.3%</w:t>
            </w:r>
          </w:p>
        </w:tc>
        <w:tc>
          <w:tcPr>
            <w:tcW w:w="631" w:type="dxa"/>
            <w:hideMark/>
          </w:tcPr>
          <w:p w14:paraId="4332A25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w:t>
            </w:r>
          </w:p>
        </w:tc>
      </w:tr>
      <w:tr w:rsidR="0035142E" w:rsidRPr="0002386E" w14:paraId="572026BE"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6831FD74"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60D53024" w14:textId="77777777" w:rsidR="0035142E" w:rsidRPr="0002386E" w:rsidRDefault="0035142E" w:rsidP="00FF01DC">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1135" w:type="dxa"/>
            <w:vMerge/>
            <w:hideMark/>
          </w:tcPr>
          <w:p w14:paraId="6DA4CF95" w14:textId="77777777" w:rsidR="0035142E" w:rsidRPr="0002386E" w:rsidRDefault="0035142E" w:rsidP="00FF01DC">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3129" w:type="dxa"/>
            <w:hideMark/>
          </w:tcPr>
          <w:p w14:paraId="66BC86A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I did not like the session format (e.g., telehealth, face-to-face)</w:t>
            </w:r>
          </w:p>
        </w:tc>
        <w:tc>
          <w:tcPr>
            <w:tcW w:w="601" w:type="dxa"/>
            <w:hideMark/>
          </w:tcPr>
          <w:p w14:paraId="6986BAD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w:t>
            </w:r>
          </w:p>
        </w:tc>
        <w:tc>
          <w:tcPr>
            <w:tcW w:w="756" w:type="dxa"/>
            <w:hideMark/>
          </w:tcPr>
          <w:p w14:paraId="70BB965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13.6%</w:t>
            </w:r>
          </w:p>
        </w:tc>
        <w:tc>
          <w:tcPr>
            <w:tcW w:w="616" w:type="dxa"/>
            <w:hideMark/>
          </w:tcPr>
          <w:p w14:paraId="67834A3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w:t>
            </w:r>
          </w:p>
        </w:tc>
        <w:tc>
          <w:tcPr>
            <w:tcW w:w="756" w:type="dxa"/>
            <w:hideMark/>
          </w:tcPr>
          <w:p w14:paraId="32C30C4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6.5%</w:t>
            </w:r>
          </w:p>
        </w:tc>
        <w:tc>
          <w:tcPr>
            <w:tcW w:w="616" w:type="dxa"/>
            <w:hideMark/>
          </w:tcPr>
          <w:p w14:paraId="7FB9DF2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w:t>
            </w:r>
          </w:p>
        </w:tc>
        <w:tc>
          <w:tcPr>
            <w:tcW w:w="756" w:type="dxa"/>
            <w:hideMark/>
          </w:tcPr>
          <w:p w14:paraId="18B27DD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w:t>
            </w:r>
          </w:p>
        </w:tc>
        <w:tc>
          <w:tcPr>
            <w:tcW w:w="616" w:type="dxa"/>
            <w:hideMark/>
          </w:tcPr>
          <w:p w14:paraId="12933EA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w:t>
            </w:r>
          </w:p>
        </w:tc>
        <w:tc>
          <w:tcPr>
            <w:tcW w:w="756" w:type="dxa"/>
            <w:hideMark/>
          </w:tcPr>
          <w:p w14:paraId="35D795C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8.0%</w:t>
            </w:r>
          </w:p>
        </w:tc>
        <w:tc>
          <w:tcPr>
            <w:tcW w:w="616" w:type="dxa"/>
            <w:hideMark/>
          </w:tcPr>
          <w:p w14:paraId="2A9A294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w:t>
            </w:r>
          </w:p>
        </w:tc>
        <w:tc>
          <w:tcPr>
            <w:tcW w:w="756" w:type="dxa"/>
            <w:hideMark/>
          </w:tcPr>
          <w:p w14:paraId="772F03F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8.7%</w:t>
            </w:r>
          </w:p>
        </w:tc>
        <w:tc>
          <w:tcPr>
            <w:tcW w:w="631" w:type="dxa"/>
            <w:hideMark/>
          </w:tcPr>
          <w:p w14:paraId="61B77C1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13</w:t>
            </w:r>
          </w:p>
        </w:tc>
      </w:tr>
      <w:tr w:rsidR="0035142E" w:rsidRPr="0002386E" w14:paraId="1FC5B07D"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077B1D32"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191BB64C" w14:textId="77777777" w:rsidR="0035142E" w:rsidRPr="0002386E" w:rsidRDefault="0035142E" w:rsidP="00FF01D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1135" w:type="dxa"/>
            <w:vMerge/>
            <w:hideMark/>
          </w:tcPr>
          <w:p w14:paraId="572D3EC0" w14:textId="77777777" w:rsidR="0035142E" w:rsidRPr="0002386E" w:rsidRDefault="0035142E" w:rsidP="00FF01D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3129" w:type="dxa"/>
            <w:hideMark/>
          </w:tcPr>
          <w:p w14:paraId="7DCD2DF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Language was a barrier for me</w:t>
            </w:r>
          </w:p>
        </w:tc>
        <w:tc>
          <w:tcPr>
            <w:tcW w:w="601" w:type="dxa"/>
            <w:hideMark/>
          </w:tcPr>
          <w:p w14:paraId="4369D50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w:t>
            </w:r>
          </w:p>
        </w:tc>
        <w:tc>
          <w:tcPr>
            <w:tcW w:w="756" w:type="dxa"/>
            <w:hideMark/>
          </w:tcPr>
          <w:p w14:paraId="4E1EDF5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w:t>
            </w:r>
          </w:p>
        </w:tc>
        <w:tc>
          <w:tcPr>
            <w:tcW w:w="616" w:type="dxa"/>
            <w:hideMark/>
          </w:tcPr>
          <w:p w14:paraId="116AC60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w:t>
            </w:r>
          </w:p>
        </w:tc>
        <w:tc>
          <w:tcPr>
            <w:tcW w:w="756" w:type="dxa"/>
            <w:hideMark/>
          </w:tcPr>
          <w:p w14:paraId="483ACD1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w:t>
            </w:r>
          </w:p>
        </w:tc>
        <w:tc>
          <w:tcPr>
            <w:tcW w:w="616" w:type="dxa"/>
            <w:hideMark/>
          </w:tcPr>
          <w:p w14:paraId="12DA8BB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w:t>
            </w:r>
          </w:p>
        </w:tc>
        <w:tc>
          <w:tcPr>
            <w:tcW w:w="756" w:type="dxa"/>
            <w:hideMark/>
          </w:tcPr>
          <w:p w14:paraId="652F240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w:t>
            </w:r>
          </w:p>
        </w:tc>
        <w:tc>
          <w:tcPr>
            <w:tcW w:w="616" w:type="dxa"/>
            <w:hideMark/>
          </w:tcPr>
          <w:p w14:paraId="5C8608F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w:t>
            </w:r>
          </w:p>
        </w:tc>
        <w:tc>
          <w:tcPr>
            <w:tcW w:w="756" w:type="dxa"/>
            <w:hideMark/>
          </w:tcPr>
          <w:p w14:paraId="1D13DA0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w:t>
            </w:r>
          </w:p>
        </w:tc>
        <w:tc>
          <w:tcPr>
            <w:tcW w:w="616" w:type="dxa"/>
            <w:hideMark/>
          </w:tcPr>
          <w:p w14:paraId="1DA1268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w:t>
            </w:r>
          </w:p>
        </w:tc>
        <w:tc>
          <w:tcPr>
            <w:tcW w:w="756" w:type="dxa"/>
            <w:hideMark/>
          </w:tcPr>
          <w:p w14:paraId="4A4EC70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w:t>
            </w:r>
          </w:p>
        </w:tc>
        <w:tc>
          <w:tcPr>
            <w:tcW w:w="631" w:type="dxa"/>
            <w:hideMark/>
          </w:tcPr>
          <w:p w14:paraId="4B3733A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w:t>
            </w:r>
          </w:p>
        </w:tc>
      </w:tr>
      <w:tr w:rsidR="0035142E" w:rsidRPr="0002386E" w14:paraId="1232797C"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7E1079EE"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5922AD73" w14:textId="77777777" w:rsidR="0035142E" w:rsidRPr="0002386E" w:rsidRDefault="0035142E" w:rsidP="00FF01DC">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1135" w:type="dxa"/>
            <w:vMerge/>
            <w:hideMark/>
          </w:tcPr>
          <w:p w14:paraId="2264F6B6" w14:textId="77777777" w:rsidR="0035142E" w:rsidRPr="0002386E" w:rsidRDefault="0035142E" w:rsidP="00FF01DC">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3129" w:type="dxa"/>
            <w:hideMark/>
          </w:tcPr>
          <w:p w14:paraId="1659671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Other</w:t>
            </w:r>
          </w:p>
        </w:tc>
        <w:tc>
          <w:tcPr>
            <w:tcW w:w="601" w:type="dxa"/>
            <w:hideMark/>
          </w:tcPr>
          <w:p w14:paraId="7ED5391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13</w:t>
            </w:r>
          </w:p>
        </w:tc>
        <w:tc>
          <w:tcPr>
            <w:tcW w:w="756" w:type="dxa"/>
            <w:hideMark/>
          </w:tcPr>
          <w:p w14:paraId="54FD2A9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29.5%</w:t>
            </w:r>
          </w:p>
        </w:tc>
        <w:tc>
          <w:tcPr>
            <w:tcW w:w="616" w:type="dxa"/>
            <w:hideMark/>
          </w:tcPr>
          <w:p w14:paraId="0F578B8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w:t>
            </w:r>
          </w:p>
        </w:tc>
        <w:tc>
          <w:tcPr>
            <w:tcW w:w="756" w:type="dxa"/>
            <w:hideMark/>
          </w:tcPr>
          <w:p w14:paraId="2C911F2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15.2%</w:t>
            </w:r>
          </w:p>
        </w:tc>
        <w:tc>
          <w:tcPr>
            <w:tcW w:w="616" w:type="dxa"/>
            <w:hideMark/>
          </w:tcPr>
          <w:p w14:paraId="5665C65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w:t>
            </w:r>
          </w:p>
        </w:tc>
        <w:tc>
          <w:tcPr>
            <w:tcW w:w="756" w:type="dxa"/>
            <w:hideMark/>
          </w:tcPr>
          <w:p w14:paraId="1977761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25.9%</w:t>
            </w:r>
          </w:p>
        </w:tc>
        <w:tc>
          <w:tcPr>
            <w:tcW w:w="616" w:type="dxa"/>
            <w:hideMark/>
          </w:tcPr>
          <w:p w14:paraId="16F917F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w:t>
            </w:r>
          </w:p>
        </w:tc>
        <w:tc>
          <w:tcPr>
            <w:tcW w:w="756" w:type="dxa"/>
            <w:hideMark/>
          </w:tcPr>
          <w:p w14:paraId="6D18EB2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12.0%</w:t>
            </w:r>
          </w:p>
        </w:tc>
        <w:tc>
          <w:tcPr>
            <w:tcW w:w="616" w:type="dxa"/>
            <w:hideMark/>
          </w:tcPr>
          <w:p w14:paraId="7002B04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w:t>
            </w:r>
          </w:p>
        </w:tc>
        <w:tc>
          <w:tcPr>
            <w:tcW w:w="756" w:type="dxa"/>
            <w:hideMark/>
          </w:tcPr>
          <w:p w14:paraId="3232788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17.4%</w:t>
            </w:r>
          </w:p>
        </w:tc>
        <w:tc>
          <w:tcPr>
            <w:tcW w:w="631" w:type="dxa"/>
            <w:hideMark/>
          </w:tcPr>
          <w:p w14:paraId="5546A4F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34</w:t>
            </w:r>
          </w:p>
        </w:tc>
      </w:tr>
      <w:tr w:rsidR="0035142E" w:rsidRPr="0002386E" w14:paraId="3A7CA419"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1081" w:type="dxa"/>
            <w:vMerge/>
            <w:hideMark/>
          </w:tcPr>
          <w:p w14:paraId="356B4BE9" w14:textId="77777777" w:rsidR="0035142E" w:rsidRPr="0002386E" w:rsidRDefault="0035142E" w:rsidP="00FF01DC">
            <w:pPr>
              <w:rPr>
                <w:rFonts w:asciiTheme="minorHAnsi" w:eastAsia="Times New Roman" w:hAnsiTheme="minorHAnsi" w:cstheme="minorHAnsi"/>
                <w:color w:val="000000"/>
                <w:sz w:val="18"/>
                <w:szCs w:val="18"/>
                <w:lang w:eastAsia="en-AU"/>
              </w:rPr>
            </w:pPr>
          </w:p>
        </w:tc>
        <w:tc>
          <w:tcPr>
            <w:tcW w:w="1219" w:type="dxa"/>
            <w:vMerge/>
            <w:hideMark/>
          </w:tcPr>
          <w:p w14:paraId="704BF685" w14:textId="77777777" w:rsidR="0035142E" w:rsidRPr="0002386E" w:rsidRDefault="0035142E" w:rsidP="00FF01D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1135" w:type="dxa"/>
            <w:vMerge/>
            <w:hideMark/>
          </w:tcPr>
          <w:p w14:paraId="2D3D3418" w14:textId="77777777" w:rsidR="0035142E" w:rsidRPr="0002386E" w:rsidRDefault="0035142E" w:rsidP="00FF01DC">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p>
        </w:tc>
        <w:tc>
          <w:tcPr>
            <w:tcW w:w="3129" w:type="dxa"/>
            <w:hideMark/>
          </w:tcPr>
          <w:p w14:paraId="2004463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Total</w:t>
            </w:r>
          </w:p>
        </w:tc>
        <w:tc>
          <w:tcPr>
            <w:tcW w:w="601" w:type="dxa"/>
            <w:hideMark/>
          </w:tcPr>
          <w:p w14:paraId="5F06D9D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44</w:t>
            </w:r>
          </w:p>
        </w:tc>
        <w:tc>
          <w:tcPr>
            <w:tcW w:w="756" w:type="dxa"/>
            <w:hideMark/>
          </w:tcPr>
          <w:p w14:paraId="24DEE9F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100.0%</w:t>
            </w:r>
          </w:p>
        </w:tc>
        <w:tc>
          <w:tcPr>
            <w:tcW w:w="616" w:type="dxa"/>
            <w:hideMark/>
          </w:tcPr>
          <w:p w14:paraId="16C3583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46</w:t>
            </w:r>
          </w:p>
        </w:tc>
        <w:tc>
          <w:tcPr>
            <w:tcW w:w="756" w:type="dxa"/>
            <w:hideMark/>
          </w:tcPr>
          <w:p w14:paraId="5F1B1C0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100.0%</w:t>
            </w:r>
          </w:p>
        </w:tc>
        <w:tc>
          <w:tcPr>
            <w:tcW w:w="616" w:type="dxa"/>
            <w:hideMark/>
          </w:tcPr>
          <w:p w14:paraId="2E0E21C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27</w:t>
            </w:r>
          </w:p>
        </w:tc>
        <w:tc>
          <w:tcPr>
            <w:tcW w:w="756" w:type="dxa"/>
            <w:hideMark/>
          </w:tcPr>
          <w:p w14:paraId="6F330A8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100.0%</w:t>
            </w:r>
          </w:p>
        </w:tc>
        <w:tc>
          <w:tcPr>
            <w:tcW w:w="616" w:type="dxa"/>
            <w:hideMark/>
          </w:tcPr>
          <w:p w14:paraId="142826E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25</w:t>
            </w:r>
          </w:p>
        </w:tc>
        <w:tc>
          <w:tcPr>
            <w:tcW w:w="756" w:type="dxa"/>
            <w:hideMark/>
          </w:tcPr>
          <w:p w14:paraId="63692C9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100.0%</w:t>
            </w:r>
          </w:p>
        </w:tc>
        <w:tc>
          <w:tcPr>
            <w:tcW w:w="616" w:type="dxa"/>
            <w:hideMark/>
          </w:tcPr>
          <w:p w14:paraId="54E0209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23</w:t>
            </w:r>
          </w:p>
        </w:tc>
        <w:tc>
          <w:tcPr>
            <w:tcW w:w="756" w:type="dxa"/>
            <w:hideMark/>
          </w:tcPr>
          <w:p w14:paraId="354F90E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100.0%</w:t>
            </w:r>
          </w:p>
        </w:tc>
        <w:tc>
          <w:tcPr>
            <w:tcW w:w="631" w:type="dxa"/>
            <w:hideMark/>
          </w:tcPr>
          <w:p w14:paraId="4877E44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165</w:t>
            </w:r>
          </w:p>
        </w:tc>
      </w:tr>
    </w:tbl>
    <w:p w14:paraId="21A8ACD8" w14:textId="4FE7893D" w:rsidR="00F7390D" w:rsidRPr="002403DC" w:rsidRDefault="007F613B" w:rsidP="007F613B">
      <w:pPr>
        <w:pStyle w:val="Footnote"/>
      </w:pPr>
      <w:r>
        <w:t xml:space="preserve">a </w:t>
      </w:r>
      <w:r w:rsidR="0035142E" w:rsidRPr="0002386E">
        <w:t>Missing data excluded.</w:t>
      </w:r>
    </w:p>
    <w:p w14:paraId="6C86CE28" w14:textId="1AEA1808" w:rsidR="0035142E" w:rsidRPr="0002386E" w:rsidRDefault="0035142E" w:rsidP="0035142E">
      <w:pPr>
        <w:jc w:val="center"/>
        <w:rPr>
          <w:rFonts w:asciiTheme="minorHAnsi" w:hAnsiTheme="minorHAnsi" w:cstheme="minorHAnsi"/>
        </w:rPr>
      </w:pPr>
    </w:p>
    <w:p w14:paraId="0A9FB75E" w14:textId="77777777" w:rsidR="0035142E" w:rsidRPr="0002386E" w:rsidRDefault="0035142E" w:rsidP="0035142E">
      <w:pPr>
        <w:jc w:val="center"/>
        <w:rPr>
          <w:rFonts w:asciiTheme="minorHAnsi" w:hAnsiTheme="minorHAnsi" w:cstheme="minorHAnsi"/>
        </w:rPr>
        <w:sectPr w:rsidR="0035142E" w:rsidRPr="0002386E" w:rsidSect="009207D9">
          <w:footnotePr>
            <w:numFmt w:val="lowerLetter"/>
          </w:footnotePr>
          <w:pgSz w:w="16838" w:h="11906" w:orient="landscape"/>
          <w:pgMar w:top="1440" w:right="1440" w:bottom="1440" w:left="1440" w:header="708" w:footer="717" w:gutter="0"/>
          <w:cols w:space="708"/>
          <w:docGrid w:linePitch="360"/>
        </w:sectPr>
      </w:pPr>
    </w:p>
    <w:p w14:paraId="785B16B7" w14:textId="77777777" w:rsidR="00F7390D" w:rsidRDefault="0035142E" w:rsidP="0021731B">
      <w:pPr>
        <w:pStyle w:val="Heading3"/>
      </w:pPr>
      <w:r w:rsidRPr="0002386E">
        <w:lastRenderedPageBreak/>
        <w:t>Payment for Better Access care</w:t>
      </w:r>
    </w:p>
    <w:p w14:paraId="1F396900"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Participants were asked about the payment arrangements for their Better Access care. </w:t>
      </w:r>
      <w:r w:rsidR="00C71078" w:rsidRPr="0002386E">
        <w:rPr>
          <w:rFonts w:asciiTheme="minorHAnsi" w:hAnsiTheme="minorHAnsi" w:cstheme="minorHAnsi"/>
        </w:rPr>
        <w:t>Table 6.</w:t>
      </w:r>
      <w:r w:rsidRPr="0002386E">
        <w:rPr>
          <w:rFonts w:asciiTheme="minorHAnsi" w:hAnsiTheme="minorHAnsi" w:cstheme="minorHAnsi"/>
        </w:rPr>
        <w:t>16 shows that, for the majority of participants (70%), Medicare covered some of the costs but they paid residual out-of-pocket costs. For 26% of participants, however, Medicare covered all of the costs. Participants were evenly split between feeling that the fee they paid was affordable (36%) and too expensive (35%).</w:t>
      </w:r>
    </w:p>
    <w:p w14:paraId="11605B19" w14:textId="59835AA6" w:rsidR="0035142E" w:rsidRPr="0002386E" w:rsidRDefault="00C71078" w:rsidP="002403DC">
      <w:pPr>
        <w:pStyle w:val="Caption"/>
      </w:pPr>
      <w:r w:rsidRPr="0002386E">
        <w:t>Table 6.</w:t>
      </w:r>
      <w:r w:rsidR="0035142E" w:rsidRPr="0002386E">
        <w:t>16: Payment for Better Access care</w:t>
      </w:r>
    </w:p>
    <w:tbl>
      <w:tblPr>
        <w:tblStyle w:val="GridTable4"/>
        <w:tblW w:w="5000" w:type="pct"/>
        <w:tblLook w:val="04A0" w:firstRow="1" w:lastRow="0" w:firstColumn="1" w:lastColumn="0" w:noHBand="0" w:noVBand="1"/>
        <w:tblDescription w:val="Table 6.16 is a list of Payment for Better Access care"/>
      </w:tblPr>
      <w:tblGrid>
        <w:gridCol w:w="2956"/>
        <w:gridCol w:w="3770"/>
        <w:gridCol w:w="1273"/>
        <w:gridCol w:w="1017"/>
      </w:tblGrid>
      <w:tr w:rsidR="0035142E" w:rsidRPr="0002386E" w14:paraId="2EB79B29" w14:textId="77777777" w:rsidTr="002403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9" w:type="pct"/>
          </w:tcPr>
          <w:p w14:paraId="10C69B21" w14:textId="77777777" w:rsidR="0035142E" w:rsidRPr="0002386E" w:rsidRDefault="0035142E" w:rsidP="00FF01DC">
            <w:pPr>
              <w:rPr>
                <w:rFonts w:asciiTheme="minorHAnsi" w:hAnsiTheme="minorHAnsi" w:cstheme="minorHAnsi"/>
                <w:b w:val="0"/>
                <w:bCs w:val="0"/>
                <w:sz w:val="18"/>
                <w:szCs w:val="18"/>
              </w:rPr>
            </w:pPr>
          </w:p>
        </w:tc>
        <w:tc>
          <w:tcPr>
            <w:tcW w:w="2091" w:type="pct"/>
          </w:tcPr>
          <w:p w14:paraId="2E39FAD6" w14:textId="77777777" w:rsidR="0035142E" w:rsidRPr="0002386E" w:rsidRDefault="0035142E" w:rsidP="00FF01D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706" w:type="pct"/>
          </w:tcPr>
          <w:p w14:paraId="01589FEA"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565" w:type="pct"/>
          </w:tcPr>
          <w:p w14:paraId="3FFB8204" w14:textId="77777777" w:rsidR="0035142E" w:rsidRPr="0002386E" w:rsidRDefault="0035142E" w:rsidP="00FF01D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35142E" w:rsidRPr="0002386E" w14:paraId="5A19EF89"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val="restart"/>
          </w:tcPr>
          <w:p w14:paraId="54C852AE"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Payment source (n=1,987)</w:t>
            </w:r>
            <w:r w:rsidRPr="0002386E">
              <w:rPr>
                <w:rFonts w:asciiTheme="minorHAnsi" w:hAnsiTheme="minorHAnsi" w:cstheme="minorHAnsi"/>
                <w:sz w:val="18"/>
                <w:szCs w:val="18"/>
                <w:vertAlign w:val="superscript"/>
              </w:rPr>
              <w:t>a</w:t>
            </w:r>
          </w:p>
        </w:tc>
        <w:tc>
          <w:tcPr>
            <w:tcW w:w="2091" w:type="pct"/>
          </w:tcPr>
          <w:p w14:paraId="2418AE6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Medicare covered all of the costs</w:t>
            </w:r>
          </w:p>
        </w:tc>
        <w:tc>
          <w:tcPr>
            <w:tcW w:w="706" w:type="pct"/>
          </w:tcPr>
          <w:p w14:paraId="61E8AE4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519</w:t>
            </w:r>
          </w:p>
        </w:tc>
        <w:tc>
          <w:tcPr>
            <w:tcW w:w="565" w:type="pct"/>
          </w:tcPr>
          <w:p w14:paraId="36724DA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26.1</w:t>
            </w:r>
          </w:p>
        </w:tc>
      </w:tr>
      <w:tr w:rsidR="0035142E" w:rsidRPr="0002386E" w14:paraId="40D2A0ED"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30073BE1" w14:textId="77777777" w:rsidR="0035142E" w:rsidRPr="0002386E" w:rsidRDefault="0035142E" w:rsidP="00FF01DC">
            <w:pPr>
              <w:rPr>
                <w:rFonts w:asciiTheme="minorHAnsi" w:hAnsiTheme="minorHAnsi" w:cstheme="minorHAnsi"/>
                <w:sz w:val="18"/>
                <w:szCs w:val="18"/>
              </w:rPr>
            </w:pPr>
          </w:p>
        </w:tc>
        <w:tc>
          <w:tcPr>
            <w:tcW w:w="2091" w:type="pct"/>
          </w:tcPr>
          <w:p w14:paraId="2090E9C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Medicare covered some of the costs, but I paid at least some of the costs out of my own pocket</w:t>
            </w:r>
          </w:p>
        </w:tc>
        <w:tc>
          <w:tcPr>
            <w:tcW w:w="706" w:type="pct"/>
          </w:tcPr>
          <w:p w14:paraId="726626C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1,391</w:t>
            </w:r>
          </w:p>
        </w:tc>
        <w:tc>
          <w:tcPr>
            <w:tcW w:w="565" w:type="pct"/>
          </w:tcPr>
          <w:p w14:paraId="53E9865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70.0</w:t>
            </w:r>
          </w:p>
        </w:tc>
      </w:tr>
      <w:tr w:rsidR="0035142E" w:rsidRPr="0002386E" w14:paraId="298BABA2"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6B747338" w14:textId="77777777" w:rsidR="0035142E" w:rsidRPr="0002386E" w:rsidRDefault="0035142E" w:rsidP="00FF01DC">
            <w:pPr>
              <w:rPr>
                <w:rFonts w:asciiTheme="minorHAnsi" w:hAnsiTheme="minorHAnsi" w:cstheme="minorHAnsi"/>
                <w:sz w:val="18"/>
                <w:szCs w:val="18"/>
              </w:rPr>
            </w:pPr>
          </w:p>
        </w:tc>
        <w:tc>
          <w:tcPr>
            <w:tcW w:w="2091" w:type="pct"/>
          </w:tcPr>
          <w:p w14:paraId="6D75245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 xml:space="preserve">Some other payment arrangement </w:t>
            </w:r>
          </w:p>
        </w:tc>
        <w:tc>
          <w:tcPr>
            <w:tcW w:w="706" w:type="pct"/>
          </w:tcPr>
          <w:p w14:paraId="4200780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36</w:t>
            </w:r>
          </w:p>
        </w:tc>
        <w:tc>
          <w:tcPr>
            <w:tcW w:w="565" w:type="pct"/>
          </w:tcPr>
          <w:p w14:paraId="2709443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1.8</w:t>
            </w:r>
          </w:p>
        </w:tc>
      </w:tr>
      <w:tr w:rsidR="0035142E" w:rsidRPr="0002386E" w14:paraId="5C7387F5"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6E4426A9" w14:textId="77777777" w:rsidR="0035142E" w:rsidRPr="0002386E" w:rsidRDefault="0035142E" w:rsidP="00FF01DC">
            <w:pPr>
              <w:rPr>
                <w:rFonts w:asciiTheme="minorHAnsi" w:hAnsiTheme="minorHAnsi" w:cstheme="minorHAnsi"/>
                <w:sz w:val="18"/>
                <w:szCs w:val="18"/>
              </w:rPr>
            </w:pPr>
          </w:p>
        </w:tc>
        <w:tc>
          <w:tcPr>
            <w:tcW w:w="2091" w:type="pct"/>
          </w:tcPr>
          <w:p w14:paraId="478C262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Unsure</w:t>
            </w:r>
          </w:p>
        </w:tc>
        <w:tc>
          <w:tcPr>
            <w:tcW w:w="706" w:type="pct"/>
          </w:tcPr>
          <w:p w14:paraId="66A1145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41</w:t>
            </w:r>
          </w:p>
        </w:tc>
        <w:tc>
          <w:tcPr>
            <w:tcW w:w="565" w:type="pct"/>
          </w:tcPr>
          <w:p w14:paraId="4C971E5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2.1</w:t>
            </w:r>
          </w:p>
        </w:tc>
      </w:tr>
      <w:tr w:rsidR="0035142E" w:rsidRPr="0002386E" w14:paraId="2CDE7F0F"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val="restart"/>
          </w:tcPr>
          <w:p w14:paraId="57339D1E" w14:textId="77777777" w:rsidR="0035142E" w:rsidRPr="0002386E" w:rsidRDefault="0035142E" w:rsidP="00FF01DC">
            <w:pPr>
              <w:rPr>
                <w:rFonts w:asciiTheme="minorHAnsi" w:hAnsiTheme="minorHAnsi" w:cstheme="minorHAnsi"/>
                <w:sz w:val="18"/>
                <w:szCs w:val="18"/>
                <w:vertAlign w:val="superscript"/>
              </w:rPr>
            </w:pPr>
            <w:r w:rsidRPr="0002386E">
              <w:rPr>
                <w:rFonts w:asciiTheme="minorHAnsi" w:hAnsiTheme="minorHAnsi" w:cstheme="minorHAnsi"/>
                <w:sz w:val="18"/>
                <w:szCs w:val="18"/>
              </w:rPr>
              <w:t>Perceptions of affordability (n=1,945)</w:t>
            </w:r>
            <w:r w:rsidRPr="0002386E">
              <w:rPr>
                <w:rFonts w:asciiTheme="minorHAnsi" w:hAnsiTheme="minorHAnsi" w:cstheme="minorHAnsi"/>
                <w:sz w:val="18"/>
                <w:szCs w:val="18"/>
                <w:vertAlign w:val="superscript"/>
              </w:rPr>
              <w:t>a</w:t>
            </w:r>
          </w:p>
        </w:tc>
        <w:tc>
          <w:tcPr>
            <w:tcW w:w="2091" w:type="pct"/>
          </w:tcPr>
          <w:p w14:paraId="721F5CF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I didn’t pay anything; Medicare covered all of the cost</w:t>
            </w:r>
          </w:p>
        </w:tc>
        <w:tc>
          <w:tcPr>
            <w:tcW w:w="706" w:type="pct"/>
          </w:tcPr>
          <w:p w14:paraId="383D699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510</w:t>
            </w:r>
          </w:p>
        </w:tc>
        <w:tc>
          <w:tcPr>
            <w:tcW w:w="565" w:type="pct"/>
          </w:tcPr>
          <w:p w14:paraId="27095A6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26.2</w:t>
            </w:r>
          </w:p>
        </w:tc>
      </w:tr>
      <w:tr w:rsidR="0035142E" w:rsidRPr="0002386E" w14:paraId="6AE3C1AF"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6EBD2129" w14:textId="77777777" w:rsidR="0035142E" w:rsidRPr="0002386E" w:rsidRDefault="0035142E" w:rsidP="00FF01DC">
            <w:pPr>
              <w:rPr>
                <w:rFonts w:asciiTheme="minorHAnsi" w:hAnsiTheme="minorHAnsi" w:cstheme="minorHAnsi"/>
                <w:sz w:val="18"/>
                <w:szCs w:val="18"/>
              </w:rPr>
            </w:pPr>
          </w:p>
        </w:tc>
        <w:tc>
          <w:tcPr>
            <w:tcW w:w="2091" w:type="pct"/>
          </w:tcPr>
          <w:p w14:paraId="68AE235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I paid a fee that was affordable</w:t>
            </w:r>
          </w:p>
        </w:tc>
        <w:tc>
          <w:tcPr>
            <w:tcW w:w="706" w:type="pct"/>
          </w:tcPr>
          <w:p w14:paraId="7B8FC88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693</w:t>
            </w:r>
          </w:p>
        </w:tc>
        <w:tc>
          <w:tcPr>
            <w:tcW w:w="565" w:type="pct"/>
          </w:tcPr>
          <w:p w14:paraId="560DCFA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35.6</w:t>
            </w:r>
          </w:p>
        </w:tc>
      </w:tr>
      <w:tr w:rsidR="0035142E" w:rsidRPr="0002386E" w14:paraId="4794B6EE"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3E8A411F" w14:textId="77777777" w:rsidR="0035142E" w:rsidRPr="0002386E" w:rsidRDefault="0035142E" w:rsidP="00FF01DC">
            <w:pPr>
              <w:rPr>
                <w:rFonts w:asciiTheme="minorHAnsi" w:hAnsiTheme="minorHAnsi" w:cstheme="minorHAnsi"/>
                <w:sz w:val="18"/>
                <w:szCs w:val="18"/>
              </w:rPr>
            </w:pPr>
          </w:p>
        </w:tc>
        <w:tc>
          <w:tcPr>
            <w:tcW w:w="2091" w:type="pct"/>
          </w:tcPr>
          <w:p w14:paraId="58F1277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I paid a fee that was too expensive</w:t>
            </w:r>
          </w:p>
        </w:tc>
        <w:tc>
          <w:tcPr>
            <w:tcW w:w="706" w:type="pct"/>
          </w:tcPr>
          <w:p w14:paraId="3684CF7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670</w:t>
            </w:r>
          </w:p>
        </w:tc>
        <w:tc>
          <w:tcPr>
            <w:tcW w:w="565" w:type="pct"/>
          </w:tcPr>
          <w:p w14:paraId="2017AEA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34.5</w:t>
            </w:r>
          </w:p>
        </w:tc>
      </w:tr>
      <w:tr w:rsidR="0035142E" w:rsidRPr="0002386E" w14:paraId="2F98B1EB" w14:textId="77777777" w:rsidTr="002403DC">
        <w:tc>
          <w:tcPr>
            <w:cnfStyle w:val="001000000000" w:firstRow="0" w:lastRow="0" w:firstColumn="1" w:lastColumn="0" w:oddVBand="0" w:evenVBand="0" w:oddHBand="0" w:evenHBand="0" w:firstRowFirstColumn="0" w:firstRowLastColumn="0" w:lastRowFirstColumn="0" w:lastRowLastColumn="0"/>
            <w:tcW w:w="1639" w:type="pct"/>
            <w:vMerge/>
          </w:tcPr>
          <w:p w14:paraId="2F3A9603" w14:textId="77777777" w:rsidR="0035142E" w:rsidRPr="0002386E" w:rsidRDefault="0035142E" w:rsidP="00FF01DC">
            <w:pPr>
              <w:rPr>
                <w:rFonts w:asciiTheme="minorHAnsi" w:hAnsiTheme="minorHAnsi" w:cstheme="minorHAnsi"/>
                <w:sz w:val="18"/>
                <w:szCs w:val="18"/>
              </w:rPr>
            </w:pPr>
          </w:p>
        </w:tc>
        <w:tc>
          <w:tcPr>
            <w:tcW w:w="2091" w:type="pct"/>
          </w:tcPr>
          <w:p w14:paraId="7599CAD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Unsure</w:t>
            </w:r>
          </w:p>
        </w:tc>
        <w:tc>
          <w:tcPr>
            <w:tcW w:w="706" w:type="pct"/>
          </w:tcPr>
          <w:p w14:paraId="2807FE4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72</w:t>
            </w:r>
          </w:p>
        </w:tc>
        <w:tc>
          <w:tcPr>
            <w:tcW w:w="565" w:type="pct"/>
          </w:tcPr>
          <w:p w14:paraId="55B22DE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3.7</w:t>
            </w:r>
          </w:p>
        </w:tc>
      </w:tr>
    </w:tbl>
    <w:p w14:paraId="0FCF6785" w14:textId="1CE3C3B0" w:rsidR="00F7390D" w:rsidRPr="002403DC" w:rsidRDefault="007F613B" w:rsidP="007F613B">
      <w:pPr>
        <w:pStyle w:val="Footnote"/>
      </w:pPr>
      <w:r>
        <w:t xml:space="preserve">a </w:t>
      </w:r>
      <w:r w:rsidR="0035142E" w:rsidRPr="0002386E">
        <w:t>Missing data excluded.</w:t>
      </w:r>
    </w:p>
    <w:p w14:paraId="31780647" w14:textId="77777777" w:rsidR="00F7390D" w:rsidRDefault="0035142E" w:rsidP="0021731B">
      <w:pPr>
        <w:pStyle w:val="Heading3"/>
      </w:pPr>
      <w:r w:rsidRPr="0002386E">
        <w:t>Experiences of seeing the mental health professional</w:t>
      </w:r>
    </w:p>
    <w:p w14:paraId="5D6A7193"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As noted, participants were asked the extent to which they agreed or disagreed with a series of statements about their experiences of seeing the mental health professional. </w:t>
      </w:r>
      <w:r w:rsidR="00C71078" w:rsidRPr="0002386E">
        <w:rPr>
          <w:rFonts w:asciiTheme="minorHAnsi" w:hAnsiTheme="minorHAnsi" w:cstheme="minorHAnsi"/>
        </w:rPr>
        <w:t>Figure 6.</w:t>
      </w:r>
      <w:r w:rsidR="000B7161" w:rsidRPr="0002386E">
        <w:rPr>
          <w:rFonts w:asciiTheme="minorHAnsi" w:hAnsiTheme="minorHAnsi" w:cstheme="minorHAnsi"/>
        </w:rPr>
        <w:t>4</w:t>
      </w:r>
      <w:r w:rsidRPr="0002386E">
        <w:rPr>
          <w:rFonts w:asciiTheme="minorHAnsi" w:hAnsiTheme="minorHAnsi" w:cstheme="minorHAnsi"/>
        </w:rPr>
        <w:t xml:space="preserve"> shows the results; a positive experience is indicated by agreement with the statement in the blue graphs and disagreement with the statement in the orange graphs.</w:t>
      </w:r>
    </w:p>
    <w:p w14:paraId="36AAD176" w14:textId="77777777" w:rsidR="00F7390D" w:rsidRDefault="0035142E" w:rsidP="0035142E">
      <w:pPr>
        <w:rPr>
          <w:rFonts w:asciiTheme="minorHAnsi" w:hAnsiTheme="minorHAnsi" w:cstheme="minorHAnsi"/>
        </w:rPr>
      </w:pPr>
      <w:bookmarkStart w:id="178" w:name="_Hlk125961571"/>
      <w:r w:rsidRPr="0002386E">
        <w:rPr>
          <w:rFonts w:asciiTheme="minorHAnsi" w:hAnsiTheme="minorHAnsi" w:cstheme="minorHAnsi"/>
        </w:rPr>
        <w:t xml:space="preserve">Overall, the majority of participants indicated that they had positive experiences. </w:t>
      </w:r>
      <w:bookmarkEnd w:id="178"/>
      <w:r w:rsidRPr="0002386E">
        <w:rPr>
          <w:rFonts w:asciiTheme="minorHAnsi" w:hAnsiTheme="minorHAnsi" w:cstheme="minorHAnsi"/>
        </w:rPr>
        <w:t>Seventy seven percent found the referral process straightforward, 84% were offered sessions at a time that suited them, 92% found the mental health professional empathic, 94% felt that the mental health professional listened to them, 94% indicated that the mental health professional respected their right to make decisions, 87% believed that the mental health professional equipped them with strategies to address the issues they were facing, 82% felt that the support or care provided by the mental health professional met their needs, and 90% had a good relationship with the mental health professional. Only 8% said they had to travel too far to see the mental health professional.</w:t>
      </w:r>
    </w:p>
    <w:p w14:paraId="0C4A748E" w14:textId="57936E96" w:rsidR="0035142E" w:rsidRPr="0002386E" w:rsidRDefault="0035142E" w:rsidP="0035142E">
      <w:pPr>
        <w:rPr>
          <w:rFonts w:asciiTheme="minorHAnsi" w:hAnsiTheme="minorHAnsi" w:cstheme="minorHAnsi"/>
        </w:rPr>
      </w:pPr>
      <w:r w:rsidRPr="0002386E">
        <w:rPr>
          <w:rFonts w:asciiTheme="minorHAnsi" w:hAnsiTheme="minorHAnsi" w:cstheme="minorHAnsi"/>
        </w:rPr>
        <w:t>There were two notable exceptions, however. Nearly one third of participants (30%) felt they had to wait too long for an appointment with the mental health professional, and only a little over a third (38%) indicated that they were offered the opportunity for their family and friends to be involved in their support or care if they wanted this.</w:t>
      </w:r>
      <w:r w:rsidR="00796CFB" w:rsidRPr="0002386E">
        <w:rPr>
          <w:rFonts w:asciiTheme="minorHAnsi" w:hAnsiTheme="minorHAnsi" w:cstheme="minorHAnsi"/>
        </w:rPr>
        <w:t xml:space="preserve"> We examined these two variables by provider type, in order to determine whether this had a bearing on participants’ experiences (see </w:t>
      </w:r>
      <w:r w:rsidR="00C71078" w:rsidRPr="0002386E">
        <w:rPr>
          <w:rFonts w:asciiTheme="minorHAnsi" w:hAnsiTheme="minorHAnsi" w:cstheme="minorHAnsi"/>
        </w:rPr>
        <w:t>Table 6.</w:t>
      </w:r>
      <w:r w:rsidR="00796CFB" w:rsidRPr="0002386E">
        <w:rPr>
          <w:rFonts w:asciiTheme="minorHAnsi" w:hAnsiTheme="minorHAnsi" w:cstheme="minorHAnsi"/>
        </w:rPr>
        <w:t xml:space="preserve">17). </w:t>
      </w:r>
      <w:r w:rsidR="00D30B73" w:rsidRPr="0002386E">
        <w:rPr>
          <w:rFonts w:asciiTheme="minorHAnsi" w:hAnsiTheme="minorHAnsi" w:cstheme="minorHAnsi"/>
        </w:rPr>
        <w:t>In both cases, patterns of responses were similar across provider types.</w:t>
      </w:r>
      <w:r w:rsidRPr="0002386E">
        <w:rPr>
          <w:rFonts w:asciiTheme="minorHAnsi" w:hAnsiTheme="minorHAnsi" w:cstheme="minorHAnsi"/>
        </w:rPr>
        <w:br w:type="page"/>
      </w:r>
    </w:p>
    <w:p w14:paraId="4D9BCFC4" w14:textId="77777777" w:rsidR="00F7390D" w:rsidRDefault="00C71078" w:rsidP="002403DC">
      <w:pPr>
        <w:pStyle w:val="Caption"/>
      </w:pPr>
      <w:bookmarkStart w:id="179" w:name="_Hlk125961514"/>
      <w:r w:rsidRPr="0002386E">
        <w:lastRenderedPageBreak/>
        <w:t>Figure 6.</w:t>
      </w:r>
      <w:r w:rsidR="000B7161" w:rsidRPr="0002386E">
        <w:t>4</w:t>
      </w:r>
      <w:r w:rsidR="0035142E" w:rsidRPr="0002386E">
        <w:t>: Participants’ experiences with seeing the mental health professional</w:t>
      </w:r>
      <w:r w:rsidR="0035142E" w:rsidRPr="0002386E">
        <w:rPr>
          <w:vertAlign w:val="superscript"/>
        </w:rPr>
        <w:t>a</w:t>
      </w:r>
      <w:bookmarkEnd w:id="179"/>
    </w:p>
    <w:p w14:paraId="28E6726F" w14:textId="77777777" w:rsidR="00F7390D" w:rsidRDefault="006438F9" w:rsidP="0035142E">
      <w:pPr>
        <w:jc w:val="center"/>
        <w:rPr>
          <w:rFonts w:asciiTheme="minorHAnsi" w:hAnsiTheme="minorHAnsi" w:cstheme="minorHAnsi"/>
        </w:rPr>
      </w:pPr>
      <w:r w:rsidRPr="0002386E">
        <w:rPr>
          <w:noProof/>
        </w:rPr>
        <w:drawing>
          <wp:inline distT="0" distB="0" distL="0" distR="0" wp14:anchorId="50E39A23" wp14:editId="5CA65E77">
            <wp:extent cx="5731510" cy="7317105"/>
            <wp:effectExtent l="0" t="0" r="2540" b="0"/>
            <wp:docPr id="13" name="Picture 13" descr="Figure 6.4 is a group of bar graphs showing the participants’ experiences with seeing the mental health professional. Overall, the majority of participants indicated that they had positive exper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6.4 is a group of bar graphs showing the participants’ experiences with seeing the mental health professional. Overall, the majority of participants indicated that they had positive experiences."/>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31510" cy="7317105"/>
                    </a:xfrm>
                    <a:prstGeom prst="rect">
                      <a:avLst/>
                    </a:prstGeom>
                    <a:noFill/>
                    <a:ln>
                      <a:noFill/>
                    </a:ln>
                  </pic:spPr>
                </pic:pic>
              </a:graphicData>
            </a:graphic>
          </wp:inline>
        </w:drawing>
      </w:r>
    </w:p>
    <w:p w14:paraId="61078FF4" w14:textId="6D7E7F4C" w:rsidR="005D616A" w:rsidRPr="0002386E" w:rsidRDefault="005D616A">
      <w:pPr>
        <w:rPr>
          <w:rFonts w:asciiTheme="minorHAnsi" w:hAnsiTheme="minorHAnsi" w:cstheme="minorHAnsi"/>
        </w:rPr>
      </w:pPr>
      <w:r w:rsidRPr="0002386E">
        <w:rPr>
          <w:rFonts w:asciiTheme="minorHAnsi" w:hAnsiTheme="minorHAnsi" w:cstheme="minorHAnsi"/>
        </w:rPr>
        <w:br w:type="page"/>
      </w:r>
    </w:p>
    <w:p w14:paraId="1EBE53CD" w14:textId="77777777" w:rsidR="00F7390D" w:rsidRDefault="00C71078" w:rsidP="002403DC">
      <w:pPr>
        <w:pStyle w:val="Caption"/>
      </w:pPr>
      <w:r w:rsidRPr="0002386E">
        <w:lastRenderedPageBreak/>
        <w:t>Figure 6.</w:t>
      </w:r>
      <w:r w:rsidR="000B7161" w:rsidRPr="0002386E">
        <w:t>4</w:t>
      </w:r>
      <w:r w:rsidR="000B587E" w:rsidRPr="0002386E">
        <w:t>: Participants’ experiences with seeing the mental health professional</w:t>
      </w:r>
      <w:r w:rsidR="000B587E" w:rsidRPr="0002386E">
        <w:rPr>
          <w:vertAlign w:val="superscript"/>
        </w:rPr>
        <w:t>a</w:t>
      </w:r>
      <w:r w:rsidR="000B587E" w:rsidRPr="0002386E">
        <w:t xml:space="preserve"> (cont.)</w:t>
      </w:r>
    </w:p>
    <w:p w14:paraId="6F26E9A5" w14:textId="2BC0CE7D" w:rsidR="005D616A" w:rsidRPr="0002386E" w:rsidRDefault="000B587E" w:rsidP="0035142E">
      <w:pPr>
        <w:rPr>
          <w:rFonts w:asciiTheme="minorHAnsi" w:hAnsiTheme="minorHAnsi" w:cstheme="minorHAnsi"/>
        </w:rPr>
      </w:pPr>
      <w:r w:rsidRPr="0002386E">
        <w:rPr>
          <w:noProof/>
        </w:rPr>
        <w:drawing>
          <wp:inline distT="0" distB="0" distL="0" distR="0" wp14:anchorId="67B674CD" wp14:editId="0A8A89DA">
            <wp:extent cx="5731510" cy="7295515"/>
            <wp:effectExtent l="0" t="0" r="2540" b="635"/>
            <wp:docPr id="26" name="Picture 26" descr="Figure 6.4 is a group of bar graphs showing the participants’ experiences with seeing the mental health professional. Overall, the majority of participants indicated that they had positive exper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6.4 is a group of bar graphs showing the participants’ experiences with seeing the mental health professional. Overall, the majority of participants indicated that they had positive experiences."/>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31510" cy="7295515"/>
                    </a:xfrm>
                    <a:prstGeom prst="rect">
                      <a:avLst/>
                    </a:prstGeom>
                    <a:noFill/>
                    <a:ln>
                      <a:noFill/>
                    </a:ln>
                  </pic:spPr>
                </pic:pic>
              </a:graphicData>
            </a:graphic>
          </wp:inline>
        </w:drawing>
      </w:r>
    </w:p>
    <w:p w14:paraId="7F2D8A58" w14:textId="77777777" w:rsidR="00F7390D" w:rsidRPr="002403DC" w:rsidRDefault="000B587E" w:rsidP="002403DC">
      <w:r w:rsidRPr="0002386E">
        <w:t>Missing data excluded.</w:t>
      </w:r>
    </w:p>
    <w:p w14:paraId="44A09B29" w14:textId="06A19068" w:rsidR="000B587E" w:rsidRPr="0002386E" w:rsidRDefault="000B587E">
      <w:pPr>
        <w:rPr>
          <w:rFonts w:asciiTheme="minorHAnsi" w:hAnsiTheme="minorHAnsi" w:cstheme="minorHAnsi"/>
          <w:b/>
        </w:rPr>
      </w:pPr>
      <w:r w:rsidRPr="0002386E">
        <w:rPr>
          <w:rFonts w:asciiTheme="minorHAnsi" w:hAnsiTheme="minorHAnsi" w:cstheme="minorHAnsi"/>
          <w:b/>
        </w:rPr>
        <w:br w:type="page"/>
      </w:r>
    </w:p>
    <w:p w14:paraId="5BA0ADE4" w14:textId="6DCC19D2" w:rsidR="00C060B6" w:rsidRPr="0002386E" w:rsidRDefault="00C71078" w:rsidP="002403DC">
      <w:pPr>
        <w:pStyle w:val="Caption"/>
      </w:pPr>
      <w:r w:rsidRPr="0002386E">
        <w:lastRenderedPageBreak/>
        <w:t>Table 6.</w:t>
      </w:r>
      <w:r w:rsidR="00BF7CC0" w:rsidRPr="0002386E">
        <w:t>17</w:t>
      </w:r>
      <w:r w:rsidR="00C060B6" w:rsidRPr="0002386E">
        <w:t xml:space="preserve">: </w:t>
      </w:r>
      <w:r w:rsidR="00BF7CC0" w:rsidRPr="0002386E">
        <w:t>Key experiences by provider type</w:t>
      </w:r>
      <w:r w:rsidR="00C060B6" w:rsidRPr="0002386E">
        <w:rPr>
          <w:vertAlign w:val="superscript"/>
        </w:rPr>
        <w:t>a</w:t>
      </w:r>
    </w:p>
    <w:tbl>
      <w:tblPr>
        <w:tblStyle w:val="ListTable3"/>
        <w:tblW w:w="8932" w:type="dxa"/>
        <w:tblLook w:val="04A0" w:firstRow="1" w:lastRow="0" w:firstColumn="1" w:lastColumn="0" w:noHBand="0" w:noVBand="1"/>
        <w:tblDescription w:val="Table 6.17 is a list of Key experiences by provider type"/>
      </w:tblPr>
      <w:tblGrid>
        <w:gridCol w:w="2132"/>
        <w:gridCol w:w="680"/>
        <w:gridCol w:w="680"/>
        <w:gridCol w:w="680"/>
        <w:gridCol w:w="680"/>
        <w:gridCol w:w="680"/>
        <w:gridCol w:w="680"/>
        <w:gridCol w:w="680"/>
        <w:gridCol w:w="680"/>
        <w:gridCol w:w="680"/>
        <w:gridCol w:w="680"/>
      </w:tblGrid>
      <w:tr w:rsidR="00593163" w:rsidRPr="0002386E" w14:paraId="59AAC4DA" w14:textId="77777777" w:rsidTr="00CA7C42">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100" w:firstRow="0" w:lastRow="0" w:firstColumn="1" w:lastColumn="0" w:oddVBand="0" w:evenVBand="0" w:oddHBand="0" w:evenHBand="0" w:firstRowFirstColumn="1" w:firstRowLastColumn="0" w:lastRowFirstColumn="0" w:lastRowLastColumn="0"/>
            <w:tcW w:w="8932" w:type="dxa"/>
            <w:gridSpan w:val="11"/>
            <w:vAlign w:val="center"/>
          </w:tcPr>
          <w:p w14:paraId="3BFC508B" w14:textId="71EBA731" w:rsidR="00E23543" w:rsidRPr="0002386E" w:rsidRDefault="00593163" w:rsidP="00CA7C42">
            <w:pPr>
              <w:rPr>
                <w:rFonts w:asciiTheme="minorHAnsi" w:eastAsia="Times New Roman" w:hAnsiTheme="minorHAnsi" w:cstheme="minorHAnsi"/>
                <w:sz w:val="18"/>
                <w:szCs w:val="18"/>
                <w:lang w:eastAsia="en-AU"/>
              </w:rPr>
            </w:pPr>
            <w:r w:rsidRPr="0002386E">
              <w:rPr>
                <w:sz w:val="18"/>
                <w:szCs w:val="18"/>
              </w:rPr>
              <w:t>I had to wait to long for an appointment with the mental health professional</w:t>
            </w:r>
          </w:p>
        </w:tc>
      </w:tr>
      <w:tr w:rsidR="00D47913" w:rsidRPr="0002386E" w14:paraId="1E54CC19"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32" w:type="dxa"/>
          </w:tcPr>
          <w:p w14:paraId="736A39D3" w14:textId="77777777" w:rsidR="00D47913" w:rsidRPr="00CA7C42" w:rsidRDefault="00D47913" w:rsidP="00CA7C42"/>
        </w:tc>
        <w:tc>
          <w:tcPr>
            <w:tcW w:w="1360" w:type="dxa"/>
            <w:gridSpan w:val="2"/>
          </w:tcPr>
          <w:p w14:paraId="29A0BDC3" w14:textId="54C7F56E" w:rsidR="00D47913" w:rsidRPr="00CA7C42" w:rsidRDefault="00D47913" w:rsidP="00CA7C42">
            <w:pPr>
              <w:cnfStyle w:val="000000100000" w:firstRow="0" w:lastRow="0" w:firstColumn="0" w:lastColumn="0" w:oddVBand="0" w:evenVBand="0" w:oddHBand="1" w:evenHBand="0" w:firstRowFirstColumn="0" w:firstRowLastColumn="0" w:lastRowFirstColumn="0" w:lastRowLastColumn="0"/>
            </w:pPr>
            <w:r w:rsidRPr="00CA7C42">
              <w:t>Strongly disagree</w:t>
            </w:r>
          </w:p>
        </w:tc>
        <w:tc>
          <w:tcPr>
            <w:tcW w:w="1360" w:type="dxa"/>
            <w:gridSpan w:val="2"/>
          </w:tcPr>
          <w:p w14:paraId="114CA843" w14:textId="478AAE92" w:rsidR="00D47913" w:rsidRPr="00CA7C42" w:rsidRDefault="00D47913" w:rsidP="00CA7C42">
            <w:pPr>
              <w:cnfStyle w:val="000000100000" w:firstRow="0" w:lastRow="0" w:firstColumn="0" w:lastColumn="0" w:oddVBand="0" w:evenVBand="0" w:oddHBand="1" w:evenHBand="0" w:firstRowFirstColumn="0" w:firstRowLastColumn="0" w:lastRowFirstColumn="0" w:lastRowLastColumn="0"/>
            </w:pPr>
            <w:r w:rsidRPr="00CA7C42">
              <w:t>Disagree</w:t>
            </w:r>
          </w:p>
        </w:tc>
        <w:tc>
          <w:tcPr>
            <w:tcW w:w="1360" w:type="dxa"/>
            <w:gridSpan w:val="2"/>
          </w:tcPr>
          <w:p w14:paraId="5A8BF3E0" w14:textId="69F76D74" w:rsidR="00D47913" w:rsidRPr="00CA7C42" w:rsidRDefault="00D47913" w:rsidP="00CA7C42">
            <w:pPr>
              <w:cnfStyle w:val="000000100000" w:firstRow="0" w:lastRow="0" w:firstColumn="0" w:lastColumn="0" w:oddVBand="0" w:evenVBand="0" w:oddHBand="1" w:evenHBand="0" w:firstRowFirstColumn="0" w:firstRowLastColumn="0" w:lastRowFirstColumn="0" w:lastRowLastColumn="0"/>
            </w:pPr>
            <w:r w:rsidRPr="00CA7C42">
              <w:t>Neither agree nor disagree</w:t>
            </w:r>
          </w:p>
        </w:tc>
        <w:tc>
          <w:tcPr>
            <w:tcW w:w="1360" w:type="dxa"/>
            <w:gridSpan w:val="2"/>
          </w:tcPr>
          <w:p w14:paraId="1AC5A3FC" w14:textId="3D464AE1" w:rsidR="00D47913" w:rsidRPr="00CA7C42" w:rsidRDefault="00D47913" w:rsidP="00CA7C42">
            <w:pPr>
              <w:cnfStyle w:val="000000100000" w:firstRow="0" w:lastRow="0" w:firstColumn="0" w:lastColumn="0" w:oddVBand="0" w:evenVBand="0" w:oddHBand="1" w:evenHBand="0" w:firstRowFirstColumn="0" w:firstRowLastColumn="0" w:lastRowFirstColumn="0" w:lastRowLastColumn="0"/>
            </w:pPr>
            <w:r w:rsidRPr="00CA7C42">
              <w:t>Agree</w:t>
            </w:r>
          </w:p>
        </w:tc>
        <w:tc>
          <w:tcPr>
            <w:tcW w:w="1360" w:type="dxa"/>
            <w:gridSpan w:val="2"/>
          </w:tcPr>
          <w:p w14:paraId="07E9B2D3" w14:textId="471852B7" w:rsidR="00D47913" w:rsidRPr="00CA7C42" w:rsidRDefault="00D47913" w:rsidP="00CA7C42">
            <w:pPr>
              <w:cnfStyle w:val="000000100000" w:firstRow="0" w:lastRow="0" w:firstColumn="0" w:lastColumn="0" w:oddVBand="0" w:evenVBand="0" w:oddHBand="1" w:evenHBand="0" w:firstRowFirstColumn="0" w:firstRowLastColumn="0" w:lastRowFirstColumn="0" w:lastRowLastColumn="0"/>
            </w:pPr>
            <w:r w:rsidRPr="00CA7C42">
              <w:t>Strongly agree</w:t>
            </w:r>
          </w:p>
        </w:tc>
      </w:tr>
      <w:tr w:rsidR="00D47913" w:rsidRPr="0002386E" w14:paraId="3CEAEA2F"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2132" w:type="dxa"/>
          </w:tcPr>
          <w:p w14:paraId="0763E863" w14:textId="77777777" w:rsidR="00D47913" w:rsidRPr="00CA7C42" w:rsidRDefault="00D47913" w:rsidP="00CA7C42"/>
        </w:tc>
        <w:tc>
          <w:tcPr>
            <w:tcW w:w="680" w:type="dxa"/>
          </w:tcPr>
          <w:p w14:paraId="1ED6D57D" w14:textId="77777777" w:rsidR="00D47913" w:rsidRPr="00CA7C42" w:rsidRDefault="00D47913"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80" w:type="dxa"/>
          </w:tcPr>
          <w:p w14:paraId="32C8E6BD" w14:textId="77777777" w:rsidR="00D47913" w:rsidRPr="00CA7C42" w:rsidRDefault="00D47913" w:rsidP="00CA7C42">
            <w:pPr>
              <w:cnfStyle w:val="000000000000" w:firstRow="0" w:lastRow="0" w:firstColumn="0" w:lastColumn="0" w:oddVBand="0" w:evenVBand="0" w:oddHBand="0" w:evenHBand="0" w:firstRowFirstColumn="0" w:firstRowLastColumn="0" w:lastRowFirstColumn="0" w:lastRowLastColumn="0"/>
            </w:pPr>
            <w:r w:rsidRPr="00CA7C42">
              <w:t>%</w:t>
            </w:r>
          </w:p>
        </w:tc>
        <w:tc>
          <w:tcPr>
            <w:tcW w:w="680" w:type="dxa"/>
          </w:tcPr>
          <w:p w14:paraId="6048C1B1" w14:textId="77777777" w:rsidR="00D47913" w:rsidRPr="00CA7C42" w:rsidRDefault="00D47913"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80" w:type="dxa"/>
          </w:tcPr>
          <w:p w14:paraId="623B85C1" w14:textId="77777777" w:rsidR="00D47913" w:rsidRPr="00CA7C42" w:rsidRDefault="00D47913" w:rsidP="00CA7C42">
            <w:pPr>
              <w:cnfStyle w:val="000000000000" w:firstRow="0" w:lastRow="0" w:firstColumn="0" w:lastColumn="0" w:oddVBand="0" w:evenVBand="0" w:oddHBand="0" w:evenHBand="0" w:firstRowFirstColumn="0" w:firstRowLastColumn="0" w:lastRowFirstColumn="0" w:lastRowLastColumn="0"/>
            </w:pPr>
            <w:r w:rsidRPr="00CA7C42">
              <w:t>%</w:t>
            </w:r>
          </w:p>
        </w:tc>
        <w:tc>
          <w:tcPr>
            <w:tcW w:w="680" w:type="dxa"/>
          </w:tcPr>
          <w:p w14:paraId="208730E1" w14:textId="77777777" w:rsidR="00D47913" w:rsidRPr="00CA7C42" w:rsidRDefault="00D47913"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80" w:type="dxa"/>
          </w:tcPr>
          <w:p w14:paraId="7D6AF390" w14:textId="77777777" w:rsidR="00D47913" w:rsidRPr="00CA7C42" w:rsidRDefault="00D47913" w:rsidP="00CA7C42">
            <w:pPr>
              <w:cnfStyle w:val="000000000000" w:firstRow="0" w:lastRow="0" w:firstColumn="0" w:lastColumn="0" w:oddVBand="0" w:evenVBand="0" w:oddHBand="0" w:evenHBand="0" w:firstRowFirstColumn="0" w:firstRowLastColumn="0" w:lastRowFirstColumn="0" w:lastRowLastColumn="0"/>
            </w:pPr>
            <w:r w:rsidRPr="00CA7C42">
              <w:t>%</w:t>
            </w:r>
          </w:p>
        </w:tc>
        <w:tc>
          <w:tcPr>
            <w:tcW w:w="680" w:type="dxa"/>
          </w:tcPr>
          <w:p w14:paraId="0B0ED4A0" w14:textId="77777777" w:rsidR="00D47913" w:rsidRPr="00CA7C42" w:rsidRDefault="00D47913"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80" w:type="dxa"/>
          </w:tcPr>
          <w:p w14:paraId="52FFB499" w14:textId="77777777" w:rsidR="00D47913" w:rsidRPr="00CA7C42" w:rsidRDefault="00D47913" w:rsidP="00CA7C42">
            <w:pPr>
              <w:cnfStyle w:val="000000000000" w:firstRow="0" w:lastRow="0" w:firstColumn="0" w:lastColumn="0" w:oddVBand="0" w:evenVBand="0" w:oddHBand="0" w:evenHBand="0" w:firstRowFirstColumn="0" w:firstRowLastColumn="0" w:lastRowFirstColumn="0" w:lastRowLastColumn="0"/>
            </w:pPr>
            <w:r w:rsidRPr="00CA7C42">
              <w:t>%</w:t>
            </w:r>
          </w:p>
        </w:tc>
        <w:tc>
          <w:tcPr>
            <w:tcW w:w="680" w:type="dxa"/>
          </w:tcPr>
          <w:p w14:paraId="36C02D72" w14:textId="77777777" w:rsidR="00D47913" w:rsidRPr="00CA7C42" w:rsidRDefault="00D47913"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80" w:type="dxa"/>
          </w:tcPr>
          <w:p w14:paraId="059C3C6B" w14:textId="77777777" w:rsidR="00D47913" w:rsidRPr="00CA7C42" w:rsidRDefault="00D47913" w:rsidP="00CA7C42">
            <w:pPr>
              <w:cnfStyle w:val="000000000000" w:firstRow="0" w:lastRow="0" w:firstColumn="0" w:lastColumn="0" w:oddVBand="0" w:evenVBand="0" w:oddHBand="0" w:evenHBand="0" w:firstRowFirstColumn="0" w:firstRowLastColumn="0" w:lastRowFirstColumn="0" w:lastRowLastColumn="0"/>
            </w:pPr>
            <w:r w:rsidRPr="00CA7C42">
              <w:t>%</w:t>
            </w:r>
          </w:p>
        </w:tc>
      </w:tr>
      <w:tr w:rsidR="0013316C" w:rsidRPr="0002386E" w14:paraId="76F30D40"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32" w:type="dxa"/>
            <w:hideMark/>
          </w:tcPr>
          <w:p w14:paraId="3F588677" w14:textId="77777777" w:rsidR="0013316C" w:rsidRPr="00CA7C42" w:rsidRDefault="0013316C" w:rsidP="00CA7C42">
            <w:r w:rsidRPr="00CA7C42">
              <w:t>Clinical psychologist</w:t>
            </w:r>
          </w:p>
        </w:tc>
        <w:tc>
          <w:tcPr>
            <w:tcW w:w="680" w:type="dxa"/>
            <w:hideMark/>
          </w:tcPr>
          <w:p w14:paraId="422B49F7" w14:textId="30725366"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99</w:t>
            </w:r>
          </w:p>
        </w:tc>
        <w:tc>
          <w:tcPr>
            <w:tcW w:w="680" w:type="dxa"/>
            <w:hideMark/>
          </w:tcPr>
          <w:p w14:paraId="11C14E31" w14:textId="7CB7A7CE"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14.4</w:t>
            </w:r>
          </w:p>
        </w:tc>
        <w:tc>
          <w:tcPr>
            <w:tcW w:w="680" w:type="dxa"/>
            <w:hideMark/>
          </w:tcPr>
          <w:p w14:paraId="3FE16FE3" w14:textId="15D53324"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260</w:t>
            </w:r>
          </w:p>
        </w:tc>
        <w:tc>
          <w:tcPr>
            <w:tcW w:w="680" w:type="dxa"/>
            <w:hideMark/>
          </w:tcPr>
          <w:p w14:paraId="468E393F" w14:textId="3C2ACFE6"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37.9</w:t>
            </w:r>
          </w:p>
        </w:tc>
        <w:tc>
          <w:tcPr>
            <w:tcW w:w="680" w:type="dxa"/>
            <w:hideMark/>
          </w:tcPr>
          <w:p w14:paraId="5937014C" w14:textId="4B93BEEC"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132</w:t>
            </w:r>
          </w:p>
        </w:tc>
        <w:tc>
          <w:tcPr>
            <w:tcW w:w="680" w:type="dxa"/>
            <w:hideMark/>
          </w:tcPr>
          <w:p w14:paraId="2E39B187" w14:textId="50EE9860"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19.2</w:t>
            </w:r>
          </w:p>
        </w:tc>
        <w:tc>
          <w:tcPr>
            <w:tcW w:w="680" w:type="dxa"/>
            <w:hideMark/>
          </w:tcPr>
          <w:p w14:paraId="765C579D" w14:textId="1820A68D"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133</w:t>
            </w:r>
          </w:p>
        </w:tc>
        <w:tc>
          <w:tcPr>
            <w:tcW w:w="680" w:type="dxa"/>
            <w:hideMark/>
          </w:tcPr>
          <w:p w14:paraId="4F9A1E7E" w14:textId="65C8D447"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19.4</w:t>
            </w:r>
          </w:p>
        </w:tc>
        <w:tc>
          <w:tcPr>
            <w:tcW w:w="680" w:type="dxa"/>
            <w:hideMark/>
          </w:tcPr>
          <w:p w14:paraId="6690965F" w14:textId="4EC3839A"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63</w:t>
            </w:r>
          </w:p>
        </w:tc>
        <w:tc>
          <w:tcPr>
            <w:tcW w:w="680" w:type="dxa"/>
            <w:hideMark/>
          </w:tcPr>
          <w:p w14:paraId="53E5A91B" w14:textId="3BA14208"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9.2</w:t>
            </w:r>
          </w:p>
        </w:tc>
      </w:tr>
      <w:tr w:rsidR="0013316C" w:rsidRPr="0002386E" w14:paraId="1116496D"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2132" w:type="dxa"/>
            <w:hideMark/>
          </w:tcPr>
          <w:p w14:paraId="51BBAB76" w14:textId="77777777" w:rsidR="0013316C" w:rsidRPr="00CA7C42" w:rsidRDefault="0013316C" w:rsidP="00CA7C42">
            <w:r w:rsidRPr="00CA7C42">
              <w:t>Psychologist</w:t>
            </w:r>
          </w:p>
        </w:tc>
        <w:tc>
          <w:tcPr>
            <w:tcW w:w="680" w:type="dxa"/>
            <w:hideMark/>
          </w:tcPr>
          <w:p w14:paraId="27ADA948" w14:textId="2387D1DF"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82</w:t>
            </w:r>
          </w:p>
        </w:tc>
        <w:tc>
          <w:tcPr>
            <w:tcW w:w="680" w:type="dxa"/>
            <w:hideMark/>
          </w:tcPr>
          <w:p w14:paraId="4C43F9B6" w14:textId="6D728A03"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13.8</w:t>
            </w:r>
          </w:p>
        </w:tc>
        <w:tc>
          <w:tcPr>
            <w:tcW w:w="680" w:type="dxa"/>
            <w:hideMark/>
          </w:tcPr>
          <w:p w14:paraId="66CF8AB0" w14:textId="5EAA205C"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202</w:t>
            </w:r>
          </w:p>
        </w:tc>
        <w:tc>
          <w:tcPr>
            <w:tcW w:w="680" w:type="dxa"/>
            <w:hideMark/>
          </w:tcPr>
          <w:p w14:paraId="43087E65" w14:textId="3725FC1F"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34.0</w:t>
            </w:r>
          </w:p>
        </w:tc>
        <w:tc>
          <w:tcPr>
            <w:tcW w:w="680" w:type="dxa"/>
            <w:hideMark/>
          </w:tcPr>
          <w:p w14:paraId="37E5B738" w14:textId="64FF57CC"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127</w:t>
            </w:r>
          </w:p>
        </w:tc>
        <w:tc>
          <w:tcPr>
            <w:tcW w:w="680" w:type="dxa"/>
            <w:hideMark/>
          </w:tcPr>
          <w:p w14:paraId="02B2A09C" w14:textId="26C5B079"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21.4</w:t>
            </w:r>
          </w:p>
        </w:tc>
        <w:tc>
          <w:tcPr>
            <w:tcW w:w="680" w:type="dxa"/>
            <w:hideMark/>
          </w:tcPr>
          <w:p w14:paraId="19C83C2B" w14:textId="41D5EE4B"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113</w:t>
            </w:r>
          </w:p>
        </w:tc>
        <w:tc>
          <w:tcPr>
            <w:tcW w:w="680" w:type="dxa"/>
            <w:hideMark/>
          </w:tcPr>
          <w:p w14:paraId="31B8F9A4" w14:textId="3750548A"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19.0</w:t>
            </w:r>
          </w:p>
        </w:tc>
        <w:tc>
          <w:tcPr>
            <w:tcW w:w="680" w:type="dxa"/>
            <w:hideMark/>
          </w:tcPr>
          <w:p w14:paraId="204DE604" w14:textId="575DCE31"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70</w:t>
            </w:r>
          </w:p>
        </w:tc>
        <w:tc>
          <w:tcPr>
            <w:tcW w:w="680" w:type="dxa"/>
            <w:hideMark/>
          </w:tcPr>
          <w:p w14:paraId="677DEE55" w14:textId="7B8F5AFB"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11.8</w:t>
            </w:r>
          </w:p>
        </w:tc>
      </w:tr>
      <w:tr w:rsidR="0013316C" w:rsidRPr="0002386E" w14:paraId="51BE1388"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32" w:type="dxa"/>
            <w:hideMark/>
          </w:tcPr>
          <w:p w14:paraId="1AA3B193" w14:textId="2653448A" w:rsidR="0013316C" w:rsidRPr="00CA7C42" w:rsidRDefault="0013316C" w:rsidP="00CA7C42">
            <w:r w:rsidRPr="00CA7C42">
              <w:t>Social worker</w:t>
            </w:r>
          </w:p>
        </w:tc>
        <w:tc>
          <w:tcPr>
            <w:tcW w:w="680" w:type="dxa"/>
            <w:hideMark/>
          </w:tcPr>
          <w:p w14:paraId="14E01C1D" w14:textId="7E3F811F"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73</w:t>
            </w:r>
          </w:p>
        </w:tc>
        <w:tc>
          <w:tcPr>
            <w:tcW w:w="680" w:type="dxa"/>
            <w:hideMark/>
          </w:tcPr>
          <w:p w14:paraId="74A3317D" w14:textId="4DE89A87"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14.9</w:t>
            </w:r>
          </w:p>
        </w:tc>
        <w:tc>
          <w:tcPr>
            <w:tcW w:w="680" w:type="dxa"/>
            <w:hideMark/>
          </w:tcPr>
          <w:p w14:paraId="33AE8804" w14:textId="2D71DBC3"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188</w:t>
            </w:r>
          </w:p>
        </w:tc>
        <w:tc>
          <w:tcPr>
            <w:tcW w:w="680" w:type="dxa"/>
            <w:hideMark/>
          </w:tcPr>
          <w:p w14:paraId="49A4C1D1" w14:textId="58AE3336"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38.5</w:t>
            </w:r>
          </w:p>
        </w:tc>
        <w:tc>
          <w:tcPr>
            <w:tcW w:w="680" w:type="dxa"/>
            <w:hideMark/>
          </w:tcPr>
          <w:p w14:paraId="50AC49E3" w14:textId="592058D4"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71</w:t>
            </w:r>
          </w:p>
        </w:tc>
        <w:tc>
          <w:tcPr>
            <w:tcW w:w="680" w:type="dxa"/>
            <w:hideMark/>
          </w:tcPr>
          <w:p w14:paraId="7C9B76EF" w14:textId="1CD265A1"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14.5</w:t>
            </w:r>
          </w:p>
        </w:tc>
        <w:tc>
          <w:tcPr>
            <w:tcW w:w="680" w:type="dxa"/>
            <w:hideMark/>
          </w:tcPr>
          <w:p w14:paraId="732E971F" w14:textId="43559EFC"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105</w:t>
            </w:r>
          </w:p>
        </w:tc>
        <w:tc>
          <w:tcPr>
            <w:tcW w:w="680" w:type="dxa"/>
            <w:hideMark/>
          </w:tcPr>
          <w:p w14:paraId="5D687A78" w14:textId="74418EEE"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21.5</w:t>
            </w:r>
          </w:p>
        </w:tc>
        <w:tc>
          <w:tcPr>
            <w:tcW w:w="680" w:type="dxa"/>
            <w:hideMark/>
          </w:tcPr>
          <w:p w14:paraId="0C2F3154" w14:textId="51A12B0F"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52</w:t>
            </w:r>
          </w:p>
        </w:tc>
        <w:tc>
          <w:tcPr>
            <w:tcW w:w="680" w:type="dxa"/>
            <w:hideMark/>
          </w:tcPr>
          <w:p w14:paraId="09840DEE" w14:textId="58C44756"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10.6</w:t>
            </w:r>
          </w:p>
        </w:tc>
      </w:tr>
      <w:tr w:rsidR="0013316C" w:rsidRPr="0002386E" w14:paraId="1E28B960"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2132" w:type="dxa"/>
            <w:hideMark/>
          </w:tcPr>
          <w:p w14:paraId="17257A6B" w14:textId="5D72B980" w:rsidR="0013316C" w:rsidRPr="00CA7C42" w:rsidRDefault="0013316C" w:rsidP="00CA7C42">
            <w:r w:rsidRPr="00CA7C42">
              <w:t>Occupational therapist</w:t>
            </w:r>
          </w:p>
        </w:tc>
        <w:tc>
          <w:tcPr>
            <w:tcW w:w="680" w:type="dxa"/>
            <w:hideMark/>
          </w:tcPr>
          <w:p w14:paraId="13D6267A" w14:textId="593ABC95"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30</w:t>
            </w:r>
          </w:p>
        </w:tc>
        <w:tc>
          <w:tcPr>
            <w:tcW w:w="680" w:type="dxa"/>
            <w:hideMark/>
          </w:tcPr>
          <w:p w14:paraId="198ED45D" w14:textId="63C9C023"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15.1</w:t>
            </w:r>
          </w:p>
        </w:tc>
        <w:tc>
          <w:tcPr>
            <w:tcW w:w="680" w:type="dxa"/>
            <w:hideMark/>
          </w:tcPr>
          <w:p w14:paraId="1775B68D" w14:textId="2FDC29AF"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78</w:t>
            </w:r>
          </w:p>
        </w:tc>
        <w:tc>
          <w:tcPr>
            <w:tcW w:w="680" w:type="dxa"/>
            <w:hideMark/>
          </w:tcPr>
          <w:p w14:paraId="19E8ECA2" w14:textId="7AEE446B"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39.2</w:t>
            </w:r>
          </w:p>
        </w:tc>
        <w:tc>
          <w:tcPr>
            <w:tcW w:w="680" w:type="dxa"/>
            <w:hideMark/>
          </w:tcPr>
          <w:p w14:paraId="17CAB92D" w14:textId="6A98B1E9"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35</w:t>
            </w:r>
          </w:p>
        </w:tc>
        <w:tc>
          <w:tcPr>
            <w:tcW w:w="680" w:type="dxa"/>
            <w:hideMark/>
          </w:tcPr>
          <w:p w14:paraId="572EC146" w14:textId="0FE4DF6B"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17.6</w:t>
            </w:r>
          </w:p>
        </w:tc>
        <w:tc>
          <w:tcPr>
            <w:tcW w:w="680" w:type="dxa"/>
            <w:hideMark/>
          </w:tcPr>
          <w:p w14:paraId="37B970AC" w14:textId="0D8082BB"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29</w:t>
            </w:r>
          </w:p>
        </w:tc>
        <w:tc>
          <w:tcPr>
            <w:tcW w:w="680" w:type="dxa"/>
            <w:hideMark/>
          </w:tcPr>
          <w:p w14:paraId="602452F2" w14:textId="7CE48D50"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14.6</w:t>
            </w:r>
          </w:p>
        </w:tc>
        <w:tc>
          <w:tcPr>
            <w:tcW w:w="680" w:type="dxa"/>
            <w:hideMark/>
          </w:tcPr>
          <w:p w14:paraId="6C8EED4C" w14:textId="25E0307D"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27</w:t>
            </w:r>
          </w:p>
        </w:tc>
        <w:tc>
          <w:tcPr>
            <w:tcW w:w="680" w:type="dxa"/>
            <w:hideMark/>
          </w:tcPr>
          <w:p w14:paraId="42325F37" w14:textId="3334FBAD" w:rsidR="0013316C" w:rsidRPr="00CA7C42" w:rsidRDefault="0013316C" w:rsidP="00CA7C42">
            <w:pPr>
              <w:cnfStyle w:val="000000000000" w:firstRow="0" w:lastRow="0" w:firstColumn="0" w:lastColumn="0" w:oddVBand="0" w:evenVBand="0" w:oddHBand="0" w:evenHBand="0" w:firstRowFirstColumn="0" w:firstRowLastColumn="0" w:lastRowFirstColumn="0" w:lastRowLastColumn="0"/>
            </w:pPr>
            <w:r w:rsidRPr="00CA7C42">
              <w:t>13.6</w:t>
            </w:r>
          </w:p>
        </w:tc>
      </w:tr>
      <w:tr w:rsidR="0013316C" w:rsidRPr="0002386E" w14:paraId="639D2FDF"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32" w:type="dxa"/>
            <w:hideMark/>
          </w:tcPr>
          <w:p w14:paraId="439795C2" w14:textId="77777777" w:rsidR="0013316C" w:rsidRPr="00CA7C42" w:rsidRDefault="0013316C" w:rsidP="00CA7C42">
            <w:r w:rsidRPr="00CA7C42">
              <w:t>Total</w:t>
            </w:r>
          </w:p>
        </w:tc>
        <w:tc>
          <w:tcPr>
            <w:tcW w:w="680" w:type="dxa"/>
            <w:hideMark/>
          </w:tcPr>
          <w:p w14:paraId="29590586" w14:textId="50AE90ED"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284</w:t>
            </w:r>
          </w:p>
        </w:tc>
        <w:tc>
          <w:tcPr>
            <w:tcW w:w="680" w:type="dxa"/>
            <w:hideMark/>
          </w:tcPr>
          <w:p w14:paraId="5735BB8C" w14:textId="56569AAC"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14.4</w:t>
            </w:r>
          </w:p>
        </w:tc>
        <w:tc>
          <w:tcPr>
            <w:tcW w:w="680" w:type="dxa"/>
            <w:hideMark/>
          </w:tcPr>
          <w:p w14:paraId="4368C9D8" w14:textId="56190EBA"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728</w:t>
            </w:r>
          </w:p>
        </w:tc>
        <w:tc>
          <w:tcPr>
            <w:tcW w:w="680" w:type="dxa"/>
            <w:hideMark/>
          </w:tcPr>
          <w:p w14:paraId="26143119" w14:textId="0E546CD9"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37.0</w:t>
            </w:r>
          </w:p>
        </w:tc>
        <w:tc>
          <w:tcPr>
            <w:tcW w:w="680" w:type="dxa"/>
            <w:hideMark/>
          </w:tcPr>
          <w:p w14:paraId="6FAC4673" w14:textId="58BB2DCB"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365</w:t>
            </w:r>
          </w:p>
        </w:tc>
        <w:tc>
          <w:tcPr>
            <w:tcW w:w="680" w:type="dxa"/>
            <w:hideMark/>
          </w:tcPr>
          <w:p w14:paraId="3F1796B9" w14:textId="5542C6E9"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18.5</w:t>
            </w:r>
          </w:p>
        </w:tc>
        <w:tc>
          <w:tcPr>
            <w:tcW w:w="680" w:type="dxa"/>
            <w:hideMark/>
          </w:tcPr>
          <w:p w14:paraId="06FE153F" w14:textId="0DDEC62D"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380</w:t>
            </w:r>
          </w:p>
        </w:tc>
        <w:tc>
          <w:tcPr>
            <w:tcW w:w="680" w:type="dxa"/>
            <w:hideMark/>
          </w:tcPr>
          <w:p w14:paraId="5C81C3CA" w14:textId="68148A9A"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19.3</w:t>
            </w:r>
          </w:p>
        </w:tc>
        <w:tc>
          <w:tcPr>
            <w:tcW w:w="680" w:type="dxa"/>
            <w:hideMark/>
          </w:tcPr>
          <w:p w14:paraId="7940F52B" w14:textId="26458E3A"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212</w:t>
            </w:r>
          </w:p>
        </w:tc>
        <w:tc>
          <w:tcPr>
            <w:tcW w:w="680" w:type="dxa"/>
            <w:hideMark/>
          </w:tcPr>
          <w:p w14:paraId="4C0A7C30" w14:textId="7817942F" w:rsidR="0013316C" w:rsidRPr="00CA7C42" w:rsidRDefault="0013316C" w:rsidP="00CA7C42">
            <w:pPr>
              <w:cnfStyle w:val="000000100000" w:firstRow="0" w:lastRow="0" w:firstColumn="0" w:lastColumn="0" w:oddVBand="0" w:evenVBand="0" w:oddHBand="1" w:evenHBand="0" w:firstRowFirstColumn="0" w:firstRowLastColumn="0" w:lastRowFirstColumn="0" w:lastRowLastColumn="0"/>
            </w:pPr>
            <w:r w:rsidRPr="00CA7C42">
              <w:t>10.8</w:t>
            </w:r>
          </w:p>
        </w:tc>
      </w:tr>
      <w:tr w:rsidR="00DD05DF" w:rsidRPr="0002386E" w14:paraId="4F9D9B5D" w14:textId="77777777" w:rsidTr="00CA7C42">
        <w:trPr>
          <w:trHeight w:val="397"/>
        </w:trPr>
        <w:tc>
          <w:tcPr>
            <w:cnfStyle w:val="001000000000" w:firstRow="0" w:lastRow="0" w:firstColumn="1" w:lastColumn="0" w:oddVBand="0" w:evenVBand="0" w:oddHBand="0" w:evenHBand="0" w:firstRowFirstColumn="0" w:firstRowLastColumn="0" w:lastRowFirstColumn="0" w:lastRowLastColumn="0"/>
            <w:tcW w:w="8932" w:type="dxa"/>
            <w:gridSpan w:val="11"/>
            <w:shd w:val="clear" w:color="auto" w:fill="000000" w:themeFill="text1"/>
            <w:vAlign w:val="center"/>
          </w:tcPr>
          <w:p w14:paraId="1D1BD3EB" w14:textId="0D466D22" w:rsidR="00DD05DF" w:rsidRPr="0002386E" w:rsidRDefault="00DD05DF" w:rsidP="00CA7C42">
            <w:pPr>
              <w:rPr>
                <w:b w:val="0"/>
                <w:bCs w:val="0"/>
                <w:color w:val="FFFFFF" w:themeColor="background1"/>
                <w:sz w:val="18"/>
                <w:szCs w:val="18"/>
              </w:rPr>
            </w:pPr>
            <w:r w:rsidRPr="0002386E">
              <w:rPr>
                <w:color w:val="FFFFFF" w:themeColor="background1"/>
                <w:sz w:val="18"/>
                <w:szCs w:val="18"/>
              </w:rPr>
              <w:t>I was offered the opport</w:t>
            </w:r>
            <w:r w:rsidRPr="00CA7C42">
              <w:rPr>
                <w:color w:val="FFFFFF" w:themeColor="background1"/>
                <w:sz w:val="18"/>
                <w:szCs w:val="18"/>
                <w:shd w:val="clear" w:color="auto" w:fill="000000" w:themeFill="text1"/>
              </w:rPr>
              <w:t>unity for my family and friends to be involved in my support or care if I wanted this</w:t>
            </w:r>
          </w:p>
        </w:tc>
      </w:tr>
      <w:tr w:rsidR="00DD05DF" w:rsidRPr="0002386E" w14:paraId="72E4ACF0"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32" w:type="dxa"/>
          </w:tcPr>
          <w:p w14:paraId="6C5E1314" w14:textId="77777777" w:rsidR="00DD05DF" w:rsidRPr="00CA7C42" w:rsidRDefault="00DD05DF" w:rsidP="00CA7C42"/>
        </w:tc>
        <w:tc>
          <w:tcPr>
            <w:tcW w:w="1360" w:type="dxa"/>
            <w:gridSpan w:val="2"/>
          </w:tcPr>
          <w:p w14:paraId="700ECD5D" w14:textId="77777777" w:rsidR="00DD05DF" w:rsidRPr="00CA7C42" w:rsidRDefault="00DD05DF" w:rsidP="00CA7C42">
            <w:pPr>
              <w:cnfStyle w:val="000000100000" w:firstRow="0" w:lastRow="0" w:firstColumn="0" w:lastColumn="0" w:oddVBand="0" w:evenVBand="0" w:oddHBand="1" w:evenHBand="0" w:firstRowFirstColumn="0" w:firstRowLastColumn="0" w:lastRowFirstColumn="0" w:lastRowLastColumn="0"/>
            </w:pPr>
            <w:r w:rsidRPr="00CA7C42">
              <w:t>Strongly disagree</w:t>
            </w:r>
          </w:p>
        </w:tc>
        <w:tc>
          <w:tcPr>
            <w:tcW w:w="1360" w:type="dxa"/>
            <w:gridSpan w:val="2"/>
          </w:tcPr>
          <w:p w14:paraId="02E96698" w14:textId="77777777" w:rsidR="00DD05DF" w:rsidRPr="00CA7C42" w:rsidRDefault="00DD05DF" w:rsidP="00CA7C42">
            <w:pPr>
              <w:cnfStyle w:val="000000100000" w:firstRow="0" w:lastRow="0" w:firstColumn="0" w:lastColumn="0" w:oddVBand="0" w:evenVBand="0" w:oddHBand="1" w:evenHBand="0" w:firstRowFirstColumn="0" w:firstRowLastColumn="0" w:lastRowFirstColumn="0" w:lastRowLastColumn="0"/>
            </w:pPr>
            <w:r w:rsidRPr="00CA7C42">
              <w:t>Disagree</w:t>
            </w:r>
          </w:p>
        </w:tc>
        <w:tc>
          <w:tcPr>
            <w:tcW w:w="1360" w:type="dxa"/>
            <w:gridSpan w:val="2"/>
          </w:tcPr>
          <w:p w14:paraId="4F1187CB" w14:textId="77777777" w:rsidR="00DD05DF" w:rsidRPr="00CA7C42" w:rsidRDefault="00DD05DF" w:rsidP="00CA7C42">
            <w:pPr>
              <w:cnfStyle w:val="000000100000" w:firstRow="0" w:lastRow="0" w:firstColumn="0" w:lastColumn="0" w:oddVBand="0" w:evenVBand="0" w:oddHBand="1" w:evenHBand="0" w:firstRowFirstColumn="0" w:firstRowLastColumn="0" w:lastRowFirstColumn="0" w:lastRowLastColumn="0"/>
            </w:pPr>
            <w:r w:rsidRPr="00CA7C42">
              <w:t>Neither agree nor disagree</w:t>
            </w:r>
          </w:p>
        </w:tc>
        <w:tc>
          <w:tcPr>
            <w:tcW w:w="1360" w:type="dxa"/>
            <w:gridSpan w:val="2"/>
          </w:tcPr>
          <w:p w14:paraId="6E9367E3" w14:textId="77777777" w:rsidR="00DD05DF" w:rsidRPr="00CA7C42" w:rsidRDefault="00DD05DF" w:rsidP="00CA7C42">
            <w:pPr>
              <w:cnfStyle w:val="000000100000" w:firstRow="0" w:lastRow="0" w:firstColumn="0" w:lastColumn="0" w:oddVBand="0" w:evenVBand="0" w:oddHBand="1" w:evenHBand="0" w:firstRowFirstColumn="0" w:firstRowLastColumn="0" w:lastRowFirstColumn="0" w:lastRowLastColumn="0"/>
            </w:pPr>
            <w:r w:rsidRPr="00CA7C42">
              <w:t>Agree</w:t>
            </w:r>
          </w:p>
        </w:tc>
        <w:tc>
          <w:tcPr>
            <w:tcW w:w="1360" w:type="dxa"/>
            <w:gridSpan w:val="2"/>
          </w:tcPr>
          <w:p w14:paraId="28056AF3" w14:textId="77777777" w:rsidR="00DD05DF" w:rsidRPr="00CA7C42" w:rsidRDefault="00DD05DF" w:rsidP="00CA7C42">
            <w:pPr>
              <w:cnfStyle w:val="000000100000" w:firstRow="0" w:lastRow="0" w:firstColumn="0" w:lastColumn="0" w:oddVBand="0" w:evenVBand="0" w:oddHBand="1" w:evenHBand="0" w:firstRowFirstColumn="0" w:firstRowLastColumn="0" w:lastRowFirstColumn="0" w:lastRowLastColumn="0"/>
            </w:pPr>
            <w:r w:rsidRPr="00CA7C42">
              <w:t>Strongly agree</w:t>
            </w:r>
          </w:p>
        </w:tc>
      </w:tr>
      <w:tr w:rsidR="00DD05DF" w:rsidRPr="0002386E" w14:paraId="15FE4A1B"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2132" w:type="dxa"/>
          </w:tcPr>
          <w:p w14:paraId="49CB6A06" w14:textId="77777777" w:rsidR="00DD05DF" w:rsidRPr="00CA7C42" w:rsidRDefault="00DD05DF" w:rsidP="00CA7C42"/>
        </w:tc>
        <w:tc>
          <w:tcPr>
            <w:tcW w:w="680" w:type="dxa"/>
          </w:tcPr>
          <w:p w14:paraId="1BAF4551" w14:textId="77777777" w:rsidR="00DD05DF" w:rsidRPr="00CA7C42" w:rsidRDefault="00DD05DF"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80" w:type="dxa"/>
          </w:tcPr>
          <w:p w14:paraId="2E0305CD" w14:textId="77777777" w:rsidR="00DD05DF" w:rsidRPr="00CA7C42" w:rsidRDefault="00DD05DF" w:rsidP="00CA7C42">
            <w:pPr>
              <w:cnfStyle w:val="000000000000" w:firstRow="0" w:lastRow="0" w:firstColumn="0" w:lastColumn="0" w:oddVBand="0" w:evenVBand="0" w:oddHBand="0" w:evenHBand="0" w:firstRowFirstColumn="0" w:firstRowLastColumn="0" w:lastRowFirstColumn="0" w:lastRowLastColumn="0"/>
            </w:pPr>
            <w:r w:rsidRPr="00CA7C42">
              <w:t>%</w:t>
            </w:r>
          </w:p>
        </w:tc>
        <w:tc>
          <w:tcPr>
            <w:tcW w:w="680" w:type="dxa"/>
          </w:tcPr>
          <w:p w14:paraId="450246FD" w14:textId="77777777" w:rsidR="00DD05DF" w:rsidRPr="00CA7C42" w:rsidRDefault="00DD05DF"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80" w:type="dxa"/>
          </w:tcPr>
          <w:p w14:paraId="036A36A0" w14:textId="77777777" w:rsidR="00DD05DF" w:rsidRPr="00CA7C42" w:rsidRDefault="00DD05DF" w:rsidP="00CA7C42">
            <w:pPr>
              <w:cnfStyle w:val="000000000000" w:firstRow="0" w:lastRow="0" w:firstColumn="0" w:lastColumn="0" w:oddVBand="0" w:evenVBand="0" w:oddHBand="0" w:evenHBand="0" w:firstRowFirstColumn="0" w:firstRowLastColumn="0" w:lastRowFirstColumn="0" w:lastRowLastColumn="0"/>
            </w:pPr>
            <w:r w:rsidRPr="00CA7C42">
              <w:t>%</w:t>
            </w:r>
          </w:p>
        </w:tc>
        <w:tc>
          <w:tcPr>
            <w:tcW w:w="680" w:type="dxa"/>
          </w:tcPr>
          <w:p w14:paraId="1CBE3C05" w14:textId="77777777" w:rsidR="00DD05DF" w:rsidRPr="00CA7C42" w:rsidRDefault="00DD05DF"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80" w:type="dxa"/>
          </w:tcPr>
          <w:p w14:paraId="49113F84" w14:textId="77777777" w:rsidR="00DD05DF" w:rsidRPr="00CA7C42" w:rsidRDefault="00DD05DF" w:rsidP="00CA7C42">
            <w:pPr>
              <w:cnfStyle w:val="000000000000" w:firstRow="0" w:lastRow="0" w:firstColumn="0" w:lastColumn="0" w:oddVBand="0" w:evenVBand="0" w:oddHBand="0" w:evenHBand="0" w:firstRowFirstColumn="0" w:firstRowLastColumn="0" w:lastRowFirstColumn="0" w:lastRowLastColumn="0"/>
            </w:pPr>
            <w:r w:rsidRPr="00CA7C42">
              <w:t>%</w:t>
            </w:r>
          </w:p>
        </w:tc>
        <w:tc>
          <w:tcPr>
            <w:tcW w:w="680" w:type="dxa"/>
          </w:tcPr>
          <w:p w14:paraId="35BE9188" w14:textId="77777777" w:rsidR="00DD05DF" w:rsidRPr="00CA7C42" w:rsidRDefault="00DD05DF"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80" w:type="dxa"/>
          </w:tcPr>
          <w:p w14:paraId="6AE1DB6E" w14:textId="77777777" w:rsidR="00DD05DF" w:rsidRPr="00CA7C42" w:rsidRDefault="00DD05DF" w:rsidP="00CA7C42">
            <w:pPr>
              <w:cnfStyle w:val="000000000000" w:firstRow="0" w:lastRow="0" w:firstColumn="0" w:lastColumn="0" w:oddVBand="0" w:evenVBand="0" w:oddHBand="0" w:evenHBand="0" w:firstRowFirstColumn="0" w:firstRowLastColumn="0" w:lastRowFirstColumn="0" w:lastRowLastColumn="0"/>
            </w:pPr>
            <w:r w:rsidRPr="00CA7C42">
              <w:t>%</w:t>
            </w:r>
          </w:p>
        </w:tc>
        <w:tc>
          <w:tcPr>
            <w:tcW w:w="680" w:type="dxa"/>
          </w:tcPr>
          <w:p w14:paraId="75AC00AC" w14:textId="77777777" w:rsidR="00DD05DF" w:rsidRPr="00CA7C42" w:rsidRDefault="00DD05DF" w:rsidP="00CA7C42">
            <w:pPr>
              <w:cnfStyle w:val="000000000000" w:firstRow="0" w:lastRow="0" w:firstColumn="0" w:lastColumn="0" w:oddVBand="0" w:evenVBand="0" w:oddHBand="0" w:evenHBand="0" w:firstRowFirstColumn="0" w:firstRowLastColumn="0" w:lastRowFirstColumn="0" w:lastRowLastColumn="0"/>
            </w:pPr>
            <w:r w:rsidRPr="00CA7C42">
              <w:t>FREQ</w:t>
            </w:r>
          </w:p>
        </w:tc>
        <w:tc>
          <w:tcPr>
            <w:tcW w:w="680" w:type="dxa"/>
          </w:tcPr>
          <w:p w14:paraId="62A2AE1C" w14:textId="77777777" w:rsidR="00DD05DF" w:rsidRPr="00CA7C42" w:rsidRDefault="00DD05DF" w:rsidP="00CA7C42">
            <w:pPr>
              <w:cnfStyle w:val="000000000000" w:firstRow="0" w:lastRow="0" w:firstColumn="0" w:lastColumn="0" w:oddVBand="0" w:evenVBand="0" w:oddHBand="0" w:evenHBand="0" w:firstRowFirstColumn="0" w:firstRowLastColumn="0" w:lastRowFirstColumn="0" w:lastRowLastColumn="0"/>
            </w:pPr>
            <w:r w:rsidRPr="00CA7C42">
              <w:t>%</w:t>
            </w:r>
          </w:p>
        </w:tc>
      </w:tr>
      <w:tr w:rsidR="000B73F1" w:rsidRPr="0002386E" w14:paraId="3D217E94"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32" w:type="dxa"/>
            <w:hideMark/>
          </w:tcPr>
          <w:p w14:paraId="576DB0CB" w14:textId="77777777" w:rsidR="000B73F1" w:rsidRPr="00CA7C42" w:rsidRDefault="000B73F1" w:rsidP="00CA7C42">
            <w:r w:rsidRPr="00CA7C42">
              <w:t>Clinical psychologist</w:t>
            </w:r>
          </w:p>
        </w:tc>
        <w:tc>
          <w:tcPr>
            <w:tcW w:w="680" w:type="dxa"/>
            <w:hideMark/>
          </w:tcPr>
          <w:p w14:paraId="2624446C" w14:textId="62F7E336"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59</w:t>
            </w:r>
          </w:p>
        </w:tc>
        <w:tc>
          <w:tcPr>
            <w:tcW w:w="680" w:type="dxa"/>
            <w:hideMark/>
          </w:tcPr>
          <w:p w14:paraId="5861B38E" w14:textId="265E2CA3"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8.6</w:t>
            </w:r>
          </w:p>
        </w:tc>
        <w:tc>
          <w:tcPr>
            <w:tcW w:w="680" w:type="dxa"/>
            <w:hideMark/>
          </w:tcPr>
          <w:p w14:paraId="37324400" w14:textId="77C761D4"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116</w:t>
            </w:r>
          </w:p>
        </w:tc>
        <w:tc>
          <w:tcPr>
            <w:tcW w:w="680" w:type="dxa"/>
            <w:hideMark/>
          </w:tcPr>
          <w:p w14:paraId="1E677FAE" w14:textId="3A9CC8AA"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17.0</w:t>
            </w:r>
          </w:p>
        </w:tc>
        <w:tc>
          <w:tcPr>
            <w:tcW w:w="680" w:type="dxa"/>
            <w:hideMark/>
          </w:tcPr>
          <w:p w14:paraId="0399FB39" w14:textId="22B8EA10"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255</w:t>
            </w:r>
          </w:p>
        </w:tc>
        <w:tc>
          <w:tcPr>
            <w:tcW w:w="680" w:type="dxa"/>
            <w:hideMark/>
          </w:tcPr>
          <w:p w14:paraId="45477859" w14:textId="0BB751FF"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37.3</w:t>
            </w:r>
          </w:p>
        </w:tc>
        <w:tc>
          <w:tcPr>
            <w:tcW w:w="680" w:type="dxa"/>
            <w:hideMark/>
          </w:tcPr>
          <w:p w14:paraId="61E0C27A" w14:textId="06270CC5"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173</w:t>
            </w:r>
          </w:p>
        </w:tc>
        <w:tc>
          <w:tcPr>
            <w:tcW w:w="680" w:type="dxa"/>
            <w:hideMark/>
          </w:tcPr>
          <w:p w14:paraId="06919B7D" w14:textId="5890CD7D"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25.3</w:t>
            </w:r>
          </w:p>
        </w:tc>
        <w:tc>
          <w:tcPr>
            <w:tcW w:w="680" w:type="dxa"/>
            <w:hideMark/>
          </w:tcPr>
          <w:p w14:paraId="1B06C3BC" w14:textId="0B584C2C"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80</w:t>
            </w:r>
          </w:p>
        </w:tc>
        <w:tc>
          <w:tcPr>
            <w:tcW w:w="680" w:type="dxa"/>
            <w:hideMark/>
          </w:tcPr>
          <w:p w14:paraId="6D8FB50C" w14:textId="1D10F041"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11.7</w:t>
            </w:r>
          </w:p>
        </w:tc>
      </w:tr>
      <w:tr w:rsidR="000B73F1" w:rsidRPr="0002386E" w14:paraId="2B0BB030"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2132" w:type="dxa"/>
            <w:hideMark/>
          </w:tcPr>
          <w:p w14:paraId="4901B8ED" w14:textId="77777777" w:rsidR="000B73F1" w:rsidRPr="00CA7C42" w:rsidRDefault="000B73F1" w:rsidP="00CA7C42">
            <w:r w:rsidRPr="00CA7C42">
              <w:t>Psychologist</w:t>
            </w:r>
          </w:p>
        </w:tc>
        <w:tc>
          <w:tcPr>
            <w:tcW w:w="680" w:type="dxa"/>
            <w:hideMark/>
          </w:tcPr>
          <w:p w14:paraId="622028AC" w14:textId="2C540BB1"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48</w:t>
            </w:r>
          </w:p>
        </w:tc>
        <w:tc>
          <w:tcPr>
            <w:tcW w:w="680" w:type="dxa"/>
            <w:hideMark/>
          </w:tcPr>
          <w:p w14:paraId="06C540C1" w14:textId="5B800A81"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8.2</w:t>
            </w:r>
          </w:p>
        </w:tc>
        <w:tc>
          <w:tcPr>
            <w:tcW w:w="680" w:type="dxa"/>
            <w:hideMark/>
          </w:tcPr>
          <w:p w14:paraId="5851DFAA" w14:textId="14621ADD"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121</w:t>
            </w:r>
          </w:p>
        </w:tc>
        <w:tc>
          <w:tcPr>
            <w:tcW w:w="680" w:type="dxa"/>
            <w:hideMark/>
          </w:tcPr>
          <w:p w14:paraId="57FE5566" w14:textId="1D6EF19B"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20.6</w:t>
            </w:r>
          </w:p>
        </w:tc>
        <w:tc>
          <w:tcPr>
            <w:tcW w:w="680" w:type="dxa"/>
            <w:hideMark/>
          </w:tcPr>
          <w:p w14:paraId="531EFF52" w14:textId="23E36F5A"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203</w:t>
            </w:r>
          </w:p>
        </w:tc>
        <w:tc>
          <w:tcPr>
            <w:tcW w:w="680" w:type="dxa"/>
            <w:hideMark/>
          </w:tcPr>
          <w:p w14:paraId="6735E1C0" w14:textId="40330A06"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34.5</w:t>
            </w:r>
          </w:p>
        </w:tc>
        <w:tc>
          <w:tcPr>
            <w:tcW w:w="680" w:type="dxa"/>
            <w:hideMark/>
          </w:tcPr>
          <w:p w14:paraId="19227159" w14:textId="0717FEF3"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144</w:t>
            </w:r>
          </w:p>
        </w:tc>
        <w:tc>
          <w:tcPr>
            <w:tcW w:w="680" w:type="dxa"/>
            <w:hideMark/>
          </w:tcPr>
          <w:p w14:paraId="59631AB4" w14:textId="0E307CDF"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24.5</w:t>
            </w:r>
          </w:p>
        </w:tc>
        <w:tc>
          <w:tcPr>
            <w:tcW w:w="680" w:type="dxa"/>
            <w:hideMark/>
          </w:tcPr>
          <w:p w14:paraId="4A044E25" w14:textId="4795A7B6"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72</w:t>
            </w:r>
          </w:p>
        </w:tc>
        <w:tc>
          <w:tcPr>
            <w:tcW w:w="680" w:type="dxa"/>
            <w:hideMark/>
          </w:tcPr>
          <w:p w14:paraId="2236CAB8" w14:textId="36667379"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12.2</w:t>
            </w:r>
          </w:p>
        </w:tc>
      </w:tr>
      <w:tr w:rsidR="000B73F1" w:rsidRPr="0002386E" w14:paraId="35CFB3B9"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32" w:type="dxa"/>
            <w:hideMark/>
          </w:tcPr>
          <w:p w14:paraId="7A72F5E1" w14:textId="77777777" w:rsidR="000B73F1" w:rsidRPr="00CA7C42" w:rsidRDefault="000B73F1" w:rsidP="00CA7C42">
            <w:r w:rsidRPr="00CA7C42">
              <w:t>Social worker</w:t>
            </w:r>
          </w:p>
        </w:tc>
        <w:tc>
          <w:tcPr>
            <w:tcW w:w="680" w:type="dxa"/>
            <w:hideMark/>
          </w:tcPr>
          <w:p w14:paraId="274FADC7" w14:textId="30F54C99"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34</w:t>
            </w:r>
          </w:p>
        </w:tc>
        <w:tc>
          <w:tcPr>
            <w:tcW w:w="680" w:type="dxa"/>
            <w:hideMark/>
          </w:tcPr>
          <w:p w14:paraId="36CA7AA5" w14:textId="03A30030"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7.0</w:t>
            </w:r>
          </w:p>
        </w:tc>
        <w:tc>
          <w:tcPr>
            <w:tcW w:w="680" w:type="dxa"/>
            <w:hideMark/>
          </w:tcPr>
          <w:p w14:paraId="10CFCD22" w14:textId="16737FBC"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91</w:t>
            </w:r>
          </w:p>
        </w:tc>
        <w:tc>
          <w:tcPr>
            <w:tcW w:w="680" w:type="dxa"/>
            <w:hideMark/>
          </w:tcPr>
          <w:p w14:paraId="0EFD45E1" w14:textId="337A95FA"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18.7</w:t>
            </w:r>
          </w:p>
        </w:tc>
        <w:tc>
          <w:tcPr>
            <w:tcW w:w="680" w:type="dxa"/>
            <w:hideMark/>
          </w:tcPr>
          <w:p w14:paraId="256E88E1" w14:textId="0AE36E31"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165</w:t>
            </w:r>
          </w:p>
        </w:tc>
        <w:tc>
          <w:tcPr>
            <w:tcW w:w="680" w:type="dxa"/>
            <w:hideMark/>
          </w:tcPr>
          <w:p w14:paraId="1C85E5CC" w14:textId="706FED7C"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33.9</w:t>
            </w:r>
          </w:p>
        </w:tc>
        <w:tc>
          <w:tcPr>
            <w:tcW w:w="680" w:type="dxa"/>
            <w:hideMark/>
          </w:tcPr>
          <w:p w14:paraId="57CD9694" w14:textId="5E462FEF"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119</w:t>
            </w:r>
          </w:p>
        </w:tc>
        <w:tc>
          <w:tcPr>
            <w:tcW w:w="680" w:type="dxa"/>
            <w:hideMark/>
          </w:tcPr>
          <w:p w14:paraId="051692F2" w14:textId="1FE5E601"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24.4</w:t>
            </w:r>
          </w:p>
        </w:tc>
        <w:tc>
          <w:tcPr>
            <w:tcW w:w="680" w:type="dxa"/>
            <w:hideMark/>
          </w:tcPr>
          <w:p w14:paraId="4E1005F6" w14:textId="39CD38B7"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78</w:t>
            </w:r>
          </w:p>
        </w:tc>
        <w:tc>
          <w:tcPr>
            <w:tcW w:w="680" w:type="dxa"/>
            <w:hideMark/>
          </w:tcPr>
          <w:p w14:paraId="57C1831C" w14:textId="1DBD36CD"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16.0</w:t>
            </w:r>
          </w:p>
        </w:tc>
      </w:tr>
      <w:tr w:rsidR="000B73F1" w:rsidRPr="0002386E" w14:paraId="2DD0CF52"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2132" w:type="dxa"/>
            <w:hideMark/>
          </w:tcPr>
          <w:p w14:paraId="7C2E7EEB" w14:textId="77777777" w:rsidR="000B73F1" w:rsidRPr="00CA7C42" w:rsidRDefault="000B73F1" w:rsidP="00CA7C42">
            <w:r w:rsidRPr="00CA7C42">
              <w:t>Occupational therapist</w:t>
            </w:r>
          </w:p>
        </w:tc>
        <w:tc>
          <w:tcPr>
            <w:tcW w:w="680" w:type="dxa"/>
            <w:hideMark/>
          </w:tcPr>
          <w:p w14:paraId="1EC7FED9" w14:textId="445FB1BF"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15</w:t>
            </w:r>
          </w:p>
        </w:tc>
        <w:tc>
          <w:tcPr>
            <w:tcW w:w="680" w:type="dxa"/>
            <w:hideMark/>
          </w:tcPr>
          <w:p w14:paraId="79889FDF" w14:textId="03A97F3B"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7.5</w:t>
            </w:r>
          </w:p>
        </w:tc>
        <w:tc>
          <w:tcPr>
            <w:tcW w:w="680" w:type="dxa"/>
            <w:hideMark/>
          </w:tcPr>
          <w:p w14:paraId="096A3470" w14:textId="68735405"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34</w:t>
            </w:r>
          </w:p>
        </w:tc>
        <w:tc>
          <w:tcPr>
            <w:tcW w:w="680" w:type="dxa"/>
            <w:hideMark/>
          </w:tcPr>
          <w:p w14:paraId="4A6A5B11" w14:textId="4C9ECB2E"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17.1</w:t>
            </w:r>
          </w:p>
        </w:tc>
        <w:tc>
          <w:tcPr>
            <w:tcW w:w="680" w:type="dxa"/>
            <w:hideMark/>
          </w:tcPr>
          <w:p w14:paraId="6D3485B9" w14:textId="376AAEC7"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69</w:t>
            </w:r>
          </w:p>
        </w:tc>
        <w:tc>
          <w:tcPr>
            <w:tcW w:w="680" w:type="dxa"/>
            <w:hideMark/>
          </w:tcPr>
          <w:p w14:paraId="12FAEF4A" w14:textId="647030C0"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34.7</w:t>
            </w:r>
          </w:p>
        </w:tc>
        <w:tc>
          <w:tcPr>
            <w:tcW w:w="680" w:type="dxa"/>
            <w:hideMark/>
          </w:tcPr>
          <w:p w14:paraId="3FBA9EB5" w14:textId="2AF990A2"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44</w:t>
            </w:r>
          </w:p>
        </w:tc>
        <w:tc>
          <w:tcPr>
            <w:tcW w:w="680" w:type="dxa"/>
            <w:hideMark/>
          </w:tcPr>
          <w:p w14:paraId="756761C3" w14:textId="67F3A47B"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22.1</w:t>
            </w:r>
          </w:p>
        </w:tc>
        <w:tc>
          <w:tcPr>
            <w:tcW w:w="680" w:type="dxa"/>
            <w:hideMark/>
          </w:tcPr>
          <w:p w14:paraId="1A1E7825" w14:textId="750F2C87"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37</w:t>
            </w:r>
          </w:p>
        </w:tc>
        <w:tc>
          <w:tcPr>
            <w:tcW w:w="680" w:type="dxa"/>
            <w:hideMark/>
          </w:tcPr>
          <w:p w14:paraId="1DF3D220" w14:textId="5633537E" w:rsidR="000B73F1" w:rsidRPr="00CA7C42" w:rsidRDefault="000B73F1" w:rsidP="00CA7C42">
            <w:pPr>
              <w:cnfStyle w:val="000000000000" w:firstRow="0" w:lastRow="0" w:firstColumn="0" w:lastColumn="0" w:oddVBand="0" w:evenVBand="0" w:oddHBand="0" w:evenHBand="0" w:firstRowFirstColumn="0" w:firstRowLastColumn="0" w:lastRowFirstColumn="0" w:lastRowLastColumn="0"/>
            </w:pPr>
            <w:r w:rsidRPr="00CA7C42">
              <w:t>18.6</w:t>
            </w:r>
          </w:p>
        </w:tc>
      </w:tr>
      <w:tr w:rsidR="000B73F1" w:rsidRPr="0002386E" w14:paraId="170D7F6A" w14:textId="77777777" w:rsidTr="00CA7C4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132" w:type="dxa"/>
            <w:hideMark/>
          </w:tcPr>
          <w:p w14:paraId="3EAE5162" w14:textId="77777777" w:rsidR="000B73F1" w:rsidRPr="00CA7C42" w:rsidRDefault="000B73F1" w:rsidP="00CA7C42">
            <w:r w:rsidRPr="00CA7C42">
              <w:t>Total</w:t>
            </w:r>
          </w:p>
        </w:tc>
        <w:tc>
          <w:tcPr>
            <w:tcW w:w="680" w:type="dxa"/>
            <w:hideMark/>
          </w:tcPr>
          <w:p w14:paraId="4074F937" w14:textId="2A3A1BA2"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156</w:t>
            </w:r>
          </w:p>
        </w:tc>
        <w:tc>
          <w:tcPr>
            <w:tcW w:w="680" w:type="dxa"/>
            <w:hideMark/>
          </w:tcPr>
          <w:p w14:paraId="628979F0" w14:textId="297FB2AD"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8.0</w:t>
            </w:r>
          </w:p>
        </w:tc>
        <w:tc>
          <w:tcPr>
            <w:tcW w:w="680" w:type="dxa"/>
            <w:hideMark/>
          </w:tcPr>
          <w:p w14:paraId="4F17C68D" w14:textId="631D03CE"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362</w:t>
            </w:r>
          </w:p>
        </w:tc>
        <w:tc>
          <w:tcPr>
            <w:tcW w:w="680" w:type="dxa"/>
            <w:hideMark/>
          </w:tcPr>
          <w:p w14:paraId="5E28EB4F" w14:textId="76059B96"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18.5</w:t>
            </w:r>
          </w:p>
        </w:tc>
        <w:tc>
          <w:tcPr>
            <w:tcW w:w="680" w:type="dxa"/>
            <w:hideMark/>
          </w:tcPr>
          <w:p w14:paraId="62D8189A" w14:textId="2F1BF67B"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692</w:t>
            </w:r>
          </w:p>
        </w:tc>
        <w:tc>
          <w:tcPr>
            <w:tcW w:w="680" w:type="dxa"/>
            <w:hideMark/>
          </w:tcPr>
          <w:p w14:paraId="1734C329" w14:textId="4275FA3F"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35.4</w:t>
            </w:r>
          </w:p>
        </w:tc>
        <w:tc>
          <w:tcPr>
            <w:tcW w:w="680" w:type="dxa"/>
            <w:hideMark/>
          </w:tcPr>
          <w:p w14:paraId="5E2FAEFE" w14:textId="0C5A60CF"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480</w:t>
            </w:r>
          </w:p>
        </w:tc>
        <w:tc>
          <w:tcPr>
            <w:tcW w:w="680" w:type="dxa"/>
            <w:hideMark/>
          </w:tcPr>
          <w:p w14:paraId="665941D4" w14:textId="0638F37A"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24.5</w:t>
            </w:r>
          </w:p>
        </w:tc>
        <w:tc>
          <w:tcPr>
            <w:tcW w:w="680" w:type="dxa"/>
            <w:hideMark/>
          </w:tcPr>
          <w:p w14:paraId="093F5004" w14:textId="49175CEC"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267</w:t>
            </w:r>
          </w:p>
        </w:tc>
        <w:tc>
          <w:tcPr>
            <w:tcW w:w="680" w:type="dxa"/>
            <w:hideMark/>
          </w:tcPr>
          <w:p w14:paraId="5CED4F71" w14:textId="6AC6480E" w:rsidR="000B73F1" w:rsidRPr="00CA7C42" w:rsidRDefault="000B73F1" w:rsidP="00CA7C42">
            <w:pPr>
              <w:cnfStyle w:val="000000100000" w:firstRow="0" w:lastRow="0" w:firstColumn="0" w:lastColumn="0" w:oddVBand="0" w:evenVBand="0" w:oddHBand="1" w:evenHBand="0" w:firstRowFirstColumn="0" w:firstRowLastColumn="0" w:lastRowFirstColumn="0" w:lastRowLastColumn="0"/>
            </w:pPr>
            <w:r w:rsidRPr="00CA7C42">
              <w:t>13.6</w:t>
            </w:r>
          </w:p>
        </w:tc>
      </w:tr>
    </w:tbl>
    <w:p w14:paraId="3BB9FBE4" w14:textId="4DCE4EE7" w:rsidR="00B23C79" w:rsidRPr="002403DC" w:rsidRDefault="00860114" w:rsidP="00860114">
      <w:pPr>
        <w:pStyle w:val="Footnote"/>
      </w:pPr>
      <w:r>
        <w:t xml:space="preserve">a </w:t>
      </w:r>
      <w:r w:rsidR="00BF7CC0" w:rsidRPr="0002386E">
        <w:t>Missing data excluded.</w:t>
      </w:r>
    </w:p>
    <w:p w14:paraId="0DB6FB0B" w14:textId="77777777" w:rsidR="00F7390D" w:rsidRDefault="0035142E" w:rsidP="0021731B">
      <w:pPr>
        <w:pStyle w:val="Heading3"/>
      </w:pPr>
      <w:r w:rsidRPr="0002386E">
        <w:t>Overall satisfaction with care</w:t>
      </w:r>
    </w:p>
    <w:p w14:paraId="50E02202" w14:textId="7D325BA0" w:rsidR="00FC22B0" w:rsidRDefault="00C71078" w:rsidP="00BD791E">
      <w:pPr>
        <w:spacing w:after="240"/>
        <w:rPr>
          <w:rFonts w:asciiTheme="minorHAnsi" w:hAnsiTheme="minorHAnsi" w:cstheme="minorHAnsi"/>
        </w:rPr>
      </w:pPr>
      <w:bookmarkStart w:id="180" w:name="_Hlk125963861"/>
      <w:r w:rsidRPr="0002386E">
        <w:rPr>
          <w:rFonts w:asciiTheme="minorHAnsi" w:hAnsiTheme="minorHAnsi" w:cstheme="minorHAnsi"/>
        </w:rPr>
        <w:t>Figure 6.</w:t>
      </w:r>
      <w:r w:rsidR="000B7161" w:rsidRPr="0002386E">
        <w:rPr>
          <w:rFonts w:asciiTheme="minorHAnsi" w:hAnsiTheme="minorHAnsi" w:cstheme="minorHAnsi"/>
        </w:rPr>
        <w:t>5</w:t>
      </w:r>
      <w:r w:rsidR="0035142E" w:rsidRPr="0002386E">
        <w:rPr>
          <w:rFonts w:asciiTheme="minorHAnsi" w:hAnsiTheme="minorHAnsi" w:cstheme="minorHAnsi"/>
        </w:rPr>
        <w:t xml:space="preserve"> shows that the vast majority of participants were satisfied with their care they received through Better Access (41% satisfied, 45% very satisfied).</w:t>
      </w:r>
      <w:bookmarkEnd w:id="180"/>
    </w:p>
    <w:p w14:paraId="7ABB10F6" w14:textId="77777777" w:rsidR="00F7390D" w:rsidRDefault="00C71078" w:rsidP="002403DC">
      <w:pPr>
        <w:pStyle w:val="Caption"/>
      </w:pPr>
      <w:r w:rsidRPr="0002386E">
        <w:t>Figure 6.</w:t>
      </w:r>
      <w:r w:rsidR="000B7161" w:rsidRPr="0002386E">
        <w:t>5</w:t>
      </w:r>
      <w:r w:rsidR="0035142E" w:rsidRPr="0002386E">
        <w:t>: Overall satisfaction with care</w:t>
      </w:r>
      <w:r w:rsidR="0035142E" w:rsidRPr="0002386E">
        <w:rPr>
          <w:vertAlign w:val="superscript"/>
        </w:rPr>
        <w:t>a</w:t>
      </w:r>
    </w:p>
    <w:p w14:paraId="0D564EDE" w14:textId="05612452" w:rsidR="0035142E" w:rsidRPr="0002386E" w:rsidRDefault="0035142E" w:rsidP="0035142E">
      <w:pPr>
        <w:jc w:val="center"/>
        <w:rPr>
          <w:rFonts w:asciiTheme="minorHAnsi" w:hAnsiTheme="minorHAnsi" w:cstheme="minorHAnsi"/>
        </w:rPr>
      </w:pPr>
      <w:r w:rsidRPr="0002386E">
        <w:rPr>
          <w:rFonts w:asciiTheme="minorHAnsi" w:hAnsiTheme="minorHAnsi" w:cstheme="minorHAnsi"/>
          <w:noProof/>
        </w:rPr>
        <w:drawing>
          <wp:inline distT="0" distB="0" distL="0" distR="0" wp14:anchorId="106807B4" wp14:editId="6DE0F24F">
            <wp:extent cx="4572000" cy="2743200"/>
            <wp:effectExtent l="0" t="0" r="0" b="0"/>
            <wp:docPr id="62" name="Chart 62" descr="Figure 6.5 is a bar graph showing that participants’ overall satisfaction level with their care they received through Better Access. More than 85 per cent of the participants were satisfied with their care they received through Better Access.">
              <a:extLst xmlns:a="http://schemas.openxmlformats.org/drawingml/2006/main">
                <a:ext uri="{FF2B5EF4-FFF2-40B4-BE49-F238E27FC236}">
                  <a16:creationId xmlns:a16="http://schemas.microsoft.com/office/drawing/2014/main" id="{4F794991-A4CC-42CA-8874-161174BCD1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4B16A7DA" w14:textId="55883CB4" w:rsidR="00F7390D" w:rsidRPr="002403DC" w:rsidRDefault="00860114" w:rsidP="00860114">
      <w:pPr>
        <w:pStyle w:val="Footnote"/>
      </w:pPr>
      <w:r>
        <w:t xml:space="preserve">a </w:t>
      </w:r>
      <w:r w:rsidR="0035142E" w:rsidRPr="0002386E">
        <w:t>Missing data excluded.</w:t>
      </w:r>
    </w:p>
    <w:p w14:paraId="038C1965" w14:textId="77777777" w:rsidR="00F7390D" w:rsidRDefault="0035142E" w:rsidP="0021731B">
      <w:pPr>
        <w:pStyle w:val="Heading3"/>
      </w:pPr>
      <w:r w:rsidRPr="0002386E">
        <w:lastRenderedPageBreak/>
        <w:t>Outcomes of care</w:t>
      </w:r>
    </w:p>
    <w:p w14:paraId="72ADF635" w14:textId="77777777" w:rsidR="00F7390D" w:rsidRDefault="002155A7" w:rsidP="0035142E">
      <w:pPr>
        <w:rPr>
          <w:rFonts w:asciiTheme="minorHAnsi" w:hAnsiTheme="minorHAnsi" w:cstheme="minorHAnsi"/>
        </w:rPr>
      </w:pPr>
      <w:r w:rsidRPr="0002386E">
        <w:rPr>
          <w:rFonts w:asciiTheme="minorHAnsi" w:hAnsiTheme="minorHAnsi" w:cstheme="minorHAnsi"/>
        </w:rPr>
        <w:t>Again u</w:t>
      </w:r>
      <w:r w:rsidR="0035142E" w:rsidRPr="0002386E">
        <w:rPr>
          <w:rFonts w:asciiTheme="minorHAnsi" w:hAnsiTheme="minorHAnsi" w:cstheme="minorHAnsi"/>
        </w:rPr>
        <w:t xml:space="preserve">sing the 1-10 scale (with 1 being the worst possible mental health and 10 being the best possible mental health), participants’ mean self-rated mental health scores after receiving care </w:t>
      </w:r>
      <w:r w:rsidR="00025EFB" w:rsidRPr="0002386E">
        <w:rPr>
          <w:rFonts w:asciiTheme="minorHAnsi" w:hAnsiTheme="minorHAnsi" w:cstheme="minorHAnsi"/>
        </w:rPr>
        <w:t xml:space="preserve">was </w:t>
      </w:r>
      <w:r w:rsidR="0035142E" w:rsidRPr="0002386E">
        <w:rPr>
          <w:rFonts w:asciiTheme="minorHAnsi" w:hAnsiTheme="minorHAnsi" w:cstheme="minorHAnsi"/>
        </w:rPr>
        <w:t xml:space="preserve">7.04 (SD = 1.74). </w:t>
      </w:r>
      <w:bookmarkStart w:id="181" w:name="_Hlk125964398"/>
      <w:r w:rsidR="00C71078" w:rsidRPr="0002386E">
        <w:rPr>
          <w:rFonts w:asciiTheme="minorHAnsi" w:hAnsiTheme="minorHAnsi" w:cstheme="minorHAnsi"/>
        </w:rPr>
        <w:t>Figure 6.</w:t>
      </w:r>
      <w:r w:rsidR="000B7161" w:rsidRPr="0002386E">
        <w:rPr>
          <w:rFonts w:asciiTheme="minorHAnsi" w:hAnsiTheme="minorHAnsi" w:cstheme="minorHAnsi"/>
        </w:rPr>
        <w:t>6</w:t>
      </w:r>
      <w:r w:rsidR="0035142E" w:rsidRPr="0002386E">
        <w:rPr>
          <w:rFonts w:asciiTheme="minorHAnsi" w:hAnsiTheme="minorHAnsi" w:cstheme="minorHAnsi"/>
        </w:rPr>
        <w:t xml:space="preserve"> </w:t>
      </w:r>
      <w:r w:rsidR="00CF33D0" w:rsidRPr="0002386E">
        <w:rPr>
          <w:rFonts w:asciiTheme="minorHAnsi" w:hAnsiTheme="minorHAnsi" w:cstheme="minorHAnsi"/>
        </w:rPr>
        <w:t xml:space="preserve">shows a reversal of the picture in </w:t>
      </w:r>
      <w:r w:rsidR="00C71078" w:rsidRPr="0002386E">
        <w:rPr>
          <w:rFonts w:asciiTheme="minorHAnsi" w:hAnsiTheme="minorHAnsi" w:cstheme="minorHAnsi"/>
        </w:rPr>
        <w:t>Figure 6.</w:t>
      </w:r>
      <w:r w:rsidR="00CF33D0" w:rsidRPr="0002386E">
        <w:rPr>
          <w:rFonts w:asciiTheme="minorHAnsi" w:hAnsiTheme="minorHAnsi" w:cstheme="minorHAnsi"/>
        </w:rPr>
        <w:t xml:space="preserve">1; </w:t>
      </w:r>
      <w:r w:rsidR="00E11E92" w:rsidRPr="0002386E">
        <w:rPr>
          <w:rFonts w:asciiTheme="minorHAnsi" w:hAnsiTheme="minorHAnsi" w:cstheme="minorHAnsi"/>
        </w:rPr>
        <w:t xml:space="preserve">by the end of their episode of care </w:t>
      </w:r>
      <w:r w:rsidR="0035142E" w:rsidRPr="0002386E">
        <w:rPr>
          <w:rFonts w:asciiTheme="minorHAnsi" w:hAnsiTheme="minorHAnsi" w:cstheme="minorHAnsi"/>
        </w:rPr>
        <w:t xml:space="preserve">close to 50% </w:t>
      </w:r>
      <w:r w:rsidR="00FC4465" w:rsidRPr="0002386E">
        <w:rPr>
          <w:rFonts w:asciiTheme="minorHAnsi" w:hAnsiTheme="minorHAnsi" w:cstheme="minorHAnsi"/>
        </w:rPr>
        <w:t xml:space="preserve">of participants </w:t>
      </w:r>
      <w:r w:rsidR="0035142E" w:rsidRPr="0002386E">
        <w:rPr>
          <w:rFonts w:asciiTheme="minorHAnsi" w:hAnsiTheme="minorHAnsi" w:cstheme="minorHAnsi"/>
        </w:rPr>
        <w:t xml:space="preserve">rated their mental health at 8 or above after receiving care </w:t>
      </w:r>
      <w:bookmarkEnd w:id="181"/>
      <w:r w:rsidR="0035142E" w:rsidRPr="0002386E">
        <w:rPr>
          <w:rFonts w:asciiTheme="minorHAnsi" w:hAnsiTheme="minorHAnsi" w:cstheme="minorHAnsi"/>
        </w:rPr>
        <w:t>and diminishingly smaller proportions rated their mental health along the range to the worst possible mental health.</w:t>
      </w:r>
    </w:p>
    <w:p w14:paraId="7F1451F0" w14:textId="77777777" w:rsidR="00F7390D" w:rsidRDefault="00C71078" w:rsidP="002403DC">
      <w:pPr>
        <w:pStyle w:val="Caption"/>
      </w:pPr>
      <w:bookmarkStart w:id="182" w:name="_Hlk125964157"/>
      <w:r w:rsidRPr="0002386E">
        <w:t>Figure 6.</w:t>
      </w:r>
      <w:r w:rsidR="000B7161" w:rsidRPr="0002386E">
        <w:t>6</w:t>
      </w:r>
      <w:r w:rsidR="0035142E" w:rsidRPr="0002386E">
        <w:t>: Self-rated mental health after receipt of care</w:t>
      </w:r>
      <w:r w:rsidR="0035142E" w:rsidRPr="0002386E">
        <w:rPr>
          <w:vertAlign w:val="superscript"/>
        </w:rPr>
        <w:t>a</w:t>
      </w:r>
      <w:bookmarkEnd w:id="182"/>
    </w:p>
    <w:p w14:paraId="0BFA20B4" w14:textId="40EA7EEE" w:rsidR="0035142E" w:rsidRPr="0002386E" w:rsidRDefault="00C45B00" w:rsidP="0035142E">
      <w:pPr>
        <w:jc w:val="center"/>
        <w:rPr>
          <w:rFonts w:asciiTheme="minorHAnsi" w:hAnsiTheme="minorHAnsi" w:cstheme="minorHAnsi"/>
        </w:rPr>
      </w:pPr>
      <w:r w:rsidRPr="0002386E">
        <w:rPr>
          <w:noProof/>
        </w:rPr>
        <w:drawing>
          <wp:inline distT="0" distB="0" distL="0" distR="0" wp14:anchorId="59374CE0" wp14:editId="27EF410F">
            <wp:extent cx="4805363" cy="2947988"/>
            <wp:effectExtent l="0" t="0" r="0" b="5080"/>
            <wp:docPr id="164" name="Chart 164" descr="Figure 6.6 is a bar graph showing self-rated mental health after receiving care using the 1-10 scale. By the end of their episode of care nearly 50% of participants rated their mental health at 8 or above after receiving care.">
              <a:extLst xmlns:a="http://schemas.openxmlformats.org/drawingml/2006/main">
                <a:ext uri="{FF2B5EF4-FFF2-40B4-BE49-F238E27FC236}">
                  <a16:creationId xmlns:a16="http://schemas.microsoft.com/office/drawing/2014/main" id="{D86D4698-2F0E-4A6A-B438-2915A80120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781EED2D" w14:textId="6CF4D98C" w:rsidR="00F7390D" w:rsidRPr="002403DC" w:rsidRDefault="00860114" w:rsidP="00860114">
      <w:pPr>
        <w:pStyle w:val="Footnote"/>
      </w:pPr>
      <w:r>
        <w:t xml:space="preserve">a </w:t>
      </w:r>
      <w:r w:rsidR="0035142E" w:rsidRPr="0002386E">
        <w:t>Missing data excluded.</w:t>
      </w:r>
    </w:p>
    <w:p w14:paraId="55FFC259" w14:textId="77777777" w:rsidR="00F7390D" w:rsidRDefault="00C71078" w:rsidP="0035142E">
      <w:pPr>
        <w:rPr>
          <w:rFonts w:asciiTheme="minorHAnsi" w:hAnsiTheme="minorHAnsi" w:cstheme="minorHAnsi"/>
        </w:rPr>
      </w:pPr>
      <w:r w:rsidRPr="0002386E">
        <w:rPr>
          <w:rFonts w:asciiTheme="minorHAnsi" w:hAnsiTheme="minorHAnsi" w:cstheme="minorHAnsi"/>
        </w:rPr>
        <w:t>Figure 6.</w:t>
      </w:r>
      <w:r w:rsidR="000B7161" w:rsidRPr="0002386E">
        <w:rPr>
          <w:rFonts w:asciiTheme="minorHAnsi" w:hAnsiTheme="minorHAnsi" w:cstheme="minorHAnsi"/>
        </w:rPr>
        <w:t>7</w:t>
      </w:r>
      <w:r w:rsidR="0035142E" w:rsidRPr="0002386E">
        <w:rPr>
          <w:rFonts w:asciiTheme="minorHAnsi" w:hAnsiTheme="minorHAnsi" w:cstheme="minorHAnsi"/>
        </w:rPr>
        <w:t xml:space="preserve"> shows participants’ raw outcome scores, generated by subtracting their self-rated mental health score prior to using Better Access from their self-rated mental health score after their receipt of Better Access care. Possible outcome scores ranged from -9 to +9, with positive scores indicating improvement, negative scores indicating deterioration and 0 indicating no change. </w:t>
      </w:r>
      <w:bookmarkStart w:id="183" w:name="_Hlk125964954"/>
      <w:r w:rsidR="0035142E" w:rsidRPr="0002386E">
        <w:rPr>
          <w:rFonts w:asciiTheme="minorHAnsi" w:hAnsiTheme="minorHAnsi" w:cstheme="minorHAnsi"/>
        </w:rPr>
        <w:t>The figure is skewed heavily to the right, indicating that the vast majority of participants experienced positive outcomes</w:t>
      </w:r>
      <w:bookmarkEnd w:id="183"/>
      <w:r w:rsidR="0035142E" w:rsidRPr="0002386E">
        <w:rPr>
          <w:rFonts w:asciiTheme="minorHAnsi" w:hAnsiTheme="minorHAnsi" w:cstheme="minorHAnsi"/>
        </w:rPr>
        <w:t>.</w:t>
      </w:r>
    </w:p>
    <w:p w14:paraId="39084683" w14:textId="77777777" w:rsidR="00F7390D" w:rsidRDefault="00C71078" w:rsidP="002403DC">
      <w:pPr>
        <w:pStyle w:val="Caption"/>
      </w:pPr>
      <w:bookmarkStart w:id="184" w:name="_Hlk125964906"/>
      <w:r w:rsidRPr="0002386E">
        <w:t>Figure 6.</w:t>
      </w:r>
      <w:r w:rsidR="000B7161" w:rsidRPr="0002386E">
        <w:t>7</w:t>
      </w:r>
      <w:r w:rsidR="0035142E" w:rsidRPr="0002386E">
        <w:t>: Change in self-rated mental health by raw outcome scores</w:t>
      </w:r>
      <w:bookmarkEnd w:id="184"/>
      <w:r w:rsidR="0035142E" w:rsidRPr="0002386E">
        <w:rPr>
          <w:vertAlign w:val="superscript"/>
        </w:rPr>
        <w:t>a</w:t>
      </w:r>
    </w:p>
    <w:p w14:paraId="1563D101" w14:textId="68239B43" w:rsidR="0035142E" w:rsidRPr="0002386E" w:rsidRDefault="0035142E" w:rsidP="0035142E">
      <w:pPr>
        <w:jc w:val="center"/>
        <w:rPr>
          <w:rFonts w:asciiTheme="minorHAnsi" w:hAnsiTheme="minorHAnsi" w:cstheme="minorHAnsi"/>
        </w:rPr>
      </w:pPr>
      <w:r w:rsidRPr="0002386E">
        <w:rPr>
          <w:rFonts w:asciiTheme="minorHAnsi" w:hAnsiTheme="minorHAnsi" w:cstheme="minorHAnsi"/>
          <w:noProof/>
        </w:rPr>
        <w:drawing>
          <wp:inline distT="0" distB="0" distL="0" distR="0" wp14:anchorId="263CDE04" wp14:editId="4CA84154">
            <wp:extent cx="4572000" cy="2743200"/>
            <wp:effectExtent l="0" t="0" r="0" b="0"/>
            <wp:docPr id="61" name="Chart 61" descr="Figure 6.7 is a bar graph showing changes in self-rated mental health by raw outcome scores from negative 5 to positive 9. The vast majority of participants experienced positive outcomes after receiving care.">
              <a:extLst xmlns:a="http://schemas.openxmlformats.org/drawingml/2006/main">
                <a:ext uri="{FF2B5EF4-FFF2-40B4-BE49-F238E27FC236}">
                  <a16:creationId xmlns:a16="http://schemas.microsoft.com/office/drawing/2014/main" id="{DC7B57D6-F589-473C-BB7A-F9DE040158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635669C8" w14:textId="7E2A73AC" w:rsidR="00F7390D" w:rsidRDefault="00860114" w:rsidP="00860114">
      <w:pPr>
        <w:pStyle w:val="Footnote"/>
      </w:pPr>
      <w:r>
        <w:lastRenderedPageBreak/>
        <w:t xml:space="preserve">a </w:t>
      </w:r>
      <w:r w:rsidR="0035142E" w:rsidRPr="0002386E">
        <w:t>Missing data excluded.</w:t>
      </w:r>
    </w:p>
    <w:p w14:paraId="7776A673"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When the raw outcome scores were translated into outcome groups, </w:t>
      </w:r>
      <w:bookmarkStart w:id="185" w:name="_Hlk125966173"/>
      <w:r w:rsidRPr="0002386E">
        <w:rPr>
          <w:rFonts w:asciiTheme="minorHAnsi" w:hAnsiTheme="minorHAnsi" w:cstheme="minorHAnsi"/>
        </w:rPr>
        <w:t xml:space="preserve">91% of participants fell into the </w:t>
      </w:r>
      <w:bookmarkEnd w:id="185"/>
      <w:r w:rsidRPr="0002386E">
        <w:rPr>
          <w:rFonts w:asciiTheme="minorHAnsi" w:hAnsiTheme="minorHAnsi" w:cstheme="minorHAnsi"/>
        </w:rPr>
        <w:t xml:space="preserve">“Improved” group (see </w:t>
      </w:r>
      <w:r w:rsidR="00C71078" w:rsidRPr="0002386E">
        <w:rPr>
          <w:rFonts w:asciiTheme="minorHAnsi" w:hAnsiTheme="minorHAnsi" w:cstheme="minorHAnsi"/>
        </w:rPr>
        <w:t>Figure 6.</w:t>
      </w:r>
      <w:r w:rsidR="00505D91" w:rsidRPr="0002386E">
        <w:rPr>
          <w:rFonts w:asciiTheme="minorHAnsi" w:hAnsiTheme="minorHAnsi" w:cstheme="minorHAnsi"/>
        </w:rPr>
        <w:t>8</w:t>
      </w:r>
      <w:r w:rsidRPr="0002386E">
        <w:rPr>
          <w:rFonts w:asciiTheme="minorHAnsi" w:hAnsiTheme="minorHAnsi" w:cstheme="minorHAnsi"/>
        </w:rPr>
        <w:t>).</w:t>
      </w:r>
    </w:p>
    <w:p w14:paraId="31050F97" w14:textId="77777777" w:rsidR="00F7390D" w:rsidRDefault="00C71078" w:rsidP="002403DC">
      <w:pPr>
        <w:pStyle w:val="Caption"/>
      </w:pPr>
      <w:r w:rsidRPr="0002386E">
        <w:t>Figure 6.</w:t>
      </w:r>
      <w:r w:rsidR="00505D91" w:rsidRPr="0002386E">
        <w:t>8</w:t>
      </w:r>
      <w:r w:rsidR="0035142E" w:rsidRPr="0002386E">
        <w:t xml:space="preserve">: </w:t>
      </w:r>
      <w:bookmarkStart w:id="186" w:name="_Hlk125966062"/>
      <w:r w:rsidR="0035142E" w:rsidRPr="0002386E">
        <w:t>Change in self-rated mental health by outcome group</w:t>
      </w:r>
      <w:r w:rsidR="0035142E" w:rsidRPr="0002386E">
        <w:rPr>
          <w:vertAlign w:val="superscript"/>
        </w:rPr>
        <w:t>a</w:t>
      </w:r>
      <w:bookmarkEnd w:id="186"/>
    </w:p>
    <w:p w14:paraId="0DFB2AFB" w14:textId="1DDC8C74" w:rsidR="0035142E" w:rsidRPr="0002386E" w:rsidRDefault="0035142E" w:rsidP="0035142E">
      <w:pPr>
        <w:jc w:val="center"/>
        <w:rPr>
          <w:rFonts w:asciiTheme="minorHAnsi" w:hAnsiTheme="minorHAnsi" w:cstheme="minorHAnsi"/>
        </w:rPr>
      </w:pPr>
      <w:r w:rsidRPr="0002386E">
        <w:rPr>
          <w:rFonts w:asciiTheme="minorHAnsi" w:hAnsiTheme="minorHAnsi" w:cstheme="minorHAnsi"/>
          <w:noProof/>
        </w:rPr>
        <w:drawing>
          <wp:inline distT="0" distB="0" distL="0" distR="0" wp14:anchorId="01C391B4" wp14:editId="1E8EEE55">
            <wp:extent cx="4572000" cy="2743200"/>
            <wp:effectExtent l="0" t="0" r="0" b="0"/>
            <wp:docPr id="98" name="Chart 98" descr="Figure 6.8 is a bar graph showing change in self-rated mental health by outcome group including deteriorated, no change and improved group. 91% of participants fell into the improved group after receiving care.">
              <a:extLst xmlns:a="http://schemas.openxmlformats.org/drawingml/2006/main">
                <a:ext uri="{FF2B5EF4-FFF2-40B4-BE49-F238E27FC236}">
                  <a16:creationId xmlns:a16="http://schemas.microsoft.com/office/drawing/2014/main" id="{576F7F5E-49C3-441C-9E7E-A96BA38BA0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21FF5C32" w14:textId="1A80B37A" w:rsidR="00F7390D" w:rsidRPr="002403DC" w:rsidRDefault="007F613B" w:rsidP="007F613B">
      <w:pPr>
        <w:pStyle w:val="Footnote"/>
      </w:pPr>
      <w:r>
        <w:t xml:space="preserve">a </w:t>
      </w:r>
      <w:r w:rsidR="0035142E" w:rsidRPr="0002386E">
        <w:t>Missing data excluded.</w:t>
      </w:r>
    </w:p>
    <w:p w14:paraId="50A4A64A" w14:textId="77777777" w:rsidR="00F7390D" w:rsidRDefault="00C71078" w:rsidP="0035142E">
      <w:pPr>
        <w:rPr>
          <w:rFonts w:asciiTheme="minorHAnsi" w:hAnsiTheme="minorHAnsi" w:cstheme="minorHAnsi"/>
        </w:rPr>
      </w:pPr>
      <w:r w:rsidRPr="0002386E">
        <w:rPr>
          <w:rFonts w:asciiTheme="minorHAnsi" w:hAnsiTheme="minorHAnsi" w:cstheme="minorHAnsi"/>
        </w:rPr>
        <w:t>Figure 6.</w:t>
      </w:r>
      <w:r w:rsidR="00505D91" w:rsidRPr="0002386E">
        <w:rPr>
          <w:rFonts w:asciiTheme="minorHAnsi" w:hAnsiTheme="minorHAnsi" w:cstheme="minorHAnsi"/>
        </w:rPr>
        <w:t>9</w:t>
      </w:r>
      <w:r w:rsidR="0035142E" w:rsidRPr="0002386E">
        <w:rPr>
          <w:rFonts w:asciiTheme="minorHAnsi" w:hAnsiTheme="minorHAnsi" w:cstheme="minorHAnsi"/>
        </w:rPr>
        <w:t xml:space="preserve"> shows that seventy eight percent of those whose mental health improved attributed this improvement to the treatment they received from the mental health professional: 2% indicated that the mental health professional was entirely responsible and 76% indicated that they were partially responsible. The remainder indicated that the improvement in their mental health was totally due to other factors.</w:t>
      </w:r>
    </w:p>
    <w:p w14:paraId="39213E75" w14:textId="6874F8C0" w:rsidR="00F7390D" w:rsidRDefault="00C71078" w:rsidP="002403DC">
      <w:pPr>
        <w:pStyle w:val="Caption"/>
      </w:pPr>
      <w:r w:rsidRPr="0002386E">
        <w:t>Figure 6.</w:t>
      </w:r>
      <w:r w:rsidR="00505D91" w:rsidRPr="0002386E">
        <w:t>9</w:t>
      </w:r>
      <w:r w:rsidR="0035142E" w:rsidRPr="0002386E">
        <w:t>: Attribution of reason for improvement for those whose self-rated mental health improved</w:t>
      </w:r>
      <w:r w:rsidR="0035142E" w:rsidRPr="0002386E">
        <w:rPr>
          <w:vertAlign w:val="superscript"/>
        </w:rPr>
        <w:t>a</w:t>
      </w:r>
    </w:p>
    <w:p w14:paraId="5C6D174A" w14:textId="578C36DA" w:rsidR="0035142E" w:rsidRPr="0002386E" w:rsidRDefault="0035142E" w:rsidP="0035142E">
      <w:pPr>
        <w:jc w:val="center"/>
        <w:rPr>
          <w:rFonts w:asciiTheme="minorHAnsi" w:hAnsiTheme="minorHAnsi" w:cstheme="minorHAnsi"/>
        </w:rPr>
      </w:pPr>
      <w:r w:rsidRPr="0002386E">
        <w:rPr>
          <w:rFonts w:asciiTheme="minorHAnsi" w:hAnsiTheme="minorHAnsi" w:cstheme="minorHAnsi"/>
          <w:noProof/>
        </w:rPr>
        <w:drawing>
          <wp:inline distT="0" distB="0" distL="0" distR="0" wp14:anchorId="4FD06A4A" wp14:editId="4EB4DBC5">
            <wp:extent cx="4562475" cy="2733675"/>
            <wp:effectExtent l="0" t="0" r="9525" b="9525"/>
            <wp:docPr id="63" name="Picture 63" descr="Figure 6.9 is a bar graph showing attribution of reason for improvement for those who self-rated mental health improved. Seventy eight percent of those whose mental health improved attributed this improvement to the treatment they received from the mental health professiona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Figure 6.9 is a bar graph showing attribution of reason for improvement for those who self-rated mental health improved. Seventy eight percent of those whose mental health improved attributed this improvement to the treatment they received from the mental health professional.&#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62475" cy="2733675"/>
                    </a:xfrm>
                    <a:prstGeom prst="rect">
                      <a:avLst/>
                    </a:prstGeom>
                    <a:noFill/>
                    <a:ln>
                      <a:noFill/>
                    </a:ln>
                  </pic:spPr>
                </pic:pic>
              </a:graphicData>
            </a:graphic>
          </wp:inline>
        </w:drawing>
      </w:r>
    </w:p>
    <w:p w14:paraId="211917ED" w14:textId="438A59E7" w:rsidR="00F7390D" w:rsidRPr="002403DC" w:rsidRDefault="007F613B" w:rsidP="007F613B">
      <w:pPr>
        <w:pStyle w:val="Footnote"/>
      </w:pPr>
      <w:r>
        <w:t xml:space="preserve">a </w:t>
      </w:r>
      <w:r w:rsidR="0035142E" w:rsidRPr="0002386E">
        <w:t>Missing data excluded.</w:t>
      </w:r>
    </w:p>
    <w:p w14:paraId="510E7119" w14:textId="77777777" w:rsidR="00F7390D" w:rsidRDefault="0035142E" w:rsidP="0021731B">
      <w:pPr>
        <w:pStyle w:val="Heading3"/>
      </w:pPr>
      <w:r w:rsidRPr="0002386E">
        <w:lastRenderedPageBreak/>
        <w:t>Predictors of improvement</w:t>
      </w:r>
    </w:p>
    <w:p w14:paraId="03DE7CA9" w14:textId="77777777" w:rsidR="00F7390D" w:rsidRDefault="00C71078" w:rsidP="0035142E">
      <w:pPr>
        <w:rPr>
          <w:rFonts w:asciiTheme="minorHAnsi" w:hAnsiTheme="minorHAnsi" w:cstheme="minorHAnsi"/>
        </w:rPr>
      </w:pPr>
      <w:r w:rsidRPr="0002386E">
        <w:rPr>
          <w:rFonts w:asciiTheme="minorHAnsi" w:hAnsiTheme="minorHAnsi" w:cstheme="minorHAnsi"/>
        </w:rPr>
        <w:t>Table 6.</w:t>
      </w:r>
      <w:r w:rsidR="0035142E" w:rsidRPr="0002386E">
        <w:rPr>
          <w:rFonts w:asciiTheme="minorHAnsi" w:hAnsiTheme="minorHAnsi" w:cstheme="minorHAnsi"/>
        </w:rPr>
        <w:t>1</w:t>
      </w:r>
      <w:r w:rsidR="00CD664A" w:rsidRPr="0002386E">
        <w:rPr>
          <w:rFonts w:asciiTheme="minorHAnsi" w:hAnsiTheme="minorHAnsi" w:cstheme="minorHAnsi"/>
        </w:rPr>
        <w:t>8</w:t>
      </w:r>
      <w:r w:rsidR="0035142E" w:rsidRPr="0002386E">
        <w:rPr>
          <w:rFonts w:asciiTheme="minorHAnsi" w:hAnsiTheme="minorHAnsi" w:cstheme="minorHAnsi"/>
        </w:rPr>
        <w:t xml:space="preserve"> shows the results of the logistic regression analysis that examined predictors of improvement in self-rated mental health. Only three of the covariates in the model had a statistically significant association with improvement (highlighted in grey in the table). The first of these was sex. Being female was associated with higher odds of improvement (OR = 2.69; 95%CI = 1.42-5.08).</w:t>
      </w:r>
    </w:p>
    <w:p w14:paraId="6B62EF16"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The second was self-rated mental health before Better Access care. The better participants’ self-rated mental health was when they began their episode of care, the lower their odds of showing improvement (OR = 0.53; 95%CI = 0.45-0.63). </w:t>
      </w:r>
    </w:p>
    <w:p w14:paraId="073D74C8" w14:textId="77777777" w:rsidR="00F7390D" w:rsidRDefault="0035142E" w:rsidP="0035142E">
      <w:pPr>
        <w:rPr>
          <w:rFonts w:asciiTheme="minorHAnsi" w:hAnsiTheme="minorHAnsi" w:cstheme="minorHAnsi"/>
        </w:rPr>
      </w:pPr>
      <w:r w:rsidRPr="0002386E">
        <w:rPr>
          <w:rFonts w:asciiTheme="minorHAnsi" w:hAnsiTheme="minorHAnsi" w:cstheme="minorHAnsi"/>
        </w:rPr>
        <w:t>The final covariate associated with improvement in self-rated mental health was the number of sessions. Compared with those who had 1-2 sessions, those who had more sessions had greater odds of improving. There was some suggestion that there was a dose response effect, with increasingly greater odds associated with increasingly higher numbers of sessions, although the 95%CIs overlapped: 3-4 sessions (OR = 5.18; 95% CI = 1.69-15.87); 5-6 sessions (OR=6.28; 95%CI = 2.18-18.03); 7-10 sessions (OR = 7.45; 95%CI = 2.74-20.25); and 11+ sessions (OR = 8.86; 95%CI = 3.60-21.79).</w:t>
      </w:r>
    </w:p>
    <w:p w14:paraId="66B13488"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Age, sexual identity, country of birth, </w:t>
      </w:r>
      <w:r w:rsidR="00E854DC">
        <w:rPr>
          <w:rFonts w:asciiTheme="minorHAnsi" w:hAnsiTheme="minorHAnsi" w:cstheme="minorHAnsi"/>
        </w:rPr>
        <w:t xml:space="preserve">First Nations </w:t>
      </w:r>
      <w:r w:rsidRPr="0002386E">
        <w:rPr>
          <w:rFonts w:asciiTheme="minorHAnsi" w:hAnsiTheme="minorHAnsi" w:cstheme="minorHAnsi"/>
        </w:rPr>
        <w:t xml:space="preserve">status, area of residence, </w:t>
      </w:r>
      <w:r w:rsidR="0095191D" w:rsidRPr="0002386E">
        <w:rPr>
          <w:rFonts w:asciiTheme="minorHAnsi" w:hAnsiTheme="minorHAnsi" w:cstheme="minorHAnsi"/>
        </w:rPr>
        <w:t>socioeconomic</w:t>
      </w:r>
      <w:r w:rsidRPr="0002386E">
        <w:rPr>
          <w:rFonts w:asciiTheme="minorHAnsi" w:hAnsiTheme="minorHAnsi" w:cstheme="minorHAnsi"/>
        </w:rPr>
        <w:t xml:space="preserve"> status as measured by the SEIFA IRSD, provider type, and whether care was received face-to-face, by telehealth or by phone were not significantly associated with improvement in self-rated mental health.</w:t>
      </w:r>
    </w:p>
    <w:p w14:paraId="6665898D" w14:textId="6577B17F" w:rsidR="0035142E" w:rsidRPr="0002386E" w:rsidRDefault="00C71078" w:rsidP="002403DC">
      <w:pPr>
        <w:pStyle w:val="Caption"/>
      </w:pPr>
      <w:r w:rsidRPr="0002386E">
        <w:t>Table 6.</w:t>
      </w:r>
      <w:r w:rsidR="0035142E" w:rsidRPr="0002386E">
        <w:t>1</w:t>
      </w:r>
      <w:r w:rsidR="00BF7CC0" w:rsidRPr="0002386E">
        <w:t>8</w:t>
      </w:r>
      <w:r w:rsidR="0035142E" w:rsidRPr="0002386E">
        <w:t>: Predictors of improvement in self-rated mental health</w:t>
      </w:r>
      <w:r w:rsidR="0035142E" w:rsidRPr="0002386E">
        <w:rPr>
          <w:vertAlign w:val="superscript"/>
        </w:rPr>
        <w:t>a</w:t>
      </w:r>
    </w:p>
    <w:tbl>
      <w:tblPr>
        <w:tblStyle w:val="ListTable3"/>
        <w:tblW w:w="5000" w:type="pct"/>
        <w:tblLook w:val="04A0" w:firstRow="1" w:lastRow="0" w:firstColumn="1" w:lastColumn="0" w:noHBand="0" w:noVBand="1"/>
        <w:tblDescription w:val="Table 6.18 is a list of Predictors of improvement in self-rated mental health"/>
      </w:tblPr>
      <w:tblGrid>
        <w:gridCol w:w="2165"/>
        <w:gridCol w:w="2583"/>
        <w:gridCol w:w="1224"/>
        <w:gridCol w:w="1133"/>
        <w:gridCol w:w="1164"/>
        <w:gridCol w:w="747"/>
      </w:tblGrid>
      <w:tr w:rsidR="0035142E" w:rsidRPr="00CA7C42" w14:paraId="438336BB" w14:textId="77777777" w:rsidTr="00CA7C42">
        <w:trPr>
          <w:cnfStyle w:val="100000000000" w:firstRow="1" w:lastRow="0" w:firstColumn="0" w:lastColumn="0" w:oddVBand="0" w:evenVBand="0" w:oddHBand="0" w:evenHBand="0" w:firstRowFirstColumn="0" w:firstRowLastColumn="0" w:lastRowFirstColumn="0" w:lastRowLastColumn="0"/>
          <w:trHeight w:val="240"/>
          <w:tblHeader/>
        </w:trPr>
        <w:tc>
          <w:tcPr>
            <w:cnfStyle w:val="001000000100" w:firstRow="0" w:lastRow="0" w:firstColumn="1" w:lastColumn="0" w:oddVBand="0" w:evenVBand="0" w:oddHBand="0" w:evenHBand="0" w:firstRowFirstColumn="1" w:firstRowLastColumn="0" w:lastRowFirstColumn="0" w:lastRowLastColumn="0"/>
            <w:tcW w:w="1203" w:type="pct"/>
            <w:noWrap/>
            <w:hideMark/>
          </w:tcPr>
          <w:p w14:paraId="19A2DCA5" w14:textId="77777777" w:rsidR="0035142E" w:rsidRPr="00CA7C42" w:rsidRDefault="0035142E" w:rsidP="00CA7C42">
            <w:bookmarkStart w:id="187" w:name="OLE_LINK1"/>
          </w:p>
        </w:tc>
        <w:tc>
          <w:tcPr>
            <w:tcW w:w="1224" w:type="pct"/>
            <w:noWrap/>
            <w:hideMark/>
          </w:tcPr>
          <w:p w14:paraId="17F75DB1"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p>
        </w:tc>
        <w:tc>
          <w:tcPr>
            <w:tcW w:w="643" w:type="pct"/>
            <w:noWrap/>
            <w:hideMark/>
          </w:tcPr>
          <w:p w14:paraId="07D2082D"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ODDS RATIO</w:t>
            </w:r>
          </w:p>
        </w:tc>
        <w:tc>
          <w:tcPr>
            <w:tcW w:w="643" w:type="pct"/>
            <w:noWrap/>
            <w:hideMark/>
          </w:tcPr>
          <w:p w14:paraId="1F9054A8"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95%CI LOW</w:t>
            </w:r>
          </w:p>
        </w:tc>
        <w:tc>
          <w:tcPr>
            <w:tcW w:w="643" w:type="pct"/>
            <w:noWrap/>
            <w:hideMark/>
          </w:tcPr>
          <w:p w14:paraId="7F0C6E3F"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95%CI HIGH</w:t>
            </w:r>
          </w:p>
        </w:tc>
        <w:tc>
          <w:tcPr>
            <w:tcW w:w="643" w:type="pct"/>
          </w:tcPr>
          <w:p w14:paraId="1AEE5017"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P VALUE</w:t>
            </w:r>
          </w:p>
        </w:tc>
      </w:tr>
      <w:tr w:rsidR="0035142E" w:rsidRPr="00CA7C42" w14:paraId="6D922DB2"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1BD77C80" w14:textId="77777777" w:rsidR="0035142E" w:rsidRPr="00CA7C42" w:rsidRDefault="0035142E" w:rsidP="00CA7C42">
            <w:r w:rsidRPr="00CA7C42">
              <w:t>Age</w:t>
            </w:r>
          </w:p>
        </w:tc>
        <w:tc>
          <w:tcPr>
            <w:tcW w:w="1224" w:type="pct"/>
            <w:noWrap/>
          </w:tcPr>
          <w:p w14:paraId="34D008C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≤29</w:t>
            </w:r>
          </w:p>
        </w:tc>
        <w:tc>
          <w:tcPr>
            <w:tcW w:w="643" w:type="pct"/>
            <w:noWrap/>
          </w:tcPr>
          <w:p w14:paraId="2BEE733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75C60D0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49EE5A1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58025C0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12EE5205"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1BEFF0BD" w14:textId="77777777" w:rsidR="0035142E" w:rsidRPr="00CA7C42" w:rsidRDefault="0035142E" w:rsidP="00CA7C42"/>
        </w:tc>
        <w:tc>
          <w:tcPr>
            <w:tcW w:w="1224" w:type="pct"/>
            <w:noWrap/>
          </w:tcPr>
          <w:p w14:paraId="5EF34BD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30-39</w:t>
            </w:r>
          </w:p>
        </w:tc>
        <w:tc>
          <w:tcPr>
            <w:tcW w:w="643" w:type="pct"/>
            <w:noWrap/>
          </w:tcPr>
          <w:p w14:paraId="36B248E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1.54</w:t>
            </w:r>
          </w:p>
        </w:tc>
        <w:tc>
          <w:tcPr>
            <w:tcW w:w="643" w:type="pct"/>
            <w:noWrap/>
          </w:tcPr>
          <w:p w14:paraId="70A2D9A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0.68</w:t>
            </w:r>
          </w:p>
        </w:tc>
        <w:tc>
          <w:tcPr>
            <w:tcW w:w="643" w:type="pct"/>
            <w:noWrap/>
          </w:tcPr>
          <w:p w14:paraId="32847D1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3.48</w:t>
            </w:r>
          </w:p>
        </w:tc>
        <w:tc>
          <w:tcPr>
            <w:tcW w:w="643" w:type="pct"/>
          </w:tcPr>
          <w:p w14:paraId="1FBF8F6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0.301</w:t>
            </w:r>
          </w:p>
        </w:tc>
      </w:tr>
      <w:tr w:rsidR="0035142E" w:rsidRPr="00CA7C42" w14:paraId="3F47CEF8"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5BCD423C" w14:textId="77777777" w:rsidR="0035142E" w:rsidRPr="00CA7C42" w:rsidRDefault="0035142E" w:rsidP="00CA7C42"/>
        </w:tc>
        <w:tc>
          <w:tcPr>
            <w:tcW w:w="1224" w:type="pct"/>
            <w:noWrap/>
          </w:tcPr>
          <w:p w14:paraId="6C72EF6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40-49</w:t>
            </w:r>
          </w:p>
        </w:tc>
        <w:tc>
          <w:tcPr>
            <w:tcW w:w="643" w:type="pct"/>
            <w:noWrap/>
          </w:tcPr>
          <w:p w14:paraId="1056588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1.50</w:t>
            </w:r>
          </w:p>
        </w:tc>
        <w:tc>
          <w:tcPr>
            <w:tcW w:w="643" w:type="pct"/>
            <w:noWrap/>
          </w:tcPr>
          <w:p w14:paraId="5B8FB38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0.62</w:t>
            </w:r>
          </w:p>
        </w:tc>
        <w:tc>
          <w:tcPr>
            <w:tcW w:w="643" w:type="pct"/>
            <w:noWrap/>
          </w:tcPr>
          <w:p w14:paraId="32E6EC2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3.60</w:t>
            </w:r>
          </w:p>
        </w:tc>
        <w:tc>
          <w:tcPr>
            <w:tcW w:w="643" w:type="pct"/>
          </w:tcPr>
          <w:p w14:paraId="5FFE712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0.367</w:t>
            </w:r>
          </w:p>
        </w:tc>
      </w:tr>
      <w:tr w:rsidR="0035142E" w:rsidRPr="00CA7C42" w14:paraId="75CF5730"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40DBC5DA" w14:textId="77777777" w:rsidR="0035142E" w:rsidRPr="00CA7C42" w:rsidRDefault="0035142E" w:rsidP="00CA7C42"/>
        </w:tc>
        <w:tc>
          <w:tcPr>
            <w:tcW w:w="1224" w:type="pct"/>
            <w:noWrap/>
          </w:tcPr>
          <w:p w14:paraId="4A421A2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50-59</w:t>
            </w:r>
          </w:p>
        </w:tc>
        <w:tc>
          <w:tcPr>
            <w:tcW w:w="643" w:type="pct"/>
            <w:noWrap/>
          </w:tcPr>
          <w:p w14:paraId="64F241D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1.45</w:t>
            </w:r>
          </w:p>
        </w:tc>
        <w:tc>
          <w:tcPr>
            <w:tcW w:w="643" w:type="pct"/>
            <w:noWrap/>
          </w:tcPr>
          <w:p w14:paraId="3CD43EE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0.54</w:t>
            </w:r>
          </w:p>
        </w:tc>
        <w:tc>
          <w:tcPr>
            <w:tcW w:w="643" w:type="pct"/>
            <w:noWrap/>
          </w:tcPr>
          <w:p w14:paraId="357EECE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3.92</w:t>
            </w:r>
          </w:p>
        </w:tc>
        <w:tc>
          <w:tcPr>
            <w:tcW w:w="643" w:type="pct"/>
          </w:tcPr>
          <w:p w14:paraId="6154305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0.460</w:t>
            </w:r>
          </w:p>
        </w:tc>
      </w:tr>
      <w:tr w:rsidR="0035142E" w:rsidRPr="00CA7C42" w14:paraId="295A9A65"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2E50C79F" w14:textId="77777777" w:rsidR="0035142E" w:rsidRPr="00CA7C42" w:rsidRDefault="0035142E" w:rsidP="00CA7C42"/>
        </w:tc>
        <w:tc>
          <w:tcPr>
            <w:tcW w:w="1224" w:type="pct"/>
            <w:noWrap/>
          </w:tcPr>
          <w:p w14:paraId="6C06E9E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60-69</w:t>
            </w:r>
          </w:p>
        </w:tc>
        <w:tc>
          <w:tcPr>
            <w:tcW w:w="643" w:type="pct"/>
            <w:noWrap/>
          </w:tcPr>
          <w:p w14:paraId="604896F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1.38</w:t>
            </w:r>
          </w:p>
        </w:tc>
        <w:tc>
          <w:tcPr>
            <w:tcW w:w="643" w:type="pct"/>
            <w:noWrap/>
          </w:tcPr>
          <w:p w14:paraId="5BD45D5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0.48</w:t>
            </w:r>
          </w:p>
        </w:tc>
        <w:tc>
          <w:tcPr>
            <w:tcW w:w="643" w:type="pct"/>
            <w:noWrap/>
          </w:tcPr>
          <w:p w14:paraId="7D0EBE9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3.97</w:t>
            </w:r>
          </w:p>
        </w:tc>
        <w:tc>
          <w:tcPr>
            <w:tcW w:w="643" w:type="pct"/>
          </w:tcPr>
          <w:p w14:paraId="39B329E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0.556</w:t>
            </w:r>
          </w:p>
        </w:tc>
      </w:tr>
      <w:tr w:rsidR="0035142E" w:rsidRPr="00CA7C42" w14:paraId="4E3874DD"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13E1DF9F" w14:textId="77777777" w:rsidR="0035142E" w:rsidRPr="00CA7C42" w:rsidRDefault="0035142E" w:rsidP="00CA7C42"/>
        </w:tc>
        <w:tc>
          <w:tcPr>
            <w:tcW w:w="1224" w:type="pct"/>
            <w:noWrap/>
          </w:tcPr>
          <w:p w14:paraId="5B4CA2D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≥70</w:t>
            </w:r>
          </w:p>
        </w:tc>
        <w:tc>
          <w:tcPr>
            <w:tcW w:w="643" w:type="pct"/>
            <w:noWrap/>
          </w:tcPr>
          <w:p w14:paraId="260EED6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7.43</w:t>
            </w:r>
          </w:p>
        </w:tc>
        <w:tc>
          <w:tcPr>
            <w:tcW w:w="643" w:type="pct"/>
            <w:noWrap/>
          </w:tcPr>
          <w:p w14:paraId="25B6CBE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0.68</w:t>
            </w:r>
          </w:p>
        </w:tc>
        <w:tc>
          <w:tcPr>
            <w:tcW w:w="643" w:type="pct"/>
            <w:noWrap/>
          </w:tcPr>
          <w:p w14:paraId="70B9594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81.25</w:t>
            </w:r>
          </w:p>
        </w:tc>
        <w:tc>
          <w:tcPr>
            <w:tcW w:w="643" w:type="pct"/>
          </w:tcPr>
          <w:p w14:paraId="11A3A68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0.100</w:t>
            </w:r>
          </w:p>
        </w:tc>
      </w:tr>
      <w:tr w:rsidR="0035142E" w:rsidRPr="00CA7C42" w14:paraId="2CC6257E"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66E82ABC" w14:textId="77777777" w:rsidR="0035142E" w:rsidRPr="00CA7C42" w:rsidRDefault="0035142E" w:rsidP="00CA7C42">
            <w:r w:rsidRPr="00CA7C42">
              <w:t>Sex</w:t>
            </w:r>
          </w:p>
        </w:tc>
        <w:tc>
          <w:tcPr>
            <w:tcW w:w="1224" w:type="pct"/>
            <w:noWrap/>
          </w:tcPr>
          <w:p w14:paraId="73BC501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Male</w:t>
            </w:r>
          </w:p>
        </w:tc>
        <w:tc>
          <w:tcPr>
            <w:tcW w:w="643" w:type="pct"/>
            <w:noWrap/>
          </w:tcPr>
          <w:p w14:paraId="1A58EAA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602FDFC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27A831C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7A8A756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4E02C0EA"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48991409" w14:textId="77777777" w:rsidR="0035142E" w:rsidRPr="00CA7C42" w:rsidRDefault="0035142E" w:rsidP="00CA7C42"/>
        </w:tc>
        <w:tc>
          <w:tcPr>
            <w:tcW w:w="1224" w:type="pct"/>
            <w:noWrap/>
          </w:tcPr>
          <w:p w14:paraId="33A27F2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Female</w:t>
            </w:r>
          </w:p>
        </w:tc>
        <w:tc>
          <w:tcPr>
            <w:tcW w:w="643" w:type="pct"/>
            <w:noWrap/>
          </w:tcPr>
          <w:p w14:paraId="7BF3D10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2.69</w:t>
            </w:r>
          </w:p>
        </w:tc>
        <w:tc>
          <w:tcPr>
            <w:tcW w:w="643" w:type="pct"/>
            <w:noWrap/>
          </w:tcPr>
          <w:p w14:paraId="53A6002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1.42</w:t>
            </w:r>
          </w:p>
        </w:tc>
        <w:tc>
          <w:tcPr>
            <w:tcW w:w="643" w:type="pct"/>
            <w:noWrap/>
          </w:tcPr>
          <w:p w14:paraId="2260F4D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5.08</w:t>
            </w:r>
          </w:p>
        </w:tc>
        <w:tc>
          <w:tcPr>
            <w:tcW w:w="643" w:type="pct"/>
          </w:tcPr>
          <w:p w14:paraId="7C9DD50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0.002</w:t>
            </w:r>
          </w:p>
        </w:tc>
      </w:tr>
      <w:tr w:rsidR="0035142E" w:rsidRPr="00CA7C42" w14:paraId="678DA7DF"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5AAFBA95" w14:textId="77777777" w:rsidR="0035142E" w:rsidRPr="00CA7C42" w:rsidRDefault="0035142E" w:rsidP="00CA7C42"/>
        </w:tc>
        <w:tc>
          <w:tcPr>
            <w:tcW w:w="1224" w:type="pct"/>
            <w:noWrap/>
          </w:tcPr>
          <w:p w14:paraId="2295BD5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Non-binary sex</w:t>
            </w:r>
          </w:p>
        </w:tc>
        <w:tc>
          <w:tcPr>
            <w:tcW w:w="643" w:type="pct"/>
            <w:noWrap/>
          </w:tcPr>
          <w:p w14:paraId="658DC34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0.77</w:t>
            </w:r>
          </w:p>
        </w:tc>
        <w:tc>
          <w:tcPr>
            <w:tcW w:w="643" w:type="pct"/>
            <w:noWrap/>
          </w:tcPr>
          <w:p w14:paraId="0A89E46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0.17</w:t>
            </w:r>
          </w:p>
        </w:tc>
        <w:tc>
          <w:tcPr>
            <w:tcW w:w="643" w:type="pct"/>
            <w:noWrap/>
          </w:tcPr>
          <w:p w14:paraId="670CC45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3.48</w:t>
            </w:r>
          </w:p>
        </w:tc>
        <w:tc>
          <w:tcPr>
            <w:tcW w:w="643" w:type="pct"/>
          </w:tcPr>
          <w:p w14:paraId="6FD55E4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0.735</w:t>
            </w:r>
          </w:p>
        </w:tc>
      </w:tr>
      <w:tr w:rsidR="0035142E" w:rsidRPr="00CA7C42" w14:paraId="6D79BA38"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406E0222" w14:textId="77777777" w:rsidR="0035142E" w:rsidRPr="00CA7C42" w:rsidRDefault="0035142E" w:rsidP="00CA7C42"/>
        </w:tc>
        <w:tc>
          <w:tcPr>
            <w:tcW w:w="1224" w:type="pct"/>
            <w:noWrap/>
          </w:tcPr>
          <w:p w14:paraId="5754B04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Prefer not to say</w:t>
            </w:r>
          </w:p>
        </w:tc>
        <w:tc>
          <w:tcPr>
            <w:tcW w:w="643" w:type="pct"/>
            <w:noWrap/>
          </w:tcPr>
          <w:p w14:paraId="66FCBE5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1.73</w:t>
            </w:r>
          </w:p>
        </w:tc>
        <w:tc>
          <w:tcPr>
            <w:tcW w:w="643" w:type="pct"/>
            <w:noWrap/>
          </w:tcPr>
          <w:p w14:paraId="091FAC5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0.14</w:t>
            </w:r>
          </w:p>
        </w:tc>
        <w:tc>
          <w:tcPr>
            <w:tcW w:w="643" w:type="pct"/>
            <w:noWrap/>
          </w:tcPr>
          <w:p w14:paraId="1F231BB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21.86</w:t>
            </w:r>
          </w:p>
        </w:tc>
        <w:tc>
          <w:tcPr>
            <w:tcW w:w="643" w:type="pct"/>
          </w:tcPr>
          <w:p w14:paraId="20EADF0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0.674</w:t>
            </w:r>
          </w:p>
        </w:tc>
      </w:tr>
      <w:tr w:rsidR="0035142E" w:rsidRPr="00CA7C42" w14:paraId="5AEC68F0"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71E9F186" w14:textId="77777777" w:rsidR="0035142E" w:rsidRPr="00CA7C42" w:rsidRDefault="0035142E" w:rsidP="00CA7C42">
            <w:r w:rsidRPr="00CA7C42">
              <w:t>Sexual identity</w:t>
            </w:r>
          </w:p>
        </w:tc>
        <w:tc>
          <w:tcPr>
            <w:tcW w:w="1224" w:type="pct"/>
            <w:noWrap/>
          </w:tcPr>
          <w:p w14:paraId="36E3933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Straight or heterosexual</w:t>
            </w:r>
          </w:p>
        </w:tc>
        <w:tc>
          <w:tcPr>
            <w:tcW w:w="643" w:type="pct"/>
            <w:noWrap/>
          </w:tcPr>
          <w:p w14:paraId="5392C63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40CA4E9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2C36F72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53B4D21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53BBAFB2"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3A829BF3" w14:textId="77777777" w:rsidR="0035142E" w:rsidRPr="00CA7C42" w:rsidRDefault="0035142E" w:rsidP="00CA7C42"/>
        </w:tc>
        <w:tc>
          <w:tcPr>
            <w:tcW w:w="1224" w:type="pct"/>
            <w:noWrap/>
          </w:tcPr>
          <w:p w14:paraId="3FA58E2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Lesbian, gay or homosexual</w:t>
            </w:r>
          </w:p>
        </w:tc>
        <w:tc>
          <w:tcPr>
            <w:tcW w:w="643" w:type="pct"/>
            <w:noWrap/>
          </w:tcPr>
          <w:p w14:paraId="4D4C001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1.76</w:t>
            </w:r>
          </w:p>
        </w:tc>
        <w:tc>
          <w:tcPr>
            <w:tcW w:w="643" w:type="pct"/>
            <w:noWrap/>
          </w:tcPr>
          <w:p w14:paraId="77ACE8A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0.43</w:t>
            </w:r>
          </w:p>
        </w:tc>
        <w:tc>
          <w:tcPr>
            <w:tcW w:w="643" w:type="pct"/>
            <w:noWrap/>
          </w:tcPr>
          <w:p w14:paraId="3F65DDC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7.25</w:t>
            </w:r>
          </w:p>
        </w:tc>
        <w:tc>
          <w:tcPr>
            <w:tcW w:w="643" w:type="pct"/>
          </w:tcPr>
          <w:p w14:paraId="41FAF5F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0.432</w:t>
            </w:r>
          </w:p>
        </w:tc>
      </w:tr>
      <w:tr w:rsidR="0035142E" w:rsidRPr="00CA7C42" w14:paraId="65D9C1C3"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62500FC3" w14:textId="77777777" w:rsidR="0035142E" w:rsidRPr="00CA7C42" w:rsidRDefault="0035142E" w:rsidP="00CA7C42"/>
        </w:tc>
        <w:tc>
          <w:tcPr>
            <w:tcW w:w="1224" w:type="pct"/>
            <w:noWrap/>
          </w:tcPr>
          <w:p w14:paraId="34798C5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Bisexual</w:t>
            </w:r>
          </w:p>
        </w:tc>
        <w:tc>
          <w:tcPr>
            <w:tcW w:w="643" w:type="pct"/>
            <w:noWrap/>
          </w:tcPr>
          <w:p w14:paraId="360A0A6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0.47</w:t>
            </w:r>
          </w:p>
        </w:tc>
        <w:tc>
          <w:tcPr>
            <w:tcW w:w="643" w:type="pct"/>
            <w:noWrap/>
          </w:tcPr>
          <w:p w14:paraId="3A3CC8C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0.19</w:t>
            </w:r>
          </w:p>
        </w:tc>
        <w:tc>
          <w:tcPr>
            <w:tcW w:w="643" w:type="pct"/>
            <w:noWrap/>
          </w:tcPr>
          <w:p w14:paraId="48EEAA0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1.12</w:t>
            </w:r>
          </w:p>
        </w:tc>
        <w:tc>
          <w:tcPr>
            <w:tcW w:w="643" w:type="pct"/>
          </w:tcPr>
          <w:p w14:paraId="06FE539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0.088</w:t>
            </w:r>
          </w:p>
        </w:tc>
      </w:tr>
      <w:tr w:rsidR="0035142E" w:rsidRPr="00CA7C42" w14:paraId="2F190B8F"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6DEB43FB" w14:textId="77777777" w:rsidR="0035142E" w:rsidRPr="00CA7C42" w:rsidRDefault="0035142E" w:rsidP="00CA7C42"/>
        </w:tc>
        <w:tc>
          <w:tcPr>
            <w:tcW w:w="1224" w:type="pct"/>
            <w:noWrap/>
          </w:tcPr>
          <w:p w14:paraId="759BF4D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Something else</w:t>
            </w:r>
          </w:p>
        </w:tc>
        <w:tc>
          <w:tcPr>
            <w:tcW w:w="643" w:type="pct"/>
            <w:noWrap/>
          </w:tcPr>
          <w:p w14:paraId="7B0C8AE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0.47</w:t>
            </w:r>
          </w:p>
        </w:tc>
        <w:tc>
          <w:tcPr>
            <w:tcW w:w="643" w:type="pct"/>
            <w:noWrap/>
          </w:tcPr>
          <w:p w14:paraId="2B3AE0E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0.12</w:t>
            </w:r>
          </w:p>
        </w:tc>
        <w:tc>
          <w:tcPr>
            <w:tcW w:w="643" w:type="pct"/>
            <w:noWrap/>
          </w:tcPr>
          <w:p w14:paraId="0CD2849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1.85</w:t>
            </w:r>
          </w:p>
        </w:tc>
        <w:tc>
          <w:tcPr>
            <w:tcW w:w="643" w:type="pct"/>
          </w:tcPr>
          <w:p w14:paraId="03354EB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0.278</w:t>
            </w:r>
          </w:p>
        </w:tc>
      </w:tr>
      <w:tr w:rsidR="0035142E" w:rsidRPr="00CA7C42" w14:paraId="419F62D8"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6EDD4151" w14:textId="77777777" w:rsidR="0035142E" w:rsidRPr="00CA7C42" w:rsidRDefault="0035142E" w:rsidP="00CA7C42"/>
        </w:tc>
        <w:tc>
          <w:tcPr>
            <w:tcW w:w="1224" w:type="pct"/>
            <w:noWrap/>
          </w:tcPr>
          <w:p w14:paraId="391FC58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Don’t know / prefer not to say</w:t>
            </w:r>
          </w:p>
        </w:tc>
        <w:tc>
          <w:tcPr>
            <w:tcW w:w="643" w:type="pct"/>
            <w:noWrap/>
          </w:tcPr>
          <w:p w14:paraId="12E889C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0.62</w:t>
            </w:r>
          </w:p>
        </w:tc>
        <w:tc>
          <w:tcPr>
            <w:tcW w:w="643" w:type="pct"/>
            <w:noWrap/>
          </w:tcPr>
          <w:p w14:paraId="7DF98B2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0.12</w:t>
            </w:r>
          </w:p>
        </w:tc>
        <w:tc>
          <w:tcPr>
            <w:tcW w:w="643" w:type="pct"/>
            <w:noWrap/>
          </w:tcPr>
          <w:p w14:paraId="695D23E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3.29</w:t>
            </w:r>
          </w:p>
        </w:tc>
        <w:tc>
          <w:tcPr>
            <w:tcW w:w="643" w:type="pct"/>
          </w:tcPr>
          <w:p w14:paraId="3538083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0.573</w:t>
            </w:r>
          </w:p>
        </w:tc>
      </w:tr>
      <w:tr w:rsidR="0035142E" w:rsidRPr="00CA7C42" w14:paraId="202AD22B"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1A9FDBE7" w14:textId="77777777" w:rsidR="0035142E" w:rsidRPr="00CA7C42" w:rsidRDefault="0035142E" w:rsidP="00CA7C42">
            <w:r w:rsidRPr="00CA7C42">
              <w:t>Country of birth</w:t>
            </w:r>
          </w:p>
        </w:tc>
        <w:tc>
          <w:tcPr>
            <w:tcW w:w="1224" w:type="pct"/>
            <w:noWrap/>
          </w:tcPr>
          <w:p w14:paraId="01C3E1D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Australia</w:t>
            </w:r>
          </w:p>
        </w:tc>
        <w:tc>
          <w:tcPr>
            <w:tcW w:w="643" w:type="pct"/>
            <w:noWrap/>
          </w:tcPr>
          <w:p w14:paraId="52BAF1E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68DF291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5438906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1909987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57AE3A56"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25CD734B" w14:textId="77777777" w:rsidR="0035142E" w:rsidRPr="00CA7C42" w:rsidRDefault="0035142E" w:rsidP="00CA7C42"/>
        </w:tc>
        <w:tc>
          <w:tcPr>
            <w:tcW w:w="1224" w:type="pct"/>
            <w:noWrap/>
          </w:tcPr>
          <w:p w14:paraId="55CCDC8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Overseas</w:t>
            </w:r>
          </w:p>
        </w:tc>
        <w:tc>
          <w:tcPr>
            <w:tcW w:w="643" w:type="pct"/>
            <w:noWrap/>
          </w:tcPr>
          <w:p w14:paraId="2F34666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1.23</w:t>
            </w:r>
          </w:p>
        </w:tc>
        <w:tc>
          <w:tcPr>
            <w:tcW w:w="643" w:type="pct"/>
            <w:noWrap/>
          </w:tcPr>
          <w:p w14:paraId="08487A7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0.57</w:t>
            </w:r>
          </w:p>
        </w:tc>
        <w:tc>
          <w:tcPr>
            <w:tcW w:w="643" w:type="pct"/>
            <w:noWrap/>
          </w:tcPr>
          <w:p w14:paraId="5F8E2DC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2.70</w:t>
            </w:r>
          </w:p>
        </w:tc>
        <w:tc>
          <w:tcPr>
            <w:tcW w:w="643" w:type="pct"/>
          </w:tcPr>
          <w:p w14:paraId="6C7ECDE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0.597</w:t>
            </w:r>
          </w:p>
        </w:tc>
      </w:tr>
      <w:tr w:rsidR="0035142E" w:rsidRPr="00CA7C42" w14:paraId="14B6DDF7"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5200D539" w14:textId="71B099BF" w:rsidR="0035142E" w:rsidRPr="00CA7C42" w:rsidRDefault="00E854DC" w:rsidP="00CA7C42">
            <w:r w:rsidRPr="00CA7C42">
              <w:t>First Nations</w:t>
            </w:r>
            <w:r w:rsidR="0035142E" w:rsidRPr="00CA7C42">
              <w:t xml:space="preserve"> status</w:t>
            </w:r>
          </w:p>
        </w:tc>
        <w:tc>
          <w:tcPr>
            <w:tcW w:w="1224" w:type="pct"/>
            <w:noWrap/>
          </w:tcPr>
          <w:p w14:paraId="0500DFB3" w14:textId="030BA1B9" w:rsidR="0035142E" w:rsidRPr="00CA7C42" w:rsidRDefault="00E854DC" w:rsidP="00CA7C42">
            <w:pPr>
              <w:cnfStyle w:val="000000000000" w:firstRow="0" w:lastRow="0" w:firstColumn="0" w:lastColumn="0" w:oddVBand="0" w:evenVBand="0" w:oddHBand="0" w:evenHBand="0" w:firstRowFirstColumn="0" w:firstRowLastColumn="0" w:lastRowFirstColumn="0" w:lastRowLastColumn="0"/>
            </w:pPr>
            <w:r w:rsidRPr="00CA7C42">
              <w:t>Not First Nations</w:t>
            </w:r>
          </w:p>
        </w:tc>
        <w:tc>
          <w:tcPr>
            <w:tcW w:w="643" w:type="pct"/>
            <w:noWrap/>
          </w:tcPr>
          <w:p w14:paraId="0D92906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4ABA5FA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6AF3CE1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263685C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0E976F43"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466E08D3" w14:textId="77777777" w:rsidR="0035142E" w:rsidRPr="00CA7C42" w:rsidRDefault="0035142E" w:rsidP="00CA7C42"/>
        </w:tc>
        <w:tc>
          <w:tcPr>
            <w:tcW w:w="1224" w:type="pct"/>
            <w:noWrap/>
          </w:tcPr>
          <w:p w14:paraId="0655540F" w14:textId="35CC26A1" w:rsidR="0035142E" w:rsidRPr="00CA7C42" w:rsidRDefault="00E854DC" w:rsidP="00CA7C42">
            <w:pPr>
              <w:cnfStyle w:val="000000100000" w:firstRow="0" w:lastRow="0" w:firstColumn="0" w:lastColumn="0" w:oddVBand="0" w:evenVBand="0" w:oddHBand="1" w:evenHBand="0" w:firstRowFirstColumn="0" w:firstRowLastColumn="0" w:lastRowFirstColumn="0" w:lastRowLastColumn="0"/>
            </w:pPr>
            <w:r w:rsidRPr="00CA7C42">
              <w:t>First Nations</w:t>
            </w:r>
          </w:p>
        </w:tc>
        <w:tc>
          <w:tcPr>
            <w:tcW w:w="643" w:type="pct"/>
            <w:noWrap/>
          </w:tcPr>
          <w:p w14:paraId="128668E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0.52</w:t>
            </w:r>
          </w:p>
        </w:tc>
        <w:tc>
          <w:tcPr>
            <w:tcW w:w="643" w:type="pct"/>
            <w:noWrap/>
          </w:tcPr>
          <w:p w14:paraId="4973ABF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0.08</w:t>
            </w:r>
          </w:p>
        </w:tc>
        <w:tc>
          <w:tcPr>
            <w:tcW w:w="643" w:type="pct"/>
            <w:noWrap/>
          </w:tcPr>
          <w:p w14:paraId="75988C6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3.29</w:t>
            </w:r>
          </w:p>
        </w:tc>
        <w:tc>
          <w:tcPr>
            <w:tcW w:w="643" w:type="pct"/>
          </w:tcPr>
          <w:p w14:paraId="784F204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0.486</w:t>
            </w:r>
          </w:p>
        </w:tc>
      </w:tr>
      <w:tr w:rsidR="0035142E" w:rsidRPr="00CA7C42" w14:paraId="4F64115A"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62941ADB" w14:textId="77777777" w:rsidR="0035142E" w:rsidRPr="00CA7C42" w:rsidRDefault="0035142E" w:rsidP="00CA7C42">
            <w:r w:rsidRPr="00CA7C42">
              <w:t>Area of residence</w:t>
            </w:r>
          </w:p>
        </w:tc>
        <w:tc>
          <w:tcPr>
            <w:tcW w:w="1224" w:type="pct"/>
            <w:noWrap/>
            <w:hideMark/>
          </w:tcPr>
          <w:p w14:paraId="66D7224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Major city</w:t>
            </w:r>
          </w:p>
        </w:tc>
        <w:tc>
          <w:tcPr>
            <w:tcW w:w="643" w:type="pct"/>
            <w:noWrap/>
          </w:tcPr>
          <w:p w14:paraId="664A7B5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5269D2D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40CADBC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415E07F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392B8CE4"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4CFA913F" w14:textId="77777777" w:rsidR="0035142E" w:rsidRPr="00CA7C42" w:rsidRDefault="0035142E" w:rsidP="00CA7C42"/>
        </w:tc>
        <w:tc>
          <w:tcPr>
            <w:tcW w:w="1224" w:type="pct"/>
            <w:noWrap/>
            <w:hideMark/>
          </w:tcPr>
          <w:p w14:paraId="43A2F8C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Regional, rural, remote</w:t>
            </w:r>
          </w:p>
        </w:tc>
        <w:tc>
          <w:tcPr>
            <w:tcW w:w="643" w:type="pct"/>
            <w:noWrap/>
          </w:tcPr>
          <w:p w14:paraId="5E2EAA6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0.90</w:t>
            </w:r>
          </w:p>
        </w:tc>
        <w:tc>
          <w:tcPr>
            <w:tcW w:w="643" w:type="pct"/>
            <w:noWrap/>
          </w:tcPr>
          <w:p w14:paraId="3F4D2A6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0.44</w:t>
            </w:r>
          </w:p>
        </w:tc>
        <w:tc>
          <w:tcPr>
            <w:tcW w:w="643" w:type="pct"/>
            <w:noWrap/>
          </w:tcPr>
          <w:p w14:paraId="0E5FC51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1.85</w:t>
            </w:r>
          </w:p>
        </w:tc>
        <w:tc>
          <w:tcPr>
            <w:tcW w:w="643" w:type="pct"/>
          </w:tcPr>
          <w:p w14:paraId="0B182AB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0.779</w:t>
            </w:r>
          </w:p>
        </w:tc>
      </w:tr>
      <w:tr w:rsidR="0035142E" w:rsidRPr="00CA7C42" w14:paraId="18E2988A"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56C8DB92" w14:textId="77777777" w:rsidR="0035142E" w:rsidRPr="00CA7C42" w:rsidRDefault="0035142E" w:rsidP="00CA7C42">
            <w:r w:rsidRPr="00CA7C42">
              <w:t>SEIFA IRSD quintileb</w:t>
            </w:r>
          </w:p>
        </w:tc>
        <w:tc>
          <w:tcPr>
            <w:tcW w:w="1224" w:type="pct"/>
            <w:noWrap/>
            <w:hideMark/>
          </w:tcPr>
          <w:p w14:paraId="729C5A9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Q1 (Most disadvantaged)</w:t>
            </w:r>
          </w:p>
        </w:tc>
        <w:tc>
          <w:tcPr>
            <w:tcW w:w="643" w:type="pct"/>
            <w:noWrap/>
          </w:tcPr>
          <w:p w14:paraId="734C119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484AE93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7CE2322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0CAB0B7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078707C9"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4802993C" w14:textId="77777777" w:rsidR="0035142E" w:rsidRPr="00CA7C42" w:rsidRDefault="0035142E" w:rsidP="00CA7C42"/>
        </w:tc>
        <w:tc>
          <w:tcPr>
            <w:tcW w:w="1224" w:type="pct"/>
            <w:noWrap/>
            <w:hideMark/>
          </w:tcPr>
          <w:p w14:paraId="26BD67F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Q2</w:t>
            </w:r>
          </w:p>
        </w:tc>
        <w:tc>
          <w:tcPr>
            <w:tcW w:w="643" w:type="pct"/>
            <w:noWrap/>
          </w:tcPr>
          <w:p w14:paraId="4B4B42E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1.20</w:t>
            </w:r>
          </w:p>
        </w:tc>
        <w:tc>
          <w:tcPr>
            <w:tcW w:w="643" w:type="pct"/>
            <w:noWrap/>
          </w:tcPr>
          <w:p w14:paraId="21528AA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0.43</w:t>
            </w:r>
          </w:p>
        </w:tc>
        <w:tc>
          <w:tcPr>
            <w:tcW w:w="643" w:type="pct"/>
            <w:noWrap/>
          </w:tcPr>
          <w:p w14:paraId="769D463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3.34</w:t>
            </w:r>
          </w:p>
        </w:tc>
        <w:tc>
          <w:tcPr>
            <w:tcW w:w="643" w:type="pct"/>
          </w:tcPr>
          <w:p w14:paraId="0A9B6BE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0.725</w:t>
            </w:r>
          </w:p>
        </w:tc>
      </w:tr>
      <w:tr w:rsidR="0035142E" w:rsidRPr="00CA7C42" w14:paraId="2446345F"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62426A75" w14:textId="77777777" w:rsidR="0035142E" w:rsidRPr="00CA7C42" w:rsidRDefault="0035142E" w:rsidP="00CA7C42"/>
        </w:tc>
        <w:tc>
          <w:tcPr>
            <w:tcW w:w="1224" w:type="pct"/>
            <w:noWrap/>
            <w:hideMark/>
          </w:tcPr>
          <w:p w14:paraId="28FAEC7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Q3</w:t>
            </w:r>
          </w:p>
        </w:tc>
        <w:tc>
          <w:tcPr>
            <w:tcW w:w="643" w:type="pct"/>
            <w:noWrap/>
          </w:tcPr>
          <w:p w14:paraId="3D4D47A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1.15</w:t>
            </w:r>
          </w:p>
        </w:tc>
        <w:tc>
          <w:tcPr>
            <w:tcW w:w="643" w:type="pct"/>
            <w:noWrap/>
          </w:tcPr>
          <w:p w14:paraId="58C37A2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0.43</w:t>
            </w:r>
          </w:p>
        </w:tc>
        <w:tc>
          <w:tcPr>
            <w:tcW w:w="643" w:type="pct"/>
            <w:noWrap/>
          </w:tcPr>
          <w:p w14:paraId="5E32473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3.07</w:t>
            </w:r>
          </w:p>
        </w:tc>
        <w:tc>
          <w:tcPr>
            <w:tcW w:w="643" w:type="pct"/>
          </w:tcPr>
          <w:p w14:paraId="49E2FE6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0.781</w:t>
            </w:r>
          </w:p>
        </w:tc>
      </w:tr>
      <w:tr w:rsidR="0035142E" w:rsidRPr="00CA7C42" w14:paraId="23ABCFF8"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3453E586" w14:textId="77777777" w:rsidR="0035142E" w:rsidRPr="00CA7C42" w:rsidRDefault="0035142E" w:rsidP="00CA7C42"/>
        </w:tc>
        <w:tc>
          <w:tcPr>
            <w:tcW w:w="1224" w:type="pct"/>
            <w:noWrap/>
            <w:hideMark/>
          </w:tcPr>
          <w:p w14:paraId="1199045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Q4</w:t>
            </w:r>
          </w:p>
        </w:tc>
        <w:tc>
          <w:tcPr>
            <w:tcW w:w="643" w:type="pct"/>
            <w:noWrap/>
          </w:tcPr>
          <w:p w14:paraId="364791E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1.90</w:t>
            </w:r>
          </w:p>
        </w:tc>
        <w:tc>
          <w:tcPr>
            <w:tcW w:w="643" w:type="pct"/>
            <w:noWrap/>
          </w:tcPr>
          <w:p w14:paraId="72B656F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0.63</w:t>
            </w:r>
          </w:p>
        </w:tc>
        <w:tc>
          <w:tcPr>
            <w:tcW w:w="643" w:type="pct"/>
            <w:noWrap/>
          </w:tcPr>
          <w:p w14:paraId="5834079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5.75</w:t>
            </w:r>
          </w:p>
        </w:tc>
        <w:tc>
          <w:tcPr>
            <w:tcW w:w="643" w:type="pct"/>
          </w:tcPr>
          <w:p w14:paraId="5F142A6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0.256</w:t>
            </w:r>
          </w:p>
        </w:tc>
      </w:tr>
      <w:tr w:rsidR="0035142E" w:rsidRPr="00CA7C42" w14:paraId="4922624E"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11561E0F" w14:textId="77777777" w:rsidR="0035142E" w:rsidRPr="00CA7C42" w:rsidRDefault="0035142E" w:rsidP="00CA7C42"/>
        </w:tc>
        <w:tc>
          <w:tcPr>
            <w:tcW w:w="1224" w:type="pct"/>
            <w:noWrap/>
            <w:hideMark/>
          </w:tcPr>
          <w:p w14:paraId="2FCBEB6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Q5 (Least disadvantaged)</w:t>
            </w:r>
          </w:p>
        </w:tc>
        <w:tc>
          <w:tcPr>
            <w:tcW w:w="643" w:type="pct"/>
            <w:noWrap/>
          </w:tcPr>
          <w:p w14:paraId="3D13CDD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1.48</w:t>
            </w:r>
          </w:p>
        </w:tc>
        <w:tc>
          <w:tcPr>
            <w:tcW w:w="643" w:type="pct"/>
            <w:noWrap/>
          </w:tcPr>
          <w:p w14:paraId="3BCC02F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0.53</w:t>
            </w:r>
          </w:p>
        </w:tc>
        <w:tc>
          <w:tcPr>
            <w:tcW w:w="643" w:type="pct"/>
            <w:noWrap/>
          </w:tcPr>
          <w:p w14:paraId="1C9A025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4.13</w:t>
            </w:r>
          </w:p>
        </w:tc>
        <w:tc>
          <w:tcPr>
            <w:tcW w:w="643" w:type="pct"/>
          </w:tcPr>
          <w:p w14:paraId="5B578F5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0.459</w:t>
            </w:r>
          </w:p>
        </w:tc>
      </w:tr>
      <w:tr w:rsidR="0035142E" w:rsidRPr="00CA7C42" w14:paraId="1C0FF3F3"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noWrap/>
          </w:tcPr>
          <w:p w14:paraId="47222D8A" w14:textId="77777777" w:rsidR="0035142E" w:rsidRPr="00CA7C42" w:rsidRDefault="0035142E" w:rsidP="00CA7C42">
            <w:r w:rsidRPr="00CA7C42">
              <w:t>Self-rated mental health</w:t>
            </w:r>
          </w:p>
        </w:tc>
        <w:tc>
          <w:tcPr>
            <w:tcW w:w="1224" w:type="pct"/>
            <w:noWrap/>
          </w:tcPr>
          <w:p w14:paraId="0539F3D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Before care</w:t>
            </w:r>
          </w:p>
        </w:tc>
        <w:tc>
          <w:tcPr>
            <w:tcW w:w="643" w:type="pct"/>
            <w:noWrap/>
          </w:tcPr>
          <w:p w14:paraId="1B4CE18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0.53</w:t>
            </w:r>
          </w:p>
        </w:tc>
        <w:tc>
          <w:tcPr>
            <w:tcW w:w="643" w:type="pct"/>
            <w:noWrap/>
          </w:tcPr>
          <w:p w14:paraId="6F7541D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0.45</w:t>
            </w:r>
          </w:p>
        </w:tc>
        <w:tc>
          <w:tcPr>
            <w:tcW w:w="643" w:type="pct"/>
            <w:noWrap/>
          </w:tcPr>
          <w:p w14:paraId="006B1B9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0.63</w:t>
            </w:r>
          </w:p>
        </w:tc>
        <w:tc>
          <w:tcPr>
            <w:tcW w:w="643" w:type="pct"/>
          </w:tcPr>
          <w:p w14:paraId="280D29F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0.000</w:t>
            </w:r>
          </w:p>
        </w:tc>
      </w:tr>
      <w:tr w:rsidR="0035142E" w:rsidRPr="00CA7C42" w14:paraId="773A9563"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2B0E82FD" w14:textId="77777777" w:rsidR="0035142E" w:rsidRPr="00CA7C42" w:rsidRDefault="0035142E" w:rsidP="00CA7C42">
            <w:r w:rsidRPr="00CA7C42">
              <w:t>Provider typec</w:t>
            </w:r>
          </w:p>
        </w:tc>
        <w:tc>
          <w:tcPr>
            <w:tcW w:w="1224" w:type="pct"/>
            <w:noWrap/>
            <w:hideMark/>
          </w:tcPr>
          <w:p w14:paraId="66C3ED9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Clinical psychologist</w:t>
            </w:r>
          </w:p>
        </w:tc>
        <w:tc>
          <w:tcPr>
            <w:tcW w:w="643" w:type="pct"/>
            <w:noWrap/>
          </w:tcPr>
          <w:p w14:paraId="057F0C4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7607653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14C31C9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1C2CA17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73A7376D"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1D81E44A" w14:textId="77777777" w:rsidR="0035142E" w:rsidRPr="00CA7C42" w:rsidRDefault="0035142E" w:rsidP="00CA7C42"/>
        </w:tc>
        <w:tc>
          <w:tcPr>
            <w:tcW w:w="1224" w:type="pct"/>
            <w:noWrap/>
            <w:hideMark/>
          </w:tcPr>
          <w:p w14:paraId="1B1F9EF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Psychologist</w:t>
            </w:r>
          </w:p>
        </w:tc>
        <w:tc>
          <w:tcPr>
            <w:tcW w:w="643" w:type="pct"/>
            <w:noWrap/>
          </w:tcPr>
          <w:p w14:paraId="2722001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0.75</w:t>
            </w:r>
          </w:p>
        </w:tc>
        <w:tc>
          <w:tcPr>
            <w:tcW w:w="643" w:type="pct"/>
            <w:noWrap/>
          </w:tcPr>
          <w:p w14:paraId="5E691E3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0.36</w:t>
            </w:r>
          </w:p>
        </w:tc>
        <w:tc>
          <w:tcPr>
            <w:tcW w:w="643" w:type="pct"/>
            <w:noWrap/>
          </w:tcPr>
          <w:p w14:paraId="01B9B50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1.58</w:t>
            </w:r>
          </w:p>
        </w:tc>
        <w:tc>
          <w:tcPr>
            <w:tcW w:w="643" w:type="pct"/>
          </w:tcPr>
          <w:p w14:paraId="4C6256C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0.453</w:t>
            </w:r>
          </w:p>
        </w:tc>
      </w:tr>
      <w:tr w:rsidR="0035142E" w:rsidRPr="00CA7C42" w14:paraId="7E702161"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71065777" w14:textId="77777777" w:rsidR="0035142E" w:rsidRPr="00CA7C42" w:rsidRDefault="0035142E" w:rsidP="00CA7C42"/>
        </w:tc>
        <w:tc>
          <w:tcPr>
            <w:tcW w:w="1224" w:type="pct"/>
            <w:noWrap/>
            <w:hideMark/>
          </w:tcPr>
          <w:p w14:paraId="1B566EA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Social worker</w:t>
            </w:r>
          </w:p>
        </w:tc>
        <w:tc>
          <w:tcPr>
            <w:tcW w:w="643" w:type="pct"/>
            <w:noWrap/>
          </w:tcPr>
          <w:p w14:paraId="5DDF272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0.64</w:t>
            </w:r>
          </w:p>
        </w:tc>
        <w:tc>
          <w:tcPr>
            <w:tcW w:w="643" w:type="pct"/>
            <w:noWrap/>
          </w:tcPr>
          <w:p w14:paraId="54EEB98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0.29</w:t>
            </w:r>
          </w:p>
        </w:tc>
        <w:tc>
          <w:tcPr>
            <w:tcW w:w="643" w:type="pct"/>
            <w:noWrap/>
          </w:tcPr>
          <w:p w14:paraId="65500AC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1.40</w:t>
            </w:r>
          </w:p>
        </w:tc>
        <w:tc>
          <w:tcPr>
            <w:tcW w:w="643" w:type="pct"/>
          </w:tcPr>
          <w:p w14:paraId="4ABAE1A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0.260</w:t>
            </w:r>
          </w:p>
        </w:tc>
      </w:tr>
      <w:tr w:rsidR="0035142E" w:rsidRPr="00CA7C42" w14:paraId="5A44958B"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2EBD7249" w14:textId="77777777" w:rsidR="0035142E" w:rsidRPr="00CA7C42" w:rsidRDefault="0035142E" w:rsidP="00CA7C42"/>
        </w:tc>
        <w:tc>
          <w:tcPr>
            <w:tcW w:w="1224" w:type="pct"/>
            <w:noWrap/>
            <w:hideMark/>
          </w:tcPr>
          <w:p w14:paraId="34D631A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Occupational therapist</w:t>
            </w:r>
          </w:p>
        </w:tc>
        <w:tc>
          <w:tcPr>
            <w:tcW w:w="643" w:type="pct"/>
            <w:noWrap/>
          </w:tcPr>
          <w:p w14:paraId="183C03C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1.23</w:t>
            </w:r>
          </w:p>
        </w:tc>
        <w:tc>
          <w:tcPr>
            <w:tcW w:w="643" w:type="pct"/>
            <w:noWrap/>
          </w:tcPr>
          <w:p w14:paraId="5168B10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0.37</w:t>
            </w:r>
          </w:p>
        </w:tc>
        <w:tc>
          <w:tcPr>
            <w:tcW w:w="643" w:type="pct"/>
            <w:noWrap/>
          </w:tcPr>
          <w:p w14:paraId="385CDA1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4.10</w:t>
            </w:r>
          </w:p>
        </w:tc>
        <w:tc>
          <w:tcPr>
            <w:tcW w:w="643" w:type="pct"/>
          </w:tcPr>
          <w:p w14:paraId="5D27C88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0.738</w:t>
            </w:r>
          </w:p>
        </w:tc>
      </w:tr>
      <w:tr w:rsidR="0035142E" w:rsidRPr="00CA7C42" w14:paraId="2BB7C951"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1429DFAC" w14:textId="77777777" w:rsidR="0035142E" w:rsidRPr="00CA7C42" w:rsidRDefault="0035142E" w:rsidP="00CA7C42">
            <w:r w:rsidRPr="00CA7C42">
              <w:t>No. of sessions</w:t>
            </w:r>
          </w:p>
        </w:tc>
        <w:tc>
          <w:tcPr>
            <w:tcW w:w="1224" w:type="pct"/>
            <w:noWrap/>
            <w:hideMark/>
          </w:tcPr>
          <w:p w14:paraId="25768BB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1-2</w:t>
            </w:r>
          </w:p>
        </w:tc>
        <w:tc>
          <w:tcPr>
            <w:tcW w:w="643" w:type="pct"/>
            <w:noWrap/>
          </w:tcPr>
          <w:p w14:paraId="4FDB019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1FD7C47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3399945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25DD093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0F901B2E"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44B2FAB2" w14:textId="77777777" w:rsidR="0035142E" w:rsidRPr="00CA7C42" w:rsidRDefault="0035142E" w:rsidP="00CA7C42"/>
        </w:tc>
        <w:tc>
          <w:tcPr>
            <w:tcW w:w="1224" w:type="pct"/>
            <w:noWrap/>
            <w:hideMark/>
          </w:tcPr>
          <w:p w14:paraId="2148697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3-4</w:t>
            </w:r>
          </w:p>
        </w:tc>
        <w:tc>
          <w:tcPr>
            <w:tcW w:w="643" w:type="pct"/>
            <w:noWrap/>
          </w:tcPr>
          <w:p w14:paraId="7201C14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5.18</w:t>
            </w:r>
          </w:p>
        </w:tc>
        <w:tc>
          <w:tcPr>
            <w:tcW w:w="643" w:type="pct"/>
            <w:noWrap/>
          </w:tcPr>
          <w:p w14:paraId="4861C27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1.69</w:t>
            </w:r>
          </w:p>
        </w:tc>
        <w:tc>
          <w:tcPr>
            <w:tcW w:w="643" w:type="pct"/>
            <w:noWrap/>
          </w:tcPr>
          <w:p w14:paraId="696D8C0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15.87</w:t>
            </w:r>
          </w:p>
        </w:tc>
        <w:tc>
          <w:tcPr>
            <w:tcW w:w="643" w:type="pct"/>
          </w:tcPr>
          <w:p w14:paraId="2AA1784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0.004</w:t>
            </w:r>
          </w:p>
        </w:tc>
      </w:tr>
      <w:tr w:rsidR="0035142E" w:rsidRPr="00CA7C42" w14:paraId="0CF6EE02"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266F6FF5" w14:textId="77777777" w:rsidR="0035142E" w:rsidRPr="00CA7C42" w:rsidRDefault="0035142E" w:rsidP="00CA7C42"/>
        </w:tc>
        <w:tc>
          <w:tcPr>
            <w:tcW w:w="1224" w:type="pct"/>
            <w:noWrap/>
            <w:hideMark/>
          </w:tcPr>
          <w:p w14:paraId="1C26BEF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5-6</w:t>
            </w:r>
          </w:p>
        </w:tc>
        <w:tc>
          <w:tcPr>
            <w:tcW w:w="643" w:type="pct"/>
            <w:noWrap/>
          </w:tcPr>
          <w:p w14:paraId="157966C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6.28</w:t>
            </w:r>
          </w:p>
        </w:tc>
        <w:tc>
          <w:tcPr>
            <w:tcW w:w="643" w:type="pct"/>
            <w:noWrap/>
          </w:tcPr>
          <w:p w14:paraId="6D68674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2.18</w:t>
            </w:r>
          </w:p>
        </w:tc>
        <w:tc>
          <w:tcPr>
            <w:tcW w:w="643" w:type="pct"/>
            <w:noWrap/>
          </w:tcPr>
          <w:p w14:paraId="594E4B0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18.03</w:t>
            </w:r>
          </w:p>
        </w:tc>
        <w:tc>
          <w:tcPr>
            <w:tcW w:w="643" w:type="pct"/>
          </w:tcPr>
          <w:p w14:paraId="2BA2507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0.001</w:t>
            </w:r>
          </w:p>
        </w:tc>
      </w:tr>
      <w:tr w:rsidR="0035142E" w:rsidRPr="00CA7C42" w14:paraId="0D321A16"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78157C58" w14:textId="77777777" w:rsidR="0035142E" w:rsidRPr="00CA7C42" w:rsidRDefault="0035142E" w:rsidP="00CA7C42"/>
        </w:tc>
        <w:tc>
          <w:tcPr>
            <w:tcW w:w="1224" w:type="pct"/>
            <w:noWrap/>
            <w:hideMark/>
          </w:tcPr>
          <w:p w14:paraId="6B502FF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7-10</w:t>
            </w:r>
          </w:p>
        </w:tc>
        <w:tc>
          <w:tcPr>
            <w:tcW w:w="643" w:type="pct"/>
            <w:noWrap/>
          </w:tcPr>
          <w:p w14:paraId="7E4CAAB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7.45</w:t>
            </w:r>
          </w:p>
        </w:tc>
        <w:tc>
          <w:tcPr>
            <w:tcW w:w="643" w:type="pct"/>
            <w:noWrap/>
          </w:tcPr>
          <w:p w14:paraId="5E3EDB5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2.74</w:t>
            </w:r>
          </w:p>
        </w:tc>
        <w:tc>
          <w:tcPr>
            <w:tcW w:w="643" w:type="pct"/>
            <w:noWrap/>
          </w:tcPr>
          <w:p w14:paraId="2C70975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20.25</w:t>
            </w:r>
          </w:p>
        </w:tc>
        <w:tc>
          <w:tcPr>
            <w:tcW w:w="643" w:type="pct"/>
          </w:tcPr>
          <w:p w14:paraId="766B4B3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0.000</w:t>
            </w:r>
          </w:p>
        </w:tc>
      </w:tr>
      <w:tr w:rsidR="0035142E" w:rsidRPr="00CA7C42" w14:paraId="486E2865"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561F7703" w14:textId="77777777" w:rsidR="0035142E" w:rsidRPr="00CA7C42" w:rsidRDefault="0035142E" w:rsidP="00CA7C42"/>
        </w:tc>
        <w:tc>
          <w:tcPr>
            <w:tcW w:w="1224" w:type="pct"/>
            <w:noWrap/>
            <w:hideMark/>
          </w:tcPr>
          <w:p w14:paraId="102590B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w:t>
            </w:r>
          </w:p>
        </w:tc>
        <w:tc>
          <w:tcPr>
            <w:tcW w:w="643" w:type="pct"/>
            <w:noWrap/>
          </w:tcPr>
          <w:p w14:paraId="0C2CD80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8.86</w:t>
            </w:r>
          </w:p>
        </w:tc>
        <w:tc>
          <w:tcPr>
            <w:tcW w:w="643" w:type="pct"/>
            <w:noWrap/>
          </w:tcPr>
          <w:p w14:paraId="2F6761F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3.60</w:t>
            </w:r>
          </w:p>
        </w:tc>
        <w:tc>
          <w:tcPr>
            <w:tcW w:w="643" w:type="pct"/>
            <w:noWrap/>
          </w:tcPr>
          <w:p w14:paraId="2C257AF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21.79</w:t>
            </w:r>
          </w:p>
        </w:tc>
        <w:tc>
          <w:tcPr>
            <w:tcW w:w="643" w:type="pct"/>
          </w:tcPr>
          <w:p w14:paraId="34EB782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0.000</w:t>
            </w:r>
          </w:p>
        </w:tc>
      </w:tr>
      <w:tr w:rsidR="0035142E" w:rsidRPr="00CA7C42" w14:paraId="03C11B3C"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4510808F" w14:textId="77777777" w:rsidR="0035142E" w:rsidRPr="00CA7C42" w:rsidRDefault="0035142E" w:rsidP="00CA7C42">
            <w:r w:rsidRPr="00CA7C42">
              <w:t>Face-to-face sessions</w:t>
            </w:r>
          </w:p>
        </w:tc>
        <w:tc>
          <w:tcPr>
            <w:tcW w:w="1224" w:type="pct"/>
            <w:noWrap/>
            <w:hideMark/>
          </w:tcPr>
          <w:p w14:paraId="2520CDE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No</w:t>
            </w:r>
          </w:p>
        </w:tc>
        <w:tc>
          <w:tcPr>
            <w:tcW w:w="643" w:type="pct"/>
            <w:noWrap/>
          </w:tcPr>
          <w:p w14:paraId="7689177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0455778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5DD6A33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0E418CB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35FAA893"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223E87D8" w14:textId="77777777" w:rsidR="0035142E" w:rsidRPr="00CA7C42" w:rsidRDefault="0035142E" w:rsidP="00CA7C42"/>
        </w:tc>
        <w:tc>
          <w:tcPr>
            <w:tcW w:w="1224" w:type="pct"/>
            <w:noWrap/>
            <w:hideMark/>
          </w:tcPr>
          <w:p w14:paraId="53EE220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643" w:type="pct"/>
            <w:noWrap/>
          </w:tcPr>
          <w:p w14:paraId="719CB8C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246A117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0.47</w:t>
            </w:r>
          </w:p>
        </w:tc>
        <w:tc>
          <w:tcPr>
            <w:tcW w:w="643" w:type="pct"/>
            <w:noWrap/>
          </w:tcPr>
          <w:p w14:paraId="142C2A3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2.10</w:t>
            </w:r>
          </w:p>
        </w:tc>
        <w:tc>
          <w:tcPr>
            <w:tcW w:w="643" w:type="pct"/>
          </w:tcPr>
          <w:p w14:paraId="7D5B633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0.995</w:t>
            </w:r>
          </w:p>
        </w:tc>
      </w:tr>
      <w:tr w:rsidR="0035142E" w:rsidRPr="00CA7C42" w14:paraId="2F02B7BC"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6C21D6A8" w14:textId="77777777" w:rsidR="0035142E" w:rsidRPr="00CA7C42" w:rsidRDefault="0035142E" w:rsidP="00CA7C42">
            <w:r w:rsidRPr="00CA7C42">
              <w:t>Telehealth sessions</w:t>
            </w:r>
          </w:p>
        </w:tc>
        <w:tc>
          <w:tcPr>
            <w:tcW w:w="1224" w:type="pct"/>
            <w:noWrap/>
            <w:hideMark/>
          </w:tcPr>
          <w:p w14:paraId="6934E14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No</w:t>
            </w:r>
          </w:p>
        </w:tc>
        <w:tc>
          <w:tcPr>
            <w:tcW w:w="643" w:type="pct"/>
            <w:noWrap/>
          </w:tcPr>
          <w:p w14:paraId="2CB2DFD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6541474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1457DC9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09B63B0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1ED25F61"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164F7261" w14:textId="77777777" w:rsidR="0035142E" w:rsidRPr="00CA7C42" w:rsidRDefault="0035142E" w:rsidP="00CA7C42"/>
        </w:tc>
        <w:tc>
          <w:tcPr>
            <w:tcW w:w="1224" w:type="pct"/>
            <w:noWrap/>
            <w:hideMark/>
          </w:tcPr>
          <w:p w14:paraId="00E3A6D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643" w:type="pct"/>
            <w:noWrap/>
          </w:tcPr>
          <w:p w14:paraId="38854BE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0.76</w:t>
            </w:r>
          </w:p>
        </w:tc>
        <w:tc>
          <w:tcPr>
            <w:tcW w:w="643" w:type="pct"/>
            <w:noWrap/>
          </w:tcPr>
          <w:p w14:paraId="6CBD615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0.36</w:t>
            </w:r>
          </w:p>
        </w:tc>
        <w:tc>
          <w:tcPr>
            <w:tcW w:w="643" w:type="pct"/>
            <w:noWrap/>
          </w:tcPr>
          <w:p w14:paraId="384C210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1.57</w:t>
            </w:r>
          </w:p>
        </w:tc>
        <w:tc>
          <w:tcPr>
            <w:tcW w:w="643" w:type="pct"/>
          </w:tcPr>
          <w:p w14:paraId="5B9C862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0.452</w:t>
            </w:r>
          </w:p>
        </w:tc>
      </w:tr>
      <w:tr w:rsidR="0035142E" w:rsidRPr="00CA7C42" w14:paraId="322F25F1"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07A1D958" w14:textId="77777777" w:rsidR="0035142E" w:rsidRPr="00CA7C42" w:rsidRDefault="0035142E" w:rsidP="00CA7C42">
            <w:r w:rsidRPr="00CA7C42">
              <w:t>Phone sessions</w:t>
            </w:r>
          </w:p>
        </w:tc>
        <w:tc>
          <w:tcPr>
            <w:tcW w:w="1224" w:type="pct"/>
            <w:noWrap/>
            <w:hideMark/>
          </w:tcPr>
          <w:p w14:paraId="671BB4E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No</w:t>
            </w:r>
          </w:p>
        </w:tc>
        <w:tc>
          <w:tcPr>
            <w:tcW w:w="643" w:type="pct"/>
            <w:noWrap/>
          </w:tcPr>
          <w:p w14:paraId="2CF8A52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59E5178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44C42C4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34E4376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163AB136"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55CF641E" w14:textId="77777777" w:rsidR="0035142E" w:rsidRPr="00CA7C42" w:rsidRDefault="0035142E" w:rsidP="00CA7C42"/>
        </w:tc>
        <w:tc>
          <w:tcPr>
            <w:tcW w:w="1224" w:type="pct"/>
            <w:noWrap/>
            <w:hideMark/>
          </w:tcPr>
          <w:p w14:paraId="1040BD6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643" w:type="pct"/>
            <w:noWrap/>
          </w:tcPr>
          <w:p w14:paraId="1EADC3A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0.95</w:t>
            </w:r>
          </w:p>
        </w:tc>
        <w:tc>
          <w:tcPr>
            <w:tcW w:w="643" w:type="pct"/>
            <w:noWrap/>
          </w:tcPr>
          <w:p w14:paraId="0B368A0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0.45</w:t>
            </w:r>
          </w:p>
        </w:tc>
        <w:tc>
          <w:tcPr>
            <w:tcW w:w="643" w:type="pct"/>
            <w:noWrap/>
          </w:tcPr>
          <w:p w14:paraId="4658D04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2.02</w:t>
            </w:r>
          </w:p>
        </w:tc>
        <w:tc>
          <w:tcPr>
            <w:tcW w:w="643" w:type="pct"/>
          </w:tcPr>
          <w:p w14:paraId="583C23E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0.902</w:t>
            </w:r>
          </w:p>
        </w:tc>
      </w:tr>
    </w:tbl>
    <w:p w14:paraId="64AD18FD" w14:textId="2E2F43C3" w:rsidR="0035142E" w:rsidRPr="002403DC" w:rsidRDefault="003C39C7" w:rsidP="002403DC">
      <w:pPr>
        <w:pStyle w:val="Footnote"/>
      </w:pPr>
      <w:r>
        <w:t xml:space="preserve">a </w:t>
      </w:r>
      <w:r w:rsidR="0035142E" w:rsidRPr="002403DC">
        <w:t>Missing data excluded.</w:t>
      </w:r>
    </w:p>
    <w:p w14:paraId="5FA4A0D6" w14:textId="597DAE9C" w:rsidR="0035142E" w:rsidRPr="002403DC" w:rsidRDefault="003C39C7" w:rsidP="002403DC">
      <w:pPr>
        <w:pStyle w:val="Footnote"/>
      </w:pPr>
      <w:r>
        <w:t xml:space="preserve">b </w:t>
      </w:r>
      <w:r w:rsidR="0095191D" w:rsidRPr="002403DC">
        <w:t>Socioeconomic</w:t>
      </w:r>
      <w:r w:rsidR="0035142E" w:rsidRPr="002403DC">
        <w:t xml:space="preserve"> status was ascribed to participants on the basis of their postcode, using quintiles </w:t>
      </w:r>
      <w:r w:rsidR="0035142E" w:rsidRPr="002403DC">
        <w:br/>
        <w:t xml:space="preserve">derived from the Index of Relative Socioeconomic Disadvantage (IRSD) of the of the </w:t>
      </w:r>
      <w:r w:rsidR="0095191D" w:rsidRPr="002403DC">
        <w:t>Socioeconomic</w:t>
      </w:r>
      <w:r w:rsidR="0035142E" w:rsidRPr="002403DC">
        <w:t xml:space="preserve"> Indexes for Areas (SEIFA). More specifically, the SEIFA concordance file was used to assign the IRSD. The IRSD file reports deciles which were then converted into quintiles.</w:t>
      </w:r>
    </w:p>
    <w:p w14:paraId="2B3EA2B3" w14:textId="39E3426A" w:rsidR="00F7390D" w:rsidRPr="002403DC" w:rsidRDefault="003C39C7" w:rsidP="002403DC">
      <w:pPr>
        <w:pStyle w:val="Footnote"/>
      </w:pPr>
      <w:r>
        <w:t xml:space="preserve">c </w:t>
      </w:r>
      <w:r w:rsidR="0035142E" w:rsidRPr="002403DC">
        <w:t>Provider type according to Services Australia.</w:t>
      </w:r>
      <w:bookmarkEnd w:id="187"/>
    </w:p>
    <w:p w14:paraId="68BF08A9" w14:textId="77777777" w:rsidR="00F7390D" w:rsidRDefault="0035142E" w:rsidP="0021731B">
      <w:pPr>
        <w:pStyle w:val="Heading3"/>
      </w:pPr>
      <w:r w:rsidRPr="0002386E">
        <w:t>Predictors of deterioration</w:t>
      </w:r>
    </w:p>
    <w:p w14:paraId="628744F5" w14:textId="77777777" w:rsidR="00F7390D" w:rsidRDefault="00C71078" w:rsidP="0035142E">
      <w:pPr>
        <w:rPr>
          <w:rFonts w:asciiTheme="minorHAnsi" w:hAnsiTheme="minorHAnsi" w:cstheme="minorHAnsi"/>
        </w:rPr>
      </w:pPr>
      <w:r w:rsidRPr="0002386E">
        <w:rPr>
          <w:rFonts w:asciiTheme="minorHAnsi" w:hAnsiTheme="minorHAnsi" w:cstheme="minorHAnsi"/>
        </w:rPr>
        <w:t>Table 6.</w:t>
      </w:r>
      <w:r w:rsidR="0035142E" w:rsidRPr="0002386E">
        <w:rPr>
          <w:rFonts w:asciiTheme="minorHAnsi" w:hAnsiTheme="minorHAnsi" w:cstheme="minorHAnsi"/>
        </w:rPr>
        <w:t>1</w:t>
      </w:r>
      <w:r w:rsidR="00CD664A" w:rsidRPr="0002386E">
        <w:rPr>
          <w:rFonts w:asciiTheme="minorHAnsi" w:hAnsiTheme="minorHAnsi" w:cstheme="minorHAnsi"/>
        </w:rPr>
        <w:t>9</w:t>
      </w:r>
      <w:r w:rsidR="0035142E" w:rsidRPr="0002386E">
        <w:rPr>
          <w:rFonts w:asciiTheme="minorHAnsi" w:hAnsiTheme="minorHAnsi" w:cstheme="minorHAnsi"/>
        </w:rPr>
        <w:t xml:space="preserve"> shows the results of the regression analysis that examined predictors of deterioration in self-rated mental health. Again, three covariates were associated with deterioration. Two of these were the same as those in the improvement model, operating in reverse. Self-rated mental health at baseline was significantly associated with deterioration; those with relatively good baseline mental health had greater odds of showing deterioration (OR = 1.92; 95%CI = 1.55-2.38). The number of sessions was also related to deterioration. Using 1-2 sessions as the reference point, there was no difference in the likelihood of deterioration for those who had 3-4 sessions (OR = 0.25; 95%CI=0.06-1.06). Beyond this, however, a greater numbers of session was associated with decreased odds of deterioration: 5-6 sessions (OR=0.06; 95%CI = 0.01-0.38); 7-10 sessions (OR = 0.13; 95%CI = 0.03-0.50); and 11+ sessions (OR = 0.12; 95%CI = 0.04-0.38).</w:t>
      </w:r>
    </w:p>
    <w:p w14:paraId="4F6C67D1"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The third covariate related to deterioration was </w:t>
      </w:r>
      <w:r w:rsidR="0095191D" w:rsidRPr="0002386E">
        <w:rPr>
          <w:rFonts w:asciiTheme="minorHAnsi" w:hAnsiTheme="minorHAnsi" w:cstheme="minorHAnsi"/>
        </w:rPr>
        <w:t>socioeconomic</w:t>
      </w:r>
      <w:r w:rsidRPr="0002386E">
        <w:rPr>
          <w:rFonts w:asciiTheme="minorHAnsi" w:hAnsiTheme="minorHAnsi" w:cstheme="minorHAnsi"/>
        </w:rPr>
        <w:t xml:space="preserve"> status. The pattern was not straightforward, however. Compared with those living in areas of greatest disadvantage, those living in the next most disadvantaged areas had lower odds of showing deterioration (OR = 0.22; 95%CI = 0.05-0.98). Beyond this, those living in areas of progressively lesser disadvantage were no less likely to show deterioration.</w:t>
      </w:r>
    </w:p>
    <w:p w14:paraId="486BD018"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Age, sex, sexual identity, country of birth, </w:t>
      </w:r>
      <w:r w:rsidR="00E854DC">
        <w:rPr>
          <w:rFonts w:asciiTheme="minorHAnsi" w:hAnsiTheme="minorHAnsi" w:cstheme="minorHAnsi"/>
        </w:rPr>
        <w:t xml:space="preserve">First Nations </w:t>
      </w:r>
      <w:r w:rsidRPr="0002386E">
        <w:rPr>
          <w:rFonts w:asciiTheme="minorHAnsi" w:hAnsiTheme="minorHAnsi" w:cstheme="minorHAnsi"/>
        </w:rPr>
        <w:t>status, area of residence, provider type, and whether care was received face-to-face, by telehealth or by phone were not significantly associated with deterioration in self-rated mental health.</w:t>
      </w:r>
    </w:p>
    <w:p w14:paraId="5EEC425A" w14:textId="127928DD" w:rsidR="0035142E" w:rsidRPr="0002386E" w:rsidRDefault="00C71078" w:rsidP="005B1877">
      <w:pPr>
        <w:pStyle w:val="Caption"/>
      </w:pPr>
      <w:r w:rsidRPr="0002386E">
        <w:lastRenderedPageBreak/>
        <w:t>Table 6.</w:t>
      </w:r>
      <w:r w:rsidR="0035142E" w:rsidRPr="0002386E">
        <w:t>1</w:t>
      </w:r>
      <w:r w:rsidR="00CD664A" w:rsidRPr="0002386E">
        <w:t>9</w:t>
      </w:r>
      <w:r w:rsidR="0035142E" w:rsidRPr="0002386E">
        <w:t>: Predictors of deterioration in self-rated mental health</w:t>
      </w:r>
      <w:r w:rsidR="0035142E" w:rsidRPr="0002386E">
        <w:rPr>
          <w:vertAlign w:val="superscript"/>
        </w:rPr>
        <w:t>a</w:t>
      </w:r>
    </w:p>
    <w:tbl>
      <w:tblPr>
        <w:tblStyle w:val="ListTable3"/>
        <w:tblW w:w="5000" w:type="pct"/>
        <w:tblLook w:val="04A0" w:firstRow="1" w:lastRow="0" w:firstColumn="1" w:lastColumn="0" w:noHBand="0" w:noVBand="1"/>
        <w:tblDescription w:val="Table 6.19 is a list showing the predictors of deterioration in self-rated mental healtha"/>
      </w:tblPr>
      <w:tblGrid>
        <w:gridCol w:w="2165"/>
        <w:gridCol w:w="2583"/>
        <w:gridCol w:w="1224"/>
        <w:gridCol w:w="1133"/>
        <w:gridCol w:w="1164"/>
        <w:gridCol w:w="747"/>
      </w:tblGrid>
      <w:tr w:rsidR="0035142E" w:rsidRPr="00CA7C42" w14:paraId="575EBE69" w14:textId="77777777" w:rsidTr="00CA7C42">
        <w:trPr>
          <w:cnfStyle w:val="100000000000" w:firstRow="1" w:lastRow="0" w:firstColumn="0" w:lastColumn="0" w:oddVBand="0" w:evenVBand="0" w:oddHBand="0" w:evenHBand="0" w:firstRowFirstColumn="0" w:firstRowLastColumn="0" w:lastRowFirstColumn="0" w:lastRowLastColumn="0"/>
          <w:trHeight w:val="240"/>
          <w:tblHeader/>
        </w:trPr>
        <w:tc>
          <w:tcPr>
            <w:cnfStyle w:val="001000000100" w:firstRow="0" w:lastRow="0" w:firstColumn="1" w:lastColumn="0" w:oddVBand="0" w:evenVBand="0" w:oddHBand="0" w:evenHBand="0" w:firstRowFirstColumn="1" w:firstRowLastColumn="0" w:lastRowFirstColumn="0" w:lastRowLastColumn="0"/>
            <w:tcW w:w="1203" w:type="pct"/>
            <w:noWrap/>
            <w:hideMark/>
          </w:tcPr>
          <w:p w14:paraId="0E48EE1A" w14:textId="77777777" w:rsidR="0035142E" w:rsidRPr="00CA7C42" w:rsidRDefault="0035142E" w:rsidP="00CA7C42"/>
        </w:tc>
        <w:tc>
          <w:tcPr>
            <w:tcW w:w="1224" w:type="pct"/>
            <w:noWrap/>
            <w:hideMark/>
          </w:tcPr>
          <w:p w14:paraId="1EE30961"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p>
        </w:tc>
        <w:tc>
          <w:tcPr>
            <w:tcW w:w="643" w:type="pct"/>
            <w:noWrap/>
            <w:hideMark/>
          </w:tcPr>
          <w:p w14:paraId="06EB8EFB"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ODDS RATIO</w:t>
            </w:r>
          </w:p>
        </w:tc>
        <w:tc>
          <w:tcPr>
            <w:tcW w:w="643" w:type="pct"/>
            <w:noWrap/>
            <w:hideMark/>
          </w:tcPr>
          <w:p w14:paraId="15D8E444"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95%CI LOW</w:t>
            </w:r>
          </w:p>
        </w:tc>
        <w:tc>
          <w:tcPr>
            <w:tcW w:w="643" w:type="pct"/>
            <w:noWrap/>
            <w:hideMark/>
          </w:tcPr>
          <w:p w14:paraId="3CB9B735"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95%CI HIGH</w:t>
            </w:r>
          </w:p>
        </w:tc>
        <w:tc>
          <w:tcPr>
            <w:tcW w:w="643" w:type="pct"/>
          </w:tcPr>
          <w:p w14:paraId="3BB63011"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P VALUE</w:t>
            </w:r>
          </w:p>
        </w:tc>
      </w:tr>
      <w:tr w:rsidR="0035142E" w:rsidRPr="00CA7C42" w14:paraId="127930F6"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68BBB1DC" w14:textId="77777777" w:rsidR="0035142E" w:rsidRPr="00CA7C42" w:rsidRDefault="0035142E" w:rsidP="00CA7C42">
            <w:r w:rsidRPr="00CA7C42">
              <w:t>Age</w:t>
            </w:r>
          </w:p>
        </w:tc>
        <w:tc>
          <w:tcPr>
            <w:tcW w:w="1224" w:type="pct"/>
            <w:noWrap/>
          </w:tcPr>
          <w:p w14:paraId="03A33E7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≤29</w:t>
            </w:r>
          </w:p>
        </w:tc>
        <w:tc>
          <w:tcPr>
            <w:tcW w:w="643" w:type="pct"/>
            <w:noWrap/>
          </w:tcPr>
          <w:p w14:paraId="289FD9C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1773A2B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4A36B32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2F84BDF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7B985084"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4E57FAA0" w14:textId="77777777" w:rsidR="0035142E" w:rsidRPr="00CA7C42" w:rsidRDefault="0035142E" w:rsidP="00CA7C42"/>
        </w:tc>
        <w:tc>
          <w:tcPr>
            <w:tcW w:w="1224" w:type="pct"/>
            <w:noWrap/>
          </w:tcPr>
          <w:p w14:paraId="20369AE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30-39</w:t>
            </w:r>
          </w:p>
        </w:tc>
        <w:tc>
          <w:tcPr>
            <w:tcW w:w="643" w:type="pct"/>
            <w:noWrap/>
          </w:tcPr>
          <w:p w14:paraId="69E0598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0.47</w:t>
            </w:r>
          </w:p>
        </w:tc>
        <w:tc>
          <w:tcPr>
            <w:tcW w:w="643" w:type="pct"/>
            <w:noWrap/>
          </w:tcPr>
          <w:p w14:paraId="5ED7FEF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0.15</w:t>
            </w:r>
          </w:p>
        </w:tc>
        <w:tc>
          <w:tcPr>
            <w:tcW w:w="643" w:type="pct"/>
            <w:noWrap/>
          </w:tcPr>
          <w:p w14:paraId="1F5E136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1.46</w:t>
            </w:r>
          </w:p>
        </w:tc>
        <w:tc>
          <w:tcPr>
            <w:tcW w:w="643" w:type="pct"/>
          </w:tcPr>
          <w:p w14:paraId="771BABB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0.194</w:t>
            </w:r>
          </w:p>
        </w:tc>
      </w:tr>
      <w:tr w:rsidR="0035142E" w:rsidRPr="00CA7C42" w14:paraId="3F9D624C"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1D55D6A9" w14:textId="77777777" w:rsidR="0035142E" w:rsidRPr="00CA7C42" w:rsidRDefault="0035142E" w:rsidP="00CA7C42"/>
        </w:tc>
        <w:tc>
          <w:tcPr>
            <w:tcW w:w="1224" w:type="pct"/>
            <w:noWrap/>
          </w:tcPr>
          <w:p w14:paraId="0118CAD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40-49</w:t>
            </w:r>
          </w:p>
        </w:tc>
        <w:tc>
          <w:tcPr>
            <w:tcW w:w="643" w:type="pct"/>
            <w:noWrap/>
          </w:tcPr>
          <w:p w14:paraId="2F2B665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0.45</w:t>
            </w:r>
          </w:p>
        </w:tc>
        <w:tc>
          <w:tcPr>
            <w:tcW w:w="643" w:type="pct"/>
            <w:noWrap/>
          </w:tcPr>
          <w:p w14:paraId="2F01DA3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0.13</w:t>
            </w:r>
          </w:p>
        </w:tc>
        <w:tc>
          <w:tcPr>
            <w:tcW w:w="643" w:type="pct"/>
            <w:noWrap/>
          </w:tcPr>
          <w:p w14:paraId="751D67A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1.57</w:t>
            </w:r>
          </w:p>
        </w:tc>
        <w:tc>
          <w:tcPr>
            <w:tcW w:w="643" w:type="pct"/>
          </w:tcPr>
          <w:p w14:paraId="041F4B6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0.212</w:t>
            </w:r>
          </w:p>
        </w:tc>
      </w:tr>
      <w:tr w:rsidR="0035142E" w:rsidRPr="00CA7C42" w14:paraId="4F035F0D"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13D0E550" w14:textId="77777777" w:rsidR="0035142E" w:rsidRPr="00CA7C42" w:rsidRDefault="0035142E" w:rsidP="00CA7C42"/>
        </w:tc>
        <w:tc>
          <w:tcPr>
            <w:tcW w:w="1224" w:type="pct"/>
            <w:noWrap/>
          </w:tcPr>
          <w:p w14:paraId="4FF9F08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50-59</w:t>
            </w:r>
          </w:p>
        </w:tc>
        <w:tc>
          <w:tcPr>
            <w:tcW w:w="643" w:type="pct"/>
            <w:noWrap/>
          </w:tcPr>
          <w:p w14:paraId="428D22F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0.32</w:t>
            </w:r>
          </w:p>
        </w:tc>
        <w:tc>
          <w:tcPr>
            <w:tcW w:w="643" w:type="pct"/>
            <w:noWrap/>
          </w:tcPr>
          <w:p w14:paraId="3B823E5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0.07</w:t>
            </w:r>
          </w:p>
        </w:tc>
        <w:tc>
          <w:tcPr>
            <w:tcW w:w="643" w:type="pct"/>
            <w:noWrap/>
          </w:tcPr>
          <w:p w14:paraId="0E9F1BD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1.46</w:t>
            </w:r>
          </w:p>
        </w:tc>
        <w:tc>
          <w:tcPr>
            <w:tcW w:w="643" w:type="pct"/>
          </w:tcPr>
          <w:p w14:paraId="08FC382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0.141</w:t>
            </w:r>
          </w:p>
        </w:tc>
      </w:tr>
      <w:tr w:rsidR="0035142E" w:rsidRPr="00CA7C42" w14:paraId="62C6494A"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4F624D9D" w14:textId="77777777" w:rsidR="0035142E" w:rsidRPr="00CA7C42" w:rsidRDefault="0035142E" w:rsidP="00CA7C42"/>
        </w:tc>
        <w:tc>
          <w:tcPr>
            <w:tcW w:w="1224" w:type="pct"/>
            <w:noWrap/>
          </w:tcPr>
          <w:p w14:paraId="09485C5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60-69</w:t>
            </w:r>
          </w:p>
        </w:tc>
        <w:tc>
          <w:tcPr>
            <w:tcW w:w="643" w:type="pct"/>
            <w:noWrap/>
          </w:tcPr>
          <w:p w14:paraId="380B93C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0.63</w:t>
            </w:r>
          </w:p>
        </w:tc>
        <w:tc>
          <w:tcPr>
            <w:tcW w:w="643" w:type="pct"/>
            <w:noWrap/>
          </w:tcPr>
          <w:p w14:paraId="2F31242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0.15</w:t>
            </w:r>
          </w:p>
        </w:tc>
        <w:tc>
          <w:tcPr>
            <w:tcW w:w="643" w:type="pct"/>
            <w:noWrap/>
          </w:tcPr>
          <w:p w14:paraId="0B4453A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2.62</w:t>
            </w:r>
          </w:p>
        </w:tc>
        <w:tc>
          <w:tcPr>
            <w:tcW w:w="643" w:type="pct"/>
          </w:tcPr>
          <w:p w14:paraId="574A91C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0.523</w:t>
            </w:r>
          </w:p>
        </w:tc>
      </w:tr>
      <w:tr w:rsidR="0035142E" w:rsidRPr="00CA7C42" w14:paraId="43927DBF"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6BF69437" w14:textId="77777777" w:rsidR="0035142E" w:rsidRPr="00CA7C42" w:rsidRDefault="0035142E" w:rsidP="00CA7C42"/>
        </w:tc>
        <w:tc>
          <w:tcPr>
            <w:tcW w:w="1224" w:type="pct"/>
            <w:noWrap/>
          </w:tcPr>
          <w:p w14:paraId="6DA0F73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≥70</w:t>
            </w:r>
          </w:p>
        </w:tc>
        <w:tc>
          <w:tcPr>
            <w:tcW w:w="643" w:type="pct"/>
            <w:noWrap/>
          </w:tcPr>
          <w:p w14:paraId="5339E9B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0.27</w:t>
            </w:r>
          </w:p>
        </w:tc>
        <w:tc>
          <w:tcPr>
            <w:tcW w:w="643" w:type="pct"/>
            <w:noWrap/>
          </w:tcPr>
          <w:p w14:paraId="6FC772A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0.02</w:t>
            </w:r>
          </w:p>
        </w:tc>
        <w:tc>
          <w:tcPr>
            <w:tcW w:w="643" w:type="pct"/>
            <w:noWrap/>
          </w:tcPr>
          <w:p w14:paraId="51878AA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3.14</w:t>
            </w:r>
          </w:p>
        </w:tc>
        <w:tc>
          <w:tcPr>
            <w:tcW w:w="643" w:type="pct"/>
          </w:tcPr>
          <w:p w14:paraId="57DFE64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0.297</w:t>
            </w:r>
          </w:p>
        </w:tc>
      </w:tr>
      <w:tr w:rsidR="0035142E" w:rsidRPr="00CA7C42" w14:paraId="47C6C187"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65EEF28F" w14:textId="77777777" w:rsidR="0035142E" w:rsidRPr="00CA7C42" w:rsidRDefault="0035142E" w:rsidP="00CA7C42">
            <w:r w:rsidRPr="00CA7C42">
              <w:t>Sex</w:t>
            </w:r>
          </w:p>
        </w:tc>
        <w:tc>
          <w:tcPr>
            <w:tcW w:w="1224" w:type="pct"/>
            <w:noWrap/>
          </w:tcPr>
          <w:p w14:paraId="1ADC408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Male</w:t>
            </w:r>
          </w:p>
        </w:tc>
        <w:tc>
          <w:tcPr>
            <w:tcW w:w="643" w:type="pct"/>
            <w:noWrap/>
          </w:tcPr>
          <w:p w14:paraId="0EA52A9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715F42E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6E97BC7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4E26F66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19C9DDFE"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2EFB2D2A" w14:textId="77777777" w:rsidR="0035142E" w:rsidRPr="00CA7C42" w:rsidRDefault="0035142E" w:rsidP="00CA7C42"/>
        </w:tc>
        <w:tc>
          <w:tcPr>
            <w:tcW w:w="1224" w:type="pct"/>
            <w:noWrap/>
          </w:tcPr>
          <w:p w14:paraId="750064E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Female</w:t>
            </w:r>
          </w:p>
        </w:tc>
        <w:tc>
          <w:tcPr>
            <w:tcW w:w="643" w:type="pct"/>
            <w:noWrap/>
          </w:tcPr>
          <w:p w14:paraId="2B2C823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0.55</w:t>
            </w:r>
          </w:p>
        </w:tc>
        <w:tc>
          <w:tcPr>
            <w:tcW w:w="643" w:type="pct"/>
            <w:noWrap/>
          </w:tcPr>
          <w:p w14:paraId="658C086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0.22</w:t>
            </w:r>
          </w:p>
        </w:tc>
        <w:tc>
          <w:tcPr>
            <w:tcW w:w="643" w:type="pct"/>
            <w:noWrap/>
          </w:tcPr>
          <w:p w14:paraId="482AB5B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1.38</w:t>
            </w:r>
          </w:p>
        </w:tc>
        <w:tc>
          <w:tcPr>
            <w:tcW w:w="643" w:type="pct"/>
          </w:tcPr>
          <w:p w14:paraId="298977E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0.200</w:t>
            </w:r>
          </w:p>
        </w:tc>
      </w:tr>
      <w:tr w:rsidR="0035142E" w:rsidRPr="00CA7C42" w14:paraId="643C24B0"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70562386" w14:textId="77777777" w:rsidR="0035142E" w:rsidRPr="00CA7C42" w:rsidRDefault="0035142E" w:rsidP="00CA7C42"/>
        </w:tc>
        <w:tc>
          <w:tcPr>
            <w:tcW w:w="1224" w:type="pct"/>
            <w:noWrap/>
          </w:tcPr>
          <w:p w14:paraId="339DCC1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Non-binary sex</w:t>
            </w:r>
          </w:p>
        </w:tc>
        <w:tc>
          <w:tcPr>
            <w:tcW w:w="643" w:type="pct"/>
            <w:noWrap/>
          </w:tcPr>
          <w:p w14:paraId="47AC0E8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6.03</w:t>
            </w:r>
          </w:p>
        </w:tc>
        <w:tc>
          <w:tcPr>
            <w:tcW w:w="643" w:type="pct"/>
            <w:noWrap/>
          </w:tcPr>
          <w:p w14:paraId="2EB678B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0.81</w:t>
            </w:r>
          </w:p>
        </w:tc>
        <w:tc>
          <w:tcPr>
            <w:tcW w:w="643" w:type="pct"/>
            <w:noWrap/>
          </w:tcPr>
          <w:p w14:paraId="29428B6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44.75</w:t>
            </w:r>
          </w:p>
        </w:tc>
        <w:tc>
          <w:tcPr>
            <w:tcW w:w="643" w:type="pct"/>
          </w:tcPr>
          <w:p w14:paraId="78EAD6B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0.079</w:t>
            </w:r>
          </w:p>
        </w:tc>
      </w:tr>
      <w:tr w:rsidR="0035142E" w:rsidRPr="00CA7C42" w14:paraId="15FC13CF"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725857AA" w14:textId="77777777" w:rsidR="0035142E" w:rsidRPr="00CA7C42" w:rsidRDefault="0035142E" w:rsidP="00CA7C42"/>
        </w:tc>
        <w:tc>
          <w:tcPr>
            <w:tcW w:w="1224" w:type="pct"/>
            <w:noWrap/>
          </w:tcPr>
          <w:p w14:paraId="42280BE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Prefer not to say</w:t>
            </w:r>
          </w:p>
        </w:tc>
        <w:tc>
          <w:tcPr>
            <w:tcW w:w="643" w:type="pct"/>
            <w:noWrap/>
          </w:tcPr>
          <w:p w14:paraId="155D22D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2.31</w:t>
            </w:r>
          </w:p>
        </w:tc>
        <w:tc>
          <w:tcPr>
            <w:tcW w:w="643" w:type="pct"/>
            <w:noWrap/>
          </w:tcPr>
          <w:p w14:paraId="310E52F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0.13</w:t>
            </w:r>
          </w:p>
        </w:tc>
        <w:tc>
          <w:tcPr>
            <w:tcW w:w="643" w:type="pct"/>
            <w:noWrap/>
          </w:tcPr>
          <w:p w14:paraId="0D92BFA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42.63</w:t>
            </w:r>
          </w:p>
        </w:tc>
        <w:tc>
          <w:tcPr>
            <w:tcW w:w="643" w:type="pct"/>
          </w:tcPr>
          <w:p w14:paraId="51CF3A4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0.574</w:t>
            </w:r>
          </w:p>
        </w:tc>
      </w:tr>
      <w:tr w:rsidR="0035142E" w:rsidRPr="00CA7C42" w14:paraId="51F2536D"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0290A766" w14:textId="77777777" w:rsidR="0035142E" w:rsidRPr="00CA7C42" w:rsidRDefault="0035142E" w:rsidP="00CA7C42">
            <w:r w:rsidRPr="00CA7C42">
              <w:t>Sexual identity</w:t>
            </w:r>
          </w:p>
        </w:tc>
        <w:tc>
          <w:tcPr>
            <w:tcW w:w="1224" w:type="pct"/>
            <w:noWrap/>
          </w:tcPr>
          <w:p w14:paraId="0272943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Straight or heterosexual</w:t>
            </w:r>
          </w:p>
        </w:tc>
        <w:tc>
          <w:tcPr>
            <w:tcW w:w="643" w:type="pct"/>
            <w:noWrap/>
          </w:tcPr>
          <w:p w14:paraId="00AC3F7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6B0ADDD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1AEE374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3FCA60D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5FB21B2D"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58775A55" w14:textId="77777777" w:rsidR="0035142E" w:rsidRPr="00CA7C42" w:rsidRDefault="0035142E" w:rsidP="00CA7C42"/>
        </w:tc>
        <w:tc>
          <w:tcPr>
            <w:tcW w:w="1224" w:type="pct"/>
            <w:noWrap/>
          </w:tcPr>
          <w:p w14:paraId="75D151A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Lesbian, gay or homosexual</w:t>
            </w:r>
          </w:p>
        </w:tc>
        <w:tc>
          <w:tcPr>
            <w:tcW w:w="643" w:type="pct"/>
            <w:noWrap/>
          </w:tcPr>
          <w:p w14:paraId="7A359D1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0.28</w:t>
            </w:r>
          </w:p>
        </w:tc>
        <w:tc>
          <w:tcPr>
            <w:tcW w:w="643" w:type="pct"/>
            <w:noWrap/>
          </w:tcPr>
          <w:p w14:paraId="75D9B66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0.03</w:t>
            </w:r>
          </w:p>
        </w:tc>
        <w:tc>
          <w:tcPr>
            <w:tcW w:w="643" w:type="pct"/>
            <w:noWrap/>
          </w:tcPr>
          <w:p w14:paraId="3C378F4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2.78</w:t>
            </w:r>
          </w:p>
        </w:tc>
        <w:tc>
          <w:tcPr>
            <w:tcW w:w="643" w:type="pct"/>
          </w:tcPr>
          <w:p w14:paraId="3A801BA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0.280</w:t>
            </w:r>
          </w:p>
        </w:tc>
      </w:tr>
      <w:tr w:rsidR="0035142E" w:rsidRPr="00CA7C42" w14:paraId="72AA5B91"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4EC9860E" w14:textId="77777777" w:rsidR="0035142E" w:rsidRPr="00CA7C42" w:rsidRDefault="0035142E" w:rsidP="00CA7C42"/>
        </w:tc>
        <w:tc>
          <w:tcPr>
            <w:tcW w:w="1224" w:type="pct"/>
            <w:noWrap/>
          </w:tcPr>
          <w:p w14:paraId="2428B8D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Bisexual</w:t>
            </w:r>
          </w:p>
        </w:tc>
        <w:tc>
          <w:tcPr>
            <w:tcW w:w="643" w:type="pct"/>
            <w:noWrap/>
          </w:tcPr>
          <w:p w14:paraId="49476C8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1.12</w:t>
            </w:r>
          </w:p>
        </w:tc>
        <w:tc>
          <w:tcPr>
            <w:tcW w:w="643" w:type="pct"/>
            <w:noWrap/>
          </w:tcPr>
          <w:p w14:paraId="541AD31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0.30</w:t>
            </w:r>
          </w:p>
        </w:tc>
        <w:tc>
          <w:tcPr>
            <w:tcW w:w="643" w:type="pct"/>
            <w:noWrap/>
          </w:tcPr>
          <w:p w14:paraId="242078E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4.21</w:t>
            </w:r>
          </w:p>
        </w:tc>
        <w:tc>
          <w:tcPr>
            <w:tcW w:w="643" w:type="pct"/>
          </w:tcPr>
          <w:p w14:paraId="0CCB69E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0.862</w:t>
            </w:r>
          </w:p>
        </w:tc>
      </w:tr>
      <w:tr w:rsidR="0035142E" w:rsidRPr="00CA7C42" w14:paraId="324FA61D"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0C87C0AA" w14:textId="77777777" w:rsidR="0035142E" w:rsidRPr="00CA7C42" w:rsidRDefault="0035142E" w:rsidP="00CA7C42"/>
        </w:tc>
        <w:tc>
          <w:tcPr>
            <w:tcW w:w="1224" w:type="pct"/>
            <w:noWrap/>
          </w:tcPr>
          <w:p w14:paraId="4EF6FE5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Something else</w:t>
            </w:r>
          </w:p>
        </w:tc>
        <w:tc>
          <w:tcPr>
            <w:tcW w:w="643" w:type="pct"/>
            <w:noWrap/>
          </w:tcPr>
          <w:p w14:paraId="74874AF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0.34</w:t>
            </w:r>
          </w:p>
        </w:tc>
        <w:tc>
          <w:tcPr>
            <w:tcW w:w="643" w:type="pct"/>
            <w:noWrap/>
          </w:tcPr>
          <w:p w14:paraId="05546C0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0.03</w:t>
            </w:r>
          </w:p>
        </w:tc>
        <w:tc>
          <w:tcPr>
            <w:tcW w:w="643" w:type="pct"/>
            <w:noWrap/>
          </w:tcPr>
          <w:p w14:paraId="12C22C1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3.63</w:t>
            </w:r>
          </w:p>
        </w:tc>
        <w:tc>
          <w:tcPr>
            <w:tcW w:w="643" w:type="pct"/>
          </w:tcPr>
          <w:p w14:paraId="3E21D0A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0.372</w:t>
            </w:r>
          </w:p>
        </w:tc>
      </w:tr>
      <w:tr w:rsidR="0035142E" w:rsidRPr="00CA7C42" w14:paraId="4B1A9C55"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34A46686" w14:textId="77777777" w:rsidR="0035142E" w:rsidRPr="00CA7C42" w:rsidRDefault="0035142E" w:rsidP="00CA7C42"/>
        </w:tc>
        <w:tc>
          <w:tcPr>
            <w:tcW w:w="1224" w:type="pct"/>
            <w:noWrap/>
          </w:tcPr>
          <w:p w14:paraId="21FE012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Don’t know / prefer not to say</w:t>
            </w:r>
          </w:p>
        </w:tc>
        <w:tc>
          <w:tcPr>
            <w:tcW w:w="643" w:type="pct"/>
            <w:noWrap/>
          </w:tcPr>
          <w:p w14:paraId="287F83F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1.51</w:t>
            </w:r>
          </w:p>
        </w:tc>
        <w:tc>
          <w:tcPr>
            <w:tcW w:w="643" w:type="pct"/>
            <w:noWrap/>
          </w:tcPr>
          <w:p w14:paraId="3EF6A78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0.16</w:t>
            </w:r>
          </w:p>
        </w:tc>
        <w:tc>
          <w:tcPr>
            <w:tcW w:w="643" w:type="pct"/>
            <w:noWrap/>
          </w:tcPr>
          <w:p w14:paraId="17857EC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14.21</w:t>
            </w:r>
          </w:p>
        </w:tc>
        <w:tc>
          <w:tcPr>
            <w:tcW w:w="643" w:type="pct"/>
          </w:tcPr>
          <w:p w14:paraId="775D232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0.718</w:t>
            </w:r>
          </w:p>
        </w:tc>
      </w:tr>
      <w:tr w:rsidR="0035142E" w:rsidRPr="00CA7C42" w14:paraId="55741CE5"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56EC4ACF" w14:textId="77777777" w:rsidR="0035142E" w:rsidRPr="00CA7C42" w:rsidRDefault="0035142E" w:rsidP="00CA7C42">
            <w:r w:rsidRPr="00CA7C42">
              <w:t>Country of birth</w:t>
            </w:r>
          </w:p>
        </w:tc>
        <w:tc>
          <w:tcPr>
            <w:tcW w:w="1224" w:type="pct"/>
            <w:noWrap/>
          </w:tcPr>
          <w:p w14:paraId="41FED08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Australia</w:t>
            </w:r>
          </w:p>
        </w:tc>
        <w:tc>
          <w:tcPr>
            <w:tcW w:w="643" w:type="pct"/>
            <w:noWrap/>
          </w:tcPr>
          <w:p w14:paraId="6793738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1EC41F1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64E9AAC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7349133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56E27F11"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62856245" w14:textId="77777777" w:rsidR="0035142E" w:rsidRPr="00CA7C42" w:rsidRDefault="0035142E" w:rsidP="00CA7C42"/>
        </w:tc>
        <w:tc>
          <w:tcPr>
            <w:tcW w:w="1224" w:type="pct"/>
            <w:noWrap/>
          </w:tcPr>
          <w:p w14:paraId="3217CC2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Overseas</w:t>
            </w:r>
          </w:p>
        </w:tc>
        <w:tc>
          <w:tcPr>
            <w:tcW w:w="643" w:type="pct"/>
            <w:noWrap/>
          </w:tcPr>
          <w:p w14:paraId="5600D5C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0.61</w:t>
            </w:r>
          </w:p>
        </w:tc>
        <w:tc>
          <w:tcPr>
            <w:tcW w:w="643" w:type="pct"/>
            <w:noWrap/>
          </w:tcPr>
          <w:p w14:paraId="79152D2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0.18</w:t>
            </w:r>
          </w:p>
        </w:tc>
        <w:tc>
          <w:tcPr>
            <w:tcW w:w="643" w:type="pct"/>
            <w:noWrap/>
          </w:tcPr>
          <w:p w14:paraId="3C72C59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2.01</w:t>
            </w:r>
          </w:p>
        </w:tc>
        <w:tc>
          <w:tcPr>
            <w:tcW w:w="643" w:type="pct"/>
          </w:tcPr>
          <w:p w14:paraId="1A129B7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0.413</w:t>
            </w:r>
          </w:p>
        </w:tc>
      </w:tr>
      <w:tr w:rsidR="0035142E" w:rsidRPr="00CA7C42" w14:paraId="752F8217"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4A31856B" w14:textId="1BBD3F6D" w:rsidR="0035142E" w:rsidRPr="00CA7C42" w:rsidRDefault="00E854DC" w:rsidP="00CA7C42">
            <w:r w:rsidRPr="00CA7C42">
              <w:t>First Nations</w:t>
            </w:r>
            <w:r w:rsidR="0035142E" w:rsidRPr="00CA7C42">
              <w:t xml:space="preserve"> status</w:t>
            </w:r>
          </w:p>
        </w:tc>
        <w:tc>
          <w:tcPr>
            <w:tcW w:w="1224" w:type="pct"/>
            <w:noWrap/>
          </w:tcPr>
          <w:p w14:paraId="68D83655" w14:textId="26A53EB7" w:rsidR="0035142E" w:rsidRPr="00CA7C42" w:rsidRDefault="00E854DC" w:rsidP="00CA7C42">
            <w:pPr>
              <w:cnfStyle w:val="000000000000" w:firstRow="0" w:lastRow="0" w:firstColumn="0" w:lastColumn="0" w:oddVBand="0" w:evenVBand="0" w:oddHBand="0" w:evenHBand="0" w:firstRowFirstColumn="0" w:firstRowLastColumn="0" w:lastRowFirstColumn="0" w:lastRowLastColumn="0"/>
            </w:pPr>
            <w:r w:rsidRPr="00CA7C42">
              <w:t>Not First Nations</w:t>
            </w:r>
          </w:p>
        </w:tc>
        <w:tc>
          <w:tcPr>
            <w:tcW w:w="643" w:type="pct"/>
            <w:noWrap/>
          </w:tcPr>
          <w:p w14:paraId="49A93A4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7C2CFEF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653D654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7F62324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4E0EE4D7"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3A9EA477" w14:textId="77777777" w:rsidR="0035142E" w:rsidRPr="00CA7C42" w:rsidRDefault="0035142E" w:rsidP="00CA7C42"/>
        </w:tc>
        <w:tc>
          <w:tcPr>
            <w:tcW w:w="1224" w:type="pct"/>
            <w:noWrap/>
          </w:tcPr>
          <w:p w14:paraId="731849A9" w14:textId="3DB40FD8" w:rsidR="0035142E" w:rsidRPr="00CA7C42" w:rsidRDefault="00E854DC" w:rsidP="00CA7C42">
            <w:pPr>
              <w:cnfStyle w:val="000000100000" w:firstRow="0" w:lastRow="0" w:firstColumn="0" w:lastColumn="0" w:oddVBand="0" w:evenVBand="0" w:oddHBand="1" w:evenHBand="0" w:firstRowFirstColumn="0" w:firstRowLastColumn="0" w:lastRowFirstColumn="0" w:lastRowLastColumn="0"/>
            </w:pPr>
            <w:r w:rsidRPr="00CA7C42">
              <w:t>First Nations</w:t>
            </w:r>
          </w:p>
        </w:tc>
        <w:tc>
          <w:tcPr>
            <w:tcW w:w="643" w:type="pct"/>
            <w:noWrap/>
          </w:tcPr>
          <w:p w14:paraId="05CECFD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1.20</w:t>
            </w:r>
          </w:p>
        </w:tc>
        <w:tc>
          <w:tcPr>
            <w:tcW w:w="643" w:type="pct"/>
            <w:noWrap/>
          </w:tcPr>
          <w:p w14:paraId="6A07E68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0.09</w:t>
            </w:r>
          </w:p>
        </w:tc>
        <w:tc>
          <w:tcPr>
            <w:tcW w:w="643" w:type="pct"/>
            <w:noWrap/>
          </w:tcPr>
          <w:p w14:paraId="4C23EC8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16.27</w:t>
            </w:r>
          </w:p>
        </w:tc>
        <w:tc>
          <w:tcPr>
            <w:tcW w:w="643" w:type="pct"/>
          </w:tcPr>
          <w:p w14:paraId="19362AA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0.892</w:t>
            </w:r>
          </w:p>
        </w:tc>
      </w:tr>
      <w:tr w:rsidR="0035142E" w:rsidRPr="00CA7C42" w14:paraId="306F3482"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2C6DF156" w14:textId="77777777" w:rsidR="0035142E" w:rsidRPr="00CA7C42" w:rsidRDefault="0035142E" w:rsidP="00CA7C42">
            <w:r w:rsidRPr="00CA7C42">
              <w:t>Area of residence</w:t>
            </w:r>
          </w:p>
        </w:tc>
        <w:tc>
          <w:tcPr>
            <w:tcW w:w="1224" w:type="pct"/>
            <w:noWrap/>
            <w:hideMark/>
          </w:tcPr>
          <w:p w14:paraId="10D032E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Major city</w:t>
            </w:r>
          </w:p>
        </w:tc>
        <w:tc>
          <w:tcPr>
            <w:tcW w:w="643" w:type="pct"/>
            <w:noWrap/>
          </w:tcPr>
          <w:p w14:paraId="1E3EA14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63BD682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7451475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6D2B47D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6CBA4046"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353E2463" w14:textId="77777777" w:rsidR="0035142E" w:rsidRPr="00CA7C42" w:rsidRDefault="0035142E" w:rsidP="00CA7C42"/>
        </w:tc>
        <w:tc>
          <w:tcPr>
            <w:tcW w:w="1224" w:type="pct"/>
            <w:noWrap/>
            <w:hideMark/>
          </w:tcPr>
          <w:p w14:paraId="2C06B68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Regional, rural, remote</w:t>
            </w:r>
          </w:p>
        </w:tc>
        <w:tc>
          <w:tcPr>
            <w:tcW w:w="643" w:type="pct"/>
            <w:noWrap/>
          </w:tcPr>
          <w:p w14:paraId="1895BE6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0.93</w:t>
            </w:r>
          </w:p>
        </w:tc>
        <w:tc>
          <w:tcPr>
            <w:tcW w:w="643" w:type="pct"/>
            <w:noWrap/>
          </w:tcPr>
          <w:p w14:paraId="43B628F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0.34</w:t>
            </w:r>
          </w:p>
        </w:tc>
        <w:tc>
          <w:tcPr>
            <w:tcW w:w="643" w:type="pct"/>
            <w:noWrap/>
          </w:tcPr>
          <w:p w14:paraId="3E4E8AB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2.59</w:t>
            </w:r>
          </w:p>
        </w:tc>
        <w:tc>
          <w:tcPr>
            <w:tcW w:w="643" w:type="pct"/>
          </w:tcPr>
          <w:p w14:paraId="662D239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0.895</w:t>
            </w:r>
          </w:p>
        </w:tc>
      </w:tr>
      <w:tr w:rsidR="0035142E" w:rsidRPr="00CA7C42" w14:paraId="1B9D32A9"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4040AC06" w14:textId="77777777" w:rsidR="0035142E" w:rsidRPr="00CA7C42" w:rsidRDefault="0035142E" w:rsidP="00CA7C42">
            <w:r w:rsidRPr="00CA7C42">
              <w:t>SEIFA IRSD quintileb</w:t>
            </w:r>
          </w:p>
        </w:tc>
        <w:tc>
          <w:tcPr>
            <w:tcW w:w="1224" w:type="pct"/>
            <w:noWrap/>
            <w:hideMark/>
          </w:tcPr>
          <w:p w14:paraId="0C143FE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Q1 (Most disadvantaged)</w:t>
            </w:r>
          </w:p>
        </w:tc>
        <w:tc>
          <w:tcPr>
            <w:tcW w:w="643" w:type="pct"/>
            <w:noWrap/>
          </w:tcPr>
          <w:p w14:paraId="7FE4D6C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090FE01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41159A5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74CDF0D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1808E6D7"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78AD4D0A" w14:textId="77777777" w:rsidR="0035142E" w:rsidRPr="00CA7C42" w:rsidRDefault="0035142E" w:rsidP="00CA7C42"/>
        </w:tc>
        <w:tc>
          <w:tcPr>
            <w:tcW w:w="1224" w:type="pct"/>
            <w:noWrap/>
            <w:hideMark/>
          </w:tcPr>
          <w:p w14:paraId="2B717C0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Q2</w:t>
            </w:r>
          </w:p>
        </w:tc>
        <w:tc>
          <w:tcPr>
            <w:tcW w:w="643" w:type="pct"/>
            <w:noWrap/>
          </w:tcPr>
          <w:p w14:paraId="3BB1160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0.22</w:t>
            </w:r>
          </w:p>
        </w:tc>
        <w:tc>
          <w:tcPr>
            <w:tcW w:w="643" w:type="pct"/>
            <w:noWrap/>
          </w:tcPr>
          <w:p w14:paraId="13A5F3F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0.05</w:t>
            </w:r>
          </w:p>
        </w:tc>
        <w:tc>
          <w:tcPr>
            <w:tcW w:w="643" w:type="pct"/>
            <w:noWrap/>
          </w:tcPr>
          <w:p w14:paraId="608C144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0.98</w:t>
            </w:r>
          </w:p>
        </w:tc>
        <w:tc>
          <w:tcPr>
            <w:tcW w:w="643" w:type="pct"/>
          </w:tcPr>
          <w:p w14:paraId="78F2DCA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0.048</w:t>
            </w:r>
          </w:p>
        </w:tc>
      </w:tr>
      <w:tr w:rsidR="0035142E" w:rsidRPr="00CA7C42" w14:paraId="1780E85A"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288C81AD" w14:textId="77777777" w:rsidR="0035142E" w:rsidRPr="00CA7C42" w:rsidRDefault="0035142E" w:rsidP="00CA7C42"/>
        </w:tc>
        <w:tc>
          <w:tcPr>
            <w:tcW w:w="1224" w:type="pct"/>
            <w:noWrap/>
            <w:hideMark/>
          </w:tcPr>
          <w:p w14:paraId="31578CD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Q3</w:t>
            </w:r>
          </w:p>
        </w:tc>
        <w:tc>
          <w:tcPr>
            <w:tcW w:w="643" w:type="pct"/>
            <w:noWrap/>
          </w:tcPr>
          <w:p w14:paraId="06C2B00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0.48</w:t>
            </w:r>
          </w:p>
        </w:tc>
        <w:tc>
          <w:tcPr>
            <w:tcW w:w="643" w:type="pct"/>
            <w:noWrap/>
          </w:tcPr>
          <w:p w14:paraId="75E8D96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0.14</w:t>
            </w:r>
          </w:p>
        </w:tc>
        <w:tc>
          <w:tcPr>
            <w:tcW w:w="643" w:type="pct"/>
            <w:noWrap/>
          </w:tcPr>
          <w:p w14:paraId="00E9603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1.67</w:t>
            </w:r>
          </w:p>
        </w:tc>
        <w:tc>
          <w:tcPr>
            <w:tcW w:w="643" w:type="pct"/>
          </w:tcPr>
          <w:p w14:paraId="141C29E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0.248</w:t>
            </w:r>
          </w:p>
        </w:tc>
      </w:tr>
      <w:tr w:rsidR="0035142E" w:rsidRPr="00CA7C42" w14:paraId="5FCBDF16"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475E8AB7" w14:textId="77777777" w:rsidR="0035142E" w:rsidRPr="00CA7C42" w:rsidRDefault="0035142E" w:rsidP="00CA7C42"/>
        </w:tc>
        <w:tc>
          <w:tcPr>
            <w:tcW w:w="1224" w:type="pct"/>
            <w:noWrap/>
            <w:hideMark/>
          </w:tcPr>
          <w:p w14:paraId="10FC71A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Q4</w:t>
            </w:r>
          </w:p>
        </w:tc>
        <w:tc>
          <w:tcPr>
            <w:tcW w:w="643" w:type="pct"/>
            <w:noWrap/>
          </w:tcPr>
          <w:p w14:paraId="3FA0C35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0.27</w:t>
            </w:r>
          </w:p>
        </w:tc>
        <w:tc>
          <w:tcPr>
            <w:tcW w:w="643" w:type="pct"/>
            <w:noWrap/>
          </w:tcPr>
          <w:p w14:paraId="15720EB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0.07</w:t>
            </w:r>
          </w:p>
        </w:tc>
        <w:tc>
          <w:tcPr>
            <w:tcW w:w="643" w:type="pct"/>
            <w:noWrap/>
          </w:tcPr>
          <w:p w14:paraId="53AB218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1.09</w:t>
            </w:r>
          </w:p>
        </w:tc>
        <w:tc>
          <w:tcPr>
            <w:tcW w:w="643" w:type="pct"/>
          </w:tcPr>
          <w:p w14:paraId="67310CF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0.066</w:t>
            </w:r>
          </w:p>
        </w:tc>
      </w:tr>
      <w:tr w:rsidR="0035142E" w:rsidRPr="00CA7C42" w14:paraId="4CEF67B8"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2B3A2A08" w14:textId="77777777" w:rsidR="0035142E" w:rsidRPr="00CA7C42" w:rsidRDefault="0035142E" w:rsidP="00CA7C42"/>
        </w:tc>
        <w:tc>
          <w:tcPr>
            <w:tcW w:w="1224" w:type="pct"/>
            <w:noWrap/>
            <w:hideMark/>
          </w:tcPr>
          <w:p w14:paraId="716B42F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Q5 (Least disadvantaged)</w:t>
            </w:r>
          </w:p>
        </w:tc>
        <w:tc>
          <w:tcPr>
            <w:tcW w:w="643" w:type="pct"/>
            <w:noWrap/>
          </w:tcPr>
          <w:p w14:paraId="3AF57B5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0.37</w:t>
            </w:r>
          </w:p>
        </w:tc>
        <w:tc>
          <w:tcPr>
            <w:tcW w:w="643" w:type="pct"/>
            <w:noWrap/>
          </w:tcPr>
          <w:p w14:paraId="768A731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0.10</w:t>
            </w:r>
          </w:p>
        </w:tc>
        <w:tc>
          <w:tcPr>
            <w:tcW w:w="643" w:type="pct"/>
            <w:noWrap/>
          </w:tcPr>
          <w:p w14:paraId="386DAD5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1.35</w:t>
            </w:r>
          </w:p>
        </w:tc>
        <w:tc>
          <w:tcPr>
            <w:tcW w:w="643" w:type="pct"/>
          </w:tcPr>
          <w:p w14:paraId="62A0C69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0.133</w:t>
            </w:r>
          </w:p>
        </w:tc>
      </w:tr>
      <w:tr w:rsidR="0035142E" w:rsidRPr="00CA7C42" w14:paraId="19633A36"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noWrap/>
          </w:tcPr>
          <w:p w14:paraId="176AE805" w14:textId="77777777" w:rsidR="0035142E" w:rsidRPr="00CA7C42" w:rsidRDefault="0035142E" w:rsidP="00CA7C42">
            <w:r w:rsidRPr="00CA7C42">
              <w:t>Self-rated mental health</w:t>
            </w:r>
          </w:p>
        </w:tc>
        <w:tc>
          <w:tcPr>
            <w:tcW w:w="1224" w:type="pct"/>
            <w:noWrap/>
          </w:tcPr>
          <w:p w14:paraId="7B53CA0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Before care</w:t>
            </w:r>
          </w:p>
        </w:tc>
        <w:tc>
          <w:tcPr>
            <w:tcW w:w="643" w:type="pct"/>
            <w:noWrap/>
          </w:tcPr>
          <w:p w14:paraId="587B447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1.92</w:t>
            </w:r>
          </w:p>
        </w:tc>
        <w:tc>
          <w:tcPr>
            <w:tcW w:w="643" w:type="pct"/>
            <w:noWrap/>
          </w:tcPr>
          <w:p w14:paraId="0BFD764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1.55</w:t>
            </w:r>
          </w:p>
        </w:tc>
        <w:tc>
          <w:tcPr>
            <w:tcW w:w="643" w:type="pct"/>
            <w:noWrap/>
          </w:tcPr>
          <w:p w14:paraId="15B013E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2.38</w:t>
            </w:r>
          </w:p>
        </w:tc>
        <w:tc>
          <w:tcPr>
            <w:tcW w:w="643" w:type="pct"/>
          </w:tcPr>
          <w:p w14:paraId="1EF7898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0.000</w:t>
            </w:r>
          </w:p>
        </w:tc>
      </w:tr>
      <w:tr w:rsidR="0035142E" w:rsidRPr="00CA7C42" w14:paraId="4D52543F"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0EBCF85F" w14:textId="77777777" w:rsidR="0035142E" w:rsidRPr="00CA7C42" w:rsidRDefault="0035142E" w:rsidP="00CA7C42">
            <w:r w:rsidRPr="00CA7C42">
              <w:t>Provider typec</w:t>
            </w:r>
          </w:p>
        </w:tc>
        <w:tc>
          <w:tcPr>
            <w:tcW w:w="1224" w:type="pct"/>
            <w:noWrap/>
            <w:hideMark/>
          </w:tcPr>
          <w:p w14:paraId="0291045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Clinical psychologist</w:t>
            </w:r>
          </w:p>
        </w:tc>
        <w:tc>
          <w:tcPr>
            <w:tcW w:w="643" w:type="pct"/>
            <w:noWrap/>
          </w:tcPr>
          <w:p w14:paraId="105F6CE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37E256E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012BC89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07BBDE7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3FB5F12B"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6A76D222" w14:textId="77777777" w:rsidR="0035142E" w:rsidRPr="00CA7C42" w:rsidRDefault="0035142E" w:rsidP="00CA7C42"/>
        </w:tc>
        <w:tc>
          <w:tcPr>
            <w:tcW w:w="1224" w:type="pct"/>
            <w:noWrap/>
            <w:hideMark/>
          </w:tcPr>
          <w:p w14:paraId="6B68516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Psychologist</w:t>
            </w:r>
          </w:p>
        </w:tc>
        <w:tc>
          <w:tcPr>
            <w:tcW w:w="643" w:type="pct"/>
            <w:noWrap/>
          </w:tcPr>
          <w:p w14:paraId="1C0770E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1.47</w:t>
            </w:r>
          </w:p>
        </w:tc>
        <w:tc>
          <w:tcPr>
            <w:tcW w:w="643" w:type="pct"/>
            <w:noWrap/>
          </w:tcPr>
          <w:p w14:paraId="64820B7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0.51</w:t>
            </w:r>
          </w:p>
        </w:tc>
        <w:tc>
          <w:tcPr>
            <w:tcW w:w="643" w:type="pct"/>
            <w:noWrap/>
          </w:tcPr>
          <w:p w14:paraId="6BFF39C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4.19</w:t>
            </w:r>
          </w:p>
        </w:tc>
        <w:tc>
          <w:tcPr>
            <w:tcW w:w="643" w:type="pct"/>
          </w:tcPr>
          <w:p w14:paraId="3959A90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0.476</w:t>
            </w:r>
          </w:p>
        </w:tc>
      </w:tr>
      <w:tr w:rsidR="0035142E" w:rsidRPr="00CA7C42" w14:paraId="326E5308"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41F1DBFB" w14:textId="77777777" w:rsidR="0035142E" w:rsidRPr="00CA7C42" w:rsidRDefault="0035142E" w:rsidP="00CA7C42"/>
        </w:tc>
        <w:tc>
          <w:tcPr>
            <w:tcW w:w="1224" w:type="pct"/>
            <w:noWrap/>
            <w:hideMark/>
          </w:tcPr>
          <w:p w14:paraId="7691127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Social worker</w:t>
            </w:r>
          </w:p>
        </w:tc>
        <w:tc>
          <w:tcPr>
            <w:tcW w:w="643" w:type="pct"/>
            <w:noWrap/>
          </w:tcPr>
          <w:p w14:paraId="367E106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1.96</w:t>
            </w:r>
          </w:p>
        </w:tc>
        <w:tc>
          <w:tcPr>
            <w:tcW w:w="643" w:type="pct"/>
            <w:noWrap/>
          </w:tcPr>
          <w:p w14:paraId="1D475F7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0.64</w:t>
            </w:r>
          </w:p>
        </w:tc>
        <w:tc>
          <w:tcPr>
            <w:tcW w:w="643" w:type="pct"/>
            <w:noWrap/>
          </w:tcPr>
          <w:p w14:paraId="56250B6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5.95</w:t>
            </w:r>
          </w:p>
        </w:tc>
        <w:tc>
          <w:tcPr>
            <w:tcW w:w="643" w:type="pct"/>
          </w:tcPr>
          <w:p w14:paraId="66324AD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0.238</w:t>
            </w:r>
          </w:p>
        </w:tc>
      </w:tr>
      <w:tr w:rsidR="0035142E" w:rsidRPr="00CA7C42" w14:paraId="2C83C7C5"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4D741879" w14:textId="77777777" w:rsidR="0035142E" w:rsidRPr="00CA7C42" w:rsidRDefault="0035142E" w:rsidP="00CA7C42"/>
        </w:tc>
        <w:tc>
          <w:tcPr>
            <w:tcW w:w="1224" w:type="pct"/>
            <w:noWrap/>
            <w:hideMark/>
          </w:tcPr>
          <w:p w14:paraId="79DBA72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Occupational therapist</w:t>
            </w:r>
          </w:p>
        </w:tc>
        <w:tc>
          <w:tcPr>
            <w:tcW w:w="643" w:type="pct"/>
            <w:noWrap/>
          </w:tcPr>
          <w:p w14:paraId="7AA7A0A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1.26</w:t>
            </w:r>
          </w:p>
        </w:tc>
        <w:tc>
          <w:tcPr>
            <w:tcW w:w="643" w:type="pct"/>
            <w:noWrap/>
          </w:tcPr>
          <w:p w14:paraId="0BCA6C9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0.26</w:t>
            </w:r>
          </w:p>
        </w:tc>
        <w:tc>
          <w:tcPr>
            <w:tcW w:w="643" w:type="pct"/>
            <w:noWrap/>
          </w:tcPr>
          <w:p w14:paraId="6FB50C4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6.09</w:t>
            </w:r>
          </w:p>
        </w:tc>
        <w:tc>
          <w:tcPr>
            <w:tcW w:w="643" w:type="pct"/>
          </w:tcPr>
          <w:p w14:paraId="0FA448A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0.777</w:t>
            </w:r>
          </w:p>
        </w:tc>
      </w:tr>
      <w:tr w:rsidR="0035142E" w:rsidRPr="00CA7C42" w14:paraId="7D7D6095"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5693A4A3" w14:textId="77777777" w:rsidR="0035142E" w:rsidRPr="00CA7C42" w:rsidRDefault="0035142E" w:rsidP="00CA7C42">
            <w:r w:rsidRPr="00CA7C42">
              <w:t>No. of sessions</w:t>
            </w:r>
          </w:p>
        </w:tc>
        <w:tc>
          <w:tcPr>
            <w:tcW w:w="1224" w:type="pct"/>
            <w:noWrap/>
            <w:hideMark/>
          </w:tcPr>
          <w:p w14:paraId="791FD36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1-2</w:t>
            </w:r>
          </w:p>
        </w:tc>
        <w:tc>
          <w:tcPr>
            <w:tcW w:w="643" w:type="pct"/>
            <w:noWrap/>
          </w:tcPr>
          <w:p w14:paraId="54FE46F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39F4B00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7B117E3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6922F77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1C54C3E5"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4DEF1CBA" w14:textId="77777777" w:rsidR="0035142E" w:rsidRPr="00CA7C42" w:rsidRDefault="0035142E" w:rsidP="00CA7C42"/>
        </w:tc>
        <w:tc>
          <w:tcPr>
            <w:tcW w:w="1224" w:type="pct"/>
            <w:noWrap/>
            <w:hideMark/>
          </w:tcPr>
          <w:p w14:paraId="692DFB4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3-4</w:t>
            </w:r>
          </w:p>
        </w:tc>
        <w:tc>
          <w:tcPr>
            <w:tcW w:w="643" w:type="pct"/>
            <w:noWrap/>
          </w:tcPr>
          <w:p w14:paraId="240E190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0.25</w:t>
            </w:r>
          </w:p>
        </w:tc>
        <w:tc>
          <w:tcPr>
            <w:tcW w:w="643" w:type="pct"/>
            <w:noWrap/>
          </w:tcPr>
          <w:p w14:paraId="4BE3F96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0.06</w:t>
            </w:r>
          </w:p>
        </w:tc>
        <w:tc>
          <w:tcPr>
            <w:tcW w:w="643" w:type="pct"/>
            <w:noWrap/>
          </w:tcPr>
          <w:p w14:paraId="03E339D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1.06</w:t>
            </w:r>
          </w:p>
        </w:tc>
        <w:tc>
          <w:tcPr>
            <w:tcW w:w="643" w:type="pct"/>
          </w:tcPr>
          <w:p w14:paraId="3F2F802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0.061</w:t>
            </w:r>
          </w:p>
        </w:tc>
      </w:tr>
      <w:tr w:rsidR="0035142E" w:rsidRPr="00CA7C42" w14:paraId="5B81EEB9"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7AEBEC99" w14:textId="77777777" w:rsidR="0035142E" w:rsidRPr="00CA7C42" w:rsidRDefault="0035142E" w:rsidP="00CA7C42"/>
        </w:tc>
        <w:tc>
          <w:tcPr>
            <w:tcW w:w="1224" w:type="pct"/>
            <w:noWrap/>
            <w:hideMark/>
          </w:tcPr>
          <w:p w14:paraId="47E0A39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5-6</w:t>
            </w:r>
          </w:p>
        </w:tc>
        <w:tc>
          <w:tcPr>
            <w:tcW w:w="643" w:type="pct"/>
            <w:noWrap/>
          </w:tcPr>
          <w:p w14:paraId="0FEFC06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0.06</w:t>
            </w:r>
          </w:p>
        </w:tc>
        <w:tc>
          <w:tcPr>
            <w:tcW w:w="643" w:type="pct"/>
            <w:noWrap/>
          </w:tcPr>
          <w:p w14:paraId="7BB5EBC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0.01</w:t>
            </w:r>
          </w:p>
        </w:tc>
        <w:tc>
          <w:tcPr>
            <w:tcW w:w="643" w:type="pct"/>
            <w:noWrap/>
          </w:tcPr>
          <w:p w14:paraId="0D2293B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0.38</w:t>
            </w:r>
          </w:p>
        </w:tc>
        <w:tc>
          <w:tcPr>
            <w:tcW w:w="643" w:type="pct"/>
          </w:tcPr>
          <w:p w14:paraId="0288F73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0.003</w:t>
            </w:r>
          </w:p>
        </w:tc>
      </w:tr>
      <w:tr w:rsidR="0035142E" w:rsidRPr="00CA7C42" w14:paraId="713AA849"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22B009F3" w14:textId="77777777" w:rsidR="0035142E" w:rsidRPr="00CA7C42" w:rsidRDefault="0035142E" w:rsidP="00CA7C42"/>
        </w:tc>
        <w:tc>
          <w:tcPr>
            <w:tcW w:w="1224" w:type="pct"/>
            <w:noWrap/>
            <w:hideMark/>
          </w:tcPr>
          <w:p w14:paraId="567A787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7-10</w:t>
            </w:r>
          </w:p>
        </w:tc>
        <w:tc>
          <w:tcPr>
            <w:tcW w:w="643" w:type="pct"/>
            <w:noWrap/>
          </w:tcPr>
          <w:p w14:paraId="336CF24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0.13</w:t>
            </w:r>
          </w:p>
        </w:tc>
        <w:tc>
          <w:tcPr>
            <w:tcW w:w="643" w:type="pct"/>
            <w:noWrap/>
          </w:tcPr>
          <w:p w14:paraId="759787B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0.03</w:t>
            </w:r>
          </w:p>
        </w:tc>
        <w:tc>
          <w:tcPr>
            <w:tcW w:w="643" w:type="pct"/>
            <w:noWrap/>
          </w:tcPr>
          <w:p w14:paraId="513DCC2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0.50</w:t>
            </w:r>
          </w:p>
        </w:tc>
        <w:tc>
          <w:tcPr>
            <w:tcW w:w="643" w:type="pct"/>
          </w:tcPr>
          <w:p w14:paraId="4ACE8E6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0.003</w:t>
            </w:r>
          </w:p>
        </w:tc>
      </w:tr>
      <w:tr w:rsidR="0035142E" w:rsidRPr="00CA7C42" w14:paraId="2EE826A7"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7256FDAA" w14:textId="77777777" w:rsidR="0035142E" w:rsidRPr="00CA7C42" w:rsidRDefault="0035142E" w:rsidP="00CA7C42"/>
        </w:tc>
        <w:tc>
          <w:tcPr>
            <w:tcW w:w="1224" w:type="pct"/>
            <w:noWrap/>
            <w:hideMark/>
          </w:tcPr>
          <w:p w14:paraId="0E4E5A6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w:t>
            </w:r>
          </w:p>
        </w:tc>
        <w:tc>
          <w:tcPr>
            <w:tcW w:w="643" w:type="pct"/>
            <w:noWrap/>
          </w:tcPr>
          <w:p w14:paraId="6EEF97D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0.12</w:t>
            </w:r>
          </w:p>
        </w:tc>
        <w:tc>
          <w:tcPr>
            <w:tcW w:w="643" w:type="pct"/>
            <w:noWrap/>
          </w:tcPr>
          <w:p w14:paraId="78A1965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0.04</w:t>
            </w:r>
          </w:p>
        </w:tc>
        <w:tc>
          <w:tcPr>
            <w:tcW w:w="643" w:type="pct"/>
            <w:noWrap/>
          </w:tcPr>
          <w:p w14:paraId="6A120D2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0.38</w:t>
            </w:r>
          </w:p>
        </w:tc>
        <w:tc>
          <w:tcPr>
            <w:tcW w:w="643" w:type="pct"/>
          </w:tcPr>
          <w:p w14:paraId="51907BB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0.000</w:t>
            </w:r>
          </w:p>
        </w:tc>
      </w:tr>
      <w:tr w:rsidR="0035142E" w:rsidRPr="00CA7C42" w14:paraId="161C30C8"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1B1FAD76" w14:textId="77777777" w:rsidR="0035142E" w:rsidRPr="00CA7C42" w:rsidRDefault="0035142E" w:rsidP="00CA7C42">
            <w:r w:rsidRPr="00CA7C42">
              <w:t>Face-to-face sessions</w:t>
            </w:r>
          </w:p>
        </w:tc>
        <w:tc>
          <w:tcPr>
            <w:tcW w:w="1224" w:type="pct"/>
            <w:noWrap/>
            <w:hideMark/>
          </w:tcPr>
          <w:p w14:paraId="294E44B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No</w:t>
            </w:r>
          </w:p>
        </w:tc>
        <w:tc>
          <w:tcPr>
            <w:tcW w:w="643" w:type="pct"/>
            <w:noWrap/>
          </w:tcPr>
          <w:p w14:paraId="3AAEC07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5D1AD14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68DC4DA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669C52A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34937E03"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52882725" w14:textId="77777777" w:rsidR="0035142E" w:rsidRPr="00CA7C42" w:rsidRDefault="0035142E" w:rsidP="00CA7C42"/>
        </w:tc>
        <w:tc>
          <w:tcPr>
            <w:tcW w:w="1224" w:type="pct"/>
            <w:noWrap/>
            <w:hideMark/>
          </w:tcPr>
          <w:p w14:paraId="4C52A30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643" w:type="pct"/>
            <w:noWrap/>
          </w:tcPr>
          <w:p w14:paraId="19448B8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1.96</w:t>
            </w:r>
          </w:p>
        </w:tc>
        <w:tc>
          <w:tcPr>
            <w:tcW w:w="643" w:type="pct"/>
            <w:noWrap/>
          </w:tcPr>
          <w:p w14:paraId="75A8661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0.67</w:t>
            </w:r>
          </w:p>
        </w:tc>
        <w:tc>
          <w:tcPr>
            <w:tcW w:w="643" w:type="pct"/>
            <w:noWrap/>
          </w:tcPr>
          <w:p w14:paraId="58609FB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5.76</w:t>
            </w:r>
          </w:p>
        </w:tc>
        <w:tc>
          <w:tcPr>
            <w:tcW w:w="643" w:type="pct"/>
          </w:tcPr>
          <w:p w14:paraId="0DDB63E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0.222</w:t>
            </w:r>
          </w:p>
        </w:tc>
      </w:tr>
      <w:tr w:rsidR="0035142E" w:rsidRPr="00CA7C42" w14:paraId="5790AF42"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195619AD" w14:textId="77777777" w:rsidR="0035142E" w:rsidRPr="00CA7C42" w:rsidRDefault="0035142E" w:rsidP="00CA7C42">
            <w:r w:rsidRPr="00CA7C42">
              <w:t>Telehealth sessions</w:t>
            </w:r>
          </w:p>
        </w:tc>
        <w:tc>
          <w:tcPr>
            <w:tcW w:w="1224" w:type="pct"/>
            <w:noWrap/>
            <w:hideMark/>
          </w:tcPr>
          <w:p w14:paraId="1723BA7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No</w:t>
            </w:r>
          </w:p>
        </w:tc>
        <w:tc>
          <w:tcPr>
            <w:tcW w:w="643" w:type="pct"/>
            <w:noWrap/>
          </w:tcPr>
          <w:p w14:paraId="50B659E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7EA3BC7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6A833C3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47A9C8F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6B813013"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64A061E6" w14:textId="77777777" w:rsidR="0035142E" w:rsidRPr="00CA7C42" w:rsidRDefault="0035142E" w:rsidP="00CA7C42"/>
        </w:tc>
        <w:tc>
          <w:tcPr>
            <w:tcW w:w="1224" w:type="pct"/>
            <w:noWrap/>
            <w:hideMark/>
          </w:tcPr>
          <w:p w14:paraId="77D8961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643" w:type="pct"/>
            <w:noWrap/>
          </w:tcPr>
          <w:p w14:paraId="4B039D0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2.37</w:t>
            </w:r>
          </w:p>
        </w:tc>
        <w:tc>
          <w:tcPr>
            <w:tcW w:w="643" w:type="pct"/>
            <w:noWrap/>
          </w:tcPr>
          <w:p w14:paraId="64AC85F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0.86</w:t>
            </w:r>
          </w:p>
        </w:tc>
        <w:tc>
          <w:tcPr>
            <w:tcW w:w="643" w:type="pct"/>
            <w:noWrap/>
          </w:tcPr>
          <w:p w14:paraId="499D105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6.55</w:t>
            </w:r>
          </w:p>
        </w:tc>
        <w:tc>
          <w:tcPr>
            <w:tcW w:w="643" w:type="pct"/>
          </w:tcPr>
          <w:p w14:paraId="2988430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0.096</w:t>
            </w:r>
          </w:p>
        </w:tc>
      </w:tr>
      <w:tr w:rsidR="0035142E" w:rsidRPr="00CA7C42" w14:paraId="1D219949"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561E2763" w14:textId="77777777" w:rsidR="0035142E" w:rsidRPr="00CA7C42" w:rsidRDefault="0035142E" w:rsidP="00CA7C42">
            <w:r w:rsidRPr="00CA7C42">
              <w:t>Phone sessions</w:t>
            </w:r>
          </w:p>
        </w:tc>
        <w:tc>
          <w:tcPr>
            <w:tcW w:w="1224" w:type="pct"/>
            <w:noWrap/>
            <w:hideMark/>
          </w:tcPr>
          <w:p w14:paraId="5DD9DCC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No</w:t>
            </w:r>
          </w:p>
        </w:tc>
        <w:tc>
          <w:tcPr>
            <w:tcW w:w="643" w:type="pct"/>
            <w:noWrap/>
          </w:tcPr>
          <w:p w14:paraId="09F69F2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55442FC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33E996E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234EB27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3AA2ECFC"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2D024A61" w14:textId="77777777" w:rsidR="0035142E" w:rsidRPr="00CA7C42" w:rsidRDefault="0035142E" w:rsidP="00CA7C42"/>
        </w:tc>
        <w:tc>
          <w:tcPr>
            <w:tcW w:w="1224" w:type="pct"/>
            <w:noWrap/>
            <w:hideMark/>
          </w:tcPr>
          <w:p w14:paraId="4BEC424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Yes</w:t>
            </w:r>
          </w:p>
        </w:tc>
        <w:tc>
          <w:tcPr>
            <w:tcW w:w="643" w:type="pct"/>
            <w:noWrap/>
          </w:tcPr>
          <w:p w14:paraId="41B886B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0.89</w:t>
            </w:r>
          </w:p>
        </w:tc>
        <w:tc>
          <w:tcPr>
            <w:tcW w:w="643" w:type="pct"/>
            <w:noWrap/>
          </w:tcPr>
          <w:p w14:paraId="5F153F9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0.31</w:t>
            </w:r>
          </w:p>
        </w:tc>
        <w:tc>
          <w:tcPr>
            <w:tcW w:w="643" w:type="pct"/>
            <w:noWrap/>
          </w:tcPr>
          <w:p w14:paraId="4D369D7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2.61</w:t>
            </w:r>
          </w:p>
        </w:tc>
        <w:tc>
          <w:tcPr>
            <w:tcW w:w="643" w:type="pct"/>
          </w:tcPr>
          <w:p w14:paraId="43449F6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0.838</w:t>
            </w:r>
          </w:p>
        </w:tc>
      </w:tr>
    </w:tbl>
    <w:p w14:paraId="176A417D" w14:textId="3350CAC2" w:rsidR="0035142E" w:rsidRPr="0002386E" w:rsidRDefault="005B1877" w:rsidP="005B1877">
      <w:pPr>
        <w:pStyle w:val="Footnote"/>
      </w:pPr>
      <w:r>
        <w:lastRenderedPageBreak/>
        <w:t xml:space="preserve">a </w:t>
      </w:r>
      <w:r w:rsidR="0035142E" w:rsidRPr="0002386E">
        <w:t>Missing data excluded.</w:t>
      </w:r>
    </w:p>
    <w:p w14:paraId="625F05E4" w14:textId="67F2593C" w:rsidR="0035142E" w:rsidRPr="0002386E" w:rsidRDefault="003C39C7" w:rsidP="005B1877">
      <w:pPr>
        <w:pStyle w:val="Footnote"/>
      </w:pPr>
      <w:r>
        <w:t xml:space="preserve">b </w:t>
      </w:r>
      <w:r w:rsidR="0095191D" w:rsidRPr="0002386E">
        <w:t>Socioeconomic</w:t>
      </w:r>
      <w:r w:rsidR="0035142E" w:rsidRPr="0002386E">
        <w:t xml:space="preserve"> status was ascribed to participants on the basis of their postcode, using quintiles </w:t>
      </w:r>
      <w:r w:rsidR="0035142E" w:rsidRPr="0002386E">
        <w:br/>
        <w:t xml:space="preserve">derived from the Index of Relative Socioeconomic Disadvantage (IRSD) of the of the </w:t>
      </w:r>
      <w:r w:rsidR="0095191D" w:rsidRPr="0002386E">
        <w:t>Socioeconomic</w:t>
      </w:r>
      <w:r w:rsidR="0035142E" w:rsidRPr="0002386E">
        <w:t xml:space="preserve"> Indexes for Areas (SEIFA). More specifically, the SEIFA concordance file was used to assign the IRSD. The IRSD file reports deciles which were then converted into quintiles.</w:t>
      </w:r>
    </w:p>
    <w:p w14:paraId="08AADDB1" w14:textId="23D24EA9" w:rsidR="00F7390D" w:rsidRDefault="003C39C7" w:rsidP="005B1877">
      <w:pPr>
        <w:pStyle w:val="Footnote"/>
      </w:pPr>
      <w:r>
        <w:t xml:space="preserve">c </w:t>
      </w:r>
      <w:r w:rsidR="0035142E" w:rsidRPr="0002386E">
        <w:t>Provider type according to Services Australia.</w:t>
      </w:r>
    </w:p>
    <w:p w14:paraId="1FFA6BEF" w14:textId="77777777" w:rsidR="00F7390D" w:rsidRDefault="0035142E" w:rsidP="0021731B">
      <w:pPr>
        <w:pStyle w:val="Heading3"/>
      </w:pPr>
      <w:r w:rsidRPr="0002386E">
        <w:t>Analysis of data from survey participants with linked MBS data</w:t>
      </w:r>
    </w:p>
    <w:p w14:paraId="04516B98"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Linked MBS data were available for 1,317 survey participants (65%). These participants were broadly representative of the total sample of participants, with very similar profiles on the basis of age, sex, sexual identity, country of birth, </w:t>
      </w:r>
      <w:r w:rsidR="00E854DC">
        <w:rPr>
          <w:rFonts w:asciiTheme="minorHAnsi" w:hAnsiTheme="minorHAnsi" w:cstheme="minorHAnsi"/>
        </w:rPr>
        <w:t>First Nations status</w:t>
      </w:r>
      <w:r w:rsidRPr="0002386E">
        <w:rPr>
          <w:rFonts w:asciiTheme="minorHAnsi" w:hAnsiTheme="minorHAnsi" w:cstheme="minorHAnsi"/>
        </w:rPr>
        <w:t xml:space="preserve">, state of residence, area of residence, and area-level </w:t>
      </w:r>
      <w:r w:rsidR="0095191D" w:rsidRPr="0002386E">
        <w:rPr>
          <w:rFonts w:asciiTheme="minorHAnsi" w:hAnsiTheme="minorHAnsi" w:cstheme="minorHAnsi"/>
        </w:rPr>
        <w:t>socioeconomic</w:t>
      </w:r>
      <w:r w:rsidRPr="0002386E">
        <w:rPr>
          <w:rFonts w:asciiTheme="minorHAnsi" w:hAnsiTheme="minorHAnsi" w:cstheme="minorHAnsi"/>
        </w:rPr>
        <w:t xml:space="preserve"> status (see Appendix </w:t>
      </w:r>
      <w:r w:rsidR="003E7652" w:rsidRPr="0002386E">
        <w:rPr>
          <w:rFonts w:asciiTheme="minorHAnsi" w:hAnsiTheme="minorHAnsi" w:cstheme="minorHAnsi"/>
        </w:rPr>
        <w:t>10</w:t>
      </w:r>
      <w:r w:rsidRPr="0002386E">
        <w:rPr>
          <w:rFonts w:asciiTheme="minorHAnsi" w:hAnsiTheme="minorHAnsi" w:cstheme="minorHAnsi"/>
        </w:rPr>
        <w:t>).</w:t>
      </w:r>
    </w:p>
    <w:p w14:paraId="1EA2018D" w14:textId="650B79ED" w:rsidR="0035142E" w:rsidRPr="0002386E" w:rsidRDefault="0035142E" w:rsidP="0035142E">
      <w:pPr>
        <w:rPr>
          <w:rFonts w:asciiTheme="minorHAnsi" w:hAnsiTheme="minorHAnsi" w:cstheme="minorHAnsi"/>
        </w:rPr>
      </w:pPr>
      <w:r w:rsidRPr="0002386E">
        <w:rPr>
          <w:rFonts w:asciiTheme="minorHAnsi" w:hAnsiTheme="minorHAnsi" w:cstheme="minorHAnsi"/>
        </w:rPr>
        <w:t>According to their MBS claims data:</w:t>
      </w:r>
    </w:p>
    <w:p w14:paraId="48223944" w14:textId="77777777" w:rsidR="0035142E" w:rsidRPr="0002386E" w:rsidRDefault="0035142E" w:rsidP="00F4101D">
      <w:pPr>
        <w:pStyle w:val="ListBullet"/>
      </w:pPr>
      <w:r w:rsidRPr="0002386E">
        <w:t>461 of these participants (35%) saw a clinical psychologist, 408 (31%) saw a psychologist, 320 (24%) saw a social worker, and 128 (10%) saw an occupational therapist;</w:t>
      </w:r>
    </w:p>
    <w:p w14:paraId="63FBC4A3" w14:textId="77777777" w:rsidR="0035142E" w:rsidRPr="0002386E" w:rsidRDefault="0035142E" w:rsidP="00F4101D">
      <w:pPr>
        <w:pStyle w:val="ListBullet"/>
      </w:pPr>
      <w:r w:rsidRPr="0002386E">
        <w:t>217 participants (16%) received 1-2 sessions of care, 195 (15%) received 3-4 sessions, 179 (14%) received 5-6 sessions, 303 (23%) received 7-10 sessions, and 423 (32%) received 11 or more sessions; and</w:t>
      </w:r>
    </w:p>
    <w:p w14:paraId="0D77F158" w14:textId="77777777" w:rsidR="00F7390D" w:rsidRDefault="0035142E" w:rsidP="00F4101D">
      <w:pPr>
        <w:pStyle w:val="ListBullet"/>
      </w:pPr>
      <w:r w:rsidRPr="0002386E">
        <w:t>1,032 participants (78%) received face-to-face sessions, 573 (44%) received sessions via telehealth, and 200 (15%) received sessions via phone</w:t>
      </w:r>
      <w:r w:rsidR="007F118B" w:rsidRPr="0002386E">
        <w:t xml:space="preserve"> (noting that an individual participant could </w:t>
      </w:r>
      <w:r w:rsidR="00C531BE" w:rsidRPr="0002386E">
        <w:t>receive sessions via more than one modality)</w:t>
      </w:r>
      <w:r w:rsidRPr="0002386E">
        <w:t>.</w:t>
      </w:r>
    </w:p>
    <w:p w14:paraId="39CC5D09"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Eight hundred and seventy five participants with MBS claims data (66%) paid a co-payment for at least one session of care. </w:t>
      </w:r>
      <w:r w:rsidR="00C71078" w:rsidRPr="0002386E">
        <w:rPr>
          <w:rFonts w:asciiTheme="minorHAnsi" w:hAnsiTheme="minorHAnsi" w:cstheme="minorHAnsi"/>
        </w:rPr>
        <w:t>Table 6.</w:t>
      </w:r>
      <w:r w:rsidR="00CD664A" w:rsidRPr="0002386E">
        <w:rPr>
          <w:rFonts w:asciiTheme="minorHAnsi" w:hAnsiTheme="minorHAnsi" w:cstheme="minorHAnsi"/>
        </w:rPr>
        <w:t>20</w:t>
      </w:r>
      <w:r w:rsidR="00097FE5" w:rsidRPr="0002386E">
        <w:rPr>
          <w:rFonts w:asciiTheme="minorHAnsi" w:hAnsiTheme="minorHAnsi" w:cstheme="minorHAnsi"/>
        </w:rPr>
        <w:t xml:space="preserve"> </w:t>
      </w:r>
      <w:r w:rsidRPr="0002386E">
        <w:rPr>
          <w:rFonts w:asciiTheme="minorHAnsi" w:hAnsiTheme="minorHAnsi" w:cstheme="minorHAnsi"/>
        </w:rPr>
        <w:t>shows that when sessions at which any co-payment was paid was used as the denominator, the median out-of-pocket cost was $71.60 (inter-quartile range [IQR] = $37.40-$91.75). These numbers varied somewhat depending on the type of provider that the participant saw.</w:t>
      </w:r>
    </w:p>
    <w:p w14:paraId="04BA2255" w14:textId="4D726CFF" w:rsidR="0035142E" w:rsidRPr="0002386E" w:rsidRDefault="00C71078" w:rsidP="003C39C7">
      <w:pPr>
        <w:pStyle w:val="Caption"/>
      </w:pPr>
      <w:r w:rsidRPr="0002386E">
        <w:t>Table 6.</w:t>
      </w:r>
      <w:r w:rsidR="00CD664A" w:rsidRPr="0002386E">
        <w:t>20</w:t>
      </w:r>
      <w:r w:rsidR="0035142E" w:rsidRPr="0002386E">
        <w:t>: Co-payments paid by participants with linked MBS claims data</w:t>
      </w:r>
    </w:p>
    <w:tbl>
      <w:tblPr>
        <w:tblStyle w:val="ListTable3"/>
        <w:tblW w:w="5000" w:type="pct"/>
        <w:tblLook w:val="04A0" w:firstRow="1" w:lastRow="0" w:firstColumn="1" w:lastColumn="0" w:noHBand="0" w:noVBand="1"/>
        <w:tblDescription w:val="Table 6.20: Co-payments paid by participants with linked MBS claims data"/>
      </w:tblPr>
      <w:tblGrid>
        <w:gridCol w:w="5194"/>
        <w:gridCol w:w="1911"/>
        <w:gridCol w:w="1911"/>
      </w:tblGrid>
      <w:tr w:rsidR="0035142E" w:rsidRPr="00CA7C42" w14:paraId="56E17044" w14:textId="77777777" w:rsidTr="00CA7C42">
        <w:trPr>
          <w:cnfStyle w:val="100000000000" w:firstRow="1" w:lastRow="0" w:firstColumn="0" w:lastColumn="0" w:oddVBand="0" w:evenVBand="0" w:oddHBand="0" w:evenHBand="0" w:firstRowFirstColumn="0" w:firstRowLastColumn="0" w:lastRowFirstColumn="0" w:lastRowLastColumn="0"/>
          <w:trHeight w:val="240"/>
          <w:tblHeader/>
        </w:trPr>
        <w:tc>
          <w:tcPr>
            <w:cnfStyle w:val="001000000100" w:firstRow="0" w:lastRow="0" w:firstColumn="1" w:lastColumn="0" w:oddVBand="0" w:evenVBand="0" w:oddHBand="0" w:evenHBand="0" w:firstRowFirstColumn="1" w:firstRowLastColumn="0" w:lastRowFirstColumn="0" w:lastRowLastColumn="0"/>
            <w:tcW w:w="2880" w:type="pct"/>
            <w:noWrap/>
            <w:hideMark/>
          </w:tcPr>
          <w:p w14:paraId="365CB795" w14:textId="77777777" w:rsidR="0035142E" w:rsidRPr="00CA7C42" w:rsidRDefault="0035142E" w:rsidP="00CA7C42"/>
        </w:tc>
        <w:tc>
          <w:tcPr>
            <w:tcW w:w="1060" w:type="pct"/>
            <w:noWrap/>
            <w:hideMark/>
          </w:tcPr>
          <w:p w14:paraId="1DFB8D19"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MEDIAN</w:t>
            </w:r>
          </w:p>
        </w:tc>
        <w:tc>
          <w:tcPr>
            <w:tcW w:w="1060" w:type="pct"/>
            <w:noWrap/>
            <w:hideMark/>
          </w:tcPr>
          <w:p w14:paraId="5660B3E0"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IQR</w:t>
            </w:r>
          </w:p>
        </w:tc>
      </w:tr>
      <w:tr w:rsidR="0035142E" w:rsidRPr="00CA7C42" w14:paraId="2160CF02"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880" w:type="pct"/>
            <w:noWrap/>
          </w:tcPr>
          <w:p w14:paraId="219CBD04" w14:textId="77777777" w:rsidR="0035142E" w:rsidRPr="00CA7C42" w:rsidRDefault="0035142E" w:rsidP="00CA7C42">
            <w:r w:rsidRPr="00CA7C42">
              <w:t>Clinical psychologist</w:t>
            </w:r>
          </w:p>
        </w:tc>
        <w:tc>
          <w:tcPr>
            <w:tcW w:w="1060" w:type="pct"/>
            <w:noWrap/>
          </w:tcPr>
          <w:p w14:paraId="150C13E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$70.45</w:t>
            </w:r>
          </w:p>
        </w:tc>
        <w:tc>
          <w:tcPr>
            <w:tcW w:w="1060" w:type="pct"/>
            <w:noWrap/>
          </w:tcPr>
          <w:p w14:paraId="0B64496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$37.40-$91.60</w:t>
            </w:r>
          </w:p>
        </w:tc>
      </w:tr>
      <w:tr w:rsidR="0035142E" w:rsidRPr="00CA7C42" w14:paraId="2EE1AA6C"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2880" w:type="pct"/>
            <w:noWrap/>
          </w:tcPr>
          <w:p w14:paraId="19F24A5C" w14:textId="77777777" w:rsidR="0035142E" w:rsidRPr="00CA7C42" w:rsidRDefault="0035142E" w:rsidP="00CA7C42">
            <w:r w:rsidRPr="00CA7C42">
              <w:t>Psychologist</w:t>
            </w:r>
          </w:p>
        </w:tc>
        <w:tc>
          <w:tcPr>
            <w:tcW w:w="1060" w:type="pct"/>
            <w:noWrap/>
          </w:tcPr>
          <w:p w14:paraId="7F1B5B9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$72.55</w:t>
            </w:r>
          </w:p>
        </w:tc>
        <w:tc>
          <w:tcPr>
            <w:tcW w:w="1060" w:type="pct"/>
            <w:noWrap/>
          </w:tcPr>
          <w:p w14:paraId="5795F4E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$42.55-$92.55</w:t>
            </w:r>
          </w:p>
        </w:tc>
      </w:tr>
      <w:tr w:rsidR="0035142E" w:rsidRPr="00CA7C42" w14:paraId="4DC8D4A6"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880" w:type="pct"/>
            <w:noWrap/>
          </w:tcPr>
          <w:p w14:paraId="2253BCEA" w14:textId="77777777" w:rsidR="0035142E" w:rsidRPr="00CA7C42" w:rsidRDefault="0035142E" w:rsidP="00CA7C42">
            <w:r w:rsidRPr="00CA7C42">
              <w:t>Social worker</w:t>
            </w:r>
          </w:p>
        </w:tc>
        <w:tc>
          <w:tcPr>
            <w:tcW w:w="1060" w:type="pct"/>
            <w:noWrap/>
          </w:tcPr>
          <w:p w14:paraId="0183220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$72.20</w:t>
            </w:r>
          </w:p>
        </w:tc>
        <w:tc>
          <w:tcPr>
            <w:tcW w:w="1060" w:type="pct"/>
            <w:noWrap/>
          </w:tcPr>
          <w:p w14:paraId="1EBCD87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$42.20-$82.90</w:t>
            </w:r>
          </w:p>
        </w:tc>
      </w:tr>
      <w:tr w:rsidR="0035142E" w:rsidRPr="00CA7C42" w14:paraId="3386EAAE"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2880" w:type="pct"/>
            <w:noWrap/>
          </w:tcPr>
          <w:p w14:paraId="2C92C8F9" w14:textId="77777777" w:rsidR="0035142E" w:rsidRPr="00CA7C42" w:rsidRDefault="0035142E" w:rsidP="00CA7C42">
            <w:r w:rsidRPr="00CA7C42">
              <w:t>Occupational therapist</w:t>
            </w:r>
          </w:p>
        </w:tc>
        <w:tc>
          <w:tcPr>
            <w:tcW w:w="1060" w:type="pct"/>
            <w:noWrap/>
          </w:tcPr>
          <w:p w14:paraId="1634C06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$72.20</w:t>
            </w:r>
          </w:p>
        </w:tc>
        <w:tc>
          <w:tcPr>
            <w:tcW w:w="1060" w:type="pct"/>
            <w:noWrap/>
          </w:tcPr>
          <w:p w14:paraId="00C57E3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$22.90-$102.20</w:t>
            </w:r>
          </w:p>
        </w:tc>
      </w:tr>
      <w:tr w:rsidR="0035142E" w:rsidRPr="00CA7C42" w14:paraId="4A2CFB09"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880" w:type="pct"/>
            <w:noWrap/>
          </w:tcPr>
          <w:p w14:paraId="59E5D6A0" w14:textId="77777777" w:rsidR="0035142E" w:rsidRPr="00CA7C42" w:rsidRDefault="0035142E" w:rsidP="00CA7C42">
            <w:r w:rsidRPr="00CA7C42">
              <w:t>Any provider</w:t>
            </w:r>
          </w:p>
        </w:tc>
        <w:tc>
          <w:tcPr>
            <w:tcW w:w="1060" w:type="pct"/>
            <w:noWrap/>
          </w:tcPr>
          <w:p w14:paraId="61678D0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$71.60</w:t>
            </w:r>
          </w:p>
        </w:tc>
        <w:tc>
          <w:tcPr>
            <w:tcW w:w="1060" w:type="pct"/>
            <w:noWrap/>
          </w:tcPr>
          <w:p w14:paraId="5C9B3AD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$37.40-$91.75</w:t>
            </w:r>
          </w:p>
        </w:tc>
      </w:tr>
    </w:tbl>
    <w:p w14:paraId="2F821480"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Of those who paid a co-payment for at least one session </w:t>
      </w:r>
      <w:r w:rsidRPr="0002386E">
        <w:rPr>
          <w:rFonts w:asciiTheme="minorHAnsi" w:hAnsiTheme="minorHAnsi" w:cstheme="minorHAnsi"/>
          <w:u w:val="single"/>
        </w:rPr>
        <w:t>and</w:t>
      </w:r>
      <w:r w:rsidRPr="0002386E">
        <w:rPr>
          <w:rFonts w:asciiTheme="minorHAnsi" w:hAnsiTheme="minorHAnsi" w:cstheme="minorHAnsi"/>
        </w:rPr>
        <w:t xml:space="preserve"> provided data on the affordability of the fee, 438 (54%) indicated that the co-payment was affordable and 376 (46%) indicated that they thought it was too expensive. </w:t>
      </w:r>
      <w:r w:rsidR="00C71078" w:rsidRPr="0002386E">
        <w:rPr>
          <w:rFonts w:asciiTheme="minorHAnsi" w:hAnsiTheme="minorHAnsi" w:cstheme="minorHAnsi"/>
        </w:rPr>
        <w:t>Table 6.</w:t>
      </w:r>
      <w:r w:rsidR="00582369" w:rsidRPr="0002386E">
        <w:rPr>
          <w:rFonts w:asciiTheme="minorHAnsi" w:hAnsiTheme="minorHAnsi" w:cstheme="minorHAnsi"/>
        </w:rPr>
        <w:t>2</w:t>
      </w:r>
      <w:r w:rsidR="00CD664A" w:rsidRPr="0002386E">
        <w:rPr>
          <w:rFonts w:asciiTheme="minorHAnsi" w:hAnsiTheme="minorHAnsi" w:cstheme="minorHAnsi"/>
        </w:rPr>
        <w:t>1</w:t>
      </w:r>
      <w:r w:rsidR="00582369" w:rsidRPr="0002386E">
        <w:rPr>
          <w:rFonts w:asciiTheme="minorHAnsi" w:hAnsiTheme="minorHAnsi" w:cstheme="minorHAnsi"/>
        </w:rPr>
        <w:t xml:space="preserve"> </w:t>
      </w:r>
      <w:r w:rsidRPr="0002386E">
        <w:rPr>
          <w:rFonts w:asciiTheme="minorHAnsi" w:hAnsiTheme="minorHAnsi" w:cstheme="minorHAnsi"/>
        </w:rPr>
        <w:t>shows the median and IQR for those who indicated via the survey that the fee they paid was affordable and those who thought the fee they paid was too expensive. Not surprisingly, the median was lower for those who felt that the fee was affordable than it was for those who thought it was too expensive ($61.75 [IQR = $31.60-$82.20] versus $77.55 [IQR = $51.75-$100.45]).</w:t>
      </w:r>
    </w:p>
    <w:p w14:paraId="5CD9ADCC" w14:textId="7019F969" w:rsidR="0035142E" w:rsidRPr="0002386E" w:rsidRDefault="00C71078" w:rsidP="003C39C7">
      <w:pPr>
        <w:pStyle w:val="Caption"/>
      </w:pPr>
      <w:r w:rsidRPr="0002386E">
        <w:t>Table 6.</w:t>
      </w:r>
      <w:r w:rsidR="00ED7838" w:rsidRPr="0002386E">
        <w:t>2</w:t>
      </w:r>
      <w:r w:rsidR="00CD664A" w:rsidRPr="0002386E">
        <w:t>1</w:t>
      </w:r>
      <w:r w:rsidR="0035142E" w:rsidRPr="0002386E">
        <w:t>: Co-payments by perceived affordability for participants with linked MBS claims data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6.21: Co-payments by perceived affordability for participants with linked MBS claims data"/>
      </w:tblPr>
      <w:tblGrid>
        <w:gridCol w:w="5194"/>
        <w:gridCol w:w="1911"/>
        <w:gridCol w:w="1911"/>
      </w:tblGrid>
      <w:tr w:rsidR="0035142E" w:rsidRPr="0002386E" w14:paraId="223D4DC9" w14:textId="77777777" w:rsidTr="00BD791E">
        <w:trPr>
          <w:trHeight w:val="240"/>
          <w:tblHeader/>
          <w:jc w:val="center"/>
        </w:trPr>
        <w:tc>
          <w:tcPr>
            <w:tcW w:w="2880" w:type="pct"/>
            <w:shd w:val="clear" w:color="auto" w:fill="000000" w:themeFill="text1"/>
            <w:noWrap/>
            <w:hideMark/>
          </w:tcPr>
          <w:p w14:paraId="19EB366B" w14:textId="77777777" w:rsidR="0035142E" w:rsidRPr="00CA7C42" w:rsidRDefault="0035142E" w:rsidP="00CA7C42"/>
        </w:tc>
        <w:tc>
          <w:tcPr>
            <w:tcW w:w="1060" w:type="pct"/>
            <w:shd w:val="clear" w:color="auto" w:fill="000000" w:themeFill="text1"/>
            <w:noWrap/>
            <w:hideMark/>
          </w:tcPr>
          <w:p w14:paraId="6F936822" w14:textId="77777777" w:rsidR="0035142E" w:rsidRPr="00CA7C42" w:rsidRDefault="0035142E" w:rsidP="00CA7C42">
            <w:r w:rsidRPr="00CA7C42">
              <w:t>MEDIAN</w:t>
            </w:r>
          </w:p>
        </w:tc>
        <w:tc>
          <w:tcPr>
            <w:tcW w:w="1060" w:type="pct"/>
            <w:shd w:val="clear" w:color="auto" w:fill="000000" w:themeFill="text1"/>
            <w:noWrap/>
            <w:hideMark/>
          </w:tcPr>
          <w:p w14:paraId="050EC236" w14:textId="77777777" w:rsidR="0035142E" w:rsidRPr="00CA7C42" w:rsidRDefault="0035142E" w:rsidP="00CA7C42">
            <w:r w:rsidRPr="00CA7C42">
              <w:t>IQR</w:t>
            </w:r>
          </w:p>
        </w:tc>
      </w:tr>
      <w:tr w:rsidR="0035142E" w:rsidRPr="0002386E" w14:paraId="2B07F619" w14:textId="77777777" w:rsidTr="00BD791E">
        <w:trPr>
          <w:trHeight w:val="240"/>
          <w:jc w:val="center"/>
        </w:trPr>
        <w:tc>
          <w:tcPr>
            <w:tcW w:w="2880" w:type="pct"/>
            <w:shd w:val="clear" w:color="auto" w:fill="auto"/>
            <w:noWrap/>
          </w:tcPr>
          <w:p w14:paraId="24DDEC64" w14:textId="77777777" w:rsidR="0035142E" w:rsidRPr="00CA7C42" w:rsidRDefault="0035142E" w:rsidP="00CA7C42">
            <w:r w:rsidRPr="00CA7C42">
              <w:t>I paid a fee that was affordable</w:t>
            </w:r>
          </w:p>
        </w:tc>
        <w:tc>
          <w:tcPr>
            <w:tcW w:w="1060" w:type="pct"/>
            <w:shd w:val="clear" w:color="auto" w:fill="auto"/>
            <w:noWrap/>
          </w:tcPr>
          <w:p w14:paraId="70C28008" w14:textId="77777777" w:rsidR="0035142E" w:rsidRPr="00CA7C42" w:rsidRDefault="0035142E" w:rsidP="00CA7C42">
            <w:r w:rsidRPr="00CA7C42">
              <w:t>$61.75</w:t>
            </w:r>
          </w:p>
        </w:tc>
        <w:tc>
          <w:tcPr>
            <w:tcW w:w="1060" w:type="pct"/>
            <w:shd w:val="clear" w:color="auto" w:fill="auto"/>
            <w:noWrap/>
          </w:tcPr>
          <w:p w14:paraId="70B6AC96" w14:textId="77777777" w:rsidR="0035142E" w:rsidRPr="00CA7C42" w:rsidRDefault="0035142E" w:rsidP="00CA7C42">
            <w:r w:rsidRPr="00CA7C42">
              <w:t>$31.60-$82.20</w:t>
            </w:r>
          </w:p>
        </w:tc>
      </w:tr>
      <w:tr w:rsidR="0035142E" w:rsidRPr="0002386E" w14:paraId="23A1A903" w14:textId="77777777" w:rsidTr="00BD791E">
        <w:trPr>
          <w:trHeight w:val="240"/>
          <w:jc w:val="center"/>
        </w:trPr>
        <w:tc>
          <w:tcPr>
            <w:tcW w:w="2880" w:type="pct"/>
            <w:shd w:val="clear" w:color="auto" w:fill="auto"/>
            <w:noWrap/>
          </w:tcPr>
          <w:p w14:paraId="6B78DD71" w14:textId="77777777" w:rsidR="0035142E" w:rsidRPr="00CA7C42" w:rsidRDefault="0035142E" w:rsidP="00CA7C42">
            <w:r w:rsidRPr="00CA7C42">
              <w:t>I paid a fee that was too expensive</w:t>
            </w:r>
          </w:p>
        </w:tc>
        <w:tc>
          <w:tcPr>
            <w:tcW w:w="1060" w:type="pct"/>
            <w:shd w:val="clear" w:color="auto" w:fill="auto"/>
            <w:noWrap/>
          </w:tcPr>
          <w:p w14:paraId="16D43961" w14:textId="77777777" w:rsidR="0035142E" w:rsidRPr="00CA7C42" w:rsidRDefault="0035142E" w:rsidP="00CA7C42">
            <w:r w:rsidRPr="00CA7C42">
              <w:t>$77.55</w:t>
            </w:r>
          </w:p>
        </w:tc>
        <w:tc>
          <w:tcPr>
            <w:tcW w:w="1060" w:type="pct"/>
            <w:shd w:val="clear" w:color="auto" w:fill="auto"/>
            <w:noWrap/>
          </w:tcPr>
          <w:p w14:paraId="66AA057E" w14:textId="77777777" w:rsidR="0035142E" w:rsidRPr="00CA7C42" w:rsidRDefault="0035142E" w:rsidP="00CA7C42">
            <w:r w:rsidRPr="00CA7C42">
              <w:t>$51.75-$100.45</w:t>
            </w:r>
          </w:p>
        </w:tc>
      </w:tr>
    </w:tbl>
    <w:p w14:paraId="78038096"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Like the overall group of survey participants, the vast majority of this subgroup who provided pre- and post- responses on their self-rated mental health indicated that their mental health got better over the </w:t>
      </w:r>
      <w:r w:rsidRPr="0002386E">
        <w:rPr>
          <w:rFonts w:asciiTheme="minorHAnsi" w:hAnsiTheme="minorHAnsi" w:cstheme="minorHAnsi"/>
        </w:rPr>
        <w:lastRenderedPageBreak/>
        <w:t xml:space="preserve">course of their care: 1,066 participants (92%) significantly improved; 63 (5%) experienced no significant change; and 31 (3%) significantly deteriorated. </w:t>
      </w:r>
    </w:p>
    <w:p w14:paraId="09CE22C7"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We repeated the logistic regression analyses for this subgroup, using MBS claims data instead of self-report data not only for provider type (as we did in the main analyses) but also for all session-related variables. We also included out-of-pocket costs as a covariate. The predictors of improvement are presented in </w:t>
      </w:r>
      <w:r w:rsidR="00C71078" w:rsidRPr="0002386E">
        <w:rPr>
          <w:rFonts w:asciiTheme="minorHAnsi" w:hAnsiTheme="minorHAnsi" w:cstheme="minorHAnsi"/>
        </w:rPr>
        <w:t>Table 6.</w:t>
      </w:r>
      <w:r w:rsidR="00ED7838" w:rsidRPr="0002386E">
        <w:rPr>
          <w:rFonts w:asciiTheme="minorHAnsi" w:hAnsiTheme="minorHAnsi" w:cstheme="minorHAnsi"/>
        </w:rPr>
        <w:t>2</w:t>
      </w:r>
      <w:r w:rsidR="00CD664A" w:rsidRPr="0002386E">
        <w:rPr>
          <w:rFonts w:asciiTheme="minorHAnsi" w:hAnsiTheme="minorHAnsi" w:cstheme="minorHAnsi"/>
        </w:rPr>
        <w:t>2</w:t>
      </w:r>
      <w:r w:rsidR="00ED7838" w:rsidRPr="0002386E">
        <w:rPr>
          <w:rFonts w:asciiTheme="minorHAnsi" w:hAnsiTheme="minorHAnsi" w:cstheme="minorHAnsi"/>
        </w:rPr>
        <w:t xml:space="preserve"> </w:t>
      </w:r>
      <w:r w:rsidRPr="0002386E">
        <w:rPr>
          <w:rFonts w:asciiTheme="minorHAnsi" w:hAnsiTheme="minorHAnsi" w:cstheme="minorHAnsi"/>
        </w:rPr>
        <w:t xml:space="preserve">and the predictors of deterioration are presented in </w:t>
      </w:r>
      <w:r w:rsidR="00C71078" w:rsidRPr="0002386E">
        <w:rPr>
          <w:rFonts w:asciiTheme="minorHAnsi" w:hAnsiTheme="minorHAnsi" w:cstheme="minorHAnsi"/>
        </w:rPr>
        <w:t>Table 6.</w:t>
      </w:r>
      <w:r w:rsidR="00ED7838" w:rsidRPr="0002386E">
        <w:rPr>
          <w:rFonts w:asciiTheme="minorHAnsi" w:hAnsiTheme="minorHAnsi" w:cstheme="minorHAnsi"/>
        </w:rPr>
        <w:t>2</w:t>
      </w:r>
      <w:r w:rsidR="00CD664A" w:rsidRPr="0002386E">
        <w:rPr>
          <w:rFonts w:asciiTheme="minorHAnsi" w:hAnsiTheme="minorHAnsi" w:cstheme="minorHAnsi"/>
        </w:rPr>
        <w:t>3</w:t>
      </w:r>
      <w:r w:rsidRPr="0002386E">
        <w:rPr>
          <w:rFonts w:asciiTheme="minorHAnsi" w:hAnsiTheme="minorHAnsi" w:cstheme="minorHAnsi"/>
        </w:rPr>
        <w:t xml:space="preserve">. </w:t>
      </w:r>
    </w:p>
    <w:p w14:paraId="0BBD1E2E" w14:textId="77777777" w:rsidR="00F7390D" w:rsidRDefault="0035142E" w:rsidP="0035142E">
      <w:pPr>
        <w:rPr>
          <w:rFonts w:asciiTheme="minorHAnsi" w:hAnsiTheme="minorHAnsi" w:cstheme="minorHAnsi"/>
        </w:rPr>
      </w:pPr>
      <w:r w:rsidRPr="0002386E">
        <w:rPr>
          <w:rFonts w:asciiTheme="minorHAnsi" w:hAnsiTheme="minorHAnsi" w:cstheme="minorHAnsi"/>
        </w:rPr>
        <w:t>To a large extent, the results mirrored the findings from the main analyses. Participants’ self-rated mental health at the beginning of the episode of care was significantly associated with improvement; the better their initial self-rated mental health, the lower their odds of showing improvement (OR = 0.47; 95%CI = 0.40-0.55) and, conversely, the worse their initial self-rated mental health, the higher their odds of showing deterioration (OR = 2.01; 95%CI = 1.60-2.52). The number of sessions was also related to improvement; compared with those who had 1-2 sessions, those who had more sessions had greater odds of improving: 3-4 sessions (OR = 2.66; 95%CI = 1.03-6.82); 5-6 sessions (OR = 3.18; 95%CI = 1.15-8.78); 11+ sessions (OR = 4.18; 95%CI = 1.67-10.48). Having made a co-payment for at least one session was also associated with greater odds of showing improvement (OR = 4.08; 95%CI = 2.17-7.69).</w:t>
      </w:r>
    </w:p>
    <w:p w14:paraId="139BC390" w14:textId="2AC0CB58" w:rsidR="0035142E" w:rsidRPr="00BD791E" w:rsidRDefault="00C71078" w:rsidP="003C39C7">
      <w:pPr>
        <w:pStyle w:val="Caption"/>
      </w:pPr>
      <w:r w:rsidRPr="0002386E">
        <w:t>Table 6.</w:t>
      </w:r>
      <w:r w:rsidR="00DD14C7" w:rsidRPr="0002386E">
        <w:t>2</w:t>
      </w:r>
      <w:r w:rsidR="00CD664A" w:rsidRPr="0002386E">
        <w:t>2</w:t>
      </w:r>
      <w:r w:rsidR="0035142E" w:rsidRPr="0002386E">
        <w:t>: Predictors of improvement in self-rated mental health for participants with linked MBS claims data</w:t>
      </w:r>
      <w:r w:rsidR="0035142E" w:rsidRPr="0002386E">
        <w:rPr>
          <w:vertAlign w:val="superscript"/>
        </w:rPr>
        <w:t>a</w:t>
      </w:r>
    </w:p>
    <w:tbl>
      <w:tblPr>
        <w:tblStyle w:val="ListTable3"/>
        <w:tblW w:w="5000" w:type="pct"/>
        <w:tblLook w:val="04A0" w:firstRow="1" w:lastRow="0" w:firstColumn="1" w:lastColumn="0" w:noHBand="0" w:noVBand="1"/>
        <w:tblDescription w:val="Table 6.22: Predictors of improvement in self-rated mental health for participants with linked MBS claims data"/>
      </w:tblPr>
      <w:tblGrid>
        <w:gridCol w:w="2098"/>
        <w:gridCol w:w="2765"/>
        <w:gridCol w:w="1190"/>
        <w:gridCol w:w="1102"/>
        <w:gridCol w:w="1132"/>
        <w:gridCol w:w="729"/>
      </w:tblGrid>
      <w:tr w:rsidR="0035142E" w:rsidRPr="00CA7C42" w14:paraId="3E517D57" w14:textId="77777777" w:rsidTr="00CA7C42">
        <w:trPr>
          <w:cnfStyle w:val="100000000000" w:firstRow="1" w:lastRow="0" w:firstColumn="0" w:lastColumn="0" w:oddVBand="0" w:evenVBand="0" w:oddHBand="0" w:evenHBand="0" w:firstRowFirstColumn="0" w:firstRowLastColumn="0" w:lastRowFirstColumn="0" w:lastRowLastColumn="0"/>
          <w:trHeight w:val="240"/>
          <w:tblHeader/>
        </w:trPr>
        <w:tc>
          <w:tcPr>
            <w:cnfStyle w:val="001000000100" w:firstRow="0" w:lastRow="0" w:firstColumn="1" w:lastColumn="0" w:oddVBand="0" w:evenVBand="0" w:oddHBand="0" w:evenHBand="0" w:firstRowFirstColumn="1" w:firstRowLastColumn="0" w:lastRowFirstColumn="0" w:lastRowLastColumn="0"/>
            <w:tcW w:w="1203" w:type="pct"/>
            <w:noWrap/>
            <w:hideMark/>
          </w:tcPr>
          <w:p w14:paraId="59AA2049" w14:textId="77777777" w:rsidR="0035142E" w:rsidRPr="00CA7C42" w:rsidRDefault="0035142E" w:rsidP="00CA7C42"/>
        </w:tc>
        <w:tc>
          <w:tcPr>
            <w:tcW w:w="1224" w:type="pct"/>
            <w:noWrap/>
            <w:hideMark/>
          </w:tcPr>
          <w:p w14:paraId="6EA57A77"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p>
        </w:tc>
        <w:tc>
          <w:tcPr>
            <w:tcW w:w="643" w:type="pct"/>
            <w:noWrap/>
            <w:hideMark/>
          </w:tcPr>
          <w:p w14:paraId="5D58214A"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ODDS RATIO</w:t>
            </w:r>
          </w:p>
        </w:tc>
        <w:tc>
          <w:tcPr>
            <w:tcW w:w="643" w:type="pct"/>
            <w:noWrap/>
            <w:hideMark/>
          </w:tcPr>
          <w:p w14:paraId="1901E9AE"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95%CI LOW</w:t>
            </w:r>
          </w:p>
        </w:tc>
        <w:tc>
          <w:tcPr>
            <w:tcW w:w="643" w:type="pct"/>
            <w:noWrap/>
            <w:hideMark/>
          </w:tcPr>
          <w:p w14:paraId="796E6ADC"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95%CI HIGH</w:t>
            </w:r>
          </w:p>
        </w:tc>
        <w:tc>
          <w:tcPr>
            <w:tcW w:w="643" w:type="pct"/>
          </w:tcPr>
          <w:p w14:paraId="1C067209"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P VALUE</w:t>
            </w:r>
          </w:p>
        </w:tc>
      </w:tr>
      <w:tr w:rsidR="0035142E" w:rsidRPr="00CA7C42" w14:paraId="5E274D61"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574243AD" w14:textId="77777777" w:rsidR="0035142E" w:rsidRPr="00CA7C42" w:rsidRDefault="0035142E" w:rsidP="00CA7C42">
            <w:r w:rsidRPr="00CA7C42">
              <w:t>Age</w:t>
            </w:r>
          </w:p>
        </w:tc>
        <w:tc>
          <w:tcPr>
            <w:tcW w:w="1224" w:type="pct"/>
            <w:noWrap/>
          </w:tcPr>
          <w:p w14:paraId="242B323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≤29</w:t>
            </w:r>
          </w:p>
        </w:tc>
        <w:tc>
          <w:tcPr>
            <w:tcW w:w="643" w:type="pct"/>
            <w:noWrap/>
          </w:tcPr>
          <w:p w14:paraId="2832572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2E47221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79F4279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269FDE7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09DAE175"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24D078A1" w14:textId="77777777" w:rsidR="0035142E" w:rsidRPr="00CA7C42" w:rsidRDefault="0035142E" w:rsidP="00CA7C42"/>
        </w:tc>
        <w:tc>
          <w:tcPr>
            <w:tcW w:w="1224" w:type="pct"/>
            <w:noWrap/>
          </w:tcPr>
          <w:p w14:paraId="6CB06BA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30-39</w:t>
            </w:r>
          </w:p>
        </w:tc>
        <w:tc>
          <w:tcPr>
            <w:tcW w:w="643" w:type="pct"/>
            <w:noWrap/>
          </w:tcPr>
          <w:p w14:paraId="471F34E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1.20</w:t>
            </w:r>
          </w:p>
        </w:tc>
        <w:tc>
          <w:tcPr>
            <w:tcW w:w="643" w:type="pct"/>
            <w:noWrap/>
          </w:tcPr>
          <w:p w14:paraId="133E056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0.53</w:t>
            </w:r>
          </w:p>
        </w:tc>
        <w:tc>
          <w:tcPr>
            <w:tcW w:w="643" w:type="pct"/>
            <w:noWrap/>
          </w:tcPr>
          <w:p w14:paraId="4D61CE5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2.72</w:t>
            </w:r>
          </w:p>
        </w:tc>
        <w:tc>
          <w:tcPr>
            <w:tcW w:w="643" w:type="pct"/>
          </w:tcPr>
          <w:p w14:paraId="3C364AA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0.661</w:t>
            </w:r>
          </w:p>
        </w:tc>
      </w:tr>
      <w:tr w:rsidR="0035142E" w:rsidRPr="00CA7C42" w14:paraId="5632394F"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2D07F17D" w14:textId="77777777" w:rsidR="0035142E" w:rsidRPr="00CA7C42" w:rsidRDefault="0035142E" w:rsidP="00CA7C42"/>
        </w:tc>
        <w:tc>
          <w:tcPr>
            <w:tcW w:w="1224" w:type="pct"/>
            <w:noWrap/>
          </w:tcPr>
          <w:p w14:paraId="24C813C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40-49</w:t>
            </w:r>
          </w:p>
        </w:tc>
        <w:tc>
          <w:tcPr>
            <w:tcW w:w="643" w:type="pct"/>
            <w:noWrap/>
          </w:tcPr>
          <w:p w14:paraId="2AABFBE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1.31</w:t>
            </w:r>
          </w:p>
        </w:tc>
        <w:tc>
          <w:tcPr>
            <w:tcW w:w="643" w:type="pct"/>
            <w:noWrap/>
          </w:tcPr>
          <w:p w14:paraId="22EADC3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0.54</w:t>
            </w:r>
          </w:p>
        </w:tc>
        <w:tc>
          <w:tcPr>
            <w:tcW w:w="643" w:type="pct"/>
            <w:noWrap/>
          </w:tcPr>
          <w:p w14:paraId="270F6FB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3.19</w:t>
            </w:r>
          </w:p>
        </w:tc>
        <w:tc>
          <w:tcPr>
            <w:tcW w:w="643" w:type="pct"/>
          </w:tcPr>
          <w:p w14:paraId="163DA6B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0.557</w:t>
            </w:r>
          </w:p>
        </w:tc>
      </w:tr>
      <w:tr w:rsidR="0035142E" w:rsidRPr="00CA7C42" w14:paraId="289C0EE2"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5FCD82AF" w14:textId="77777777" w:rsidR="0035142E" w:rsidRPr="00CA7C42" w:rsidRDefault="0035142E" w:rsidP="00CA7C42"/>
        </w:tc>
        <w:tc>
          <w:tcPr>
            <w:tcW w:w="1224" w:type="pct"/>
            <w:noWrap/>
          </w:tcPr>
          <w:p w14:paraId="6A1B5E7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50-59</w:t>
            </w:r>
          </w:p>
        </w:tc>
        <w:tc>
          <w:tcPr>
            <w:tcW w:w="643" w:type="pct"/>
            <w:noWrap/>
          </w:tcPr>
          <w:p w14:paraId="37050FB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0.72</w:t>
            </w:r>
          </w:p>
        </w:tc>
        <w:tc>
          <w:tcPr>
            <w:tcW w:w="643" w:type="pct"/>
            <w:noWrap/>
          </w:tcPr>
          <w:p w14:paraId="5837E62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0.28</w:t>
            </w:r>
          </w:p>
        </w:tc>
        <w:tc>
          <w:tcPr>
            <w:tcW w:w="643" w:type="pct"/>
            <w:noWrap/>
          </w:tcPr>
          <w:p w14:paraId="7385FCE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1.85</w:t>
            </w:r>
          </w:p>
        </w:tc>
        <w:tc>
          <w:tcPr>
            <w:tcW w:w="643" w:type="pct"/>
          </w:tcPr>
          <w:p w14:paraId="7643F85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0.498</w:t>
            </w:r>
          </w:p>
        </w:tc>
      </w:tr>
      <w:tr w:rsidR="0035142E" w:rsidRPr="00CA7C42" w14:paraId="50B71D71"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05F3BAC3" w14:textId="77777777" w:rsidR="0035142E" w:rsidRPr="00CA7C42" w:rsidRDefault="0035142E" w:rsidP="00CA7C42"/>
        </w:tc>
        <w:tc>
          <w:tcPr>
            <w:tcW w:w="1224" w:type="pct"/>
            <w:noWrap/>
          </w:tcPr>
          <w:p w14:paraId="7250895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60-69</w:t>
            </w:r>
          </w:p>
        </w:tc>
        <w:tc>
          <w:tcPr>
            <w:tcW w:w="643" w:type="pct"/>
            <w:noWrap/>
          </w:tcPr>
          <w:p w14:paraId="16B1481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1.14</w:t>
            </w:r>
          </w:p>
        </w:tc>
        <w:tc>
          <w:tcPr>
            <w:tcW w:w="643" w:type="pct"/>
            <w:noWrap/>
          </w:tcPr>
          <w:p w14:paraId="2A27557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0.41</w:t>
            </w:r>
          </w:p>
        </w:tc>
        <w:tc>
          <w:tcPr>
            <w:tcW w:w="643" w:type="pct"/>
            <w:noWrap/>
          </w:tcPr>
          <w:p w14:paraId="4206E8D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3.13</w:t>
            </w:r>
          </w:p>
        </w:tc>
        <w:tc>
          <w:tcPr>
            <w:tcW w:w="643" w:type="pct"/>
          </w:tcPr>
          <w:p w14:paraId="1E201AF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0.803</w:t>
            </w:r>
          </w:p>
        </w:tc>
      </w:tr>
      <w:tr w:rsidR="0035142E" w:rsidRPr="00CA7C42" w14:paraId="6A1DB09B"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1BF15C3C" w14:textId="77777777" w:rsidR="0035142E" w:rsidRPr="00CA7C42" w:rsidRDefault="0035142E" w:rsidP="00CA7C42"/>
        </w:tc>
        <w:tc>
          <w:tcPr>
            <w:tcW w:w="1224" w:type="pct"/>
            <w:noWrap/>
          </w:tcPr>
          <w:p w14:paraId="156C17A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≥70</w:t>
            </w:r>
          </w:p>
        </w:tc>
        <w:tc>
          <w:tcPr>
            <w:tcW w:w="643" w:type="pct"/>
            <w:noWrap/>
          </w:tcPr>
          <w:p w14:paraId="6ED441C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4.60</w:t>
            </w:r>
          </w:p>
        </w:tc>
        <w:tc>
          <w:tcPr>
            <w:tcW w:w="643" w:type="pct"/>
            <w:noWrap/>
          </w:tcPr>
          <w:p w14:paraId="5FED310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0.77</w:t>
            </w:r>
          </w:p>
        </w:tc>
        <w:tc>
          <w:tcPr>
            <w:tcW w:w="643" w:type="pct"/>
            <w:noWrap/>
          </w:tcPr>
          <w:p w14:paraId="297EFEE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27.36</w:t>
            </w:r>
          </w:p>
        </w:tc>
        <w:tc>
          <w:tcPr>
            <w:tcW w:w="643" w:type="pct"/>
          </w:tcPr>
          <w:p w14:paraId="080605E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0.094</w:t>
            </w:r>
          </w:p>
        </w:tc>
      </w:tr>
      <w:tr w:rsidR="0035142E" w:rsidRPr="00CA7C42" w14:paraId="6DA93ABD"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100D18E8" w14:textId="77777777" w:rsidR="0035142E" w:rsidRPr="00CA7C42" w:rsidRDefault="0035142E" w:rsidP="00CA7C42">
            <w:r w:rsidRPr="00CA7C42">
              <w:t>Sex</w:t>
            </w:r>
          </w:p>
        </w:tc>
        <w:tc>
          <w:tcPr>
            <w:tcW w:w="1224" w:type="pct"/>
            <w:noWrap/>
          </w:tcPr>
          <w:p w14:paraId="618133A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Male</w:t>
            </w:r>
          </w:p>
        </w:tc>
        <w:tc>
          <w:tcPr>
            <w:tcW w:w="643" w:type="pct"/>
            <w:noWrap/>
          </w:tcPr>
          <w:p w14:paraId="34A7706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1690C88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4B6904E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16EF194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49AC1EE0"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103F5A3A" w14:textId="77777777" w:rsidR="0035142E" w:rsidRPr="00CA7C42" w:rsidRDefault="0035142E" w:rsidP="00CA7C42"/>
        </w:tc>
        <w:tc>
          <w:tcPr>
            <w:tcW w:w="1224" w:type="pct"/>
            <w:noWrap/>
          </w:tcPr>
          <w:p w14:paraId="6975166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Female</w:t>
            </w:r>
          </w:p>
        </w:tc>
        <w:tc>
          <w:tcPr>
            <w:tcW w:w="643" w:type="pct"/>
            <w:noWrap/>
          </w:tcPr>
          <w:p w14:paraId="4BE90AC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1.60</w:t>
            </w:r>
          </w:p>
        </w:tc>
        <w:tc>
          <w:tcPr>
            <w:tcW w:w="643" w:type="pct"/>
            <w:noWrap/>
          </w:tcPr>
          <w:p w14:paraId="464FC90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0.84</w:t>
            </w:r>
          </w:p>
        </w:tc>
        <w:tc>
          <w:tcPr>
            <w:tcW w:w="643" w:type="pct"/>
            <w:noWrap/>
          </w:tcPr>
          <w:p w14:paraId="7DDF6BE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3.06</w:t>
            </w:r>
          </w:p>
        </w:tc>
        <w:tc>
          <w:tcPr>
            <w:tcW w:w="643" w:type="pct"/>
          </w:tcPr>
          <w:p w14:paraId="7F3C5C4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0.153</w:t>
            </w:r>
          </w:p>
        </w:tc>
      </w:tr>
      <w:tr w:rsidR="0035142E" w:rsidRPr="00CA7C42" w14:paraId="139B4766"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6B295B8D" w14:textId="77777777" w:rsidR="0035142E" w:rsidRPr="00CA7C42" w:rsidRDefault="0035142E" w:rsidP="00CA7C42"/>
        </w:tc>
        <w:tc>
          <w:tcPr>
            <w:tcW w:w="1224" w:type="pct"/>
            <w:noWrap/>
          </w:tcPr>
          <w:p w14:paraId="2CAA2AC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Non-binary sex / prefer not to say</w:t>
            </w:r>
          </w:p>
        </w:tc>
        <w:tc>
          <w:tcPr>
            <w:tcW w:w="643" w:type="pct"/>
            <w:noWrap/>
          </w:tcPr>
          <w:p w14:paraId="173900F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0.66</w:t>
            </w:r>
          </w:p>
        </w:tc>
        <w:tc>
          <w:tcPr>
            <w:tcW w:w="643" w:type="pct"/>
            <w:noWrap/>
          </w:tcPr>
          <w:p w14:paraId="00E705A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0.14</w:t>
            </w:r>
          </w:p>
        </w:tc>
        <w:tc>
          <w:tcPr>
            <w:tcW w:w="643" w:type="pct"/>
            <w:noWrap/>
          </w:tcPr>
          <w:p w14:paraId="39D0D68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3.05</w:t>
            </w:r>
          </w:p>
        </w:tc>
        <w:tc>
          <w:tcPr>
            <w:tcW w:w="643" w:type="pct"/>
          </w:tcPr>
          <w:p w14:paraId="1BC29A0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0.594</w:t>
            </w:r>
          </w:p>
        </w:tc>
      </w:tr>
      <w:tr w:rsidR="0035142E" w:rsidRPr="00CA7C42" w14:paraId="15031D3E"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470ED385" w14:textId="77777777" w:rsidR="0035142E" w:rsidRPr="00CA7C42" w:rsidRDefault="0035142E" w:rsidP="00CA7C42">
            <w:r w:rsidRPr="00CA7C42">
              <w:t>Sexual identity</w:t>
            </w:r>
          </w:p>
        </w:tc>
        <w:tc>
          <w:tcPr>
            <w:tcW w:w="1224" w:type="pct"/>
            <w:noWrap/>
          </w:tcPr>
          <w:p w14:paraId="1ED5696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Straight or heterosexual</w:t>
            </w:r>
          </w:p>
        </w:tc>
        <w:tc>
          <w:tcPr>
            <w:tcW w:w="643" w:type="pct"/>
            <w:noWrap/>
          </w:tcPr>
          <w:p w14:paraId="7C38CD2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2A2381B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2F3387C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66EC5EF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292418C4"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33859742" w14:textId="77777777" w:rsidR="0035142E" w:rsidRPr="00CA7C42" w:rsidRDefault="0035142E" w:rsidP="00CA7C42"/>
        </w:tc>
        <w:tc>
          <w:tcPr>
            <w:tcW w:w="1224" w:type="pct"/>
            <w:noWrap/>
          </w:tcPr>
          <w:p w14:paraId="2708A09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Lesbian, gay or homosexual</w:t>
            </w:r>
          </w:p>
        </w:tc>
        <w:tc>
          <w:tcPr>
            <w:tcW w:w="643" w:type="pct"/>
            <w:noWrap/>
          </w:tcPr>
          <w:p w14:paraId="11064E2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0.98</w:t>
            </w:r>
          </w:p>
        </w:tc>
        <w:tc>
          <w:tcPr>
            <w:tcW w:w="643" w:type="pct"/>
            <w:noWrap/>
          </w:tcPr>
          <w:p w14:paraId="39F0DA9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0.30</w:t>
            </w:r>
          </w:p>
        </w:tc>
        <w:tc>
          <w:tcPr>
            <w:tcW w:w="643" w:type="pct"/>
            <w:noWrap/>
          </w:tcPr>
          <w:p w14:paraId="67FF14C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3.20</w:t>
            </w:r>
          </w:p>
        </w:tc>
        <w:tc>
          <w:tcPr>
            <w:tcW w:w="643" w:type="pct"/>
          </w:tcPr>
          <w:p w14:paraId="3FCCA6B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0.979</w:t>
            </w:r>
          </w:p>
        </w:tc>
      </w:tr>
      <w:tr w:rsidR="0035142E" w:rsidRPr="00CA7C42" w14:paraId="4EBCC7EF"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68D6D4B8" w14:textId="77777777" w:rsidR="0035142E" w:rsidRPr="00CA7C42" w:rsidRDefault="0035142E" w:rsidP="00CA7C42"/>
        </w:tc>
        <w:tc>
          <w:tcPr>
            <w:tcW w:w="1224" w:type="pct"/>
            <w:noWrap/>
          </w:tcPr>
          <w:p w14:paraId="14AB758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Bisexual</w:t>
            </w:r>
          </w:p>
        </w:tc>
        <w:tc>
          <w:tcPr>
            <w:tcW w:w="643" w:type="pct"/>
            <w:noWrap/>
          </w:tcPr>
          <w:p w14:paraId="10C992D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0.54</w:t>
            </w:r>
          </w:p>
        </w:tc>
        <w:tc>
          <w:tcPr>
            <w:tcW w:w="643" w:type="pct"/>
            <w:noWrap/>
          </w:tcPr>
          <w:p w14:paraId="20131C2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0.23</w:t>
            </w:r>
          </w:p>
        </w:tc>
        <w:tc>
          <w:tcPr>
            <w:tcW w:w="643" w:type="pct"/>
            <w:noWrap/>
          </w:tcPr>
          <w:p w14:paraId="182C843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1.30</w:t>
            </w:r>
          </w:p>
        </w:tc>
        <w:tc>
          <w:tcPr>
            <w:tcW w:w="643" w:type="pct"/>
          </w:tcPr>
          <w:p w14:paraId="7ED8658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0.170</w:t>
            </w:r>
          </w:p>
        </w:tc>
      </w:tr>
      <w:tr w:rsidR="0035142E" w:rsidRPr="00CA7C42" w14:paraId="2E5F4DC5"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3B4F0373" w14:textId="77777777" w:rsidR="0035142E" w:rsidRPr="00CA7C42" w:rsidRDefault="0035142E" w:rsidP="00CA7C42"/>
        </w:tc>
        <w:tc>
          <w:tcPr>
            <w:tcW w:w="1224" w:type="pct"/>
            <w:noWrap/>
          </w:tcPr>
          <w:p w14:paraId="614434A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Something else</w:t>
            </w:r>
          </w:p>
        </w:tc>
        <w:tc>
          <w:tcPr>
            <w:tcW w:w="643" w:type="pct"/>
            <w:noWrap/>
          </w:tcPr>
          <w:p w14:paraId="10A40D3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0.48</w:t>
            </w:r>
          </w:p>
        </w:tc>
        <w:tc>
          <w:tcPr>
            <w:tcW w:w="643" w:type="pct"/>
            <w:noWrap/>
          </w:tcPr>
          <w:p w14:paraId="009C7D3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0.10</w:t>
            </w:r>
          </w:p>
        </w:tc>
        <w:tc>
          <w:tcPr>
            <w:tcW w:w="643" w:type="pct"/>
            <w:noWrap/>
          </w:tcPr>
          <w:p w14:paraId="0E7D106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2.39</w:t>
            </w:r>
          </w:p>
        </w:tc>
        <w:tc>
          <w:tcPr>
            <w:tcW w:w="643" w:type="pct"/>
          </w:tcPr>
          <w:p w14:paraId="6EEA522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0.374</w:t>
            </w:r>
          </w:p>
        </w:tc>
      </w:tr>
      <w:tr w:rsidR="0035142E" w:rsidRPr="00CA7C42" w14:paraId="74D1A9F8"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19375077" w14:textId="77777777" w:rsidR="0035142E" w:rsidRPr="00CA7C42" w:rsidRDefault="0035142E" w:rsidP="00CA7C42"/>
        </w:tc>
        <w:tc>
          <w:tcPr>
            <w:tcW w:w="1224" w:type="pct"/>
            <w:noWrap/>
          </w:tcPr>
          <w:p w14:paraId="7A16AD2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Don’t know / prefer not to say</w:t>
            </w:r>
          </w:p>
        </w:tc>
        <w:tc>
          <w:tcPr>
            <w:tcW w:w="643" w:type="pct"/>
            <w:noWrap/>
          </w:tcPr>
          <w:p w14:paraId="52FDE61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1.05</w:t>
            </w:r>
          </w:p>
        </w:tc>
        <w:tc>
          <w:tcPr>
            <w:tcW w:w="643" w:type="pct"/>
            <w:noWrap/>
          </w:tcPr>
          <w:p w14:paraId="7172003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0.12</w:t>
            </w:r>
          </w:p>
        </w:tc>
        <w:tc>
          <w:tcPr>
            <w:tcW w:w="643" w:type="pct"/>
            <w:noWrap/>
          </w:tcPr>
          <w:p w14:paraId="3D7F065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8.88</w:t>
            </w:r>
          </w:p>
        </w:tc>
        <w:tc>
          <w:tcPr>
            <w:tcW w:w="643" w:type="pct"/>
          </w:tcPr>
          <w:p w14:paraId="4D23E33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0.966</w:t>
            </w:r>
          </w:p>
        </w:tc>
      </w:tr>
      <w:tr w:rsidR="0035142E" w:rsidRPr="00CA7C42" w14:paraId="26EA99F3"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2A72973D" w14:textId="77777777" w:rsidR="0035142E" w:rsidRPr="00CA7C42" w:rsidRDefault="0035142E" w:rsidP="00CA7C42">
            <w:r w:rsidRPr="00CA7C42">
              <w:t>Country of birth</w:t>
            </w:r>
          </w:p>
        </w:tc>
        <w:tc>
          <w:tcPr>
            <w:tcW w:w="1224" w:type="pct"/>
            <w:noWrap/>
          </w:tcPr>
          <w:p w14:paraId="0920DAA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Australia</w:t>
            </w:r>
          </w:p>
        </w:tc>
        <w:tc>
          <w:tcPr>
            <w:tcW w:w="643" w:type="pct"/>
            <w:noWrap/>
          </w:tcPr>
          <w:p w14:paraId="4C70E3D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21E1077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50E85D0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7D46F9D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0A3961A3"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1120BCA6" w14:textId="77777777" w:rsidR="0035142E" w:rsidRPr="00CA7C42" w:rsidRDefault="0035142E" w:rsidP="00CA7C42"/>
        </w:tc>
        <w:tc>
          <w:tcPr>
            <w:tcW w:w="1224" w:type="pct"/>
            <w:noWrap/>
          </w:tcPr>
          <w:p w14:paraId="2FF1D6B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Overseas</w:t>
            </w:r>
          </w:p>
        </w:tc>
        <w:tc>
          <w:tcPr>
            <w:tcW w:w="643" w:type="pct"/>
            <w:noWrap/>
          </w:tcPr>
          <w:p w14:paraId="6BC6FCF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0.74</w:t>
            </w:r>
          </w:p>
        </w:tc>
        <w:tc>
          <w:tcPr>
            <w:tcW w:w="643" w:type="pct"/>
            <w:noWrap/>
          </w:tcPr>
          <w:p w14:paraId="4BE3DC2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0.36</w:t>
            </w:r>
          </w:p>
        </w:tc>
        <w:tc>
          <w:tcPr>
            <w:tcW w:w="643" w:type="pct"/>
            <w:noWrap/>
          </w:tcPr>
          <w:p w14:paraId="7F80F1F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1.55</w:t>
            </w:r>
          </w:p>
        </w:tc>
        <w:tc>
          <w:tcPr>
            <w:tcW w:w="643" w:type="pct"/>
          </w:tcPr>
          <w:p w14:paraId="10CFAD5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0.426</w:t>
            </w:r>
          </w:p>
        </w:tc>
      </w:tr>
      <w:tr w:rsidR="0035142E" w:rsidRPr="00CA7C42" w14:paraId="1E9D2209"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56634FD4" w14:textId="01AB99D0" w:rsidR="0035142E" w:rsidRPr="00CA7C42" w:rsidRDefault="00E854DC" w:rsidP="00CA7C42">
            <w:r w:rsidRPr="00CA7C42">
              <w:t>First Nations</w:t>
            </w:r>
            <w:r w:rsidR="0035142E" w:rsidRPr="00CA7C42">
              <w:t xml:space="preserve"> status</w:t>
            </w:r>
          </w:p>
        </w:tc>
        <w:tc>
          <w:tcPr>
            <w:tcW w:w="1224" w:type="pct"/>
            <w:noWrap/>
          </w:tcPr>
          <w:p w14:paraId="3AFA58E6" w14:textId="2CB26726" w:rsidR="0035142E" w:rsidRPr="00CA7C42" w:rsidRDefault="00E854DC" w:rsidP="00CA7C42">
            <w:pPr>
              <w:cnfStyle w:val="000000100000" w:firstRow="0" w:lastRow="0" w:firstColumn="0" w:lastColumn="0" w:oddVBand="0" w:evenVBand="0" w:oddHBand="1" w:evenHBand="0" w:firstRowFirstColumn="0" w:firstRowLastColumn="0" w:lastRowFirstColumn="0" w:lastRowLastColumn="0"/>
            </w:pPr>
            <w:r w:rsidRPr="00CA7C42">
              <w:t>Not First Nations</w:t>
            </w:r>
          </w:p>
        </w:tc>
        <w:tc>
          <w:tcPr>
            <w:tcW w:w="643" w:type="pct"/>
            <w:noWrap/>
          </w:tcPr>
          <w:p w14:paraId="3131441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4A0D628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7E8A5FE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1D8F542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05EB5D92"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0D2F6506" w14:textId="77777777" w:rsidR="0035142E" w:rsidRPr="00CA7C42" w:rsidRDefault="0035142E" w:rsidP="00CA7C42"/>
        </w:tc>
        <w:tc>
          <w:tcPr>
            <w:tcW w:w="1224" w:type="pct"/>
            <w:noWrap/>
          </w:tcPr>
          <w:p w14:paraId="6E436208" w14:textId="49C34FE9" w:rsidR="0035142E" w:rsidRPr="00CA7C42" w:rsidRDefault="00E854DC" w:rsidP="00CA7C42">
            <w:pPr>
              <w:cnfStyle w:val="000000000000" w:firstRow="0" w:lastRow="0" w:firstColumn="0" w:lastColumn="0" w:oddVBand="0" w:evenVBand="0" w:oddHBand="0" w:evenHBand="0" w:firstRowFirstColumn="0" w:firstRowLastColumn="0" w:lastRowFirstColumn="0" w:lastRowLastColumn="0"/>
            </w:pPr>
            <w:r w:rsidRPr="00CA7C42">
              <w:t>First Nations</w:t>
            </w:r>
          </w:p>
        </w:tc>
        <w:tc>
          <w:tcPr>
            <w:tcW w:w="643" w:type="pct"/>
            <w:noWrap/>
          </w:tcPr>
          <w:p w14:paraId="2A14B85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0.60</w:t>
            </w:r>
          </w:p>
        </w:tc>
        <w:tc>
          <w:tcPr>
            <w:tcW w:w="643" w:type="pct"/>
            <w:noWrap/>
          </w:tcPr>
          <w:p w14:paraId="77F140D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0.08</w:t>
            </w:r>
          </w:p>
        </w:tc>
        <w:tc>
          <w:tcPr>
            <w:tcW w:w="643" w:type="pct"/>
            <w:noWrap/>
          </w:tcPr>
          <w:p w14:paraId="7D506FE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4.21</w:t>
            </w:r>
          </w:p>
        </w:tc>
        <w:tc>
          <w:tcPr>
            <w:tcW w:w="643" w:type="pct"/>
          </w:tcPr>
          <w:p w14:paraId="11E128E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0.605</w:t>
            </w:r>
          </w:p>
        </w:tc>
      </w:tr>
      <w:tr w:rsidR="0035142E" w:rsidRPr="00CA7C42" w14:paraId="66D379C9"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3171653C" w14:textId="77777777" w:rsidR="0035142E" w:rsidRPr="00CA7C42" w:rsidRDefault="0035142E" w:rsidP="00CA7C42">
            <w:r w:rsidRPr="00CA7C42">
              <w:t>Area of residence</w:t>
            </w:r>
          </w:p>
        </w:tc>
        <w:tc>
          <w:tcPr>
            <w:tcW w:w="1224" w:type="pct"/>
            <w:noWrap/>
            <w:hideMark/>
          </w:tcPr>
          <w:p w14:paraId="6645754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Major city</w:t>
            </w:r>
          </w:p>
        </w:tc>
        <w:tc>
          <w:tcPr>
            <w:tcW w:w="643" w:type="pct"/>
            <w:noWrap/>
          </w:tcPr>
          <w:p w14:paraId="11B2084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75F3740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17B86A7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18D963B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176CEAF5"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59F3FC18" w14:textId="77777777" w:rsidR="0035142E" w:rsidRPr="00CA7C42" w:rsidRDefault="0035142E" w:rsidP="00CA7C42"/>
        </w:tc>
        <w:tc>
          <w:tcPr>
            <w:tcW w:w="1224" w:type="pct"/>
            <w:noWrap/>
            <w:hideMark/>
          </w:tcPr>
          <w:p w14:paraId="001B0A0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Regional, rural, remote</w:t>
            </w:r>
          </w:p>
        </w:tc>
        <w:tc>
          <w:tcPr>
            <w:tcW w:w="643" w:type="pct"/>
            <w:noWrap/>
          </w:tcPr>
          <w:p w14:paraId="285C51D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1.46</w:t>
            </w:r>
          </w:p>
        </w:tc>
        <w:tc>
          <w:tcPr>
            <w:tcW w:w="643" w:type="pct"/>
            <w:noWrap/>
          </w:tcPr>
          <w:p w14:paraId="78BC476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0.73</w:t>
            </w:r>
          </w:p>
        </w:tc>
        <w:tc>
          <w:tcPr>
            <w:tcW w:w="643" w:type="pct"/>
            <w:noWrap/>
          </w:tcPr>
          <w:p w14:paraId="6A0CE9C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2.94</w:t>
            </w:r>
          </w:p>
        </w:tc>
        <w:tc>
          <w:tcPr>
            <w:tcW w:w="643" w:type="pct"/>
          </w:tcPr>
          <w:p w14:paraId="0C72492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0.287</w:t>
            </w:r>
          </w:p>
        </w:tc>
      </w:tr>
      <w:tr w:rsidR="0035142E" w:rsidRPr="00CA7C42" w14:paraId="31BB917E"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487E7CAA" w14:textId="77777777" w:rsidR="0035142E" w:rsidRPr="00CA7C42" w:rsidRDefault="0035142E" w:rsidP="00CA7C42">
            <w:r w:rsidRPr="00CA7C42">
              <w:t>SEIFA IRSD quintileb</w:t>
            </w:r>
          </w:p>
        </w:tc>
        <w:tc>
          <w:tcPr>
            <w:tcW w:w="1224" w:type="pct"/>
            <w:noWrap/>
            <w:hideMark/>
          </w:tcPr>
          <w:p w14:paraId="3781606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Q1 (Most disadvantaged)</w:t>
            </w:r>
          </w:p>
        </w:tc>
        <w:tc>
          <w:tcPr>
            <w:tcW w:w="643" w:type="pct"/>
            <w:noWrap/>
          </w:tcPr>
          <w:p w14:paraId="795CE0D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7B2A1DC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19C613D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5EF32AB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730230FE"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03C959C8" w14:textId="77777777" w:rsidR="0035142E" w:rsidRPr="00CA7C42" w:rsidRDefault="0035142E" w:rsidP="00CA7C42"/>
        </w:tc>
        <w:tc>
          <w:tcPr>
            <w:tcW w:w="1224" w:type="pct"/>
            <w:noWrap/>
            <w:hideMark/>
          </w:tcPr>
          <w:p w14:paraId="5E85FA5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Q2</w:t>
            </w:r>
          </w:p>
        </w:tc>
        <w:tc>
          <w:tcPr>
            <w:tcW w:w="643" w:type="pct"/>
            <w:noWrap/>
          </w:tcPr>
          <w:p w14:paraId="54E0B2C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1.30</w:t>
            </w:r>
          </w:p>
        </w:tc>
        <w:tc>
          <w:tcPr>
            <w:tcW w:w="643" w:type="pct"/>
            <w:noWrap/>
          </w:tcPr>
          <w:p w14:paraId="4B37E68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0.50</w:t>
            </w:r>
          </w:p>
        </w:tc>
        <w:tc>
          <w:tcPr>
            <w:tcW w:w="643" w:type="pct"/>
            <w:noWrap/>
          </w:tcPr>
          <w:p w14:paraId="3A934ED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3.38</w:t>
            </w:r>
          </w:p>
        </w:tc>
        <w:tc>
          <w:tcPr>
            <w:tcW w:w="643" w:type="pct"/>
          </w:tcPr>
          <w:p w14:paraId="40435AE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0.590</w:t>
            </w:r>
          </w:p>
        </w:tc>
      </w:tr>
      <w:tr w:rsidR="0035142E" w:rsidRPr="00CA7C42" w14:paraId="5397656E"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361E7683" w14:textId="77777777" w:rsidR="0035142E" w:rsidRPr="00CA7C42" w:rsidRDefault="0035142E" w:rsidP="00CA7C42"/>
        </w:tc>
        <w:tc>
          <w:tcPr>
            <w:tcW w:w="1224" w:type="pct"/>
            <w:noWrap/>
            <w:hideMark/>
          </w:tcPr>
          <w:p w14:paraId="49B54B5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Q3</w:t>
            </w:r>
          </w:p>
        </w:tc>
        <w:tc>
          <w:tcPr>
            <w:tcW w:w="643" w:type="pct"/>
            <w:noWrap/>
          </w:tcPr>
          <w:p w14:paraId="4B183AF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1.49</w:t>
            </w:r>
          </w:p>
        </w:tc>
        <w:tc>
          <w:tcPr>
            <w:tcW w:w="643" w:type="pct"/>
            <w:noWrap/>
          </w:tcPr>
          <w:p w14:paraId="7B9A36C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0.59</w:t>
            </w:r>
          </w:p>
        </w:tc>
        <w:tc>
          <w:tcPr>
            <w:tcW w:w="643" w:type="pct"/>
            <w:noWrap/>
          </w:tcPr>
          <w:p w14:paraId="663504A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3.77</w:t>
            </w:r>
          </w:p>
        </w:tc>
        <w:tc>
          <w:tcPr>
            <w:tcW w:w="643" w:type="pct"/>
          </w:tcPr>
          <w:p w14:paraId="1AFF6A2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0.404</w:t>
            </w:r>
          </w:p>
        </w:tc>
      </w:tr>
      <w:tr w:rsidR="0035142E" w:rsidRPr="00CA7C42" w14:paraId="20AAA272"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721B06F2" w14:textId="77777777" w:rsidR="0035142E" w:rsidRPr="00CA7C42" w:rsidRDefault="0035142E" w:rsidP="00CA7C42"/>
        </w:tc>
        <w:tc>
          <w:tcPr>
            <w:tcW w:w="1224" w:type="pct"/>
            <w:noWrap/>
            <w:hideMark/>
          </w:tcPr>
          <w:p w14:paraId="11E677E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Q4</w:t>
            </w:r>
          </w:p>
        </w:tc>
        <w:tc>
          <w:tcPr>
            <w:tcW w:w="643" w:type="pct"/>
            <w:noWrap/>
          </w:tcPr>
          <w:p w14:paraId="5192109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1.30</w:t>
            </w:r>
          </w:p>
        </w:tc>
        <w:tc>
          <w:tcPr>
            <w:tcW w:w="643" w:type="pct"/>
            <w:noWrap/>
          </w:tcPr>
          <w:p w14:paraId="6B94260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0.47</w:t>
            </w:r>
          </w:p>
        </w:tc>
        <w:tc>
          <w:tcPr>
            <w:tcW w:w="643" w:type="pct"/>
            <w:noWrap/>
          </w:tcPr>
          <w:p w14:paraId="2D8305C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3.57</w:t>
            </w:r>
          </w:p>
        </w:tc>
        <w:tc>
          <w:tcPr>
            <w:tcW w:w="643" w:type="pct"/>
          </w:tcPr>
          <w:p w14:paraId="168252A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0.614</w:t>
            </w:r>
          </w:p>
        </w:tc>
      </w:tr>
      <w:tr w:rsidR="0035142E" w:rsidRPr="00CA7C42" w14:paraId="301A5291"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4D26C2F5" w14:textId="77777777" w:rsidR="0035142E" w:rsidRPr="00CA7C42" w:rsidRDefault="0035142E" w:rsidP="00CA7C42"/>
        </w:tc>
        <w:tc>
          <w:tcPr>
            <w:tcW w:w="1224" w:type="pct"/>
            <w:noWrap/>
            <w:hideMark/>
          </w:tcPr>
          <w:p w14:paraId="63121F2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Q5 (Least disadvantaged)</w:t>
            </w:r>
          </w:p>
        </w:tc>
        <w:tc>
          <w:tcPr>
            <w:tcW w:w="643" w:type="pct"/>
            <w:noWrap/>
          </w:tcPr>
          <w:p w14:paraId="4941CF1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1.54</w:t>
            </w:r>
          </w:p>
        </w:tc>
        <w:tc>
          <w:tcPr>
            <w:tcW w:w="643" w:type="pct"/>
            <w:noWrap/>
          </w:tcPr>
          <w:p w14:paraId="7CB2A0D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0.57</w:t>
            </w:r>
          </w:p>
        </w:tc>
        <w:tc>
          <w:tcPr>
            <w:tcW w:w="643" w:type="pct"/>
            <w:noWrap/>
          </w:tcPr>
          <w:p w14:paraId="6BD118C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4.17</w:t>
            </w:r>
          </w:p>
        </w:tc>
        <w:tc>
          <w:tcPr>
            <w:tcW w:w="643" w:type="pct"/>
          </w:tcPr>
          <w:p w14:paraId="4FB00E1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0.392</w:t>
            </w:r>
          </w:p>
        </w:tc>
      </w:tr>
      <w:tr w:rsidR="0035142E" w:rsidRPr="00CA7C42" w14:paraId="62AEC265"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noWrap/>
          </w:tcPr>
          <w:p w14:paraId="7CDE4AF5" w14:textId="77777777" w:rsidR="0035142E" w:rsidRPr="00CA7C42" w:rsidRDefault="0035142E" w:rsidP="00CA7C42">
            <w:r w:rsidRPr="00CA7C42">
              <w:lastRenderedPageBreak/>
              <w:t>Self-rated mental health</w:t>
            </w:r>
          </w:p>
        </w:tc>
        <w:tc>
          <w:tcPr>
            <w:tcW w:w="1224" w:type="pct"/>
            <w:noWrap/>
          </w:tcPr>
          <w:p w14:paraId="76EE816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Before care</w:t>
            </w:r>
          </w:p>
        </w:tc>
        <w:tc>
          <w:tcPr>
            <w:tcW w:w="643" w:type="pct"/>
            <w:noWrap/>
          </w:tcPr>
          <w:p w14:paraId="36E6412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0.47</w:t>
            </w:r>
          </w:p>
        </w:tc>
        <w:tc>
          <w:tcPr>
            <w:tcW w:w="643" w:type="pct"/>
            <w:noWrap/>
          </w:tcPr>
          <w:p w14:paraId="3A5D4F3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0.40</w:t>
            </w:r>
          </w:p>
        </w:tc>
        <w:tc>
          <w:tcPr>
            <w:tcW w:w="643" w:type="pct"/>
            <w:noWrap/>
          </w:tcPr>
          <w:p w14:paraId="28B44AE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0.55</w:t>
            </w:r>
          </w:p>
        </w:tc>
        <w:tc>
          <w:tcPr>
            <w:tcW w:w="643" w:type="pct"/>
          </w:tcPr>
          <w:p w14:paraId="27AAE8B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0.000</w:t>
            </w:r>
          </w:p>
        </w:tc>
      </w:tr>
      <w:tr w:rsidR="0035142E" w:rsidRPr="00CA7C42" w14:paraId="62BB9DB0"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65647794" w14:textId="77777777" w:rsidR="0035142E" w:rsidRPr="00CA7C42" w:rsidRDefault="0035142E" w:rsidP="00CA7C42">
            <w:r w:rsidRPr="00CA7C42">
              <w:t>Provider typec</w:t>
            </w:r>
          </w:p>
        </w:tc>
        <w:tc>
          <w:tcPr>
            <w:tcW w:w="1224" w:type="pct"/>
            <w:noWrap/>
            <w:hideMark/>
          </w:tcPr>
          <w:p w14:paraId="5A4C4F4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Clinical psychologist</w:t>
            </w:r>
          </w:p>
        </w:tc>
        <w:tc>
          <w:tcPr>
            <w:tcW w:w="643" w:type="pct"/>
            <w:noWrap/>
          </w:tcPr>
          <w:p w14:paraId="3C89D02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0E022F1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04D592E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1071399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7FE6A01F"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529D537C" w14:textId="77777777" w:rsidR="0035142E" w:rsidRPr="00CA7C42" w:rsidRDefault="0035142E" w:rsidP="00CA7C42"/>
        </w:tc>
        <w:tc>
          <w:tcPr>
            <w:tcW w:w="1224" w:type="pct"/>
            <w:noWrap/>
            <w:hideMark/>
          </w:tcPr>
          <w:p w14:paraId="7898A11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Psychologist</w:t>
            </w:r>
          </w:p>
        </w:tc>
        <w:tc>
          <w:tcPr>
            <w:tcW w:w="643" w:type="pct"/>
            <w:noWrap/>
          </w:tcPr>
          <w:p w14:paraId="126A23B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0.87</w:t>
            </w:r>
          </w:p>
        </w:tc>
        <w:tc>
          <w:tcPr>
            <w:tcW w:w="643" w:type="pct"/>
            <w:noWrap/>
          </w:tcPr>
          <w:p w14:paraId="0CE9DEB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0.44</w:t>
            </w:r>
          </w:p>
        </w:tc>
        <w:tc>
          <w:tcPr>
            <w:tcW w:w="643" w:type="pct"/>
            <w:noWrap/>
          </w:tcPr>
          <w:p w14:paraId="03117F7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1.70</w:t>
            </w:r>
          </w:p>
        </w:tc>
        <w:tc>
          <w:tcPr>
            <w:tcW w:w="643" w:type="pct"/>
          </w:tcPr>
          <w:p w14:paraId="5153335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0.676</w:t>
            </w:r>
          </w:p>
        </w:tc>
      </w:tr>
      <w:tr w:rsidR="0035142E" w:rsidRPr="00CA7C42" w14:paraId="1D5CCF2D"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4D99C996" w14:textId="77777777" w:rsidR="0035142E" w:rsidRPr="00CA7C42" w:rsidRDefault="0035142E" w:rsidP="00CA7C42"/>
        </w:tc>
        <w:tc>
          <w:tcPr>
            <w:tcW w:w="1224" w:type="pct"/>
            <w:noWrap/>
            <w:hideMark/>
          </w:tcPr>
          <w:p w14:paraId="1FD750F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Social worker</w:t>
            </w:r>
          </w:p>
        </w:tc>
        <w:tc>
          <w:tcPr>
            <w:tcW w:w="643" w:type="pct"/>
            <w:noWrap/>
          </w:tcPr>
          <w:p w14:paraId="2248F20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1.22</w:t>
            </w:r>
          </w:p>
        </w:tc>
        <w:tc>
          <w:tcPr>
            <w:tcW w:w="643" w:type="pct"/>
            <w:noWrap/>
          </w:tcPr>
          <w:p w14:paraId="637A1DD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0.56</w:t>
            </w:r>
          </w:p>
        </w:tc>
        <w:tc>
          <w:tcPr>
            <w:tcW w:w="643" w:type="pct"/>
            <w:noWrap/>
          </w:tcPr>
          <w:p w14:paraId="5ED84B8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2.63</w:t>
            </w:r>
          </w:p>
        </w:tc>
        <w:tc>
          <w:tcPr>
            <w:tcW w:w="643" w:type="pct"/>
          </w:tcPr>
          <w:p w14:paraId="2AD736C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0.619</w:t>
            </w:r>
          </w:p>
        </w:tc>
      </w:tr>
      <w:tr w:rsidR="0035142E" w:rsidRPr="00CA7C42" w14:paraId="67FC4961"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0C84C040" w14:textId="77777777" w:rsidR="0035142E" w:rsidRPr="00CA7C42" w:rsidRDefault="0035142E" w:rsidP="00CA7C42"/>
        </w:tc>
        <w:tc>
          <w:tcPr>
            <w:tcW w:w="1224" w:type="pct"/>
            <w:noWrap/>
            <w:hideMark/>
          </w:tcPr>
          <w:p w14:paraId="5BD014F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Occupational therapist</w:t>
            </w:r>
          </w:p>
        </w:tc>
        <w:tc>
          <w:tcPr>
            <w:tcW w:w="643" w:type="pct"/>
            <w:noWrap/>
          </w:tcPr>
          <w:p w14:paraId="58C2218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3.61</w:t>
            </w:r>
          </w:p>
        </w:tc>
        <w:tc>
          <w:tcPr>
            <w:tcW w:w="643" w:type="pct"/>
            <w:noWrap/>
          </w:tcPr>
          <w:p w14:paraId="2A8CF5E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0.87</w:t>
            </w:r>
          </w:p>
        </w:tc>
        <w:tc>
          <w:tcPr>
            <w:tcW w:w="643" w:type="pct"/>
            <w:noWrap/>
          </w:tcPr>
          <w:p w14:paraId="7CC3AD0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15.09</w:t>
            </w:r>
          </w:p>
        </w:tc>
        <w:tc>
          <w:tcPr>
            <w:tcW w:w="643" w:type="pct"/>
          </w:tcPr>
          <w:p w14:paraId="79D1281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0.078</w:t>
            </w:r>
          </w:p>
        </w:tc>
      </w:tr>
      <w:tr w:rsidR="0035142E" w:rsidRPr="00CA7C42" w14:paraId="41ED3765"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549809A5" w14:textId="77777777" w:rsidR="0035142E" w:rsidRPr="00CA7C42" w:rsidRDefault="0035142E" w:rsidP="00CA7C42">
            <w:r w:rsidRPr="00CA7C42">
              <w:t>No. of sessionsd</w:t>
            </w:r>
          </w:p>
        </w:tc>
        <w:tc>
          <w:tcPr>
            <w:tcW w:w="1224" w:type="pct"/>
            <w:noWrap/>
            <w:hideMark/>
          </w:tcPr>
          <w:p w14:paraId="67B6DEF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w:t>
            </w:r>
          </w:p>
        </w:tc>
        <w:tc>
          <w:tcPr>
            <w:tcW w:w="643" w:type="pct"/>
            <w:noWrap/>
          </w:tcPr>
          <w:p w14:paraId="6D95D79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287CBED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54B1B85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40F9959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6AA28737"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44730099" w14:textId="77777777" w:rsidR="0035142E" w:rsidRPr="00CA7C42" w:rsidRDefault="0035142E" w:rsidP="00CA7C42"/>
        </w:tc>
        <w:tc>
          <w:tcPr>
            <w:tcW w:w="1224" w:type="pct"/>
            <w:noWrap/>
            <w:hideMark/>
          </w:tcPr>
          <w:p w14:paraId="0AEABE6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3-4</w:t>
            </w:r>
          </w:p>
        </w:tc>
        <w:tc>
          <w:tcPr>
            <w:tcW w:w="643" w:type="pct"/>
            <w:noWrap/>
          </w:tcPr>
          <w:p w14:paraId="6A985B6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2.66</w:t>
            </w:r>
          </w:p>
        </w:tc>
        <w:tc>
          <w:tcPr>
            <w:tcW w:w="643" w:type="pct"/>
            <w:noWrap/>
          </w:tcPr>
          <w:p w14:paraId="71F839C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1.03</w:t>
            </w:r>
          </w:p>
        </w:tc>
        <w:tc>
          <w:tcPr>
            <w:tcW w:w="643" w:type="pct"/>
            <w:noWrap/>
          </w:tcPr>
          <w:p w14:paraId="5ACDE86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6.82</w:t>
            </w:r>
          </w:p>
        </w:tc>
        <w:tc>
          <w:tcPr>
            <w:tcW w:w="643" w:type="pct"/>
          </w:tcPr>
          <w:p w14:paraId="28589D9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0.042</w:t>
            </w:r>
          </w:p>
        </w:tc>
      </w:tr>
      <w:tr w:rsidR="0035142E" w:rsidRPr="00CA7C42" w14:paraId="62C9A864"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782A2F41" w14:textId="77777777" w:rsidR="0035142E" w:rsidRPr="00CA7C42" w:rsidRDefault="0035142E" w:rsidP="00CA7C42"/>
        </w:tc>
        <w:tc>
          <w:tcPr>
            <w:tcW w:w="1224" w:type="pct"/>
            <w:noWrap/>
            <w:hideMark/>
          </w:tcPr>
          <w:p w14:paraId="0563CE7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5-6</w:t>
            </w:r>
          </w:p>
        </w:tc>
        <w:tc>
          <w:tcPr>
            <w:tcW w:w="643" w:type="pct"/>
            <w:noWrap/>
          </w:tcPr>
          <w:p w14:paraId="60F5979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3.18</w:t>
            </w:r>
          </w:p>
        </w:tc>
        <w:tc>
          <w:tcPr>
            <w:tcW w:w="643" w:type="pct"/>
            <w:noWrap/>
          </w:tcPr>
          <w:p w14:paraId="48C5FB5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1.15</w:t>
            </w:r>
          </w:p>
        </w:tc>
        <w:tc>
          <w:tcPr>
            <w:tcW w:w="643" w:type="pct"/>
            <w:noWrap/>
          </w:tcPr>
          <w:p w14:paraId="6E48E16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8.78</w:t>
            </w:r>
          </w:p>
        </w:tc>
        <w:tc>
          <w:tcPr>
            <w:tcW w:w="643" w:type="pct"/>
          </w:tcPr>
          <w:p w14:paraId="7CFBCBE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0.026</w:t>
            </w:r>
          </w:p>
        </w:tc>
      </w:tr>
      <w:tr w:rsidR="0035142E" w:rsidRPr="00CA7C42" w14:paraId="1AF8621A"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6D4DF7F1" w14:textId="77777777" w:rsidR="0035142E" w:rsidRPr="00CA7C42" w:rsidRDefault="0035142E" w:rsidP="00CA7C42"/>
        </w:tc>
        <w:tc>
          <w:tcPr>
            <w:tcW w:w="1224" w:type="pct"/>
            <w:noWrap/>
            <w:hideMark/>
          </w:tcPr>
          <w:p w14:paraId="632DBCC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7-10</w:t>
            </w:r>
          </w:p>
        </w:tc>
        <w:tc>
          <w:tcPr>
            <w:tcW w:w="643" w:type="pct"/>
            <w:noWrap/>
          </w:tcPr>
          <w:p w14:paraId="6CB1062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2.19</w:t>
            </w:r>
          </w:p>
        </w:tc>
        <w:tc>
          <w:tcPr>
            <w:tcW w:w="643" w:type="pct"/>
            <w:noWrap/>
          </w:tcPr>
          <w:p w14:paraId="5E46AFE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0.95</w:t>
            </w:r>
          </w:p>
        </w:tc>
        <w:tc>
          <w:tcPr>
            <w:tcW w:w="643" w:type="pct"/>
            <w:noWrap/>
          </w:tcPr>
          <w:p w14:paraId="58D837A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5.09</w:t>
            </w:r>
          </w:p>
        </w:tc>
        <w:tc>
          <w:tcPr>
            <w:tcW w:w="643" w:type="pct"/>
          </w:tcPr>
          <w:p w14:paraId="79DC7EC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0.067</w:t>
            </w:r>
          </w:p>
        </w:tc>
      </w:tr>
      <w:tr w:rsidR="0035142E" w:rsidRPr="00CA7C42" w14:paraId="7A843ACD"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45D82FC6" w14:textId="77777777" w:rsidR="0035142E" w:rsidRPr="00CA7C42" w:rsidRDefault="0035142E" w:rsidP="00CA7C42"/>
        </w:tc>
        <w:tc>
          <w:tcPr>
            <w:tcW w:w="1224" w:type="pct"/>
            <w:noWrap/>
            <w:hideMark/>
          </w:tcPr>
          <w:p w14:paraId="11AD9ED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11+</w:t>
            </w:r>
          </w:p>
        </w:tc>
        <w:tc>
          <w:tcPr>
            <w:tcW w:w="643" w:type="pct"/>
            <w:noWrap/>
          </w:tcPr>
          <w:p w14:paraId="4CB364C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4.18</w:t>
            </w:r>
          </w:p>
        </w:tc>
        <w:tc>
          <w:tcPr>
            <w:tcW w:w="643" w:type="pct"/>
            <w:noWrap/>
          </w:tcPr>
          <w:p w14:paraId="192D71B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1.67</w:t>
            </w:r>
          </w:p>
        </w:tc>
        <w:tc>
          <w:tcPr>
            <w:tcW w:w="643" w:type="pct"/>
            <w:noWrap/>
          </w:tcPr>
          <w:p w14:paraId="7F6F7FD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10.48</w:t>
            </w:r>
          </w:p>
        </w:tc>
        <w:tc>
          <w:tcPr>
            <w:tcW w:w="643" w:type="pct"/>
          </w:tcPr>
          <w:p w14:paraId="73896F6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0.002</w:t>
            </w:r>
          </w:p>
        </w:tc>
      </w:tr>
      <w:tr w:rsidR="0035142E" w:rsidRPr="00CA7C42" w14:paraId="6800B12A"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3DD0D012" w14:textId="77777777" w:rsidR="0035142E" w:rsidRPr="00CA7C42" w:rsidRDefault="0035142E" w:rsidP="00CA7C42">
            <w:r w:rsidRPr="00CA7C42">
              <w:t>Face-to-face sessionsd</w:t>
            </w:r>
          </w:p>
        </w:tc>
        <w:tc>
          <w:tcPr>
            <w:tcW w:w="1224" w:type="pct"/>
            <w:noWrap/>
            <w:hideMark/>
          </w:tcPr>
          <w:p w14:paraId="0ECB174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643" w:type="pct"/>
            <w:noWrap/>
          </w:tcPr>
          <w:p w14:paraId="20490FB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2DEC517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5DFE43B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7E784BC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54BF7001"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7D99935D" w14:textId="77777777" w:rsidR="0035142E" w:rsidRPr="00CA7C42" w:rsidRDefault="0035142E" w:rsidP="00CA7C42"/>
        </w:tc>
        <w:tc>
          <w:tcPr>
            <w:tcW w:w="1224" w:type="pct"/>
            <w:noWrap/>
            <w:hideMark/>
          </w:tcPr>
          <w:p w14:paraId="07B7415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Yes</w:t>
            </w:r>
          </w:p>
        </w:tc>
        <w:tc>
          <w:tcPr>
            <w:tcW w:w="643" w:type="pct"/>
            <w:noWrap/>
          </w:tcPr>
          <w:p w14:paraId="1C523F1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0.80</w:t>
            </w:r>
          </w:p>
        </w:tc>
        <w:tc>
          <w:tcPr>
            <w:tcW w:w="643" w:type="pct"/>
            <w:noWrap/>
          </w:tcPr>
          <w:p w14:paraId="1A4BD7D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0.38</w:t>
            </w:r>
          </w:p>
        </w:tc>
        <w:tc>
          <w:tcPr>
            <w:tcW w:w="643" w:type="pct"/>
            <w:noWrap/>
          </w:tcPr>
          <w:p w14:paraId="6AA4DFB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1.68</w:t>
            </w:r>
          </w:p>
        </w:tc>
        <w:tc>
          <w:tcPr>
            <w:tcW w:w="643" w:type="pct"/>
          </w:tcPr>
          <w:p w14:paraId="52279D0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0.564</w:t>
            </w:r>
          </w:p>
        </w:tc>
      </w:tr>
      <w:tr w:rsidR="0035142E" w:rsidRPr="00CA7C42" w14:paraId="65BC270F"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4F38B020" w14:textId="77777777" w:rsidR="0035142E" w:rsidRPr="00CA7C42" w:rsidRDefault="0035142E" w:rsidP="00CA7C42">
            <w:r w:rsidRPr="00CA7C42">
              <w:t>Telehealth sessionsd</w:t>
            </w:r>
          </w:p>
        </w:tc>
        <w:tc>
          <w:tcPr>
            <w:tcW w:w="1224" w:type="pct"/>
            <w:noWrap/>
            <w:hideMark/>
          </w:tcPr>
          <w:p w14:paraId="4CC9ACB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643" w:type="pct"/>
            <w:noWrap/>
          </w:tcPr>
          <w:p w14:paraId="6FF2DFC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5380FC6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16603DD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0531E21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3CA358BA"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7E3350F3" w14:textId="77777777" w:rsidR="0035142E" w:rsidRPr="00CA7C42" w:rsidRDefault="0035142E" w:rsidP="00CA7C42"/>
        </w:tc>
        <w:tc>
          <w:tcPr>
            <w:tcW w:w="1224" w:type="pct"/>
            <w:noWrap/>
            <w:hideMark/>
          </w:tcPr>
          <w:p w14:paraId="11B566B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Yes</w:t>
            </w:r>
          </w:p>
        </w:tc>
        <w:tc>
          <w:tcPr>
            <w:tcW w:w="643" w:type="pct"/>
            <w:noWrap/>
          </w:tcPr>
          <w:p w14:paraId="7731B49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0.57</w:t>
            </w:r>
          </w:p>
        </w:tc>
        <w:tc>
          <w:tcPr>
            <w:tcW w:w="643" w:type="pct"/>
            <w:noWrap/>
          </w:tcPr>
          <w:p w14:paraId="48E9332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0.27</w:t>
            </w:r>
          </w:p>
        </w:tc>
        <w:tc>
          <w:tcPr>
            <w:tcW w:w="643" w:type="pct"/>
            <w:noWrap/>
          </w:tcPr>
          <w:p w14:paraId="355D6C8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1.20</w:t>
            </w:r>
          </w:p>
        </w:tc>
        <w:tc>
          <w:tcPr>
            <w:tcW w:w="643" w:type="pct"/>
          </w:tcPr>
          <w:p w14:paraId="5C18C0A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0.140</w:t>
            </w:r>
          </w:p>
        </w:tc>
      </w:tr>
      <w:tr w:rsidR="0035142E" w:rsidRPr="00CA7C42" w14:paraId="003B59BE"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618FA8CA" w14:textId="77777777" w:rsidR="0035142E" w:rsidRPr="00CA7C42" w:rsidRDefault="0035142E" w:rsidP="00CA7C42">
            <w:r w:rsidRPr="00CA7C42">
              <w:t>Phone sessionsd</w:t>
            </w:r>
          </w:p>
        </w:tc>
        <w:tc>
          <w:tcPr>
            <w:tcW w:w="1224" w:type="pct"/>
            <w:noWrap/>
            <w:hideMark/>
          </w:tcPr>
          <w:p w14:paraId="5F4B49B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643" w:type="pct"/>
            <w:noWrap/>
          </w:tcPr>
          <w:p w14:paraId="6656CBE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2AD8B35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5664A4F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6E1A40F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1A72D2E3"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7FEE7402" w14:textId="77777777" w:rsidR="0035142E" w:rsidRPr="00CA7C42" w:rsidRDefault="0035142E" w:rsidP="00CA7C42"/>
        </w:tc>
        <w:tc>
          <w:tcPr>
            <w:tcW w:w="1224" w:type="pct"/>
            <w:noWrap/>
            <w:hideMark/>
          </w:tcPr>
          <w:p w14:paraId="79E5747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Yes</w:t>
            </w:r>
          </w:p>
        </w:tc>
        <w:tc>
          <w:tcPr>
            <w:tcW w:w="643" w:type="pct"/>
            <w:noWrap/>
          </w:tcPr>
          <w:p w14:paraId="72B1547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0.83</w:t>
            </w:r>
          </w:p>
        </w:tc>
        <w:tc>
          <w:tcPr>
            <w:tcW w:w="643" w:type="pct"/>
            <w:noWrap/>
          </w:tcPr>
          <w:p w14:paraId="180145D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0.39</w:t>
            </w:r>
          </w:p>
        </w:tc>
        <w:tc>
          <w:tcPr>
            <w:tcW w:w="643" w:type="pct"/>
            <w:noWrap/>
          </w:tcPr>
          <w:p w14:paraId="03E164B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1.81</w:t>
            </w:r>
          </w:p>
        </w:tc>
        <w:tc>
          <w:tcPr>
            <w:tcW w:w="643" w:type="pct"/>
          </w:tcPr>
          <w:p w14:paraId="78E23E0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0.646</w:t>
            </w:r>
          </w:p>
        </w:tc>
      </w:tr>
      <w:tr w:rsidR="0035142E" w:rsidRPr="00CA7C42" w14:paraId="4E9E1E67"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42110C6E" w14:textId="77777777" w:rsidR="0035142E" w:rsidRPr="00CA7C42" w:rsidRDefault="0035142E" w:rsidP="00CA7C42">
            <w:r w:rsidRPr="00CA7C42">
              <w:t>Out-of-pocket costsd</w:t>
            </w:r>
          </w:p>
        </w:tc>
        <w:tc>
          <w:tcPr>
            <w:tcW w:w="1224" w:type="pct"/>
            <w:noWrap/>
          </w:tcPr>
          <w:p w14:paraId="2316BA1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643" w:type="pct"/>
            <w:noWrap/>
          </w:tcPr>
          <w:p w14:paraId="39EEE8C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1D6569B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5694A31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1F42540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012011BA"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23014669" w14:textId="77777777" w:rsidR="0035142E" w:rsidRPr="00CA7C42" w:rsidRDefault="0035142E" w:rsidP="00CA7C42"/>
        </w:tc>
        <w:tc>
          <w:tcPr>
            <w:tcW w:w="1224" w:type="pct"/>
            <w:noWrap/>
          </w:tcPr>
          <w:p w14:paraId="02F700B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Yes</w:t>
            </w:r>
          </w:p>
        </w:tc>
        <w:tc>
          <w:tcPr>
            <w:tcW w:w="643" w:type="pct"/>
            <w:noWrap/>
          </w:tcPr>
          <w:p w14:paraId="58E231E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4.08</w:t>
            </w:r>
          </w:p>
        </w:tc>
        <w:tc>
          <w:tcPr>
            <w:tcW w:w="643" w:type="pct"/>
            <w:noWrap/>
          </w:tcPr>
          <w:p w14:paraId="78A1868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2.17</w:t>
            </w:r>
          </w:p>
        </w:tc>
        <w:tc>
          <w:tcPr>
            <w:tcW w:w="643" w:type="pct"/>
            <w:noWrap/>
          </w:tcPr>
          <w:p w14:paraId="67B37D9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7.69</w:t>
            </w:r>
          </w:p>
        </w:tc>
        <w:tc>
          <w:tcPr>
            <w:tcW w:w="643" w:type="pct"/>
          </w:tcPr>
          <w:p w14:paraId="6BE6679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0.000</w:t>
            </w:r>
          </w:p>
        </w:tc>
      </w:tr>
    </w:tbl>
    <w:p w14:paraId="4654BD59" w14:textId="503EDF4C" w:rsidR="0035142E" w:rsidRPr="003C39C7" w:rsidRDefault="003C39C7" w:rsidP="003C39C7">
      <w:pPr>
        <w:pStyle w:val="Footnote"/>
      </w:pPr>
      <w:r>
        <w:t xml:space="preserve">a </w:t>
      </w:r>
      <w:r w:rsidR="0035142E" w:rsidRPr="0002386E">
        <w:t>Missi</w:t>
      </w:r>
      <w:r w:rsidR="0035142E" w:rsidRPr="003C39C7">
        <w:t>ng data excluded.</w:t>
      </w:r>
    </w:p>
    <w:p w14:paraId="3BF0E2B0" w14:textId="5C83C4B6" w:rsidR="0035142E" w:rsidRPr="003C39C7" w:rsidRDefault="003C39C7" w:rsidP="003C39C7">
      <w:pPr>
        <w:pStyle w:val="Footnote"/>
      </w:pPr>
      <w:r>
        <w:t xml:space="preserve">b </w:t>
      </w:r>
      <w:r w:rsidR="0095191D" w:rsidRPr="003C39C7">
        <w:t>Socioeconomic</w:t>
      </w:r>
      <w:r w:rsidR="0035142E" w:rsidRPr="003C39C7">
        <w:t xml:space="preserve"> status was ascribed to participants on the basis of their postcode, using quintiles </w:t>
      </w:r>
      <w:r w:rsidR="0035142E" w:rsidRPr="003C39C7">
        <w:br/>
        <w:t xml:space="preserve">derived from the Index of Relative Socioeconomic Disadvantage (IRSD) of the of the </w:t>
      </w:r>
      <w:r w:rsidR="0095191D" w:rsidRPr="003C39C7">
        <w:t>Socioeconomic</w:t>
      </w:r>
      <w:r w:rsidR="0035142E" w:rsidRPr="003C39C7">
        <w:t xml:space="preserve"> Indexes for Areas (SEIFA). More specifically, the SEIFA concordance file was used to assign the IRSD. The IRSD file reports deciles which were then converted into quintiles.</w:t>
      </w:r>
    </w:p>
    <w:p w14:paraId="233559B3" w14:textId="5F9932D1" w:rsidR="0035142E" w:rsidRPr="003C39C7" w:rsidRDefault="003C39C7" w:rsidP="003C39C7">
      <w:pPr>
        <w:pStyle w:val="Footnote"/>
      </w:pPr>
      <w:r>
        <w:t xml:space="preserve">b </w:t>
      </w:r>
      <w:r w:rsidR="0035142E" w:rsidRPr="003C39C7">
        <w:t>Provider type according to Services Australia.</w:t>
      </w:r>
    </w:p>
    <w:p w14:paraId="108A7E74" w14:textId="133F6700" w:rsidR="00F7390D" w:rsidRDefault="003C39C7" w:rsidP="003C39C7">
      <w:pPr>
        <w:pStyle w:val="Footnote"/>
      </w:pPr>
      <w:r>
        <w:t xml:space="preserve">c </w:t>
      </w:r>
      <w:r w:rsidR="0035142E" w:rsidRPr="003C39C7">
        <w:t>Session-related informat</w:t>
      </w:r>
      <w:r w:rsidR="0035142E" w:rsidRPr="0002386E">
        <w:t>ion according to MBS claims data from Services Australia.</w:t>
      </w:r>
    </w:p>
    <w:p w14:paraId="63953B50" w14:textId="296FAA54" w:rsidR="0035142E" w:rsidRPr="0002386E" w:rsidRDefault="00C71078" w:rsidP="003C39C7">
      <w:pPr>
        <w:pStyle w:val="Caption"/>
      </w:pPr>
      <w:r w:rsidRPr="0002386E">
        <w:t>Table 6.</w:t>
      </w:r>
      <w:r w:rsidR="00DD14C7" w:rsidRPr="0002386E">
        <w:t>2</w:t>
      </w:r>
      <w:r w:rsidR="00CD664A" w:rsidRPr="0002386E">
        <w:t>3</w:t>
      </w:r>
      <w:r w:rsidR="0035142E" w:rsidRPr="0002386E">
        <w:t>: Predictors of deterioration in self-rated mental health for participants with linked MBS claims data</w:t>
      </w:r>
      <w:r w:rsidR="0035142E" w:rsidRPr="0002386E">
        <w:rPr>
          <w:vertAlign w:val="superscript"/>
        </w:rPr>
        <w:t>a</w:t>
      </w:r>
    </w:p>
    <w:tbl>
      <w:tblPr>
        <w:tblStyle w:val="ListTable3"/>
        <w:tblW w:w="5000" w:type="pct"/>
        <w:tblLook w:val="04A0" w:firstRow="1" w:lastRow="0" w:firstColumn="1" w:lastColumn="0" w:noHBand="0" w:noVBand="1"/>
        <w:tblDescription w:val="Table 6.23: Predictors of deterioration in self-rated mental health for participants with linked MBS claims data"/>
      </w:tblPr>
      <w:tblGrid>
        <w:gridCol w:w="2098"/>
        <w:gridCol w:w="2765"/>
        <w:gridCol w:w="1190"/>
        <w:gridCol w:w="1102"/>
        <w:gridCol w:w="1132"/>
        <w:gridCol w:w="729"/>
      </w:tblGrid>
      <w:tr w:rsidR="0035142E" w:rsidRPr="00CA7C42" w14:paraId="51EACC34" w14:textId="77777777" w:rsidTr="00CA7C42">
        <w:trPr>
          <w:cnfStyle w:val="100000000000" w:firstRow="1" w:lastRow="0" w:firstColumn="0" w:lastColumn="0" w:oddVBand="0" w:evenVBand="0" w:oddHBand="0" w:evenHBand="0" w:firstRowFirstColumn="0" w:firstRowLastColumn="0" w:lastRowFirstColumn="0" w:lastRowLastColumn="0"/>
          <w:trHeight w:val="240"/>
          <w:tblHeader/>
        </w:trPr>
        <w:tc>
          <w:tcPr>
            <w:cnfStyle w:val="001000000100" w:firstRow="0" w:lastRow="0" w:firstColumn="1" w:lastColumn="0" w:oddVBand="0" w:evenVBand="0" w:oddHBand="0" w:evenHBand="0" w:firstRowFirstColumn="1" w:firstRowLastColumn="0" w:lastRowFirstColumn="0" w:lastRowLastColumn="0"/>
            <w:tcW w:w="1203" w:type="pct"/>
            <w:noWrap/>
            <w:hideMark/>
          </w:tcPr>
          <w:p w14:paraId="05E432E3" w14:textId="77777777" w:rsidR="0035142E" w:rsidRPr="00CA7C42" w:rsidRDefault="0035142E" w:rsidP="00CA7C42"/>
        </w:tc>
        <w:tc>
          <w:tcPr>
            <w:tcW w:w="1224" w:type="pct"/>
            <w:noWrap/>
            <w:hideMark/>
          </w:tcPr>
          <w:p w14:paraId="1E80D2A8"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p>
        </w:tc>
        <w:tc>
          <w:tcPr>
            <w:tcW w:w="643" w:type="pct"/>
            <w:noWrap/>
            <w:hideMark/>
          </w:tcPr>
          <w:p w14:paraId="4F1E469B"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ODDS RATIO</w:t>
            </w:r>
          </w:p>
        </w:tc>
        <w:tc>
          <w:tcPr>
            <w:tcW w:w="643" w:type="pct"/>
            <w:noWrap/>
            <w:hideMark/>
          </w:tcPr>
          <w:p w14:paraId="57877E66"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95%CI LOW</w:t>
            </w:r>
          </w:p>
        </w:tc>
        <w:tc>
          <w:tcPr>
            <w:tcW w:w="643" w:type="pct"/>
            <w:noWrap/>
            <w:hideMark/>
          </w:tcPr>
          <w:p w14:paraId="040903F2"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95%CI HIGH</w:t>
            </w:r>
          </w:p>
        </w:tc>
        <w:tc>
          <w:tcPr>
            <w:tcW w:w="643" w:type="pct"/>
          </w:tcPr>
          <w:p w14:paraId="68E91C2D" w14:textId="77777777" w:rsidR="0035142E" w:rsidRPr="00CA7C42" w:rsidRDefault="0035142E" w:rsidP="00CA7C42">
            <w:pPr>
              <w:cnfStyle w:val="100000000000" w:firstRow="1" w:lastRow="0" w:firstColumn="0" w:lastColumn="0" w:oddVBand="0" w:evenVBand="0" w:oddHBand="0" w:evenHBand="0" w:firstRowFirstColumn="0" w:firstRowLastColumn="0" w:lastRowFirstColumn="0" w:lastRowLastColumn="0"/>
            </w:pPr>
            <w:r w:rsidRPr="00CA7C42">
              <w:t>P VALUE</w:t>
            </w:r>
          </w:p>
        </w:tc>
      </w:tr>
      <w:tr w:rsidR="0035142E" w:rsidRPr="00CA7C42" w14:paraId="2C4A5C1E"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37A8C946" w14:textId="77777777" w:rsidR="0035142E" w:rsidRPr="00CA7C42" w:rsidRDefault="0035142E" w:rsidP="00CA7C42">
            <w:r w:rsidRPr="00CA7C42">
              <w:t>Age</w:t>
            </w:r>
          </w:p>
        </w:tc>
        <w:tc>
          <w:tcPr>
            <w:tcW w:w="1224" w:type="pct"/>
            <w:noWrap/>
          </w:tcPr>
          <w:p w14:paraId="613E48D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≤29</w:t>
            </w:r>
          </w:p>
        </w:tc>
        <w:tc>
          <w:tcPr>
            <w:tcW w:w="643" w:type="pct"/>
            <w:noWrap/>
          </w:tcPr>
          <w:p w14:paraId="2D7E163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5927CE5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6724CC6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09C3817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2F6033DC"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3BBCB2FB" w14:textId="77777777" w:rsidR="0035142E" w:rsidRPr="00CA7C42" w:rsidRDefault="0035142E" w:rsidP="00CA7C42"/>
        </w:tc>
        <w:tc>
          <w:tcPr>
            <w:tcW w:w="1224" w:type="pct"/>
            <w:noWrap/>
          </w:tcPr>
          <w:p w14:paraId="512B16F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30-39</w:t>
            </w:r>
          </w:p>
        </w:tc>
        <w:tc>
          <w:tcPr>
            <w:tcW w:w="643" w:type="pct"/>
            <w:noWrap/>
          </w:tcPr>
          <w:p w14:paraId="7D1D862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0.71</w:t>
            </w:r>
          </w:p>
        </w:tc>
        <w:tc>
          <w:tcPr>
            <w:tcW w:w="643" w:type="pct"/>
            <w:noWrap/>
          </w:tcPr>
          <w:p w14:paraId="70B17B3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0.19</w:t>
            </w:r>
          </w:p>
        </w:tc>
        <w:tc>
          <w:tcPr>
            <w:tcW w:w="643" w:type="pct"/>
            <w:noWrap/>
          </w:tcPr>
          <w:p w14:paraId="63D1959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2.60</w:t>
            </w:r>
          </w:p>
        </w:tc>
        <w:tc>
          <w:tcPr>
            <w:tcW w:w="643" w:type="pct"/>
          </w:tcPr>
          <w:p w14:paraId="7A65D31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0.601</w:t>
            </w:r>
          </w:p>
        </w:tc>
      </w:tr>
      <w:tr w:rsidR="0035142E" w:rsidRPr="00CA7C42" w14:paraId="73DFDF53"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18B24761" w14:textId="77777777" w:rsidR="0035142E" w:rsidRPr="00CA7C42" w:rsidRDefault="0035142E" w:rsidP="00CA7C42"/>
        </w:tc>
        <w:tc>
          <w:tcPr>
            <w:tcW w:w="1224" w:type="pct"/>
            <w:noWrap/>
          </w:tcPr>
          <w:p w14:paraId="0A69208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40-49</w:t>
            </w:r>
          </w:p>
        </w:tc>
        <w:tc>
          <w:tcPr>
            <w:tcW w:w="643" w:type="pct"/>
            <w:noWrap/>
          </w:tcPr>
          <w:p w14:paraId="7E113E5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0.60</w:t>
            </w:r>
          </w:p>
        </w:tc>
        <w:tc>
          <w:tcPr>
            <w:tcW w:w="643" w:type="pct"/>
            <w:noWrap/>
          </w:tcPr>
          <w:p w14:paraId="7691A05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0.14</w:t>
            </w:r>
          </w:p>
        </w:tc>
        <w:tc>
          <w:tcPr>
            <w:tcW w:w="643" w:type="pct"/>
            <w:noWrap/>
          </w:tcPr>
          <w:p w14:paraId="4BC20D4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2.50</w:t>
            </w:r>
          </w:p>
        </w:tc>
        <w:tc>
          <w:tcPr>
            <w:tcW w:w="643" w:type="pct"/>
          </w:tcPr>
          <w:p w14:paraId="6E84B34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0.482</w:t>
            </w:r>
          </w:p>
        </w:tc>
      </w:tr>
      <w:tr w:rsidR="0035142E" w:rsidRPr="00CA7C42" w14:paraId="3AA21A7B"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6E875648" w14:textId="77777777" w:rsidR="0035142E" w:rsidRPr="00CA7C42" w:rsidRDefault="0035142E" w:rsidP="00CA7C42"/>
        </w:tc>
        <w:tc>
          <w:tcPr>
            <w:tcW w:w="1224" w:type="pct"/>
            <w:noWrap/>
          </w:tcPr>
          <w:p w14:paraId="5905EDF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50-59</w:t>
            </w:r>
          </w:p>
        </w:tc>
        <w:tc>
          <w:tcPr>
            <w:tcW w:w="643" w:type="pct"/>
            <w:noWrap/>
          </w:tcPr>
          <w:p w14:paraId="5387B0B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1.03</w:t>
            </w:r>
          </w:p>
        </w:tc>
        <w:tc>
          <w:tcPr>
            <w:tcW w:w="643" w:type="pct"/>
            <w:noWrap/>
          </w:tcPr>
          <w:p w14:paraId="17924F7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0.20</w:t>
            </w:r>
          </w:p>
        </w:tc>
        <w:tc>
          <w:tcPr>
            <w:tcW w:w="643" w:type="pct"/>
            <w:noWrap/>
          </w:tcPr>
          <w:p w14:paraId="62FF67E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5.30</w:t>
            </w:r>
          </w:p>
        </w:tc>
        <w:tc>
          <w:tcPr>
            <w:tcW w:w="643" w:type="pct"/>
          </w:tcPr>
          <w:p w14:paraId="7B42541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0.973</w:t>
            </w:r>
          </w:p>
        </w:tc>
      </w:tr>
      <w:tr w:rsidR="0035142E" w:rsidRPr="00CA7C42" w14:paraId="62A0A370"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77DEA5D7" w14:textId="77777777" w:rsidR="0035142E" w:rsidRPr="00CA7C42" w:rsidRDefault="0035142E" w:rsidP="00CA7C42"/>
        </w:tc>
        <w:tc>
          <w:tcPr>
            <w:tcW w:w="1224" w:type="pct"/>
            <w:noWrap/>
          </w:tcPr>
          <w:p w14:paraId="338D1C0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60-69</w:t>
            </w:r>
          </w:p>
        </w:tc>
        <w:tc>
          <w:tcPr>
            <w:tcW w:w="643" w:type="pct"/>
            <w:noWrap/>
          </w:tcPr>
          <w:p w14:paraId="4779C46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0.63</w:t>
            </w:r>
          </w:p>
        </w:tc>
        <w:tc>
          <w:tcPr>
            <w:tcW w:w="643" w:type="pct"/>
            <w:noWrap/>
          </w:tcPr>
          <w:p w14:paraId="2570D7F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0.11</w:t>
            </w:r>
          </w:p>
        </w:tc>
        <w:tc>
          <w:tcPr>
            <w:tcW w:w="643" w:type="pct"/>
            <w:noWrap/>
          </w:tcPr>
          <w:p w14:paraId="751B220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3.82</w:t>
            </w:r>
          </w:p>
        </w:tc>
        <w:tc>
          <w:tcPr>
            <w:tcW w:w="643" w:type="pct"/>
          </w:tcPr>
          <w:p w14:paraId="2CF5894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0.620</w:t>
            </w:r>
          </w:p>
        </w:tc>
      </w:tr>
      <w:tr w:rsidR="0035142E" w:rsidRPr="00CA7C42" w14:paraId="3A3357C7"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47AAEB6F" w14:textId="77777777" w:rsidR="0035142E" w:rsidRPr="00CA7C42" w:rsidRDefault="0035142E" w:rsidP="00CA7C42"/>
        </w:tc>
        <w:tc>
          <w:tcPr>
            <w:tcW w:w="1224" w:type="pct"/>
            <w:noWrap/>
          </w:tcPr>
          <w:p w14:paraId="0316E2C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≥70</w:t>
            </w:r>
          </w:p>
        </w:tc>
        <w:tc>
          <w:tcPr>
            <w:tcW w:w="643" w:type="pct"/>
            <w:noWrap/>
          </w:tcPr>
          <w:p w14:paraId="2007DEB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0.46</w:t>
            </w:r>
          </w:p>
        </w:tc>
        <w:tc>
          <w:tcPr>
            <w:tcW w:w="643" w:type="pct"/>
            <w:noWrap/>
          </w:tcPr>
          <w:p w14:paraId="68F8D3B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0.04</w:t>
            </w:r>
          </w:p>
        </w:tc>
        <w:tc>
          <w:tcPr>
            <w:tcW w:w="643" w:type="pct"/>
            <w:noWrap/>
          </w:tcPr>
          <w:p w14:paraId="2CDE5F1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5.21</w:t>
            </w:r>
          </w:p>
        </w:tc>
        <w:tc>
          <w:tcPr>
            <w:tcW w:w="643" w:type="pct"/>
          </w:tcPr>
          <w:p w14:paraId="69F369E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0.534</w:t>
            </w:r>
          </w:p>
        </w:tc>
      </w:tr>
      <w:tr w:rsidR="0035142E" w:rsidRPr="00CA7C42" w14:paraId="78935146"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5EBB4D59" w14:textId="77777777" w:rsidR="0035142E" w:rsidRPr="00CA7C42" w:rsidRDefault="0035142E" w:rsidP="00CA7C42">
            <w:r w:rsidRPr="00CA7C42">
              <w:t>Sex</w:t>
            </w:r>
          </w:p>
        </w:tc>
        <w:tc>
          <w:tcPr>
            <w:tcW w:w="1224" w:type="pct"/>
            <w:noWrap/>
          </w:tcPr>
          <w:p w14:paraId="52934A4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Male</w:t>
            </w:r>
          </w:p>
        </w:tc>
        <w:tc>
          <w:tcPr>
            <w:tcW w:w="643" w:type="pct"/>
            <w:noWrap/>
          </w:tcPr>
          <w:p w14:paraId="7795D57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4A2C301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1C3DE32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0D40589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541E404D"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46A1E204" w14:textId="77777777" w:rsidR="0035142E" w:rsidRPr="00CA7C42" w:rsidRDefault="0035142E" w:rsidP="00CA7C42"/>
        </w:tc>
        <w:tc>
          <w:tcPr>
            <w:tcW w:w="1224" w:type="pct"/>
            <w:noWrap/>
          </w:tcPr>
          <w:p w14:paraId="4B68896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Female</w:t>
            </w:r>
          </w:p>
        </w:tc>
        <w:tc>
          <w:tcPr>
            <w:tcW w:w="643" w:type="pct"/>
            <w:noWrap/>
          </w:tcPr>
          <w:p w14:paraId="046BCEA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0.61</w:t>
            </w:r>
          </w:p>
        </w:tc>
        <w:tc>
          <w:tcPr>
            <w:tcW w:w="643" w:type="pct"/>
            <w:noWrap/>
          </w:tcPr>
          <w:p w14:paraId="36E3597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0.21</w:t>
            </w:r>
          </w:p>
        </w:tc>
        <w:tc>
          <w:tcPr>
            <w:tcW w:w="643" w:type="pct"/>
            <w:noWrap/>
          </w:tcPr>
          <w:p w14:paraId="4AEB4B8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1.73</w:t>
            </w:r>
          </w:p>
        </w:tc>
        <w:tc>
          <w:tcPr>
            <w:tcW w:w="643" w:type="pct"/>
          </w:tcPr>
          <w:p w14:paraId="3FBD16B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0.350</w:t>
            </w:r>
          </w:p>
        </w:tc>
      </w:tr>
      <w:tr w:rsidR="0035142E" w:rsidRPr="00CA7C42" w14:paraId="2258BA88"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2795BC8A" w14:textId="77777777" w:rsidR="0035142E" w:rsidRPr="00CA7C42" w:rsidRDefault="0035142E" w:rsidP="00CA7C42"/>
        </w:tc>
        <w:tc>
          <w:tcPr>
            <w:tcW w:w="1224" w:type="pct"/>
            <w:noWrap/>
          </w:tcPr>
          <w:p w14:paraId="366EC98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Non-binary sex / prefer not to say</w:t>
            </w:r>
          </w:p>
        </w:tc>
        <w:tc>
          <w:tcPr>
            <w:tcW w:w="643" w:type="pct"/>
            <w:noWrap/>
          </w:tcPr>
          <w:p w14:paraId="53373B1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0.90</w:t>
            </w:r>
          </w:p>
        </w:tc>
        <w:tc>
          <w:tcPr>
            <w:tcW w:w="643" w:type="pct"/>
            <w:noWrap/>
          </w:tcPr>
          <w:p w14:paraId="08E3519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0.08</w:t>
            </w:r>
          </w:p>
        </w:tc>
        <w:tc>
          <w:tcPr>
            <w:tcW w:w="643" w:type="pct"/>
            <w:noWrap/>
          </w:tcPr>
          <w:p w14:paraId="13BD5B4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9.97</w:t>
            </w:r>
          </w:p>
        </w:tc>
        <w:tc>
          <w:tcPr>
            <w:tcW w:w="643" w:type="pct"/>
          </w:tcPr>
          <w:p w14:paraId="62639BB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0.933</w:t>
            </w:r>
          </w:p>
        </w:tc>
      </w:tr>
      <w:tr w:rsidR="0035142E" w:rsidRPr="00CA7C42" w14:paraId="709153BE"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40F8B618" w14:textId="77777777" w:rsidR="0035142E" w:rsidRPr="00CA7C42" w:rsidRDefault="0035142E" w:rsidP="00CA7C42">
            <w:r w:rsidRPr="00CA7C42">
              <w:t>Sexual identity</w:t>
            </w:r>
          </w:p>
        </w:tc>
        <w:tc>
          <w:tcPr>
            <w:tcW w:w="1224" w:type="pct"/>
            <w:noWrap/>
          </w:tcPr>
          <w:p w14:paraId="206E838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Straight or heterosexual</w:t>
            </w:r>
          </w:p>
        </w:tc>
        <w:tc>
          <w:tcPr>
            <w:tcW w:w="643" w:type="pct"/>
            <w:noWrap/>
          </w:tcPr>
          <w:p w14:paraId="4AB8662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1F32A72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7544431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56CF7A3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169B8390"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12469B35" w14:textId="77777777" w:rsidR="0035142E" w:rsidRPr="00CA7C42" w:rsidRDefault="0035142E" w:rsidP="00CA7C42"/>
        </w:tc>
        <w:tc>
          <w:tcPr>
            <w:tcW w:w="1224" w:type="pct"/>
            <w:noWrap/>
          </w:tcPr>
          <w:p w14:paraId="39BD0B6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Lesbian, gay or homosexual</w:t>
            </w:r>
          </w:p>
        </w:tc>
        <w:tc>
          <w:tcPr>
            <w:tcW w:w="643" w:type="pct"/>
            <w:noWrap/>
          </w:tcPr>
          <w:p w14:paraId="246B75B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0.57</w:t>
            </w:r>
          </w:p>
        </w:tc>
        <w:tc>
          <w:tcPr>
            <w:tcW w:w="643" w:type="pct"/>
            <w:noWrap/>
          </w:tcPr>
          <w:p w14:paraId="4990AF2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0.06</w:t>
            </w:r>
          </w:p>
        </w:tc>
        <w:tc>
          <w:tcPr>
            <w:tcW w:w="643" w:type="pct"/>
            <w:noWrap/>
          </w:tcPr>
          <w:p w14:paraId="4E9C165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5.77</w:t>
            </w:r>
          </w:p>
        </w:tc>
        <w:tc>
          <w:tcPr>
            <w:tcW w:w="643" w:type="pct"/>
          </w:tcPr>
          <w:p w14:paraId="55115FF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0.637</w:t>
            </w:r>
          </w:p>
        </w:tc>
      </w:tr>
      <w:tr w:rsidR="0035142E" w:rsidRPr="00CA7C42" w14:paraId="40149A79"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6712F650" w14:textId="77777777" w:rsidR="0035142E" w:rsidRPr="00CA7C42" w:rsidRDefault="0035142E" w:rsidP="00CA7C42"/>
        </w:tc>
        <w:tc>
          <w:tcPr>
            <w:tcW w:w="1224" w:type="pct"/>
            <w:noWrap/>
          </w:tcPr>
          <w:p w14:paraId="5D80547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Bisexual</w:t>
            </w:r>
          </w:p>
        </w:tc>
        <w:tc>
          <w:tcPr>
            <w:tcW w:w="643" w:type="pct"/>
            <w:noWrap/>
          </w:tcPr>
          <w:p w14:paraId="1F347D2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1.51</w:t>
            </w:r>
          </w:p>
        </w:tc>
        <w:tc>
          <w:tcPr>
            <w:tcW w:w="643" w:type="pct"/>
            <w:noWrap/>
          </w:tcPr>
          <w:p w14:paraId="3BB1C53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0.37</w:t>
            </w:r>
          </w:p>
        </w:tc>
        <w:tc>
          <w:tcPr>
            <w:tcW w:w="643" w:type="pct"/>
            <w:noWrap/>
          </w:tcPr>
          <w:p w14:paraId="2DE7A17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6.19</w:t>
            </w:r>
          </w:p>
        </w:tc>
        <w:tc>
          <w:tcPr>
            <w:tcW w:w="643" w:type="pct"/>
          </w:tcPr>
          <w:p w14:paraId="2A2A9EA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0.567</w:t>
            </w:r>
          </w:p>
        </w:tc>
      </w:tr>
      <w:tr w:rsidR="0035142E" w:rsidRPr="00CA7C42" w14:paraId="14C75433"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7176E3D4" w14:textId="77777777" w:rsidR="0035142E" w:rsidRPr="00CA7C42" w:rsidRDefault="0035142E" w:rsidP="00CA7C42"/>
        </w:tc>
        <w:tc>
          <w:tcPr>
            <w:tcW w:w="1224" w:type="pct"/>
            <w:noWrap/>
          </w:tcPr>
          <w:p w14:paraId="790F2DF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Something else</w:t>
            </w:r>
          </w:p>
        </w:tc>
        <w:tc>
          <w:tcPr>
            <w:tcW w:w="643" w:type="pct"/>
            <w:noWrap/>
          </w:tcPr>
          <w:p w14:paraId="5663DAA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2.26</w:t>
            </w:r>
          </w:p>
        </w:tc>
        <w:tc>
          <w:tcPr>
            <w:tcW w:w="643" w:type="pct"/>
            <w:noWrap/>
          </w:tcPr>
          <w:p w14:paraId="4FC8759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0.26</w:t>
            </w:r>
          </w:p>
        </w:tc>
        <w:tc>
          <w:tcPr>
            <w:tcW w:w="643" w:type="pct"/>
            <w:noWrap/>
          </w:tcPr>
          <w:p w14:paraId="5852EBE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19.81</w:t>
            </w:r>
          </w:p>
        </w:tc>
        <w:tc>
          <w:tcPr>
            <w:tcW w:w="643" w:type="pct"/>
          </w:tcPr>
          <w:p w14:paraId="0031E26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0.461</w:t>
            </w:r>
          </w:p>
        </w:tc>
      </w:tr>
      <w:tr w:rsidR="0035142E" w:rsidRPr="00CA7C42" w14:paraId="15E47D2C"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3DF5E6A5" w14:textId="77777777" w:rsidR="0035142E" w:rsidRPr="00CA7C42" w:rsidRDefault="0035142E" w:rsidP="00CA7C42"/>
        </w:tc>
        <w:tc>
          <w:tcPr>
            <w:tcW w:w="1224" w:type="pct"/>
            <w:noWrap/>
          </w:tcPr>
          <w:p w14:paraId="1D9E200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Don’t know / prefer not to say</w:t>
            </w:r>
          </w:p>
        </w:tc>
        <w:tc>
          <w:tcPr>
            <w:tcW w:w="643" w:type="pct"/>
            <w:noWrap/>
          </w:tcPr>
          <w:p w14:paraId="563FF25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4.12</w:t>
            </w:r>
          </w:p>
        </w:tc>
        <w:tc>
          <w:tcPr>
            <w:tcW w:w="643" w:type="pct"/>
            <w:noWrap/>
          </w:tcPr>
          <w:p w14:paraId="6E4154EA"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0.42</w:t>
            </w:r>
          </w:p>
        </w:tc>
        <w:tc>
          <w:tcPr>
            <w:tcW w:w="643" w:type="pct"/>
            <w:noWrap/>
          </w:tcPr>
          <w:p w14:paraId="5B63764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40.27</w:t>
            </w:r>
          </w:p>
        </w:tc>
        <w:tc>
          <w:tcPr>
            <w:tcW w:w="643" w:type="pct"/>
          </w:tcPr>
          <w:p w14:paraId="11BCDFD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0.223</w:t>
            </w:r>
          </w:p>
        </w:tc>
      </w:tr>
      <w:tr w:rsidR="0035142E" w:rsidRPr="00CA7C42" w14:paraId="0EDBE564"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79A2C5B1" w14:textId="77777777" w:rsidR="0035142E" w:rsidRPr="00CA7C42" w:rsidRDefault="0035142E" w:rsidP="00CA7C42">
            <w:r w:rsidRPr="00CA7C42">
              <w:t>Country of birth</w:t>
            </w:r>
          </w:p>
        </w:tc>
        <w:tc>
          <w:tcPr>
            <w:tcW w:w="1224" w:type="pct"/>
            <w:noWrap/>
          </w:tcPr>
          <w:p w14:paraId="748706C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Australia</w:t>
            </w:r>
          </w:p>
        </w:tc>
        <w:tc>
          <w:tcPr>
            <w:tcW w:w="643" w:type="pct"/>
            <w:noWrap/>
          </w:tcPr>
          <w:p w14:paraId="7B1C7E5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0F29009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33097BD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0DE1147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5087CD9A"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24FBE8F9" w14:textId="77777777" w:rsidR="0035142E" w:rsidRPr="00CA7C42" w:rsidRDefault="0035142E" w:rsidP="00CA7C42"/>
        </w:tc>
        <w:tc>
          <w:tcPr>
            <w:tcW w:w="1224" w:type="pct"/>
            <w:noWrap/>
          </w:tcPr>
          <w:p w14:paraId="6F25626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Overseas</w:t>
            </w:r>
          </w:p>
        </w:tc>
        <w:tc>
          <w:tcPr>
            <w:tcW w:w="643" w:type="pct"/>
            <w:noWrap/>
          </w:tcPr>
          <w:p w14:paraId="083D3AB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1.19</w:t>
            </w:r>
          </w:p>
        </w:tc>
        <w:tc>
          <w:tcPr>
            <w:tcW w:w="643" w:type="pct"/>
            <w:noWrap/>
          </w:tcPr>
          <w:p w14:paraId="3001B5E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0.36</w:t>
            </w:r>
          </w:p>
        </w:tc>
        <w:tc>
          <w:tcPr>
            <w:tcW w:w="643" w:type="pct"/>
            <w:noWrap/>
          </w:tcPr>
          <w:p w14:paraId="4CAB2BD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3.89</w:t>
            </w:r>
          </w:p>
        </w:tc>
        <w:tc>
          <w:tcPr>
            <w:tcW w:w="643" w:type="pct"/>
          </w:tcPr>
          <w:p w14:paraId="5DBDAC4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0.778</w:t>
            </w:r>
          </w:p>
        </w:tc>
      </w:tr>
      <w:tr w:rsidR="0035142E" w:rsidRPr="00CA7C42" w14:paraId="5B459527"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04E77FAA" w14:textId="35E29A8A" w:rsidR="0035142E" w:rsidRPr="00CA7C42" w:rsidRDefault="00E854DC" w:rsidP="00CA7C42">
            <w:r w:rsidRPr="00CA7C42">
              <w:t>First Nations</w:t>
            </w:r>
            <w:r w:rsidR="0035142E" w:rsidRPr="00CA7C42">
              <w:t xml:space="preserve"> status</w:t>
            </w:r>
          </w:p>
        </w:tc>
        <w:tc>
          <w:tcPr>
            <w:tcW w:w="1224" w:type="pct"/>
            <w:noWrap/>
          </w:tcPr>
          <w:p w14:paraId="401953C1" w14:textId="695F9983" w:rsidR="0035142E" w:rsidRPr="00CA7C42" w:rsidRDefault="00E854DC" w:rsidP="00CA7C42">
            <w:pPr>
              <w:cnfStyle w:val="000000100000" w:firstRow="0" w:lastRow="0" w:firstColumn="0" w:lastColumn="0" w:oddVBand="0" w:evenVBand="0" w:oddHBand="1" w:evenHBand="0" w:firstRowFirstColumn="0" w:firstRowLastColumn="0" w:lastRowFirstColumn="0" w:lastRowLastColumn="0"/>
            </w:pPr>
            <w:r w:rsidRPr="00CA7C42">
              <w:t>Not First Nations</w:t>
            </w:r>
          </w:p>
        </w:tc>
        <w:tc>
          <w:tcPr>
            <w:tcW w:w="643" w:type="pct"/>
            <w:noWrap/>
          </w:tcPr>
          <w:p w14:paraId="26AEF96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21A248D9"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69D1664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214E7E0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5B76C9B0"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1777E55E" w14:textId="77777777" w:rsidR="0035142E" w:rsidRPr="00CA7C42" w:rsidRDefault="0035142E" w:rsidP="00CA7C42"/>
        </w:tc>
        <w:tc>
          <w:tcPr>
            <w:tcW w:w="1224" w:type="pct"/>
            <w:noWrap/>
          </w:tcPr>
          <w:p w14:paraId="6DA705B6" w14:textId="0AF49930" w:rsidR="0035142E" w:rsidRPr="00CA7C42" w:rsidRDefault="00E854DC" w:rsidP="00CA7C42">
            <w:pPr>
              <w:cnfStyle w:val="000000000000" w:firstRow="0" w:lastRow="0" w:firstColumn="0" w:lastColumn="0" w:oddVBand="0" w:evenVBand="0" w:oddHBand="0" w:evenHBand="0" w:firstRowFirstColumn="0" w:firstRowLastColumn="0" w:lastRowFirstColumn="0" w:lastRowLastColumn="0"/>
            </w:pPr>
            <w:r w:rsidRPr="00CA7C42">
              <w:t>First Nations</w:t>
            </w:r>
          </w:p>
        </w:tc>
        <w:tc>
          <w:tcPr>
            <w:tcW w:w="643" w:type="pct"/>
            <w:noWrap/>
          </w:tcPr>
          <w:p w14:paraId="3B930AA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2.30</w:t>
            </w:r>
          </w:p>
        </w:tc>
        <w:tc>
          <w:tcPr>
            <w:tcW w:w="643" w:type="pct"/>
            <w:noWrap/>
          </w:tcPr>
          <w:p w14:paraId="130CAC7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0.17</w:t>
            </w:r>
          </w:p>
        </w:tc>
        <w:tc>
          <w:tcPr>
            <w:tcW w:w="643" w:type="pct"/>
            <w:noWrap/>
          </w:tcPr>
          <w:p w14:paraId="68413E7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30.78</w:t>
            </w:r>
          </w:p>
        </w:tc>
        <w:tc>
          <w:tcPr>
            <w:tcW w:w="643" w:type="pct"/>
          </w:tcPr>
          <w:p w14:paraId="2A06A1B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0.530</w:t>
            </w:r>
          </w:p>
        </w:tc>
      </w:tr>
      <w:tr w:rsidR="0035142E" w:rsidRPr="00CA7C42" w14:paraId="456A9A56"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77244777" w14:textId="77777777" w:rsidR="0035142E" w:rsidRPr="00CA7C42" w:rsidRDefault="0035142E" w:rsidP="00CA7C42">
            <w:r w:rsidRPr="00CA7C42">
              <w:t>Area of residence</w:t>
            </w:r>
          </w:p>
        </w:tc>
        <w:tc>
          <w:tcPr>
            <w:tcW w:w="1224" w:type="pct"/>
            <w:noWrap/>
            <w:hideMark/>
          </w:tcPr>
          <w:p w14:paraId="45D69AF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Major city</w:t>
            </w:r>
          </w:p>
        </w:tc>
        <w:tc>
          <w:tcPr>
            <w:tcW w:w="643" w:type="pct"/>
            <w:noWrap/>
          </w:tcPr>
          <w:p w14:paraId="5503BD9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0B8D04C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3BFC0AC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4F3528C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44424D62"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25AF9DA0" w14:textId="77777777" w:rsidR="0035142E" w:rsidRPr="00CA7C42" w:rsidRDefault="0035142E" w:rsidP="00CA7C42"/>
        </w:tc>
        <w:tc>
          <w:tcPr>
            <w:tcW w:w="1224" w:type="pct"/>
            <w:noWrap/>
            <w:hideMark/>
          </w:tcPr>
          <w:p w14:paraId="5D3EC86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Regional, rural, remote</w:t>
            </w:r>
          </w:p>
        </w:tc>
        <w:tc>
          <w:tcPr>
            <w:tcW w:w="643" w:type="pct"/>
            <w:noWrap/>
          </w:tcPr>
          <w:p w14:paraId="4C9C24D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0.63</w:t>
            </w:r>
          </w:p>
        </w:tc>
        <w:tc>
          <w:tcPr>
            <w:tcW w:w="643" w:type="pct"/>
            <w:noWrap/>
          </w:tcPr>
          <w:p w14:paraId="1D3E0FC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0.19</w:t>
            </w:r>
          </w:p>
        </w:tc>
        <w:tc>
          <w:tcPr>
            <w:tcW w:w="643" w:type="pct"/>
            <w:noWrap/>
          </w:tcPr>
          <w:p w14:paraId="70EFACD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2.14</w:t>
            </w:r>
          </w:p>
        </w:tc>
        <w:tc>
          <w:tcPr>
            <w:tcW w:w="643" w:type="pct"/>
          </w:tcPr>
          <w:p w14:paraId="35C7923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0.460</w:t>
            </w:r>
          </w:p>
        </w:tc>
      </w:tr>
      <w:tr w:rsidR="0035142E" w:rsidRPr="00CA7C42" w14:paraId="56865433"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3E9F81EB" w14:textId="77777777" w:rsidR="0035142E" w:rsidRPr="00CA7C42" w:rsidRDefault="0035142E" w:rsidP="00CA7C42">
            <w:r w:rsidRPr="00CA7C42">
              <w:t>SEIFA IRSD quintileb</w:t>
            </w:r>
          </w:p>
        </w:tc>
        <w:tc>
          <w:tcPr>
            <w:tcW w:w="1224" w:type="pct"/>
            <w:noWrap/>
            <w:hideMark/>
          </w:tcPr>
          <w:p w14:paraId="0847DBA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Q1 (Most disadvantaged)</w:t>
            </w:r>
          </w:p>
        </w:tc>
        <w:tc>
          <w:tcPr>
            <w:tcW w:w="643" w:type="pct"/>
            <w:noWrap/>
          </w:tcPr>
          <w:p w14:paraId="47C17F5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653FDE6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5E43605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59D4DF4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585B294B"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7A590536" w14:textId="77777777" w:rsidR="0035142E" w:rsidRPr="00CA7C42" w:rsidRDefault="0035142E" w:rsidP="00CA7C42"/>
        </w:tc>
        <w:tc>
          <w:tcPr>
            <w:tcW w:w="1224" w:type="pct"/>
            <w:noWrap/>
            <w:hideMark/>
          </w:tcPr>
          <w:p w14:paraId="4429DCE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Q2</w:t>
            </w:r>
          </w:p>
        </w:tc>
        <w:tc>
          <w:tcPr>
            <w:tcW w:w="643" w:type="pct"/>
            <w:noWrap/>
          </w:tcPr>
          <w:p w14:paraId="150C868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0.73</w:t>
            </w:r>
          </w:p>
        </w:tc>
        <w:tc>
          <w:tcPr>
            <w:tcW w:w="643" w:type="pct"/>
            <w:noWrap/>
          </w:tcPr>
          <w:p w14:paraId="1C919F2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0.13</w:t>
            </w:r>
          </w:p>
        </w:tc>
        <w:tc>
          <w:tcPr>
            <w:tcW w:w="643" w:type="pct"/>
            <w:noWrap/>
          </w:tcPr>
          <w:p w14:paraId="1993077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4.13</w:t>
            </w:r>
          </w:p>
        </w:tc>
        <w:tc>
          <w:tcPr>
            <w:tcW w:w="643" w:type="pct"/>
          </w:tcPr>
          <w:p w14:paraId="38921C7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0.726</w:t>
            </w:r>
          </w:p>
        </w:tc>
      </w:tr>
      <w:tr w:rsidR="0035142E" w:rsidRPr="00CA7C42" w14:paraId="29F1A758"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3C4C0C32" w14:textId="77777777" w:rsidR="0035142E" w:rsidRPr="00CA7C42" w:rsidRDefault="0035142E" w:rsidP="00CA7C42"/>
        </w:tc>
        <w:tc>
          <w:tcPr>
            <w:tcW w:w="1224" w:type="pct"/>
            <w:noWrap/>
            <w:hideMark/>
          </w:tcPr>
          <w:p w14:paraId="4C7CADDC"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Q3</w:t>
            </w:r>
          </w:p>
        </w:tc>
        <w:tc>
          <w:tcPr>
            <w:tcW w:w="643" w:type="pct"/>
            <w:noWrap/>
          </w:tcPr>
          <w:p w14:paraId="6626A6A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0.71</w:t>
            </w:r>
          </w:p>
        </w:tc>
        <w:tc>
          <w:tcPr>
            <w:tcW w:w="643" w:type="pct"/>
            <w:noWrap/>
          </w:tcPr>
          <w:p w14:paraId="73D3B39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0.12</w:t>
            </w:r>
          </w:p>
        </w:tc>
        <w:tc>
          <w:tcPr>
            <w:tcW w:w="643" w:type="pct"/>
            <w:noWrap/>
          </w:tcPr>
          <w:p w14:paraId="1B9ED6F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4.04</w:t>
            </w:r>
          </w:p>
        </w:tc>
        <w:tc>
          <w:tcPr>
            <w:tcW w:w="643" w:type="pct"/>
          </w:tcPr>
          <w:p w14:paraId="37AAAE6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0.698</w:t>
            </w:r>
          </w:p>
        </w:tc>
      </w:tr>
      <w:tr w:rsidR="0035142E" w:rsidRPr="00CA7C42" w14:paraId="61C75DAE"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36ADB376" w14:textId="77777777" w:rsidR="0035142E" w:rsidRPr="00CA7C42" w:rsidRDefault="0035142E" w:rsidP="00CA7C42"/>
        </w:tc>
        <w:tc>
          <w:tcPr>
            <w:tcW w:w="1224" w:type="pct"/>
            <w:noWrap/>
            <w:hideMark/>
          </w:tcPr>
          <w:p w14:paraId="40CA7D3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Q4</w:t>
            </w:r>
          </w:p>
        </w:tc>
        <w:tc>
          <w:tcPr>
            <w:tcW w:w="643" w:type="pct"/>
            <w:noWrap/>
          </w:tcPr>
          <w:p w14:paraId="3331E45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0.83</w:t>
            </w:r>
          </w:p>
        </w:tc>
        <w:tc>
          <w:tcPr>
            <w:tcW w:w="643" w:type="pct"/>
            <w:noWrap/>
          </w:tcPr>
          <w:p w14:paraId="1C12D7F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0.14</w:t>
            </w:r>
          </w:p>
        </w:tc>
        <w:tc>
          <w:tcPr>
            <w:tcW w:w="643" w:type="pct"/>
            <w:noWrap/>
          </w:tcPr>
          <w:p w14:paraId="19F5100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4.70</w:t>
            </w:r>
          </w:p>
        </w:tc>
        <w:tc>
          <w:tcPr>
            <w:tcW w:w="643" w:type="pct"/>
          </w:tcPr>
          <w:p w14:paraId="6975A85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0.829</w:t>
            </w:r>
          </w:p>
        </w:tc>
      </w:tr>
      <w:tr w:rsidR="0035142E" w:rsidRPr="00CA7C42" w14:paraId="3A6B1323"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3861BAC5" w14:textId="77777777" w:rsidR="0035142E" w:rsidRPr="00CA7C42" w:rsidRDefault="0035142E" w:rsidP="00CA7C42"/>
        </w:tc>
        <w:tc>
          <w:tcPr>
            <w:tcW w:w="1224" w:type="pct"/>
            <w:noWrap/>
            <w:hideMark/>
          </w:tcPr>
          <w:p w14:paraId="1846FA4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Q5 (Least disadvantaged)</w:t>
            </w:r>
          </w:p>
        </w:tc>
        <w:tc>
          <w:tcPr>
            <w:tcW w:w="643" w:type="pct"/>
            <w:noWrap/>
          </w:tcPr>
          <w:p w14:paraId="75FB253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3ECEAEA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0.18</w:t>
            </w:r>
          </w:p>
        </w:tc>
        <w:tc>
          <w:tcPr>
            <w:tcW w:w="643" w:type="pct"/>
            <w:noWrap/>
          </w:tcPr>
          <w:p w14:paraId="1A0E2AA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5.47</w:t>
            </w:r>
          </w:p>
        </w:tc>
        <w:tc>
          <w:tcPr>
            <w:tcW w:w="643" w:type="pct"/>
          </w:tcPr>
          <w:p w14:paraId="2C86620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0.998</w:t>
            </w:r>
          </w:p>
        </w:tc>
      </w:tr>
      <w:tr w:rsidR="0035142E" w:rsidRPr="00CA7C42" w14:paraId="35191990"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noWrap/>
          </w:tcPr>
          <w:p w14:paraId="38C9FDD5" w14:textId="77777777" w:rsidR="0035142E" w:rsidRPr="00CA7C42" w:rsidRDefault="0035142E" w:rsidP="00CA7C42">
            <w:r w:rsidRPr="00CA7C42">
              <w:t>Self-rated mental health</w:t>
            </w:r>
          </w:p>
        </w:tc>
        <w:tc>
          <w:tcPr>
            <w:tcW w:w="1224" w:type="pct"/>
            <w:noWrap/>
          </w:tcPr>
          <w:p w14:paraId="381B9F3C"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Before care</w:t>
            </w:r>
          </w:p>
        </w:tc>
        <w:tc>
          <w:tcPr>
            <w:tcW w:w="643" w:type="pct"/>
            <w:noWrap/>
          </w:tcPr>
          <w:p w14:paraId="16B885E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2.01</w:t>
            </w:r>
          </w:p>
        </w:tc>
        <w:tc>
          <w:tcPr>
            <w:tcW w:w="643" w:type="pct"/>
            <w:noWrap/>
          </w:tcPr>
          <w:p w14:paraId="3FF4F4B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1.60</w:t>
            </w:r>
          </w:p>
        </w:tc>
        <w:tc>
          <w:tcPr>
            <w:tcW w:w="643" w:type="pct"/>
            <w:noWrap/>
          </w:tcPr>
          <w:p w14:paraId="335CBA2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2.52</w:t>
            </w:r>
          </w:p>
        </w:tc>
        <w:tc>
          <w:tcPr>
            <w:tcW w:w="643" w:type="pct"/>
          </w:tcPr>
          <w:p w14:paraId="075DD09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0.000</w:t>
            </w:r>
          </w:p>
        </w:tc>
      </w:tr>
      <w:tr w:rsidR="0035142E" w:rsidRPr="00CA7C42" w14:paraId="70DD294D"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1EF66CD3" w14:textId="77777777" w:rsidR="0035142E" w:rsidRPr="00CA7C42" w:rsidRDefault="0035142E" w:rsidP="00CA7C42">
            <w:r w:rsidRPr="00CA7C42">
              <w:t>Provider typec</w:t>
            </w:r>
          </w:p>
        </w:tc>
        <w:tc>
          <w:tcPr>
            <w:tcW w:w="1224" w:type="pct"/>
            <w:noWrap/>
            <w:hideMark/>
          </w:tcPr>
          <w:p w14:paraId="6EB9A76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Clinical psychologist</w:t>
            </w:r>
          </w:p>
        </w:tc>
        <w:tc>
          <w:tcPr>
            <w:tcW w:w="643" w:type="pct"/>
            <w:noWrap/>
          </w:tcPr>
          <w:p w14:paraId="63570E1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1DC3E70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7F823E7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42A28BE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1B08D56A"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6F8664C2" w14:textId="77777777" w:rsidR="0035142E" w:rsidRPr="00CA7C42" w:rsidRDefault="0035142E" w:rsidP="00CA7C42"/>
        </w:tc>
        <w:tc>
          <w:tcPr>
            <w:tcW w:w="1224" w:type="pct"/>
            <w:noWrap/>
            <w:hideMark/>
          </w:tcPr>
          <w:p w14:paraId="11D4550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Psychologist</w:t>
            </w:r>
          </w:p>
        </w:tc>
        <w:tc>
          <w:tcPr>
            <w:tcW w:w="643" w:type="pct"/>
            <w:noWrap/>
          </w:tcPr>
          <w:p w14:paraId="19CD917B"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1.18</w:t>
            </w:r>
          </w:p>
        </w:tc>
        <w:tc>
          <w:tcPr>
            <w:tcW w:w="643" w:type="pct"/>
            <w:noWrap/>
          </w:tcPr>
          <w:p w14:paraId="7E52E32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0.40</w:t>
            </w:r>
          </w:p>
        </w:tc>
        <w:tc>
          <w:tcPr>
            <w:tcW w:w="643" w:type="pct"/>
            <w:noWrap/>
          </w:tcPr>
          <w:p w14:paraId="4CE1A70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3.49</w:t>
            </w:r>
          </w:p>
        </w:tc>
        <w:tc>
          <w:tcPr>
            <w:tcW w:w="643" w:type="pct"/>
          </w:tcPr>
          <w:p w14:paraId="07D1E9F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0.759</w:t>
            </w:r>
          </w:p>
        </w:tc>
      </w:tr>
      <w:tr w:rsidR="0035142E" w:rsidRPr="00CA7C42" w14:paraId="1183C7F7"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3CEFF795" w14:textId="77777777" w:rsidR="0035142E" w:rsidRPr="00CA7C42" w:rsidRDefault="0035142E" w:rsidP="00CA7C42"/>
        </w:tc>
        <w:tc>
          <w:tcPr>
            <w:tcW w:w="1224" w:type="pct"/>
            <w:noWrap/>
            <w:hideMark/>
          </w:tcPr>
          <w:p w14:paraId="5CF9F22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Social worker</w:t>
            </w:r>
          </w:p>
        </w:tc>
        <w:tc>
          <w:tcPr>
            <w:tcW w:w="643" w:type="pct"/>
            <w:noWrap/>
          </w:tcPr>
          <w:p w14:paraId="7BCCD3D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0.60</w:t>
            </w:r>
          </w:p>
        </w:tc>
        <w:tc>
          <w:tcPr>
            <w:tcW w:w="643" w:type="pct"/>
            <w:noWrap/>
          </w:tcPr>
          <w:p w14:paraId="7BE8702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0.16</w:t>
            </w:r>
          </w:p>
        </w:tc>
        <w:tc>
          <w:tcPr>
            <w:tcW w:w="643" w:type="pct"/>
            <w:noWrap/>
          </w:tcPr>
          <w:p w14:paraId="1F23116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2.31</w:t>
            </w:r>
          </w:p>
        </w:tc>
        <w:tc>
          <w:tcPr>
            <w:tcW w:w="643" w:type="pct"/>
          </w:tcPr>
          <w:p w14:paraId="1F5EC3A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0.460</w:t>
            </w:r>
          </w:p>
        </w:tc>
      </w:tr>
      <w:tr w:rsidR="0035142E" w:rsidRPr="00CA7C42" w14:paraId="6EB4B5C7"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079B055B" w14:textId="77777777" w:rsidR="0035142E" w:rsidRPr="00CA7C42" w:rsidRDefault="0035142E" w:rsidP="00CA7C42"/>
        </w:tc>
        <w:tc>
          <w:tcPr>
            <w:tcW w:w="1224" w:type="pct"/>
            <w:noWrap/>
            <w:hideMark/>
          </w:tcPr>
          <w:p w14:paraId="6129377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Occupational therapist</w:t>
            </w:r>
          </w:p>
        </w:tc>
        <w:tc>
          <w:tcPr>
            <w:tcW w:w="643" w:type="pct"/>
            <w:noWrap/>
          </w:tcPr>
          <w:p w14:paraId="0542C8E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0.49</w:t>
            </w:r>
          </w:p>
        </w:tc>
        <w:tc>
          <w:tcPr>
            <w:tcW w:w="643" w:type="pct"/>
            <w:noWrap/>
          </w:tcPr>
          <w:p w14:paraId="6E21D72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0.05</w:t>
            </w:r>
          </w:p>
        </w:tc>
        <w:tc>
          <w:tcPr>
            <w:tcW w:w="643" w:type="pct"/>
            <w:noWrap/>
          </w:tcPr>
          <w:p w14:paraId="2347C47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4.97</w:t>
            </w:r>
          </w:p>
        </w:tc>
        <w:tc>
          <w:tcPr>
            <w:tcW w:w="643" w:type="pct"/>
          </w:tcPr>
          <w:p w14:paraId="1348E63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0.543</w:t>
            </w:r>
          </w:p>
        </w:tc>
      </w:tr>
      <w:tr w:rsidR="0035142E" w:rsidRPr="00CA7C42" w14:paraId="755EB928"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25AE7F6B" w14:textId="77777777" w:rsidR="0035142E" w:rsidRPr="00CA7C42" w:rsidRDefault="0035142E" w:rsidP="00CA7C42">
            <w:r w:rsidRPr="00CA7C42">
              <w:t>No. of sessionsd</w:t>
            </w:r>
          </w:p>
        </w:tc>
        <w:tc>
          <w:tcPr>
            <w:tcW w:w="1224" w:type="pct"/>
            <w:noWrap/>
            <w:hideMark/>
          </w:tcPr>
          <w:p w14:paraId="325AE38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1-2</w:t>
            </w:r>
          </w:p>
        </w:tc>
        <w:tc>
          <w:tcPr>
            <w:tcW w:w="643" w:type="pct"/>
            <w:noWrap/>
          </w:tcPr>
          <w:p w14:paraId="63D823C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1.00</w:t>
            </w:r>
          </w:p>
        </w:tc>
        <w:tc>
          <w:tcPr>
            <w:tcW w:w="643" w:type="pct"/>
            <w:noWrap/>
          </w:tcPr>
          <w:p w14:paraId="75E0C8A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noWrap/>
          </w:tcPr>
          <w:p w14:paraId="4B7DABB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c>
          <w:tcPr>
            <w:tcW w:w="643" w:type="pct"/>
          </w:tcPr>
          <w:p w14:paraId="2F30920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p>
        </w:tc>
      </w:tr>
      <w:tr w:rsidR="0035142E" w:rsidRPr="00CA7C42" w14:paraId="5A3351C4"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4DF23096" w14:textId="77777777" w:rsidR="0035142E" w:rsidRPr="00CA7C42" w:rsidRDefault="0035142E" w:rsidP="00CA7C42"/>
        </w:tc>
        <w:tc>
          <w:tcPr>
            <w:tcW w:w="1224" w:type="pct"/>
            <w:noWrap/>
            <w:hideMark/>
          </w:tcPr>
          <w:p w14:paraId="5F3ECA79"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3-4</w:t>
            </w:r>
          </w:p>
        </w:tc>
        <w:tc>
          <w:tcPr>
            <w:tcW w:w="643" w:type="pct"/>
            <w:noWrap/>
          </w:tcPr>
          <w:p w14:paraId="06EA77F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1.14</w:t>
            </w:r>
          </w:p>
        </w:tc>
        <w:tc>
          <w:tcPr>
            <w:tcW w:w="643" w:type="pct"/>
            <w:noWrap/>
          </w:tcPr>
          <w:p w14:paraId="6C085FA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0.25</w:t>
            </w:r>
          </w:p>
        </w:tc>
        <w:tc>
          <w:tcPr>
            <w:tcW w:w="643" w:type="pct"/>
            <w:noWrap/>
          </w:tcPr>
          <w:p w14:paraId="184A29E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5.23</w:t>
            </w:r>
          </w:p>
        </w:tc>
        <w:tc>
          <w:tcPr>
            <w:tcW w:w="643" w:type="pct"/>
          </w:tcPr>
          <w:p w14:paraId="7035C77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0.867</w:t>
            </w:r>
          </w:p>
        </w:tc>
      </w:tr>
      <w:tr w:rsidR="0035142E" w:rsidRPr="00CA7C42" w14:paraId="0C7FDC35"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7DD4A524" w14:textId="77777777" w:rsidR="0035142E" w:rsidRPr="00CA7C42" w:rsidRDefault="0035142E" w:rsidP="00CA7C42"/>
        </w:tc>
        <w:tc>
          <w:tcPr>
            <w:tcW w:w="1224" w:type="pct"/>
            <w:noWrap/>
            <w:hideMark/>
          </w:tcPr>
          <w:p w14:paraId="61D0473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5-6</w:t>
            </w:r>
          </w:p>
        </w:tc>
        <w:tc>
          <w:tcPr>
            <w:tcW w:w="643" w:type="pct"/>
            <w:noWrap/>
          </w:tcPr>
          <w:p w14:paraId="0E4913F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0.38</w:t>
            </w:r>
          </w:p>
        </w:tc>
        <w:tc>
          <w:tcPr>
            <w:tcW w:w="643" w:type="pct"/>
            <w:noWrap/>
          </w:tcPr>
          <w:p w14:paraId="24900F20"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0.05</w:t>
            </w:r>
          </w:p>
        </w:tc>
        <w:tc>
          <w:tcPr>
            <w:tcW w:w="643" w:type="pct"/>
            <w:noWrap/>
          </w:tcPr>
          <w:p w14:paraId="45A1060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2.62</w:t>
            </w:r>
          </w:p>
        </w:tc>
        <w:tc>
          <w:tcPr>
            <w:tcW w:w="643" w:type="pct"/>
          </w:tcPr>
          <w:p w14:paraId="4D713EB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0.324</w:t>
            </w:r>
          </w:p>
        </w:tc>
      </w:tr>
      <w:tr w:rsidR="0035142E" w:rsidRPr="00CA7C42" w14:paraId="447471E8"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202F9C0C" w14:textId="77777777" w:rsidR="0035142E" w:rsidRPr="00CA7C42" w:rsidRDefault="0035142E" w:rsidP="00CA7C42"/>
        </w:tc>
        <w:tc>
          <w:tcPr>
            <w:tcW w:w="1224" w:type="pct"/>
            <w:noWrap/>
            <w:hideMark/>
          </w:tcPr>
          <w:p w14:paraId="5D823413"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7-10</w:t>
            </w:r>
          </w:p>
        </w:tc>
        <w:tc>
          <w:tcPr>
            <w:tcW w:w="643" w:type="pct"/>
            <w:noWrap/>
          </w:tcPr>
          <w:p w14:paraId="6714B43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1.17</w:t>
            </w:r>
          </w:p>
        </w:tc>
        <w:tc>
          <w:tcPr>
            <w:tcW w:w="643" w:type="pct"/>
            <w:noWrap/>
          </w:tcPr>
          <w:p w14:paraId="205175DF"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0.29</w:t>
            </w:r>
          </w:p>
        </w:tc>
        <w:tc>
          <w:tcPr>
            <w:tcW w:w="643" w:type="pct"/>
            <w:noWrap/>
          </w:tcPr>
          <w:p w14:paraId="7023BD1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4.80</w:t>
            </w:r>
          </w:p>
        </w:tc>
        <w:tc>
          <w:tcPr>
            <w:tcW w:w="643" w:type="pct"/>
          </w:tcPr>
          <w:p w14:paraId="2619BD0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0.824</w:t>
            </w:r>
          </w:p>
        </w:tc>
      </w:tr>
      <w:tr w:rsidR="0035142E" w:rsidRPr="00CA7C42" w14:paraId="0288996D"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4242A101" w14:textId="77777777" w:rsidR="0035142E" w:rsidRPr="00CA7C42" w:rsidRDefault="0035142E" w:rsidP="00CA7C42"/>
        </w:tc>
        <w:tc>
          <w:tcPr>
            <w:tcW w:w="1224" w:type="pct"/>
            <w:noWrap/>
            <w:hideMark/>
          </w:tcPr>
          <w:p w14:paraId="1127876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11+</w:t>
            </w:r>
          </w:p>
        </w:tc>
        <w:tc>
          <w:tcPr>
            <w:tcW w:w="643" w:type="pct"/>
            <w:noWrap/>
          </w:tcPr>
          <w:p w14:paraId="3481F3F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0.71</w:t>
            </w:r>
          </w:p>
        </w:tc>
        <w:tc>
          <w:tcPr>
            <w:tcW w:w="643" w:type="pct"/>
            <w:noWrap/>
          </w:tcPr>
          <w:p w14:paraId="78797FD4"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0.16</w:t>
            </w:r>
          </w:p>
        </w:tc>
        <w:tc>
          <w:tcPr>
            <w:tcW w:w="643" w:type="pct"/>
            <w:noWrap/>
          </w:tcPr>
          <w:p w14:paraId="6829E931"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3.14</w:t>
            </w:r>
          </w:p>
        </w:tc>
        <w:tc>
          <w:tcPr>
            <w:tcW w:w="643" w:type="pct"/>
          </w:tcPr>
          <w:p w14:paraId="2AE3DC5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0.649</w:t>
            </w:r>
          </w:p>
        </w:tc>
      </w:tr>
      <w:tr w:rsidR="0035142E" w:rsidRPr="00CA7C42" w14:paraId="4DE9A08E"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4D729754" w14:textId="77777777" w:rsidR="0035142E" w:rsidRPr="00CA7C42" w:rsidRDefault="0035142E" w:rsidP="00CA7C42">
            <w:r w:rsidRPr="00CA7C42">
              <w:t>Face-to-face sessionsd</w:t>
            </w:r>
          </w:p>
        </w:tc>
        <w:tc>
          <w:tcPr>
            <w:tcW w:w="1224" w:type="pct"/>
            <w:noWrap/>
            <w:hideMark/>
          </w:tcPr>
          <w:p w14:paraId="40245C3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643" w:type="pct"/>
            <w:noWrap/>
          </w:tcPr>
          <w:p w14:paraId="4DF28DA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6D30700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7646466E"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0108E94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04A65CE0"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16C1530A" w14:textId="77777777" w:rsidR="0035142E" w:rsidRPr="00CA7C42" w:rsidRDefault="0035142E" w:rsidP="00CA7C42"/>
        </w:tc>
        <w:tc>
          <w:tcPr>
            <w:tcW w:w="1224" w:type="pct"/>
            <w:noWrap/>
            <w:hideMark/>
          </w:tcPr>
          <w:p w14:paraId="119B515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Yes</w:t>
            </w:r>
          </w:p>
        </w:tc>
        <w:tc>
          <w:tcPr>
            <w:tcW w:w="643" w:type="pct"/>
            <w:noWrap/>
          </w:tcPr>
          <w:p w14:paraId="0E8C64FA"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0.79</w:t>
            </w:r>
          </w:p>
        </w:tc>
        <w:tc>
          <w:tcPr>
            <w:tcW w:w="643" w:type="pct"/>
            <w:noWrap/>
          </w:tcPr>
          <w:p w14:paraId="3B0A93A7"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0.23</w:t>
            </w:r>
          </w:p>
        </w:tc>
        <w:tc>
          <w:tcPr>
            <w:tcW w:w="643" w:type="pct"/>
            <w:noWrap/>
          </w:tcPr>
          <w:p w14:paraId="1FCF366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2.68</w:t>
            </w:r>
          </w:p>
        </w:tc>
        <w:tc>
          <w:tcPr>
            <w:tcW w:w="643" w:type="pct"/>
          </w:tcPr>
          <w:p w14:paraId="6B67B562"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0.705</w:t>
            </w:r>
          </w:p>
        </w:tc>
      </w:tr>
      <w:tr w:rsidR="0035142E" w:rsidRPr="00CA7C42" w14:paraId="7D7E631D"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7D45C2FB" w14:textId="77777777" w:rsidR="0035142E" w:rsidRPr="00CA7C42" w:rsidRDefault="0035142E" w:rsidP="00CA7C42">
            <w:r w:rsidRPr="00CA7C42">
              <w:t>Telehealth sessionsd</w:t>
            </w:r>
          </w:p>
        </w:tc>
        <w:tc>
          <w:tcPr>
            <w:tcW w:w="1224" w:type="pct"/>
            <w:noWrap/>
            <w:hideMark/>
          </w:tcPr>
          <w:p w14:paraId="78560D91"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643" w:type="pct"/>
            <w:noWrap/>
          </w:tcPr>
          <w:p w14:paraId="1853739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5485D100"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2CAFDDD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71DE7012"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391C63E2"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74AD440C" w14:textId="77777777" w:rsidR="0035142E" w:rsidRPr="00CA7C42" w:rsidRDefault="0035142E" w:rsidP="00CA7C42"/>
        </w:tc>
        <w:tc>
          <w:tcPr>
            <w:tcW w:w="1224" w:type="pct"/>
            <w:noWrap/>
            <w:hideMark/>
          </w:tcPr>
          <w:p w14:paraId="36186B9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Yes</w:t>
            </w:r>
          </w:p>
        </w:tc>
        <w:tc>
          <w:tcPr>
            <w:tcW w:w="643" w:type="pct"/>
            <w:noWrap/>
          </w:tcPr>
          <w:p w14:paraId="61E40A4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1.32</w:t>
            </w:r>
          </w:p>
        </w:tc>
        <w:tc>
          <w:tcPr>
            <w:tcW w:w="643" w:type="pct"/>
            <w:noWrap/>
          </w:tcPr>
          <w:p w14:paraId="046ADC6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0.37</w:t>
            </w:r>
          </w:p>
        </w:tc>
        <w:tc>
          <w:tcPr>
            <w:tcW w:w="643" w:type="pct"/>
            <w:noWrap/>
          </w:tcPr>
          <w:p w14:paraId="1296EF88"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4.67</w:t>
            </w:r>
          </w:p>
        </w:tc>
        <w:tc>
          <w:tcPr>
            <w:tcW w:w="643" w:type="pct"/>
          </w:tcPr>
          <w:p w14:paraId="436FF525"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0.670</w:t>
            </w:r>
          </w:p>
        </w:tc>
      </w:tr>
      <w:tr w:rsidR="0035142E" w:rsidRPr="00CA7C42" w14:paraId="16DF2BC7"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hideMark/>
          </w:tcPr>
          <w:p w14:paraId="1130ADF8" w14:textId="77777777" w:rsidR="0035142E" w:rsidRPr="00CA7C42" w:rsidRDefault="0035142E" w:rsidP="00CA7C42">
            <w:r w:rsidRPr="00CA7C42">
              <w:t>Phone sessionsd</w:t>
            </w:r>
          </w:p>
        </w:tc>
        <w:tc>
          <w:tcPr>
            <w:tcW w:w="1224" w:type="pct"/>
            <w:noWrap/>
            <w:hideMark/>
          </w:tcPr>
          <w:p w14:paraId="138EC6E8"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643" w:type="pct"/>
            <w:noWrap/>
          </w:tcPr>
          <w:p w14:paraId="6771748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068FDBA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57EB28A7"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7383805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4A74A20B"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hideMark/>
          </w:tcPr>
          <w:p w14:paraId="0A9F1E2E" w14:textId="77777777" w:rsidR="0035142E" w:rsidRPr="00CA7C42" w:rsidRDefault="0035142E" w:rsidP="00CA7C42"/>
        </w:tc>
        <w:tc>
          <w:tcPr>
            <w:tcW w:w="1224" w:type="pct"/>
            <w:noWrap/>
            <w:hideMark/>
          </w:tcPr>
          <w:p w14:paraId="1555769F"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Yes</w:t>
            </w:r>
          </w:p>
        </w:tc>
        <w:tc>
          <w:tcPr>
            <w:tcW w:w="643" w:type="pct"/>
            <w:noWrap/>
          </w:tcPr>
          <w:p w14:paraId="0AB4762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0.29</w:t>
            </w:r>
          </w:p>
        </w:tc>
        <w:tc>
          <w:tcPr>
            <w:tcW w:w="643" w:type="pct"/>
            <w:noWrap/>
          </w:tcPr>
          <w:p w14:paraId="4826499B"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0.05</w:t>
            </w:r>
          </w:p>
        </w:tc>
        <w:tc>
          <w:tcPr>
            <w:tcW w:w="643" w:type="pct"/>
            <w:noWrap/>
          </w:tcPr>
          <w:p w14:paraId="7FE28E0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1.61</w:t>
            </w:r>
          </w:p>
        </w:tc>
        <w:tc>
          <w:tcPr>
            <w:tcW w:w="643" w:type="pct"/>
          </w:tcPr>
          <w:p w14:paraId="3170AB9E"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0.157</w:t>
            </w:r>
          </w:p>
        </w:tc>
      </w:tr>
      <w:tr w:rsidR="0035142E" w:rsidRPr="00CA7C42" w14:paraId="31F2A385"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03" w:type="pct"/>
            <w:vMerge w:val="restart"/>
            <w:noWrap/>
          </w:tcPr>
          <w:p w14:paraId="77794B12" w14:textId="77777777" w:rsidR="0035142E" w:rsidRPr="00CA7C42" w:rsidRDefault="0035142E" w:rsidP="00CA7C42">
            <w:r w:rsidRPr="00CA7C42">
              <w:t>Out-of-pocket costsd</w:t>
            </w:r>
          </w:p>
        </w:tc>
        <w:tc>
          <w:tcPr>
            <w:tcW w:w="1224" w:type="pct"/>
            <w:noWrap/>
          </w:tcPr>
          <w:p w14:paraId="0341F1E5"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No</w:t>
            </w:r>
          </w:p>
        </w:tc>
        <w:tc>
          <w:tcPr>
            <w:tcW w:w="643" w:type="pct"/>
            <w:noWrap/>
          </w:tcPr>
          <w:p w14:paraId="13E99784"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r w:rsidRPr="00CA7C42">
              <w:t>1.00</w:t>
            </w:r>
          </w:p>
        </w:tc>
        <w:tc>
          <w:tcPr>
            <w:tcW w:w="643" w:type="pct"/>
            <w:noWrap/>
          </w:tcPr>
          <w:p w14:paraId="036654B6"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noWrap/>
          </w:tcPr>
          <w:p w14:paraId="07CC859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c>
          <w:tcPr>
            <w:tcW w:w="643" w:type="pct"/>
          </w:tcPr>
          <w:p w14:paraId="4C2E940D" w14:textId="77777777" w:rsidR="0035142E" w:rsidRPr="00CA7C42" w:rsidRDefault="0035142E" w:rsidP="00CA7C42">
            <w:pPr>
              <w:cnfStyle w:val="000000000000" w:firstRow="0" w:lastRow="0" w:firstColumn="0" w:lastColumn="0" w:oddVBand="0" w:evenVBand="0" w:oddHBand="0" w:evenHBand="0" w:firstRowFirstColumn="0" w:firstRowLastColumn="0" w:lastRowFirstColumn="0" w:lastRowLastColumn="0"/>
            </w:pPr>
          </w:p>
        </w:tc>
      </w:tr>
      <w:tr w:rsidR="0035142E" w:rsidRPr="00CA7C42" w14:paraId="53F05EC3" w14:textId="77777777" w:rsidTr="00CA7C42">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203" w:type="pct"/>
            <w:vMerge/>
            <w:noWrap/>
          </w:tcPr>
          <w:p w14:paraId="4477F544" w14:textId="77777777" w:rsidR="0035142E" w:rsidRPr="00CA7C42" w:rsidRDefault="0035142E" w:rsidP="00CA7C42"/>
        </w:tc>
        <w:tc>
          <w:tcPr>
            <w:tcW w:w="1224" w:type="pct"/>
            <w:noWrap/>
          </w:tcPr>
          <w:p w14:paraId="4909044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Yes</w:t>
            </w:r>
          </w:p>
        </w:tc>
        <w:tc>
          <w:tcPr>
            <w:tcW w:w="643" w:type="pct"/>
            <w:noWrap/>
          </w:tcPr>
          <w:p w14:paraId="79F5D1B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0.58</w:t>
            </w:r>
          </w:p>
        </w:tc>
        <w:tc>
          <w:tcPr>
            <w:tcW w:w="643" w:type="pct"/>
            <w:noWrap/>
          </w:tcPr>
          <w:p w14:paraId="667B1C9D"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0.21</w:t>
            </w:r>
          </w:p>
        </w:tc>
        <w:tc>
          <w:tcPr>
            <w:tcW w:w="643" w:type="pct"/>
            <w:noWrap/>
          </w:tcPr>
          <w:p w14:paraId="1C05A9A6"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1.61</w:t>
            </w:r>
          </w:p>
        </w:tc>
        <w:tc>
          <w:tcPr>
            <w:tcW w:w="643" w:type="pct"/>
          </w:tcPr>
          <w:p w14:paraId="204A0D63" w14:textId="77777777" w:rsidR="0035142E" w:rsidRPr="00CA7C42" w:rsidRDefault="0035142E" w:rsidP="00CA7C42">
            <w:pPr>
              <w:cnfStyle w:val="000000100000" w:firstRow="0" w:lastRow="0" w:firstColumn="0" w:lastColumn="0" w:oddVBand="0" w:evenVBand="0" w:oddHBand="1" w:evenHBand="0" w:firstRowFirstColumn="0" w:firstRowLastColumn="0" w:lastRowFirstColumn="0" w:lastRowLastColumn="0"/>
            </w:pPr>
            <w:r w:rsidRPr="00CA7C42">
              <w:t>0.293</w:t>
            </w:r>
          </w:p>
        </w:tc>
      </w:tr>
    </w:tbl>
    <w:p w14:paraId="477049D6" w14:textId="34079822" w:rsidR="0035142E" w:rsidRPr="0002386E" w:rsidRDefault="003C39C7" w:rsidP="005B1877">
      <w:pPr>
        <w:pStyle w:val="Footnote"/>
      </w:pPr>
      <w:r>
        <w:t xml:space="preserve">a </w:t>
      </w:r>
      <w:r w:rsidR="0035142E" w:rsidRPr="0002386E">
        <w:t>Missing data excluded.</w:t>
      </w:r>
    </w:p>
    <w:p w14:paraId="39CD7F45" w14:textId="4F39278D" w:rsidR="0035142E" w:rsidRPr="0002386E" w:rsidRDefault="003C39C7" w:rsidP="005B1877">
      <w:pPr>
        <w:pStyle w:val="Footnote"/>
      </w:pPr>
      <w:r>
        <w:t xml:space="preserve">b </w:t>
      </w:r>
      <w:r w:rsidR="0095191D" w:rsidRPr="0002386E">
        <w:t>Socioeconomic</w:t>
      </w:r>
      <w:r w:rsidR="0035142E" w:rsidRPr="0002386E">
        <w:t xml:space="preserve"> status was ascribed to participants on the basis of their postcode, using quintiles </w:t>
      </w:r>
      <w:r w:rsidR="0035142E" w:rsidRPr="0002386E">
        <w:br/>
        <w:t xml:space="preserve">derived from the Index of Relative Socioeconomic Disadvantage (IRSD) of the of the </w:t>
      </w:r>
      <w:r w:rsidR="0095191D" w:rsidRPr="0002386E">
        <w:t>Socioeconomic</w:t>
      </w:r>
      <w:r w:rsidR="0035142E" w:rsidRPr="0002386E">
        <w:t xml:space="preserve"> Indexes for Areas (SEIFA). More specifically, the SEIFA concordance file was used to assign the IRSD. The IRSD file reports deciles which were then converted into quintiles.</w:t>
      </w:r>
    </w:p>
    <w:p w14:paraId="1B983C75" w14:textId="03DD7CC0" w:rsidR="0035142E" w:rsidRPr="0002386E" w:rsidRDefault="003C39C7" w:rsidP="005B1877">
      <w:pPr>
        <w:pStyle w:val="Footnote"/>
      </w:pPr>
      <w:r>
        <w:t xml:space="preserve">c </w:t>
      </w:r>
      <w:r w:rsidR="0035142E" w:rsidRPr="0002386E">
        <w:t>Provider type according to Services Australia.</w:t>
      </w:r>
    </w:p>
    <w:p w14:paraId="284F60F4" w14:textId="336C29C9" w:rsidR="00F7390D" w:rsidRDefault="003C39C7" w:rsidP="005B1877">
      <w:pPr>
        <w:pStyle w:val="Footnote"/>
      </w:pPr>
      <w:r>
        <w:t xml:space="preserve">d </w:t>
      </w:r>
      <w:r w:rsidR="0035142E" w:rsidRPr="0002386E">
        <w:t>Session-related information according to MBS claims data from Services Australia.</w:t>
      </w:r>
    </w:p>
    <w:p w14:paraId="67A0653E" w14:textId="77777777" w:rsidR="00F7390D" w:rsidRDefault="0035142E" w:rsidP="0035142E">
      <w:pPr>
        <w:pStyle w:val="Heading2"/>
        <w:spacing w:after="0"/>
        <w:rPr>
          <w:rFonts w:asciiTheme="minorHAnsi" w:hAnsiTheme="minorHAnsi" w:cstheme="minorHAnsi"/>
          <w:color w:val="2F5496" w:themeColor="accent1" w:themeShade="BF"/>
          <w:lang w:eastAsia="en-AU"/>
        </w:rPr>
      </w:pPr>
      <w:bookmarkStart w:id="188" w:name="_Toc108440762"/>
      <w:bookmarkStart w:id="189" w:name="_Toc119512881"/>
      <w:bookmarkStart w:id="190" w:name="_Toc126657280"/>
      <w:r w:rsidRPr="0002386E">
        <w:rPr>
          <w:rFonts w:asciiTheme="minorHAnsi" w:hAnsiTheme="minorHAnsi" w:cstheme="minorHAnsi"/>
          <w:color w:val="2F5496" w:themeColor="accent1" w:themeShade="BF"/>
          <w:lang w:eastAsia="en-AU"/>
        </w:rPr>
        <w:t>Discussion</w:t>
      </w:r>
      <w:bookmarkEnd w:id="188"/>
      <w:bookmarkEnd w:id="189"/>
      <w:bookmarkEnd w:id="190"/>
    </w:p>
    <w:p w14:paraId="5E9F1B37" w14:textId="77777777" w:rsidR="00F7390D" w:rsidRDefault="0035142E" w:rsidP="0021731B">
      <w:pPr>
        <w:pStyle w:val="Heading3"/>
      </w:pPr>
      <w:r w:rsidRPr="0002386E">
        <w:t>Summary and interpretation of findings</w:t>
      </w:r>
    </w:p>
    <w:p w14:paraId="79F299C5"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The Study 3 survey presents a positive picture of Better Access from the perspective of consumers. Our survey participants saw a range of providers, usually because they were feeling depressed, anxious or stressed and recognised that they needed some help with their problems. Two thirds were still receiving care at the time of the survey, and around half had attended, or were likely to attend, more than 10 </w:t>
      </w:r>
      <w:r w:rsidRPr="0002386E">
        <w:rPr>
          <w:rFonts w:asciiTheme="minorHAnsi" w:hAnsiTheme="minorHAnsi" w:cstheme="minorHAnsi"/>
        </w:rPr>
        <w:lastRenderedPageBreak/>
        <w:t>sessions. The majority had received at least some sessions face-to-face, but half had also received some via telehealth, presumably indicating the popularity of the latter types of sessions during the COVID-19 pandemic. Almost all participants had received their sessions individually, rather than in a group. Most participants paid some out-of-pocket costs for their care.</w:t>
      </w:r>
    </w:p>
    <w:p w14:paraId="47DE6AF0"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One third of our participants were new to Better Access and two thirds had received care through the program previously. </w:t>
      </w:r>
      <w:r w:rsidR="0020460F" w:rsidRPr="0002386E">
        <w:rPr>
          <w:rFonts w:asciiTheme="minorHAnsi" w:hAnsiTheme="minorHAnsi" w:cstheme="minorHAnsi"/>
        </w:rPr>
        <w:t>The proportion of new users is lower than the proportion we identified in Study 1b (50%) which is likely to reflect differences due to our sampling strategy and the treatment period of interest.</w:t>
      </w:r>
    </w:p>
    <w:p w14:paraId="73487E7D" w14:textId="77777777" w:rsidR="00F7390D" w:rsidRDefault="0035142E" w:rsidP="0035142E">
      <w:pPr>
        <w:rPr>
          <w:rFonts w:asciiTheme="minorHAnsi" w:hAnsiTheme="minorHAnsi" w:cstheme="minorHAnsi"/>
        </w:rPr>
      </w:pPr>
      <w:r w:rsidRPr="0002386E">
        <w:rPr>
          <w:rFonts w:asciiTheme="minorHAnsi" w:hAnsiTheme="minorHAnsi" w:cstheme="minorHAnsi"/>
        </w:rPr>
        <w:t>Over half of our participants were given a diagnosis at time of seeking care through Better Access. The most common diagnoses were anxiety disorders and depression, but a broad range of other diagnoses were endorsed as well. Around one third said that they were not given a diagnosis, however. This warrants further exploration, given that having a diagnosed mental disorder is one of the eligibility requirements for Better Access. It is possible that some of these consumers were given a diagnosis but did not recall this happening or were not made aware of the specific diagnosis. There may also be other issues at play, including inappropriate referrals, inadequate communication between providers and referrers, or stigma.</w:t>
      </w:r>
    </w:p>
    <w:p w14:paraId="32EE9D5B"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The experience of care was positive for most participants. They valued their relationship with the mental health professional and felt that the strategies that the mental health professional equipped them with met their needs. The vast majority said that they were satisfied or very satisfied with their care. A </w:t>
      </w:r>
      <w:r w:rsidR="000B6873" w:rsidRPr="0002386E">
        <w:rPr>
          <w:rFonts w:asciiTheme="minorHAnsi" w:hAnsiTheme="minorHAnsi" w:cstheme="minorHAnsi"/>
        </w:rPr>
        <w:t xml:space="preserve">smaller but </w:t>
      </w:r>
      <w:r w:rsidR="00B627DD" w:rsidRPr="0002386E">
        <w:rPr>
          <w:rFonts w:asciiTheme="minorHAnsi" w:hAnsiTheme="minorHAnsi" w:cstheme="minorHAnsi"/>
        </w:rPr>
        <w:t xml:space="preserve">still </w:t>
      </w:r>
      <w:r w:rsidR="00A854F8" w:rsidRPr="0002386E">
        <w:rPr>
          <w:rFonts w:asciiTheme="minorHAnsi" w:hAnsiTheme="minorHAnsi" w:cstheme="minorHAnsi"/>
        </w:rPr>
        <w:t xml:space="preserve">substantial </w:t>
      </w:r>
      <w:r w:rsidR="00B627DD" w:rsidRPr="0002386E">
        <w:rPr>
          <w:rFonts w:asciiTheme="minorHAnsi" w:hAnsiTheme="minorHAnsi" w:cstheme="minorHAnsi"/>
        </w:rPr>
        <w:t xml:space="preserve">proportion </w:t>
      </w:r>
      <w:r w:rsidRPr="0002386E">
        <w:rPr>
          <w:rFonts w:asciiTheme="minorHAnsi" w:hAnsiTheme="minorHAnsi" w:cstheme="minorHAnsi"/>
        </w:rPr>
        <w:t>provided indications about some aspects of their care that could be improved. For example, some found that the out-of-pocket costs were too high, and some felt that they had to wait too long for an appointment. Some also ceased their sessions early because they didn’t find the sessions helpful, or because they didn’t like the mental health professional’s manner or approach.</w:t>
      </w:r>
    </w:p>
    <w:p w14:paraId="2CB4F783" w14:textId="77777777" w:rsidR="00F7390D" w:rsidRDefault="0035142E" w:rsidP="0035142E">
      <w:pPr>
        <w:rPr>
          <w:rFonts w:asciiTheme="minorHAnsi" w:hAnsiTheme="minorHAnsi" w:cstheme="minorHAnsi"/>
        </w:rPr>
      </w:pPr>
      <w:r w:rsidRPr="0002386E">
        <w:rPr>
          <w:rFonts w:asciiTheme="minorHAnsi" w:hAnsiTheme="minorHAnsi" w:cstheme="minorHAnsi"/>
        </w:rPr>
        <w:t>Overwhelmingly, participants experienced good outcomes from their Better Access care. The self-rated mental health of 91% of all participants improved. A majority attributed this improvement – at least in part – to the treatment they received from the mental health professional. Baseline self-rated mental health and the number of sessions were associated with improvement and deterioration.</w:t>
      </w:r>
    </w:p>
    <w:p w14:paraId="44131D5A" w14:textId="77777777" w:rsidR="00F7390D" w:rsidRDefault="0035142E" w:rsidP="0035142E">
      <w:pPr>
        <w:rPr>
          <w:rFonts w:asciiTheme="minorHAnsi" w:hAnsiTheme="minorHAnsi" w:cstheme="minorHAnsi"/>
        </w:rPr>
      </w:pPr>
      <w:r w:rsidRPr="0002386E">
        <w:rPr>
          <w:rFonts w:asciiTheme="minorHAnsi" w:hAnsiTheme="minorHAnsi" w:cstheme="minorHAnsi"/>
        </w:rPr>
        <w:t>When we analysed data from the subgroup of participants who gave us permission to link their survey data to their MBS claims data, we found that they were similar to the total sample in terms of their sociodemographic characteristics. They also reported similar patterns of care. About two thirds of this subgroup paid a median co-payment of $71.60 per session for their care. The median was lower ($61.75) for those who thought their care was affordable and higher ($77.55) for those who thought that it was too expensive. As with the total sample, the vast majority of this subgroup indicated that their self-rated mental health improved over the course of their episode of Better Access care. Again, the strongest predictors of improvement and deterioration. For the subsample, paying a co-payment was also associated with improvement. These findings relating to out-of-pocket payments, affordability and outcomes speak to questions of access to and the effectiveness of Better Access. On the one hand, out-of-pocket costs may be prohibitive for some, acting as a barrier and limiting access. On the other hand, those who do pay a co-payment may get greater benefits from their mental health care. The latter finding has been demonstrated elsewhere. Some have suggested that making a contribution to the cost of care can lead to greater commitment to treatment.</w:t>
      </w:r>
      <w:r w:rsidR="00EB418E" w:rsidRPr="0002386E">
        <w:rPr>
          <w:rFonts w:asciiTheme="minorHAnsi" w:hAnsiTheme="minorHAnsi" w:cstheme="minorHAnsi"/>
        </w:rPr>
        <w:fldChar w:fldCharType="begin"/>
      </w:r>
      <w:r w:rsidR="00680AAA" w:rsidRPr="0002386E">
        <w:rPr>
          <w:rFonts w:asciiTheme="minorHAnsi" w:hAnsiTheme="minorHAnsi" w:cstheme="minorHAnsi"/>
        </w:rPr>
        <w:instrText xml:space="preserve"> ADDIN EN.CITE &lt;EndNote&gt;&lt;Cite&gt;&lt;Author&gt;Aubry&lt;/Author&gt;&lt;Year&gt;2000&lt;/Year&gt;&lt;RecNum&gt;1233&lt;/RecNum&gt;&lt;DisplayText&gt;&lt;style face="superscript"&gt;81&lt;/style&gt;&lt;/DisplayText&gt;&lt;record&gt;&lt;rec-number&gt;1233&lt;/rec-number&gt;&lt;foreign-keys&gt;&lt;key app="EN" db-id="aepeer0xlwrzpbef0r45aps5xe0r0zpsv59d" timestamp="1662855807"&gt;1233&lt;/key&gt;&lt;/foreign-keys&gt;&lt;ref-type name="Journal Article"&gt;17&lt;/ref-type&gt;&lt;contributors&gt;&lt;authors&gt;&lt;author&gt;Aubry, T.&lt;/author&gt;&lt;author&gt;Hunsley, J.&lt;/author&gt;&lt;/authors&gt;&lt;/contributors&gt;&lt;titles&gt;&lt;title&gt;Quid pro quo: Fee for services delivered in a psychology training clinic&lt;/title&gt;&lt;secondary-title&gt;Journal of Clinical Psychology&lt;/secondary-title&gt;&lt;/titles&gt;&lt;periodical&gt;&lt;full-title&gt;Journal of Clinical Psychology&lt;/full-title&gt;&lt;/periodical&gt;&lt;pages&gt;23-31&lt;/pages&gt;&lt;volume&gt;56&lt;/volume&gt;&lt;number&gt;1&lt;/number&gt;&lt;dates&gt;&lt;year&gt;2000&lt;/year&gt;&lt;/dates&gt;&lt;urls&gt;&lt;/urls&gt;&lt;/record&gt;&lt;/Cite&gt;&lt;/EndNote&gt;</w:instrText>
      </w:r>
      <w:r w:rsidR="00EB418E"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81</w:t>
      </w:r>
      <w:r w:rsidR="00EB418E" w:rsidRPr="0002386E">
        <w:rPr>
          <w:rFonts w:asciiTheme="minorHAnsi" w:hAnsiTheme="minorHAnsi" w:cstheme="minorHAnsi"/>
        </w:rPr>
        <w:fldChar w:fldCharType="end"/>
      </w:r>
    </w:p>
    <w:p w14:paraId="0D2F4FF9"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It is worth commenting on the finding that the majority of participants in the full sample thought they had seen a psychologist, even if they had seen a social worker or an occupational therapist. There is a need to understand the components of care offered by different provider groups, and the education, training and practical experience that might underpin these. Different types of providers are likely to have different </w:t>
      </w:r>
      <w:r w:rsidR="00F078AA" w:rsidRPr="0002386E">
        <w:rPr>
          <w:rFonts w:asciiTheme="minorHAnsi" w:hAnsiTheme="minorHAnsi" w:cstheme="minorHAnsi"/>
        </w:rPr>
        <w:t>approaches</w:t>
      </w:r>
      <w:r w:rsidR="00CA6ECE" w:rsidRPr="0002386E">
        <w:rPr>
          <w:rFonts w:asciiTheme="minorHAnsi" w:hAnsiTheme="minorHAnsi" w:cstheme="minorHAnsi"/>
        </w:rPr>
        <w:t xml:space="preserve"> and skills</w:t>
      </w:r>
      <w:r w:rsidRPr="0002386E">
        <w:rPr>
          <w:rFonts w:asciiTheme="minorHAnsi" w:hAnsiTheme="minorHAnsi" w:cstheme="minorHAnsi"/>
        </w:rPr>
        <w:t xml:space="preserve">, so there might be scope for tailoring the referral process to ensure the best match between consumers’ needs and </w:t>
      </w:r>
      <w:r w:rsidR="00CA6ECE" w:rsidRPr="0002386E">
        <w:rPr>
          <w:rFonts w:asciiTheme="minorHAnsi" w:hAnsiTheme="minorHAnsi" w:cstheme="minorHAnsi"/>
        </w:rPr>
        <w:t xml:space="preserve">what </w:t>
      </w:r>
      <w:r w:rsidR="00533BC8" w:rsidRPr="0002386E">
        <w:rPr>
          <w:rFonts w:asciiTheme="minorHAnsi" w:hAnsiTheme="minorHAnsi" w:cstheme="minorHAnsi"/>
        </w:rPr>
        <w:t>providers offer</w:t>
      </w:r>
      <w:r w:rsidRPr="0002386E">
        <w:rPr>
          <w:rFonts w:asciiTheme="minorHAnsi" w:hAnsiTheme="minorHAnsi" w:cstheme="minorHAnsi"/>
        </w:rPr>
        <w:t xml:space="preserve">. This might involve raising </w:t>
      </w:r>
      <w:r w:rsidRPr="0002386E">
        <w:rPr>
          <w:rFonts w:asciiTheme="minorHAnsi" w:hAnsiTheme="minorHAnsi" w:cstheme="minorHAnsi"/>
        </w:rPr>
        <w:lastRenderedPageBreak/>
        <w:t xml:space="preserve">awareness among the general community – and potentially among referrers – about the </w:t>
      </w:r>
      <w:r w:rsidR="00533BC8" w:rsidRPr="0002386E">
        <w:rPr>
          <w:rFonts w:asciiTheme="minorHAnsi" w:hAnsiTheme="minorHAnsi" w:cstheme="minorHAnsi"/>
        </w:rPr>
        <w:t xml:space="preserve">approaches and skills </w:t>
      </w:r>
      <w:r w:rsidRPr="0002386E">
        <w:rPr>
          <w:rFonts w:asciiTheme="minorHAnsi" w:hAnsiTheme="minorHAnsi" w:cstheme="minorHAnsi"/>
        </w:rPr>
        <w:t>of different provider groups.</w:t>
      </w:r>
    </w:p>
    <w:p w14:paraId="227952A9" w14:textId="77777777" w:rsidR="00F7390D" w:rsidRDefault="0035142E" w:rsidP="0021731B">
      <w:pPr>
        <w:pStyle w:val="Heading3"/>
      </w:pPr>
      <w:r w:rsidRPr="0002386E">
        <w:t>Strengths and limitations</w:t>
      </w:r>
    </w:p>
    <w:p w14:paraId="7087EBD5"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A clear strength of Study 3 is our sampling strategy. With the assistance of Services Australia, we were able to approach a stratified random sample of consumers who were known to have used Better Access in 2021. Our sample was sizeable in absolute terms (n=2,013), which allowed us to present detailed results with a high degree of precision. However, our response rate was 7.4% which may have implications for the generalisability of our findings. </w:t>
      </w:r>
    </w:p>
    <w:p w14:paraId="2BD81B89" w14:textId="77777777" w:rsidR="00F7390D" w:rsidRDefault="0035142E" w:rsidP="0035142E">
      <w:r w:rsidRPr="0002386E">
        <w:rPr>
          <w:rFonts w:asciiTheme="minorHAnsi" w:hAnsiTheme="minorHAnsi" w:cstheme="minorHAnsi"/>
        </w:rPr>
        <w:t>We deliberately over-sampled particular groups (e.g., those in outer regional, remote, and very remote areas). This ensured representation from these groups, but it means that the overall patterns of Better Access use may not mirror those occurring Australia-wide. For example, when we looked at the out-of-pocket costs paid by those who agreed to their survey data and MBS claims data being linked, the median out-of-pocket costs for seeing a psychologist were lower than those identified in Study 1</w:t>
      </w:r>
      <w:r w:rsidR="00ED2279" w:rsidRPr="0002386E">
        <w:rPr>
          <w:rFonts w:asciiTheme="minorHAnsi" w:hAnsiTheme="minorHAnsi" w:cstheme="minorHAnsi"/>
        </w:rPr>
        <w:t>a</w:t>
      </w:r>
      <w:r w:rsidRPr="0002386E">
        <w:rPr>
          <w:rFonts w:asciiTheme="minorHAnsi" w:hAnsiTheme="minorHAnsi" w:cstheme="minorHAnsi"/>
        </w:rPr>
        <w:t xml:space="preserve"> ($73 versus $83), although they were similar for sessions with other allied health professionals. </w:t>
      </w:r>
      <w:r w:rsidR="00586B4E" w:rsidRPr="0002386E">
        <w:rPr>
          <w:rFonts w:asciiTheme="minorHAnsi" w:hAnsiTheme="minorHAnsi" w:cstheme="minorHAnsi"/>
        </w:rPr>
        <w:t xml:space="preserve">Study 1a </w:t>
      </w:r>
      <w:r w:rsidRPr="0002386E">
        <w:rPr>
          <w:rFonts w:asciiTheme="minorHAnsi" w:hAnsiTheme="minorHAnsi" w:cstheme="minorHAnsi"/>
        </w:rPr>
        <w:t xml:space="preserve">showed that the high out-of-pocket costs for psychologists were driven by </w:t>
      </w:r>
      <w:r w:rsidRPr="0002386E">
        <w:t>areas of high and medium socioeconomic status in major cities, which accounted for 56% of all psychologist services in 2021. Our over-sampling of consumers in outer regional, remote, and very remote areas would have skewed out out-of-pocket costs for psychologists downwards.</w:t>
      </w:r>
    </w:p>
    <w:p w14:paraId="0563E396"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Our overall sample was diverse and had good representation from a number of priority populations (e.g., people identifying as lesbian, gay, homosexual or bisexual, people born overseas, people living in regional, rural and remote areas, and people living in areas of disadvantage). However, some groups were under-represented, including </w:t>
      </w:r>
      <w:r w:rsidR="00E854DC">
        <w:rPr>
          <w:rFonts w:asciiTheme="minorHAnsi" w:hAnsiTheme="minorHAnsi" w:cstheme="minorHAnsi"/>
        </w:rPr>
        <w:t xml:space="preserve">First Nations </w:t>
      </w:r>
      <w:r w:rsidRPr="0002386E">
        <w:rPr>
          <w:rFonts w:asciiTheme="minorHAnsi" w:hAnsiTheme="minorHAnsi" w:cstheme="minorHAnsi"/>
        </w:rPr>
        <w:t>people. It is also worth noting that although the sample had good representation across the adult age range, we were unable to include people aged less than 18.</w:t>
      </w:r>
    </w:p>
    <w:p w14:paraId="04588A8A"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The survey relied on retrospective self-report. This may have introduced recall bias (where participants may not have remembered their experiences accurately) and potentially social desirability bias (where participants may have responded in a manner that they thought would have been viewed favourably). This may have had a particular impact in relation to the questions relating to self-reported mental health. Participants </w:t>
      </w:r>
      <w:r w:rsidR="00192656" w:rsidRPr="0002386E">
        <w:rPr>
          <w:rFonts w:asciiTheme="minorHAnsi" w:hAnsiTheme="minorHAnsi" w:cstheme="minorHAnsi"/>
        </w:rPr>
        <w:t xml:space="preserve">may </w:t>
      </w:r>
      <w:r w:rsidRPr="0002386E">
        <w:rPr>
          <w:rFonts w:asciiTheme="minorHAnsi" w:hAnsiTheme="minorHAnsi" w:cstheme="minorHAnsi"/>
        </w:rPr>
        <w:t>have had difficulty remember</w:t>
      </w:r>
      <w:r w:rsidR="00192656" w:rsidRPr="0002386E">
        <w:rPr>
          <w:rFonts w:asciiTheme="minorHAnsi" w:hAnsiTheme="minorHAnsi" w:cstheme="minorHAnsi"/>
        </w:rPr>
        <w:t>ing</w:t>
      </w:r>
      <w:r w:rsidRPr="0002386E">
        <w:rPr>
          <w:rFonts w:asciiTheme="minorHAnsi" w:hAnsiTheme="minorHAnsi" w:cstheme="minorHAnsi"/>
        </w:rPr>
        <w:t xml:space="preserve"> what their mental health was like before and after their episode of mental health care, and may have been inclined to indicate that it was better after the episode.</w:t>
      </w:r>
    </w:p>
    <w:p w14:paraId="295B5A79" w14:textId="77777777" w:rsidR="00F7390D" w:rsidRDefault="00132764" w:rsidP="0035142E">
      <w:pPr>
        <w:rPr>
          <w:rFonts w:asciiTheme="minorHAnsi" w:hAnsiTheme="minorHAnsi" w:cstheme="minorHAnsi"/>
        </w:rPr>
      </w:pPr>
      <w:r w:rsidRPr="0002386E">
        <w:rPr>
          <w:rFonts w:asciiTheme="minorHAnsi" w:hAnsiTheme="minorHAnsi" w:cstheme="minorHAnsi"/>
        </w:rPr>
        <w:t xml:space="preserve">We deliberately designed </w:t>
      </w:r>
      <w:r w:rsidR="00A36231" w:rsidRPr="0002386E">
        <w:rPr>
          <w:rFonts w:asciiTheme="minorHAnsi" w:hAnsiTheme="minorHAnsi" w:cstheme="minorHAnsi"/>
        </w:rPr>
        <w:t xml:space="preserve">the survey to be relatively short, to maximise the likelihood that participants would complete it. </w:t>
      </w:r>
      <w:r w:rsidR="00537505" w:rsidRPr="0002386E">
        <w:rPr>
          <w:rFonts w:asciiTheme="minorHAnsi" w:hAnsiTheme="minorHAnsi" w:cstheme="minorHAnsi"/>
        </w:rPr>
        <w:t xml:space="preserve">This </w:t>
      </w:r>
      <w:r w:rsidR="0067415D" w:rsidRPr="0002386E">
        <w:rPr>
          <w:rFonts w:asciiTheme="minorHAnsi" w:hAnsiTheme="minorHAnsi" w:cstheme="minorHAnsi"/>
        </w:rPr>
        <w:t>meant</w:t>
      </w:r>
      <w:r w:rsidR="00537505" w:rsidRPr="0002386E">
        <w:rPr>
          <w:rFonts w:asciiTheme="minorHAnsi" w:hAnsiTheme="minorHAnsi" w:cstheme="minorHAnsi"/>
        </w:rPr>
        <w:t xml:space="preserve">, however, that it was not possible to explore some of the reasons for particular </w:t>
      </w:r>
      <w:r w:rsidR="0067415D" w:rsidRPr="0002386E">
        <w:rPr>
          <w:rFonts w:asciiTheme="minorHAnsi" w:hAnsiTheme="minorHAnsi" w:cstheme="minorHAnsi"/>
        </w:rPr>
        <w:t xml:space="preserve">responses. For example, </w:t>
      </w:r>
      <w:r w:rsidR="00684D9A" w:rsidRPr="0002386E">
        <w:rPr>
          <w:rFonts w:asciiTheme="minorHAnsi" w:hAnsiTheme="minorHAnsi" w:cstheme="minorHAnsi"/>
        </w:rPr>
        <w:t xml:space="preserve">it would </w:t>
      </w:r>
      <w:r w:rsidR="00D916F9" w:rsidRPr="0002386E">
        <w:rPr>
          <w:rFonts w:asciiTheme="minorHAnsi" w:hAnsiTheme="minorHAnsi" w:cstheme="minorHAnsi"/>
        </w:rPr>
        <w:t xml:space="preserve">have been </w:t>
      </w:r>
      <w:r w:rsidR="00BC5897" w:rsidRPr="0002386E">
        <w:rPr>
          <w:rFonts w:asciiTheme="minorHAnsi" w:hAnsiTheme="minorHAnsi" w:cstheme="minorHAnsi"/>
        </w:rPr>
        <w:t xml:space="preserve">helpful to understand why only two thirds of participants reported being given a diagnosis, given that </w:t>
      </w:r>
      <w:r w:rsidR="004443C6" w:rsidRPr="0002386E">
        <w:rPr>
          <w:rFonts w:asciiTheme="minorHAnsi" w:hAnsiTheme="minorHAnsi" w:cstheme="minorHAnsi"/>
        </w:rPr>
        <w:t xml:space="preserve">this is a requirement of accessing Better Access treatment services. Study 6 provides </w:t>
      </w:r>
      <w:r w:rsidR="007F3CB1" w:rsidRPr="0002386E">
        <w:rPr>
          <w:rFonts w:asciiTheme="minorHAnsi" w:hAnsiTheme="minorHAnsi" w:cstheme="minorHAnsi"/>
        </w:rPr>
        <w:t>additional information about some, but not all, of the participants’ responses.</w:t>
      </w:r>
    </w:p>
    <w:p w14:paraId="1CC0B4F8" w14:textId="77777777" w:rsidR="00F7390D" w:rsidRDefault="0035142E" w:rsidP="0035142E">
      <w:pPr>
        <w:rPr>
          <w:rFonts w:asciiTheme="minorHAnsi" w:hAnsiTheme="minorHAnsi" w:cstheme="minorHAnsi"/>
        </w:rPr>
      </w:pPr>
      <w:r w:rsidRPr="0002386E">
        <w:rPr>
          <w:rFonts w:asciiTheme="minorHAnsi" w:hAnsiTheme="minorHAnsi" w:cstheme="minorHAnsi"/>
        </w:rPr>
        <w:t>Because we recruited participants early in 2022 and our selection criteria relied on people having received relevant Better Access services in 2021, a relatively high proportion of participants (68%) were still receiving care when they completed the survey. This reflects the reality that episodes of care take place over weeks or months, but it does mean that in many cases participants reflecting on their experiences when their care was ongoing.</w:t>
      </w:r>
    </w:p>
    <w:p w14:paraId="07AF6AAC" w14:textId="77777777" w:rsidR="00F7390D" w:rsidRDefault="0035142E" w:rsidP="0021731B">
      <w:pPr>
        <w:pStyle w:val="Heading3"/>
      </w:pPr>
      <w:r w:rsidRPr="0002386E">
        <w:t>Conclusions</w:t>
      </w:r>
    </w:p>
    <w:p w14:paraId="4CF5CB5C" w14:textId="77777777" w:rsidR="00F7390D" w:rsidRDefault="0035142E" w:rsidP="0035142E">
      <w:pPr>
        <w:rPr>
          <w:rFonts w:asciiTheme="minorHAnsi" w:hAnsiTheme="minorHAnsi" w:cstheme="minorHAnsi"/>
        </w:rPr>
      </w:pPr>
      <w:r w:rsidRPr="0002386E">
        <w:rPr>
          <w:rFonts w:asciiTheme="minorHAnsi" w:hAnsiTheme="minorHAnsi" w:cstheme="minorHAnsi"/>
        </w:rPr>
        <w:t xml:space="preserve">Study 3 explored the perceptions of more than 2,000 people who saw a mental health professional through Better Access in 2021. These consumers were generally extremely positive about their experience of receiving care, valuing their relationship with the mental health professional and appreciating the strategies they were taught. They did raise some issues, however, notably around the </w:t>
      </w:r>
      <w:r w:rsidRPr="0002386E">
        <w:rPr>
          <w:rFonts w:asciiTheme="minorHAnsi" w:hAnsiTheme="minorHAnsi" w:cstheme="minorHAnsi"/>
        </w:rPr>
        <w:lastRenderedPageBreak/>
        <w:t>affordability and timeliness of care. In spite of this, they almost universally indicated that the care they received led to improvements in their mental health, indicating that Better Access is effective.</w:t>
      </w:r>
    </w:p>
    <w:p w14:paraId="36ECA447" w14:textId="6F9BF43D" w:rsidR="0035142E" w:rsidRPr="0002386E" w:rsidRDefault="0035142E" w:rsidP="0035142E">
      <w:pPr>
        <w:rPr>
          <w:rFonts w:asciiTheme="minorHAnsi" w:hAnsiTheme="minorHAnsi" w:cstheme="minorHAnsi"/>
        </w:rPr>
      </w:pPr>
      <w:r w:rsidRPr="0002386E">
        <w:rPr>
          <w:rFonts w:asciiTheme="minorHAnsi" w:hAnsiTheme="minorHAnsi" w:cstheme="minorHAnsi"/>
        </w:rPr>
        <w:br w:type="page"/>
      </w:r>
    </w:p>
    <w:p w14:paraId="4121F264" w14:textId="77777777" w:rsidR="00F7390D" w:rsidRDefault="00711002" w:rsidP="00036AA7">
      <w:pPr>
        <w:pStyle w:val="Heading1"/>
        <w:rPr>
          <w:color w:val="2F5496" w:themeColor="accent1" w:themeShade="BF"/>
          <w:szCs w:val="40"/>
          <w:lang w:eastAsia="en-AU"/>
        </w:rPr>
      </w:pPr>
      <w:bookmarkStart w:id="191" w:name="_Toc119512882"/>
      <w:bookmarkStart w:id="192" w:name="_Toc121201917"/>
      <w:bookmarkStart w:id="193" w:name="_Toc121206566"/>
      <w:bookmarkStart w:id="194" w:name="_Toc121393093"/>
      <w:bookmarkStart w:id="195" w:name="_Toc126657281"/>
      <w:r w:rsidRPr="0002386E">
        <w:rPr>
          <w:color w:val="2F5496" w:themeColor="accent1" w:themeShade="BF"/>
          <w:szCs w:val="40"/>
          <w:lang w:eastAsia="en-AU"/>
        </w:rPr>
        <w:lastRenderedPageBreak/>
        <w:t>7</w:t>
      </w:r>
      <w:r w:rsidR="00036AA7" w:rsidRPr="0002386E">
        <w:rPr>
          <w:color w:val="2F5496" w:themeColor="accent1" w:themeShade="BF"/>
          <w:szCs w:val="40"/>
          <w:lang w:eastAsia="en-AU"/>
        </w:rPr>
        <w:t xml:space="preserve">. Study 4: </w:t>
      </w:r>
      <w:r w:rsidR="00CF7202" w:rsidRPr="0002386E">
        <w:rPr>
          <w:color w:val="2F5496" w:themeColor="accent1" w:themeShade="BF"/>
          <w:szCs w:val="40"/>
          <w:lang w:eastAsia="en-AU"/>
        </w:rPr>
        <w:t>Consumer characteristics, treatment patterns, and clinical change associated with Better Access treatment services: Re-analysis of data from two randomised controlled trials</w:t>
      </w:r>
      <w:bookmarkEnd w:id="191"/>
      <w:bookmarkEnd w:id="192"/>
      <w:bookmarkEnd w:id="193"/>
      <w:bookmarkEnd w:id="194"/>
      <w:bookmarkEnd w:id="195"/>
    </w:p>
    <w:p w14:paraId="737915A0" w14:textId="77777777" w:rsidR="00F7390D" w:rsidRDefault="000613BF" w:rsidP="00036B4E">
      <w:pPr>
        <w:pStyle w:val="Heading2"/>
        <w:spacing w:after="0"/>
        <w:rPr>
          <w:rFonts w:asciiTheme="minorHAnsi" w:hAnsiTheme="minorHAnsi" w:cstheme="minorHAnsi"/>
          <w:color w:val="2F5496" w:themeColor="accent1" w:themeShade="BF"/>
          <w:lang w:eastAsia="en-AU"/>
        </w:rPr>
      </w:pPr>
      <w:bookmarkStart w:id="196" w:name="_Toc119512883"/>
      <w:bookmarkStart w:id="197" w:name="_Toc126657282"/>
      <w:r w:rsidRPr="0002386E">
        <w:rPr>
          <w:rFonts w:asciiTheme="minorHAnsi" w:hAnsiTheme="minorHAnsi" w:cstheme="minorHAnsi"/>
          <w:color w:val="2F5496" w:themeColor="accent1" w:themeShade="BF"/>
          <w:lang w:eastAsia="en-AU"/>
        </w:rPr>
        <w:t>Introduction</w:t>
      </w:r>
      <w:bookmarkEnd w:id="196"/>
      <w:bookmarkEnd w:id="197"/>
    </w:p>
    <w:p w14:paraId="2BA474F4" w14:textId="77777777" w:rsidR="00F7390D" w:rsidRDefault="00DE6379" w:rsidP="00DE6379">
      <w:pPr>
        <w:rPr>
          <w:rFonts w:asciiTheme="minorHAnsi" w:hAnsiTheme="minorHAnsi" w:cstheme="minorHAnsi"/>
          <w:color w:val="000000" w:themeColor="text1"/>
        </w:rPr>
      </w:pPr>
      <w:r w:rsidRPr="0002386E">
        <w:rPr>
          <w:rFonts w:asciiTheme="minorHAnsi" w:hAnsiTheme="minorHAnsi" w:cstheme="minorHAnsi"/>
        </w:rPr>
        <w:t xml:space="preserve">Study 4 involved new analyses of data from </w:t>
      </w:r>
      <w:r w:rsidRPr="0002386E">
        <w:rPr>
          <w:rFonts w:asciiTheme="minorHAnsi" w:hAnsiTheme="minorHAnsi" w:cstheme="minorHAnsi"/>
          <w:color w:val="000000" w:themeColor="text1"/>
        </w:rPr>
        <w:t>two large-scale randomised controlled trials of tailored approaches to providing primary mental health care</w:t>
      </w:r>
      <w:r w:rsidRPr="0002386E">
        <w:rPr>
          <w:rFonts w:asciiTheme="minorHAnsi" w:hAnsiTheme="minorHAnsi" w:cstheme="minorHAnsi"/>
        </w:rPr>
        <w:t>, Target-D</w:t>
      </w:r>
      <w:r w:rsidRPr="0002386E">
        <w:rPr>
          <w:rFonts w:asciiTheme="minorHAnsi" w:hAnsiTheme="minorHAnsi" w:cstheme="minorHAnsi"/>
        </w:rPr>
        <w:fldChar w:fldCharType="begin"/>
      </w:r>
      <w:r w:rsidR="00CF147F" w:rsidRPr="0002386E">
        <w:rPr>
          <w:rFonts w:asciiTheme="minorHAnsi" w:hAnsiTheme="minorHAnsi" w:cstheme="minorHAnsi"/>
        </w:rPr>
        <w:instrText xml:space="preserve"> ADDIN EN.CITE &lt;EndNote&gt;&lt;Cite&gt;&lt;Author&gt;Fletcher&lt;/Author&gt;&lt;Year&gt;2021&lt;/Year&gt;&lt;RecNum&gt;13&lt;/RecNum&gt;&lt;DisplayText&gt;&lt;style face="superscript"&gt;3&lt;/style&gt;&lt;/DisplayText&gt;&lt;record&gt;&lt;rec-number&gt;13&lt;/rec-number&gt;&lt;foreign-keys&gt;&lt;key app="EN" db-id="zp9z0wsrawsprxe2a2r5eedwefrtw2f09zs5" timestamp="1626406223"&gt;13&lt;/key&gt;&lt;/foreign-keys&gt;&lt;ref-type name="Journal Article"&gt;17&lt;/ref-type&gt;&lt;contributors&gt;&lt;authors&gt;&lt;author&gt;Fletcher, Susan&lt;/author&gt;&lt;author&gt;Chondros, Patty&lt;/author&gt;&lt;author&gt;Densley, Konstancja&lt;/author&gt;&lt;author&gt;Murray, Elizabeth&lt;/author&gt;&lt;author&gt;Dowrick, Christopher&lt;/author&gt;&lt;author&gt;Coe, Amy&lt;/author&gt;&lt;author&gt;Hegarty, Kelsey&lt;/author&gt;&lt;author&gt;Davidson, Sandra&lt;/author&gt;&lt;author&gt;Wachtler, Caroline&lt;/author&gt;&lt;author&gt;Mihalopoulos, Cathrine&lt;/author&gt;&lt;author&gt;Lee, Yong Yi&lt;/author&gt;&lt;author&gt;Chatterton, Mary Lou&lt;/author&gt;&lt;author&gt;Palmer, Victoria J.&lt;/author&gt;&lt;author&gt;Gunn, Jane&lt;/author&gt;&lt;/authors&gt;&lt;/contributors&gt;&lt;titles&gt;&lt;title&gt;Matching depression management to severity prognosis in primary care: results of the Target-D randomised controlled trial&lt;/title&gt;&lt;secondary-title&gt;British Journal of General Practice&lt;/secondary-title&gt;&lt;/titles&gt;&lt;periodical&gt;&lt;full-title&gt;British Journal of General Practice&lt;/full-title&gt;&lt;/periodical&gt;&lt;pages&gt;e85&lt;/pages&gt;&lt;volume&gt;71&lt;/volume&gt;&lt;number&gt;703&lt;/number&gt;&lt;dates&gt;&lt;year&gt;2021&lt;/year&gt;&lt;/dates&gt;&lt;urls&gt;&lt;related-urls&gt;&lt;url&gt;http://bjgp.org/content/71/703/e85.abstract&lt;/url&gt;&lt;/related-urls&gt;&lt;/urls&gt;&lt;electronic-resource-num&gt;10.3399/BJGP.2020.0783&lt;/electronic-resource-num&gt;&lt;research-notes&gt;2 [To investigate whether a person-centred e-health (Target-D) platform matching depression care to symptom severity prognosis can improve depressive symptoms relative to usual care.]&lt;/research-notes&gt;&lt;/record&gt;&lt;/Cite&gt;&lt;/EndNote&gt;</w:instrText>
      </w:r>
      <w:r w:rsidRPr="0002386E">
        <w:rPr>
          <w:rFonts w:asciiTheme="minorHAnsi" w:hAnsiTheme="minorHAnsi" w:cstheme="minorHAnsi"/>
        </w:rPr>
        <w:fldChar w:fldCharType="separate"/>
      </w:r>
      <w:r w:rsidR="00CF147F" w:rsidRPr="0002386E">
        <w:rPr>
          <w:rFonts w:asciiTheme="minorHAnsi" w:hAnsiTheme="minorHAnsi" w:cstheme="minorHAnsi"/>
          <w:noProof/>
          <w:vertAlign w:val="superscript"/>
        </w:rPr>
        <w:t>3</w:t>
      </w:r>
      <w:r w:rsidRPr="0002386E">
        <w:rPr>
          <w:rFonts w:asciiTheme="minorHAnsi" w:hAnsiTheme="minorHAnsi" w:cstheme="minorHAnsi"/>
        </w:rPr>
        <w:fldChar w:fldCharType="end"/>
      </w:r>
      <w:r w:rsidRPr="0002386E">
        <w:rPr>
          <w:rFonts w:asciiTheme="minorHAnsi" w:hAnsiTheme="minorHAnsi" w:cstheme="minorHAnsi"/>
        </w:rPr>
        <w:t xml:space="preserve"> and Link-me.</w:t>
      </w:r>
      <w:r w:rsidRPr="0002386E">
        <w:rPr>
          <w:rFonts w:asciiTheme="minorHAnsi" w:hAnsiTheme="minorHAnsi" w:cstheme="minorHAnsi"/>
        </w:rPr>
        <w:fldChar w:fldCharType="begin">
          <w:fldData xml:space="preserve">PEVuZE5vdGU+PENpdGU+PEF1dGhvcj5GbGV0Y2hlcjwvQXV0aG9yPjxZZWFyPjIwMjE8L1llYXI+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</w:fldData>
        </w:fldChar>
      </w:r>
      <w:r w:rsidR="00CF147F" w:rsidRPr="0002386E">
        <w:rPr>
          <w:rFonts w:asciiTheme="minorHAnsi" w:hAnsiTheme="minorHAnsi" w:cstheme="minorHAnsi"/>
        </w:rPr>
        <w:instrText xml:space="preserve"> ADDIN EN.CITE </w:instrText>
      </w:r>
      <w:r w:rsidR="00CF147F" w:rsidRPr="0002386E">
        <w:rPr>
          <w:rFonts w:asciiTheme="minorHAnsi" w:hAnsiTheme="minorHAnsi" w:cstheme="minorHAnsi"/>
        </w:rPr>
        <w:fldChar w:fldCharType="begin">
          <w:fldData xml:space="preserve">PEVuZE5vdGU+PENpdGU+PEF1dGhvcj5GbGV0Y2hlcjwvQXV0aG9yPjxZZWFyPjIwMjE8L1llYXI+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</w:fldData>
        </w:fldChar>
      </w:r>
      <w:r w:rsidR="00CF147F" w:rsidRPr="0002386E">
        <w:rPr>
          <w:rFonts w:asciiTheme="minorHAnsi" w:hAnsiTheme="minorHAnsi" w:cstheme="minorHAnsi"/>
        </w:rPr>
        <w:instrText xml:space="preserve"> ADDIN EN.CITE.DATA </w:instrText>
      </w:r>
      <w:r w:rsidR="00CF147F" w:rsidRPr="0002386E">
        <w:rPr>
          <w:rFonts w:asciiTheme="minorHAnsi" w:hAnsiTheme="minorHAnsi" w:cstheme="minorHAnsi"/>
        </w:rPr>
      </w:r>
      <w:r w:rsidR="00CF147F" w:rsidRPr="0002386E">
        <w:rPr>
          <w:rFonts w:asciiTheme="minorHAnsi" w:hAnsiTheme="minorHAnsi" w:cstheme="minorHAnsi"/>
        </w:rPr>
        <w:fldChar w:fldCharType="end"/>
      </w:r>
      <w:r w:rsidRPr="0002386E">
        <w:rPr>
          <w:rFonts w:asciiTheme="minorHAnsi" w:hAnsiTheme="minorHAnsi" w:cstheme="minorHAnsi"/>
        </w:rPr>
      </w:r>
      <w:r w:rsidRPr="0002386E">
        <w:rPr>
          <w:rFonts w:asciiTheme="minorHAnsi" w:hAnsiTheme="minorHAnsi" w:cstheme="minorHAnsi"/>
        </w:rPr>
        <w:fldChar w:fldCharType="separate"/>
      </w:r>
      <w:r w:rsidR="00CF147F" w:rsidRPr="0002386E">
        <w:rPr>
          <w:rFonts w:asciiTheme="minorHAnsi" w:hAnsiTheme="minorHAnsi" w:cstheme="minorHAnsi"/>
          <w:noProof/>
          <w:vertAlign w:val="superscript"/>
        </w:rPr>
        <w:t>4</w:t>
      </w:r>
      <w:r w:rsidRPr="0002386E">
        <w:rPr>
          <w:rFonts w:asciiTheme="minorHAnsi" w:hAnsiTheme="minorHAnsi" w:cstheme="minorHAnsi"/>
        </w:rPr>
        <w:fldChar w:fldCharType="end"/>
      </w:r>
      <w:r w:rsidRPr="0002386E">
        <w:rPr>
          <w:rFonts w:asciiTheme="minorHAnsi" w:hAnsiTheme="minorHAnsi" w:cstheme="minorHAnsi"/>
        </w:rPr>
        <w:t xml:space="preserve"> Some members of the current evaluation team were investigators on these trials, which meant that we had an in-depth understanding of the data collected and how </w:t>
      </w:r>
      <w:r w:rsidRPr="0002386E">
        <w:rPr>
          <w:color w:val="000000" w:themeColor="text1"/>
        </w:rPr>
        <w:t>it could be re-analysed in order to address research questions associated with the evaluation</w:t>
      </w:r>
      <w:r w:rsidRPr="0002386E">
        <w:rPr>
          <w:rFonts w:asciiTheme="minorHAnsi" w:hAnsiTheme="minorHAnsi" w:cstheme="minorHAnsi"/>
        </w:rPr>
        <w:t xml:space="preserve">. </w:t>
      </w:r>
      <w:r w:rsidRPr="0002386E">
        <w:rPr>
          <w:rFonts w:asciiTheme="minorHAnsi" w:hAnsiTheme="minorHAnsi" w:cstheme="minorHAnsi"/>
          <w:color w:val="000000" w:themeColor="text1"/>
        </w:rPr>
        <w:t xml:space="preserve">In each trial, </w:t>
      </w:r>
      <w:r w:rsidRPr="0002386E">
        <w:rPr>
          <w:rFonts w:asciiTheme="minorHAnsi" w:hAnsiTheme="minorHAnsi" w:cstheme="minorHAnsi"/>
        </w:rPr>
        <w:t xml:space="preserve">general practice attendees </w:t>
      </w:r>
      <w:r w:rsidRPr="0002386E">
        <w:rPr>
          <w:rFonts w:asciiTheme="minorHAnsi" w:hAnsiTheme="minorHAnsi" w:cstheme="minorHAnsi"/>
          <w:color w:val="000000" w:themeColor="text1"/>
        </w:rPr>
        <w:t xml:space="preserve">predicted to have varying degrees of severity of </w:t>
      </w:r>
      <w:r w:rsidRPr="0002386E">
        <w:rPr>
          <w:rFonts w:asciiTheme="minorHAnsi" w:hAnsiTheme="minorHAnsi" w:cstheme="minorHAnsi"/>
        </w:rPr>
        <w:t xml:space="preserve">depression and anxiety over the next three months </w:t>
      </w:r>
      <w:r w:rsidRPr="0002386E">
        <w:rPr>
          <w:rFonts w:asciiTheme="minorHAnsi" w:hAnsiTheme="minorHAnsi" w:cstheme="minorHAnsi"/>
          <w:color w:val="000000" w:themeColor="text1"/>
        </w:rPr>
        <w:t>were randomised into an intervention group (which received the tailored approach) or a control group (which received “usual care”). The original trial analyses were designed to test whether those offered the tailored intervention had better outcomes than those who received usual care.</w:t>
      </w:r>
    </w:p>
    <w:p w14:paraId="0B49F998" w14:textId="77777777" w:rsidR="00F7390D" w:rsidRDefault="00DE6379" w:rsidP="00DE6379">
      <w:pPr>
        <w:rPr>
          <w:rFonts w:asciiTheme="minorHAnsi" w:hAnsiTheme="minorHAnsi" w:cstheme="minorHAnsi"/>
        </w:rPr>
      </w:pPr>
      <w:r w:rsidRPr="0002386E">
        <w:rPr>
          <w:rFonts w:asciiTheme="minorHAnsi" w:hAnsiTheme="minorHAnsi" w:cstheme="minorHAnsi"/>
        </w:rPr>
        <w:t xml:space="preserve">In the original Target-D and Link-me trials, we collected detailed information about the use of services for mental health delivered by a range of providers in different settings. For the purposes of Study 4, this enabled us to classify a subset of participants in the control groups whose service use characteristics were consistent with use of Better Access treatment services delivered by eligible allied health professionals. In each trial, we also collected information about participants’ depression and anxiety symptoms, quality of life and functioning using standardised self-report measures completed on three occasions over the 12 months of follow up. </w:t>
      </w:r>
      <w:r w:rsidR="00150F0F" w:rsidRPr="0002386E">
        <w:rPr>
          <w:rFonts w:asciiTheme="minorHAnsi" w:hAnsiTheme="minorHAnsi" w:cstheme="minorHAnsi"/>
        </w:rPr>
        <w:t>For Study 4, t</w:t>
      </w:r>
      <w:r w:rsidRPr="0002386E">
        <w:rPr>
          <w:rFonts w:asciiTheme="minorHAnsi" w:hAnsiTheme="minorHAnsi" w:cstheme="minorHAnsi"/>
        </w:rPr>
        <w:t>his enabled us to examine factors associated with improvement</w:t>
      </w:r>
      <w:r w:rsidR="00150F0F" w:rsidRPr="0002386E">
        <w:rPr>
          <w:rFonts w:asciiTheme="minorHAnsi" w:hAnsiTheme="minorHAnsi" w:cstheme="minorHAnsi"/>
        </w:rPr>
        <w:t xml:space="preserve"> and deterioration</w:t>
      </w:r>
      <w:r w:rsidRPr="0002386E">
        <w:rPr>
          <w:rFonts w:asciiTheme="minorHAnsi" w:hAnsiTheme="minorHAnsi" w:cstheme="minorHAnsi"/>
        </w:rPr>
        <w:t xml:space="preserve"> in mental health </w:t>
      </w:r>
      <w:r w:rsidR="00150F0F" w:rsidRPr="0002386E">
        <w:rPr>
          <w:rFonts w:asciiTheme="minorHAnsi" w:hAnsiTheme="minorHAnsi" w:cstheme="minorHAnsi"/>
        </w:rPr>
        <w:t xml:space="preserve">and quality of life </w:t>
      </w:r>
      <w:r w:rsidRPr="0002386E">
        <w:rPr>
          <w:rFonts w:asciiTheme="minorHAnsi" w:hAnsiTheme="minorHAnsi" w:cstheme="minorHAnsi"/>
        </w:rPr>
        <w:t xml:space="preserve">among </w:t>
      </w:r>
      <w:r w:rsidR="00150F0F" w:rsidRPr="0002386E">
        <w:rPr>
          <w:rFonts w:asciiTheme="minorHAnsi" w:hAnsiTheme="minorHAnsi" w:cstheme="minorHAnsi"/>
        </w:rPr>
        <w:t xml:space="preserve">those we classified as </w:t>
      </w:r>
      <w:r w:rsidRPr="0002386E">
        <w:rPr>
          <w:rFonts w:asciiTheme="minorHAnsi" w:hAnsiTheme="minorHAnsi" w:cstheme="minorHAnsi"/>
        </w:rPr>
        <w:t>users of Better Access treatment services.</w:t>
      </w:r>
    </w:p>
    <w:p w14:paraId="7A3046EE" w14:textId="77777777" w:rsidR="00F7390D" w:rsidRDefault="000613BF" w:rsidP="000613BF">
      <w:pPr>
        <w:rPr>
          <w:rFonts w:asciiTheme="minorHAnsi" w:hAnsiTheme="minorHAnsi" w:cstheme="minorHAnsi"/>
        </w:rPr>
      </w:pPr>
      <w:r w:rsidRPr="0002386E">
        <w:rPr>
          <w:rFonts w:asciiTheme="minorHAnsi" w:hAnsiTheme="minorHAnsi" w:cstheme="minorHAnsi"/>
        </w:rPr>
        <w:t xml:space="preserve">Study 4 complements the picture provided by Studies 2 and 3 by offering additional insights into patterns of mental health care among consumers of Better Access treatment services because of the breadth of mental health service use data collected in each trial. Study 4 further informs the question of whether some consumers improve </w:t>
      </w:r>
      <w:r w:rsidR="002C2F25" w:rsidRPr="0002386E">
        <w:rPr>
          <w:rFonts w:asciiTheme="minorHAnsi" w:hAnsiTheme="minorHAnsi" w:cstheme="minorHAnsi"/>
        </w:rPr>
        <w:t xml:space="preserve">or deteriorate </w:t>
      </w:r>
      <w:r w:rsidRPr="0002386E">
        <w:rPr>
          <w:rFonts w:asciiTheme="minorHAnsi" w:hAnsiTheme="minorHAnsi" w:cstheme="minorHAnsi"/>
        </w:rPr>
        <w:t xml:space="preserve">more than others, because each trial gathered information on a wide range of consumers’ </w:t>
      </w:r>
      <w:r w:rsidR="007867D0">
        <w:rPr>
          <w:rFonts w:asciiTheme="minorHAnsi" w:hAnsiTheme="minorHAnsi" w:cstheme="minorHAnsi"/>
        </w:rPr>
        <w:t>sociodemographic</w:t>
      </w:r>
      <w:r w:rsidRPr="0002386E">
        <w:rPr>
          <w:rFonts w:asciiTheme="minorHAnsi" w:hAnsiTheme="minorHAnsi" w:cstheme="minorHAnsi"/>
        </w:rPr>
        <w:t xml:space="preserve"> and clinical factors. In saying this, however, it is important to note that the standardised measures were collected at set points in time in the original trials, and that these were not designed to correspond with the start and end of a</w:t>
      </w:r>
      <w:r w:rsidR="005302C4" w:rsidRPr="0002386E">
        <w:rPr>
          <w:rFonts w:asciiTheme="minorHAnsi" w:hAnsiTheme="minorHAnsi" w:cstheme="minorHAnsi"/>
        </w:rPr>
        <w:t>n</w:t>
      </w:r>
      <w:r w:rsidRPr="0002386E">
        <w:rPr>
          <w:rFonts w:asciiTheme="minorHAnsi" w:hAnsiTheme="minorHAnsi" w:cstheme="minorHAnsi"/>
        </w:rPr>
        <w:t xml:space="preserve"> </w:t>
      </w:r>
      <w:r w:rsidR="005302C4" w:rsidRPr="0002386E">
        <w:rPr>
          <w:rFonts w:asciiTheme="minorHAnsi" w:hAnsiTheme="minorHAnsi" w:cstheme="minorHAnsi"/>
        </w:rPr>
        <w:t xml:space="preserve">episode of </w:t>
      </w:r>
      <w:r w:rsidRPr="0002386E">
        <w:rPr>
          <w:rFonts w:asciiTheme="minorHAnsi" w:hAnsiTheme="minorHAnsi" w:cstheme="minorHAnsi"/>
        </w:rPr>
        <w:t>Better Access treatment.</w:t>
      </w:r>
    </w:p>
    <w:p w14:paraId="3E7E8703" w14:textId="77777777" w:rsidR="00F7390D" w:rsidRDefault="000613BF" w:rsidP="00FB1D1E">
      <w:pPr>
        <w:pStyle w:val="Heading2"/>
        <w:spacing w:after="0"/>
        <w:rPr>
          <w:rFonts w:asciiTheme="minorHAnsi" w:hAnsiTheme="minorHAnsi" w:cstheme="minorHAnsi"/>
          <w:color w:val="2F5496" w:themeColor="accent1" w:themeShade="BF"/>
          <w:lang w:eastAsia="en-AU"/>
        </w:rPr>
      </w:pPr>
      <w:bookmarkStart w:id="198" w:name="_Toc119512884"/>
      <w:bookmarkStart w:id="199" w:name="_Toc126657283"/>
      <w:r w:rsidRPr="0002386E">
        <w:rPr>
          <w:rFonts w:asciiTheme="minorHAnsi" w:hAnsiTheme="minorHAnsi" w:cstheme="minorHAnsi"/>
          <w:color w:val="2F5496" w:themeColor="accent1" w:themeShade="BF"/>
          <w:lang w:eastAsia="en-AU"/>
        </w:rPr>
        <w:t>Methods</w:t>
      </w:r>
      <w:bookmarkEnd w:id="198"/>
      <w:bookmarkEnd w:id="199"/>
    </w:p>
    <w:p w14:paraId="1B0865E1" w14:textId="77777777" w:rsidR="00F7390D" w:rsidRDefault="000613BF" w:rsidP="0021731B">
      <w:pPr>
        <w:pStyle w:val="Heading3"/>
      </w:pPr>
      <w:r w:rsidRPr="0002386E">
        <w:t>Study design and data sources</w:t>
      </w:r>
    </w:p>
    <w:p w14:paraId="27552C23" w14:textId="77777777" w:rsidR="00F7390D" w:rsidRDefault="000613BF" w:rsidP="000613BF">
      <w:pPr>
        <w:rPr>
          <w:rFonts w:asciiTheme="minorHAnsi" w:hAnsiTheme="minorHAnsi" w:cstheme="minorHAnsi"/>
        </w:rPr>
      </w:pPr>
      <w:r w:rsidRPr="0002386E">
        <w:rPr>
          <w:rFonts w:asciiTheme="minorHAnsi" w:hAnsiTheme="minorHAnsi" w:cstheme="minorHAnsi"/>
        </w:rPr>
        <w:t xml:space="preserve">Study 4 </w:t>
      </w:r>
      <w:r w:rsidR="00D04343" w:rsidRPr="0002386E">
        <w:rPr>
          <w:rFonts w:asciiTheme="minorHAnsi" w:hAnsiTheme="minorHAnsi" w:cstheme="minorHAnsi"/>
        </w:rPr>
        <w:t xml:space="preserve">was </w:t>
      </w:r>
      <w:r w:rsidRPr="0002386E">
        <w:rPr>
          <w:rFonts w:asciiTheme="minorHAnsi" w:hAnsiTheme="minorHAnsi" w:cstheme="minorHAnsi"/>
        </w:rPr>
        <w:t xml:space="preserve">an observational prospective study involving two independent cohorts: the Target-D control group (n=935) and the Link-me control group (n=1264). </w:t>
      </w:r>
      <w:r w:rsidR="00D04343" w:rsidRPr="0002386E">
        <w:rPr>
          <w:rFonts w:asciiTheme="minorHAnsi" w:hAnsiTheme="minorHAnsi" w:cstheme="minorHAnsi"/>
        </w:rPr>
        <w:t xml:space="preserve">We focussed on the </w:t>
      </w:r>
      <w:r w:rsidRPr="0002386E">
        <w:rPr>
          <w:rFonts w:asciiTheme="minorHAnsi" w:hAnsiTheme="minorHAnsi" w:cstheme="minorHAnsi"/>
        </w:rPr>
        <w:t xml:space="preserve">control group participants because they did not receive any special interventions as part of the original trials, so we assumed that their service use would </w:t>
      </w:r>
      <w:r w:rsidR="00D04343" w:rsidRPr="0002386E">
        <w:rPr>
          <w:rFonts w:asciiTheme="minorHAnsi" w:hAnsiTheme="minorHAnsi" w:cstheme="minorHAnsi"/>
        </w:rPr>
        <w:t xml:space="preserve">better </w:t>
      </w:r>
      <w:r w:rsidRPr="0002386E">
        <w:rPr>
          <w:rFonts w:asciiTheme="minorHAnsi" w:hAnsiTheme="minorHAnsi" w:cstheme="minorHAnsi"/>
        </w:rPr>
        <w:t>reflect ‘real-world’ patterns among primary care attendees.</w:t>
      </w:r>
    </w:p>
    <w:p w14:paraId="32705902" w14:textId="77777777" w:rsidR="00F7390D" w:rsidRDefault="000613BF" w:rsidP="000613BF">
      <w:pPr>
        <w:rPr>
          <w:rFonts w:asciiTheme="minorHAnsi" w:hAnsiTheme="minorHAnsi" w:cstheme="minorHAnsi"/>
        </w:rPr>
      </w:pPr>
      <w:r w:rsidRPr="0002386E">
        <w:rPr>
          <w:rFonts w:asciiTheme="minorHAnsi" w:hAnsiTheme="minorHAnsi" w:cstheme="minorHAnsi"/>
        </w:rPr>
        <w:t>Target-D and Link-me shared similar designs and methods, as detailed elsewhere.</w:t>
      </w:r>
      <w:r w:rsidRPr="0002386E">
        <w:rPr>
          <w:rFonts w:asciiTheme="minorHAnsi" w:hAnsiTheme="minorHAnsi" w:cstheme="minorHAnsi"/>
        </w:rPr>
        <w:fldChar w:fldCharType="begin">
          <w:fldData xml:space="preserve">PEVuZE5vdGU+PENpdGU+PEF1dGhvcj5GbGV0Y2hlcjwvQXV0aG9yPjxZZWFyPjIwMjE8L1llYXI+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</w:fldData>
        </w:fldChar>
      </w:r>
      <w:r w:rsidR="00CF147F" w:rsidRPr="0002386E">
        <w:rPr>
          <w:rFonts w:asciiTheme="minorHAnsi" w:hAnsiTheme="minorHAnsi" w:cstheme="minorHAnsi"/>
        </w:rPr>
        <w:instrText xml:space="preserve"> ADDIN EN.CITE </w:instrText>
      </w:r>
      <w:r w:rsidR="00CF147F" w:rsidRPr="0002386E">
        <w:rPr>
          <w:rFonts w:asciiTheme="minorHAnsi" w:hAnsiTheme="minorHAnsi" w:cstheme="minorHAnsi"/>
        </w:rPr>
        <w:fldChar w:fldCharType="begin">
          <w:fldData xml:space="preserve">PEVuZE5vdGU+PENpdGU+PEF1dGhvcj5GbGV0Y2hlcjwvQXV0aG9yPjxZZWFyPjIwMjE8L1llYXI+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</w:fldData>
        </w:fldChar>
      </w:r>
      <w:r w:rsidR="00CF147F" w:rsidRPr="0002386E">
        <w:rPr>
          <w:rFonts w:asciiTheme="minorHAnsi" w:hAnsiTheme="minorHAnsi" w:cstheme="minorHAnsi"/>
        </w:rPr>
        <w:instrText xml:space="preserve"> ADDIN EN.CITE.DATA </w:instrText>
      </w:r>
      <w:r w:rsidR="00CF147F" w:rsidRPr="0002386E">
        <w:rPr>
          <w:rFonts w:asciiTheme="minorHAnsi" w:hAnsiTheme="minorHAnsi" w:cstheme="minorHAnsi"/>
        </w:rPr>
      </w:r>
      <w:r w:rsidR="00CF147F" w:rsidRPr="0002386E">
        <w:rPr>
          <w:rFonts w:asciiTheme="minorHAnsi" w:hAnsiTheme="minorHAnsi" w:cstheme="minorHAnsi"/>
        </w:rPr>
        <w:fldChar w:fldCharType="end"/>
      </w:r>
      <w:r w:rsidRPr="0002386E">
        <w:rPr>
          <w:rFonts w:asciiTheme="minorHAnsi" w:hAnsiTheme="minorHAnsi" w:cstheme="minorHAnsi"/>
        </w:rPr>
      </w:r>
      <w:r w:rsidRPr="0002386E">
        <w:rPr>
          <w:rFonts w:asciiTheme="minorHAnsi" w:hAnsiTheme="minorHAnsi" w:cstheme="minorHAnsi"/>
        </w:rPr>
        <w:fldChar w:fldCharType="separate"/>
      </w:r>
      <w:r w:rsidR="00CF147F" w:rsidRPr="0002386E">
        <w:rPr>
          <w:rFonts w:asciiTheme="minorHAnsi" w:hAnsiTheme="minorHAnsi" w:cstheme="minorHAnsi"/>
          <w:noProof/>
          <w:vertAlign w:val="superscript"/>
        </w:rPr>
        <w:t>3,4</w:t>
      </w:r>
      <w:r w:rsidRPr="0002386E">
        <w:rPr>
          <w:rFonts w:asciiTheme="minorHAnsi" w:hAnsiTheme="minorHAnsi" w:cstheme="minorHAnsi"/>
        </w:rPr>
        <w:fldChar w:fldCharType="end"/>
      </w:r>
      <w:r w:rsidRPr="0002386E">
        <w:rPr>
          <w:rFonts w:asciiTheme="minorHAnsi" w:hAnsiTheme="minorHAnsi" w:cstheme="minorHAnsi"/>
        </w:rPr>
        <w:t xml:space="preserve"> Briefly, participants were recruited in the waiting rooms of participating general practices. Individuals who screened positive for depressive symptoms (Target-D) or depressive or anxiety symptoms (Link-me) completed a brief clinical prediction tool that drew on information about various psychosocial factors (including gender, mental health history and current symptoms, general health, living situation and financial security) to predict their severity of depression (Target-D) or depression or anxiety (Link-me) in three months’ time if their management plan was unchanged: minimal/mild, moderate, or severe.</w:t>
      </w:r>
      <w:r w:rsidRPr="0002386E">
        <w:rPr>
          <w:rFonts w:asciiTheme="minorHAnsi" w:hAnsiTheme="minorHAnsi" w:cstheme="minorHAnsi"/>
        </w:rPr>
        <w:fldChar w:fldCharType="begin">
          <w:fldData xml:space="preserve">PEVuZE5vdGU+PENpdGU+PEF1dGhvcj5DaG9uZHJvczwvQXV0aG9yPjxZZWFyPjIwMTg8L1llYXI+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</w:fldData>
        </w:fldChar>
      </w:r>
      <w:r w:rsidR="00680AAA" w:rsidRPr="0002386E">
        <w:rPr>
          <w:rFonts w:asciiTheme="minorHAnsi" w:hAnsiTheme="minorHAnsi" w:cstheme="minorHAnsi"/>
        </w:rPr>
        <w:instrText xml:space="preserve"> ADDIN EN.CITE </w:instrText>
      </w:r>
      <w:r w:rsidR="00680AAA" w:rsidRPr="0002386E">
        <w:rPr>
          <w:rFonts w:asciiTheme="minorHAnsi" w:hAnsiTheme="minorHAnsi" w:cstheme="minorHAnsi"/>
        </w:rPr>
        <w:fldChar w:fldCharType="begin">
          <w:fldData xml:space="preserve">PEVuZE5vdGU+PENpdGU+PEF1dGhvcj5DaG9uZHJvczwvQXV0aG9yPjxZZWFyPjIwMTg8L1llYXI+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</w:fldData>
        </w:fldChar>
      </w:r>
      <w:r w:rsidR="00680AAA" w:rsidRPr="0002386E">
        <w:rPr>
          <w:rFonts w:asciiTheme="minorHAnsi" w:hAnsiTheme="minorHAnsi" w:cstheme="minorHAnsi"/>
        </w:rPr>
        <w:instrText xml:space="preserve"> ADDIN EN.CITE.DATA </w:instrText>
      </w:r>
      <w:r w:rsidR="00680AAA" w:rsidRPr="0002386E">
        <w:rPr>
          <w:rFonts w:asciiTheme="minorHAnsi" w:hAnsiTheme="minorHAnsi" w:cstheme="minorHAnsi"/>
        </w:rPr>
      </w:r>
      <w:r w:rsidR="00680AAA" w:rsidRPr="0002386E">
        <w:rPr>
          <w:rFonts w:asciiTheme="minorHAnsi" w:hAnsiTheme="minorHAnsi" w:cstheme="minorHAnsi"/>
        </w:rPr>
        <w:fldChar w:fldCharType="end"/>
      </w:r>
      <w:r w:rsidRPr="0002386E">
        <w:rPr>
          <w:rFonts w:asciiTheme="minorHAnsi" w:hAnsiTheme="minorHAnsi" w:cstheme="minorHAnsi"/>
        </w:rPr>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3,4,82</w:t>
      </w:r>
      <w:r w:rsidRPr="0002386E">
        <w:rPr>
          <w:rFonts w:asciiTheme="minorHAnsi" w:hAnsiTheme="minorHAnsi" w:cstheme="minorHAnsi"/>
        </w:rPr>
        <w:fldChar w:fldCharType="end"/>
      </w:r>
      <w:r w:rsidRPr="0002386E">
        <w:rPr>
          <w:rFonts w:asciiTheme="minorHAnsi" w:hAnsiTheme="minorHAnsi" w:cstheme="minorHAnsi"/>
        </w:rPr>
        <w:t xml:space="preserve"> Participants were then </w:t>
      </w:r>
      <w:r w:rsidRPr="0002386E">
        <w:rPr>
          <w:rFonts w:asciiTheme="minorHAnsi" w:hAnsiTheme="minorHAnsi" w:cstheme="minorHAnsi"/>
        </w:rPr>
        <w:lastRenderedPageBreak/>
        <w:t xml:space="preserve">randomised into an intervention group (which received treatment recommendations tailored to their predicted level of severity) or a control group (which received usual care) and completed a set of baseline (T0) measures. </w:t>
      </w:r>
    </w:p>
    <w:p w14:paraId="5344D4B2" w14:textId="77777777" w:rsidR="00F7390D" w:rsidRDefault="000613BF" w:rsidP="000613BF">
      <w:pPr>
        <w:rPr>
          <w:rFonts w:asciiTheme="minorHAnsi" w:hAnsiTheme="minorHAnsi" w:cstheme="minorHAnsi"/>
        </w:rPr>
      </w:pPr>
      <w:r w:rsidRPr="0002386E">
        <w:rPr>
          <w:rFonts w:asciiTheme="minorHAnsi" w:hAnsiTheme="minorHAnsi" w:cstheme="minorHAnsi"/>
        </w:rPr>
        <w:t xml:space="preserve">Despite the similarities, there were some differences between the trials potentially relevant to our new analyses. As already noted, the clinical prediction tools predicted severity of depression in Target-D, and depression or anxiety in Link-me. In Target-D, participants were followed up 3 months (T1) and 12 months (T2) after baseline; </w:t>
      </w:r>
      <w:r w:rsidR="00414CE3" w:rsidRPr="0002386E">
        <w:rPr>
          <w:rFonts w:asciiTheme="minorHAnsi" w:hAnsiTheme="minorHAnsi" w:cstheme="minorHAnsi"/>
        </w:rPr>
        <w:t xml:space="preserve">in </w:t>
      </w:r>
      <w:r w:rsidRPr="0002386E">
        <w:rPr>
          <w:rFonts w:asciiTheme="minorHAnsi" w:hAnsiTheme="minorHAnsi" w:cstheme="minorHAnsi"/>
        </w:rPr>
        <w:t xml:space="preserve">Link-me, they were followed up 6 months (T1) and 12 months (T2) after baseline. Other differences </w:t>
      </w:r>
      <w:r w:rsidR="006532BF" w:rsidRPr="0002386E">
        <w:rPr>
          <w:rFonts w:asciiTheme="minorHAnsi" w:hAnsiTheme="minorHAnsi" w:cstheme="minorHAnsi"/>
        </w:rPr>
        <w:t xml:space="preserve">between the two trials </w:t>
      </w:r>
      <w:r w:rsidRPr="0002386E">
        <w:rPr>
          <w:rFonts w:asciiTheme="minorHAnsi" w:hAnsiTheme="minorHAnsi" w:cstheme="minorHAnsi"/>
        </w:rPr>
        <w:t xml:space="preserve">were considered minor (see </w:t>
      </w:r>
      <w:r w:rsidR="00C71078" w:rsidRPr="0002386E">
        <w:rPr>
          <w:rFonts w:asciiTheme="minorHAnsi" w:hAnsiTheme="minorHAnsi" w:cstheme="minorHAnsi"/>
        </w:rPr>
        <w:t>Table 7.</w:t>
      </w:r>
      <w:r w:rsidRPr="0002386E">
        <w:rPr>
          <w:rFonts w:asciiTheme="minorHAnsi" w:hAnsiTheme="minorHAnsi" w:cstheme="minorHAnsi"/>
        </w:rPr>
        <w:t>1).</w:t>
      </w:r>
    </w:p>
    <w:p w14:paraId="6DDF9007" w14:textId="1B136CE2" w:rsidR="000613BF" w:rsidRPr="0002386E" w:rsidRDefault="00C71078" w:rsidP="003C39C7">
      <w:pPr>
        <w:pStyle w:val="Caption"/>
      </w:pPr>
      <w:r w:rsidRPr="0002386E">
        <w:t>Table 7.</w:t>
      </w:r>
      <w:r w:rsidR="000613BF" w:rsidRPr="0002386E">
        <w:t>1: Summary of key differences between the Target-D and Link-me trials</w:t>
      </w:r>
    </w:p>
    <w:tbl>
      <w:tblPr>
        <w:tblStyle w:val="GridTable4"/>
        <w:tblW w:w="0" w:type="auto"/>
        <w:tblLook w:val="04A0" w:firstRow="1" w:lastRow="0" w:firstColumn="1" w:lastColumn="0" w:noHBand="0" w:noVBand="1"/>
        <w:tblDescription w:val="Table 7.1: Summary of key differences between the Target-D and Link-me trials"/>
      </w:tblPr>
      <w:tblGrid>
        <w:gridCol w:w="1838"/>
        <w:gridCol w:w="3544"/>
        <w:gridCol w:w="3634"/>
      </w:tblGrid>
      <w:tr w:rsidR="00B45FD8" w:rsidRPr="00CA7C42" w14:paraId="573B2816" w14:textId="77777777" w:rsidTr="00CA7C4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38" w:type="dxa"/>
          </w:tcPr>
          <w:p w14:paraId="34A55148" w14:textId="77777777" w:rsidR="000613BF" w:rsidRPr="00CA7C42" w:rsidRDefault="000613BF" w:rsidP="00CA7C42"/>
        </w:tc>
        <w:tc>
          <w:tcPr>
            <w:tcW w:w="3544" w:type="dxa"/>
          </w:tcPr>
          <w:p w14:paraId="452C10FF" w14:textId="59764A43" w:rsidR="000613BF" w:rsidRPr="00CA7C42" w:rsidRDefault="00B45FD8" w:rsidP="00CA7C42">
            <w:pPr>
              <w:cnfStyle w:val="100000000000" w:firstRow="1" w:lastRow="0" w:firstColumn="0" w:lastColumn="0" w:oddVBand="0" w:evenVBand="0" w:oddHBand="0" w:evenHBand="0" w:firstRowFirstColumn="0" w:firstRowLastColumn="0" w:lastRowFirstColumn="0" w:lastRowLastColumn="0"/>
            </w:pPr>
            <w:r w:rsidRPr="00CA7C42">
              <w:t>TARGET-D</w:t>
            </w:r>
          </w:p>
        </w:tc>
        <w:tc>
          <w:tcPr>
            <w:tcW w:w="3634" w:type="dxa"/>
          </w:tcPr>
          <w:p w14:paraId="4694D84F" w14:textId="21C7187D" w:rsidR="000613BF" w:rsidRPr="00CA7C42" w:rsidRDefault="00B45FD8" w:rsidP="00CA7C42">
            <w:pPr>
              <w:cnfStyle w:val="100000000000" w:firstRow="1" w:lastRow="0" w:firstColumn="0" w:lastColumn="0" w:oddVBand="0" w:evenVBand="0" w:oddHBand="0" w:evenHBand="0" w:firstRowFirstColumn="0" w:firstRowLastColumn="0" w:lastRowFirstColumn="0" w:lastRowLastColumn="0"/>
            </w:pPr>
            <w:r w:rsidRPr="00CA7C42">
              <w:t>LINK-ME</w:t>
            </w:r>
          </w:p>
        </w:tc>
      </w:tr>
      <w:tr w:rsidR="00FD2B16" w:rsidRPr="00CA7C42" w14:paraId="436AE126" w14:textId="77777777" w:rsidTr="00CA7C42">
        <w:tc>
          <w:tcPr>
            <w:cnfStyle w:val="001000000000" w:firstRow="0" w:lastRow="0" w:firstColumn="1" w:lastColumn="0" w:oddVBand="0" w:evenVBand="0" w:oddHBand="0" w:evenHBand="0" w:firstRowFirstColumn="0" w:firstRowLastColumn="0" w:lastRowFirstColumn="0" w:lastRowLastColumn="0"/>
            <w:tcW w:w="1838" w:type="dxa"/>
          </w:tcPr>
          <w:p w14:paraId="137DC895" w14:textId="77777777" w:rsidR="00FD2B16" w:rsidRPr="00CA7C42" w:rsidRDefault="00FD2B16" w:rsidP="00CA7C42">
            <w:r w:rsidRPr="00CA7C42">
              <w:t>Primary aim</w:t>
            </w:r>
          </w:p>
        </w:tc>
        <w:tc>
          <w:tcPr>
            <w:tcW w:w="3544" w:type="dxa"/>
          </w:tcPr>
          <w:p w14:paraId="5B84C7E1" w14:textId="054DC898" w:rsidR="00FD2B16" w:rsidRPr="00CA7C42" w:rsidRDefault="00FD2B16" w:rsidP="00CA7C42">
            <w:pPr>
              <w:cnfStyle w:val="000000000000" w:firstRow="0" w:lastRow="0" w:firstColumn="0" w:lastColumn="0" w:oddVBand="0" w:evenVBand="0" w:oddHBand="0" w:evenHBand="0" w:firstRowFirstColumn="0" w:firstRowLastColumn="0" w:lastRowFirstColumn="0" w:lastRowLastColumn="0"/>
            </w:pPr>
            <w:r w:rsidRPr="00CA7C42">
              <w:t>To investigate whether a person-centred e-health platform matching depression care to symptom severity prognosis (Target-D) can improve depressive symptoms relative to usual care</w:t>
            </w:r>
          </w:p>
        </w:tc>
        <w:tc>
          <w:tcPr>
            <w:tcW w:w="3634" w:type="dxa"/>
          </w:tcPr>
          <w:p w14:paraId="0FF4F515" w14:textId="08234C63" w:rsidR="00FD2B16" w:rsidRPr="00CA7C42" w:rsidRDefault="00FD2B16" w:rsidP="00CA7C42">
            <w:pPr>
              <w:cnfStyle w:val="000000000000" w:firstRow="0" w:lastRow="0" w:firstColumn="0" w:lastColumn="0" w:oddVBand="0" w:evenVBand="0" w:oddHBand="0" w:evenHBand="0" w:firstRowFirstColumn="0" w:firstRowLastColumn="0" w:lastRowFirstColumn="0" w:lastRowLastColumn="0"/>
            </w:pPr>
            <w:r w:rsidRPr="00CA7C42">
              <w:t>To examine if a patient-completed system Decision Support Tool that stratifies patients into prognostic groups and provides severity-matched treatment recommendations (Link-me) reduces psychological distress among individuals predicted to have minimal/mild or severe symptoms of anxiety or depression</w:t>
            </w:r>
          </w:p>
        </w:tc>
      </w:tr>
      <w:tr w:rsidR="000613BF" w:rsidRPr="00CA7C42" w14:paraId="7043304B" w14:textId="77777777" w:rsidTr="00CA7C42">
        <w:tc>
          <w:tcPr>
            <w:cnfStyle w:val="001000000000" w:firstRow="0" w:lastRow="0" w:firstColumn="1" w:lastColumn="0" w:oddVBand="0" w:evenVBand="0" w:oddHBand="0" w:evenHBand="0" w:firstRowFirstColumn="0" w:firstRowLastColumn="0" w:lastRowFirstColumn="0" w:lastRowLastColumn="0"/>
            <w:tcW w:w="1838" w:type="dxa"/>
          </w:tcPr>
          <w:p w14:paraId="764C4352" w14:textId="49B256A7" w:rsidR="000613BF" w:rsidRPr="00CA7C42" w:rsidRDefault="000613BF" w:rsidP="00CA7C42">
            <w:r w:rsidRPr="00CA7C42">
              <w:t xml:space="preserve">Year(s) </w:t>
            </w:r>
            <w:r w:rsidR="00CB5C11" w:rsidRPr="00CA7C42">
              <w:t>in which data used in Study 4 were collected</w:t>
            </w:r>
          </w:p>
        </w:tc>
        <w:tc>
          <w:tcPr>
            <w:tcW w:w="3544" w:type="dxa"/>
          </w:tcPr>
          <w:p w14:paraId="66BF9CCB" w14:textId="77777777" w:rsidR="000613BF" w:rsidRPr="00CA7C42" w:rsidRDefault="000613BF" w:rsidP="00CA7C42">
            <w:pPr>
              <w:cnfStyle w:val="000000000000" w:firstRow="0" w:lastRow="0" w:firstColumn="0" w:lastColumn="0" w:oddVBand="0" w:evenVBand="0" w:oddHBand="0" w:evenHBand="0" w:firstRowFirstColumn="0" w:firstRowLastColumn="0" w:lastRowFirstColumn="0" w:lastRowLastColumn="0"/>
            </w:pPr>
            <w:r w:rsidRPr="00CA7C42">
              <w:t>2016-2019</w:t>
            </w:r>
          </w:p>
        </w:tc>
        <w:tc>
          <w:tcPr>
            <w:tcW w:w="3634" w:type="dxa"/>
          </w:tcPr>
          <w:p w14:paraId="5FEF0943" w14:textId="77777777" w:rsidR="000613BF" w:rsidRPr="00CA7C42" w:rsidRDefault="000613BF" w:rsidP="00CA7C42">
            <w:pPr>
              <w:cnfStyle w:val="000000000000" w:firstRow="0" w:lastRow="0" w:firstColumn="0" w:lastColumn="0" w:oddVBand="0" w:evenVBand="0" w:oddHBand="0" w:evenHBand="0" w:firstRowFirstColumn="0" w:firstRowLastColumn="0" w:lastRowFirstColumn="0" w:lastRowLastColumn="0"/>
            </w:pPr>
            <w:r w:rsidRPr="00CA7C42">
              <w:t>2017-2019</w:t>
            </w:r>
          </w:p>
        </w:tc>
      </w:tr>
      <w:tr w:rsidR="000613BF" w:rsidRPr="00CA7C42" w14:paraId="3D70C533" w14:textId="77777777" w:rsidTr="00CA7C42">
        <w:tc>
          <w:tcPr>
            <w:cnfStyle w:val="001000000000" w:firstRow="0" w:lastRow="0" w:firstColumn="1" w:lastColumn="0" w:oddVBand="0" w:evenVBand="0" w:oddHBand="0" w:evenHBand="0" w:firstRowFirstColumn="0" w:firstRowLastColumn="0" w:lastRowFirstColumn="0" w:lastRowLastColumn="0"/>
            <w:tcW w:w="1838" w:type="dxa"/>
          </w:tcPr>
          <w:p w14:paraId="5CA0AF18" w14:textId="77777777" w:rsidR="000613BF" w:rsidRPr="00CA7C42" w:rsidRDefault="000613BF" w:rsidP="00CA7C42">
            <w:r w:rsidRPr="00CA7C42">
              <w:t>Setting</w:t>
            </w:r>
          </w:p>
        </w:tc>
        <w:tc>
          <w:tcPr>
            <w:tcW w:w="3544" w:type="dxa"/>
          </w:tcPr>
          <w:p w14:paraId="1B6A23AE" w14:textId="77777777" w:rsidR="000613BF" w:rsidRPr="00CA7C42" w:rsidRDefault="000613BF" w:rsidP="00CA7C42">
            <w:pPr>
              <w:cnfStyle w:val="000000000000" w:firstRow="0" w:lastRow="0" w:firstColumn="0" w:lastColumn="0" w:oddVBand="0" w:evenVBand="0" w:oddHBand="0" w:evenHBand="0" w:firstRowFirstColumn="0" w:firstRowLastColumn="0" w:lastRowFirstColumn="0" w:lastRowLastColumn="0"/>
            </w:pPr>
            <w:r w:rsidRPr="00CA7C42">
              <w:t>14 general practices in metropolitan Melbourne, Australia</w:t>
            </w:r>
          </w:p>
        </w:tc>
        <w:tc>
          <w:tcPr>
            <w:tcW w:w="3634" w:type="dxa"/>
          </w:tcPr>
          <w:p w14:paraId="51E79CA2" w14:textId="77777777" w:rsidR="000613BF" w:rsidRPr="00CA7C42" w:rsidRDefault="000613BF" w:rsidP="00CA7C42">
            <w:pPr>
              <w:cnfStyle w:val="000000000000" w:firstRow="0" w:lastRow="0" w:firstColumn="0" w:lastColumn="0" w:oddVBand="0" w:evenVBand="0" w:oddHBand="0" w:evenHBand="0" w:firstRowFirstColumn="0" w:firstRowLastColumn="0" w:lastRowFirstColumn="0" w:lastRowLastColumn="0"/>
            </w:pPr>
            <w:r w:rsidRPr="00CA7C42">
              <w:t>23 general practices in three Australian states (New South Wales, Victoria, Queensland)</w:t>
            </w:r>
          </w:p>
        </w:tc>
      </w:tr>
      <w:tr w:rsidR="000613BF" w:rsidRPr="00CA7C42" w14:paraId="1B92814E" w14:textId="77777777" w:rsidTr="00CA7C42">
        <w:tc>
          <w:tcPr>
            <w:cnfStyle w:val="001000000000" w:firstRow="0" w:lastRow="0" w:firstColumn="1" w:lastColumn="0" w:oddVBand="0" w:evenVBand="0" w:oddHBand="0" w:evenHBand="0" w:firstRowFirstColumn="0" w:firstRowLastColumn="0" w:lastRowFirstColumn="0" w:lastRowLastColumn="0"/>
            <w:tcW w:w="1838" w:type="dxa"/>
          </w:tcPr>
          <w:p w14:paraId="2A4A00E8" w14:textId="77777777" w:rsidR="000613BF" w:rsidRPr="00CA7C42" w:rsidRDefault="000613BF" w:rsidP="00CA7C42">
            <w:r w:rsidRPr="00CA7C42">
              <w:t xml:space="preserve">Eligibility criteria </w:t>
            </w:r>
          </w:p>
        </w:tc>
        <w:tc>
          <w:tcPr>
            <w:tcW w:w="3544" w:type="dxa"/>
          </w:tcPr>
          <w:p w14:paraId="741193C7" w14:textId="77777777" w:rsidR="000613BF" w:rsidRPr="00CA7C42" w:rsidRDefault="000613BF" w:rsidP="00CA7C42">
            <w:pPr>
              <w:cnfStyle w:val="000000000000" w:firstRow="0" w:lastRow="0" w:firstColumn="0" w:lastColumn="0" w:oddVBand="0" w:evenVBand="0" w:oddHBand="0" w:evenHBand="0" w:firstRowFirstColumn="0" w:firstRowLastColumn="0" w:lastRowFirstColumn="0" w:lastRowLastColumn="0"/>
            </w:pPr>
            <w:r w:rsidRPr="00CA7C42">
              <w:t>18-65 years, English language proficiency, access to internet, screened positive for depressive symptoms, no change to antidepressant medication in past month (if applicable), not currently taking antipsychotic medication, no current psychological treatment (defined as: current use of online programs for mental health, or more than 7 visits to a psychologist or counsellor to talk about emotional wellbeing in the last 12 months and a future appointment the next 3 months)</w:t>
            </w:r>
          </w:p>
        </w:tc>
        <w:tc>
          <w:tcPr>
            <w:tcW w:w="3634" w:type="dxa"/>
          </w:tcPr>
          <w:p w14:paraId="615F2EC7" w14:textId="77777777" w:rsidR="000613BF" w:rsidRPr="00CA7C42" w:rsidRDefault="000613BF" w:rsidP="00CA7C42">
            <w:pPr>
              <w:cnfStyle w:val="000000000000" w:firstRow="0" w:lastRow="0" w:firstColumn="0" w:lastColumn="0" w:oddVBand="0" w:evenVBand="0" w:oddHBand="0" w:evenHBand="0" w:firstRowFirstColumn="0" w:firstRowLastColumn="0" w:lastRowFirstColumn="0" w:lastRowLastColumn="0"/>
            </w:pPr>
            <w:r w:rsidRPr="00CA7C42">
              <w:t>18-75 years, English language proficiency, telephone and email contact, Medicare card holder, screened positive for depressive symptoms or anxiety symptoms or currently taking medication for mental health</w:t>
            </w:r>
          </w:p>
        </w:tc>
      </w:tr>
      <w:tr w:rsidR="000613BF" w:rsidRPr="00CA7C42" w14:paraId="52F013F5" w14:textId="77777777" w:rsidTr="00CA7C42">
        <w:tc>
          <w:tcPr>
            <w:cnfStyle w:val="001000000000" w:firstRow="0" w:lastRow="0" w:firstColumn="1" w:lastColumn="0" w:oddVBand="0" w:evenVBand="0" w:oddHBand="0" w:evenHBand="0" w:firstRowFirstColumn="0" w:firstRowLastColumn="0" w:lastRowFirstColumn="0" w:lastRowLastColumn="0"/>
            <w:tcW w:w="1838" w:type="dxa"/>
          </w:tcPr>
          <w:p w14:paraId="5E774E39" w14:textId="77777777" w:rsidR="000613BF" w:rsidRPr="00CA7C42" w:rsidRDefault="000613BF" w:rsidP="00CA7C42">
            <w:r w:rsidRPr="00CA7C42">
              <w:t>Usual care plus attention control</w:t>
            </w:r>
          </w:p>
        </w:tc>
        <w:tc>
          <w:tcPr>
            <w:tcW w:w="3544" w:type="dxa"/>
          </w:tcPr>
          <w:p w14:paraId="2200C616" w14:textId="77777777" w:rsidR="000613BF" w:rsidRPr="00CA7C42" w:rsidRDefault="000613BF" w:rsidP="00CA7C42">
            <w:pPr>
              <w:cnfStyle w:val="000000000000" w:firstRow="0" w:lastRow="0" w:firstColumn="0" w:lastColumn="0" w:oddVBand="0" w:evenVBand="0" w:oddHBand="0" w:evenHBand="0" w:firstRowFirstColumn="0" w:firstRowLastColumn="0" w:lastRowFirstColumn="0" w:lastRowLastColumn="0"/>
            </w:pPr>
            <w:r w:rsidRPr="00CA7C42">
              <w:t>The control group received a telephone call to reiterate the importance of trial involvement, address questions/concerns as required and administer brief structured interview about research participation. Able to access usual health services and commence additional treatments if needed.</w:t>
            </w:r>
          </w:p>
        </w:tc>
        <w:tc>
          <w:tcPr>
            <w:tcW w:w="3634" w:type="dxa"/>
          </w:tcPr>
          <w:p w14:paraId="12BC0A9E" w14:textId="77777777" w:rsidR="000613BF" w:rsidRPr="00CA7C42" w:rsidRDefault="000613BF" w:rsidP="00CA7C42">
            <w:pPr>
              <w:cnfStyle w:val="000000000000" w:firstRow="0" w:lastRow="0" w:firstColumn="0" w:lastColumn="0" w:oddVBand="0" w:evenVBand="0" w:oddHBand="0" w:evenHBand="0" w:firstRowFirstColumn="0" w:firstRowLastColumn="0" w:lastRowFirstColumn="0" w:lastRowLastColumn="0"/>
            </w:pPr>
            <w:r w:rsidRPr="00CA7C42">
              <w:t>The control group received a prompt on a tablet device to speak with their GP regarding any concerns about their mental health, and an emailed list of contacts for community‐based resources and services. Able to access usual health services and commence additional treatments if needed.</w:t>
            </w:r>
          </w:p>
        </w:tc>
      </w:tr>
      <w:tr w:rsidR="000613BF" w:rsidRPr="00CA7C42" w14:paraId="1AAE97B5" w14:textId="77777777" w:rsidTr="00CA7C42">
        <w:tc>
          <w:tcPr>
            <w:cnfStyle w:val="001000000000" w:firstRow="0" w:lastRow="0" w:firstColumn="1" w:lastColumn="0" w:oddVBand="0" w:evenVBand="0" w:oddHBand="0" w:evenHBand="0" w:firstRowFirstColumn="0" w:firstRowLastColumn="0" w:lastRowFirstColumn="0" w:lastRowLastColumn="0"/>
            <w:tcW w:w="1838" w:type="dxa"/>
          </w:tcPr>
          <w:p w14:paraId="5F3A7F8F" w14:textId="77777777" w:rsidR="000613BF" w:rsidRPr="00CA7C42" w:rsidRDefault="000613BF" w:rsidP="00CA7C42">
            <w:r w:rsidRPr="00CA7C42">
              <w:t>Assessment timepoints</w:t>
            </w:r>
          </w:p>
        </w:tc>
        <w:tc>
          <w:tcPr>
            <w:tcW w:w="3544" w:type="dxa"/>
          </w:tcPr>
          <w:p w14:paraId="623C7DD1" w14:textId="77777777" w:rsidR="000613BF" w:rsidRPr="00CA7C42" w:rsidRDefault="000613BF" w:rsidP="00CA7C42">
            <w:pPr>
              <w:cnfStyle w:val="000000000000" w:firstRow="0" w:lastRow="0" w:firstColumn="0" w:lastColumn="0" w:oddVBand="0" w:evenVBand="0" w:oddHBand="0" w:evenHBand="0" w:firstRowFirstColumn="0" w:firstRowLastColumn="0" w:lastRowFirstColumn="0" w:lastRowLastColumn="0"/>
            </w:pPr>
            <w:r w:rsidRPr="00CA7C42">
              <w:t>Baseline (T0), 3-month follow-up (T1) and 12-month follow-up (T2)</w:t>
            </w:r>
          </w:p>
        </w:tc>
        <w:tc>
          <w:tcPr>
            <w:tcW w:w="3634" w:type="dxa"/>
          </w:tcPr>
          <w:p w14:paraId="45B3B835" w14:textId="77777777" w:rsidR="000613BF" w:rsidRPr="00CA7C42" w:rsidRDefault="000613BF" w:rsidP="00CA7C42">
            <w:pPr>
              <w:cnfStyle w:val="000000000000" w:firstRow="0" w:lastRow="0" w:firstColumn="0" w:lastColumn="0" w:oddVBand="0" w:evenVBand="0" w:oddHBand="0" w:evenHBand="0" w:firstRowFirstColumn="0" w:firstRowLastColumn="0" w:lastRowFirstColumn="0" w:lastRowLastColumn="0"/>
            </w:pPr>
            <w:r w:rsidRPr="00CA7C42">
              <w:t>Baseline (T0), 6-month follow-up (T1) and 12-month follow-up (T2)</w:t>
            </w:r>
          </w:p>
        </w:tc>
      </w:tr>
    </w:tbl>
    <w:p w14:paraId="342D85B1" w14:textId="77777777" w:rsidR="00F7390D" w:rsidRDefault="000613BF" w:rsidP="00B45FD8">
      <w:pPr>
        <w:rPr>
          <w:rFonts w:asciiTheme="minorHAnsi" w:hAnsiTheme="minorHAnsi" w:cstheme="minorHAnsi"/>
        </w:rPr>
      </w:pPr>
      <w:r w:rsidRPr="0002386E">
        <w:rPr>
          <w:rFonts w:asciiTheme="minorHAnsi" w:hAnsiTheme="minorHAnsi" w:cstheme="minorHAnsi"/>
        </w:rPr>
        <w:t xml:space="preserve">For Study 4, we </w:t>
      </w:r>
      <w:r w:rsidR="007C6A3C" w:rsidRPr="0002386E">
        <w:rPr>
          <w:rFonts w:asciiTheme="minorHAnsi" w:hAnsiTheme="minorHAnsi" w:cstheme="minorHAnsi"/>
        </w:rPr>
        <w:t>focussed</w:t>
      </w:r>
      <w:r w:rsidRPr="0002386E">
        <w:rPr>
          <w:rFonts w:asciiTheme="minorHAnsi" w:hAnsiTheme="minorHAnsi" w:cstheme="minorHAnsi"/>
        </w:rPr>
        <w:t xml:space="preserve"> on two follow-up periods as per the original trials: (1) T0-T1: baseline to 3-month (Target-D) or 6-month (Link-me) follow-up; and (2) T0-T2: baseline to 12-month follow-up.</w:t>
      </w:r>
    </w:p>
    <w:p w14:paraId="1C669C95" w14:textId="77777777" w:rsidR="00F7390D" w:rsidRPr="00BD791E" w:rsidRDefault="000613BF" w:rsidP="00BD791E">
      <w:pPr>
        <w:pStyle w:val="Heading3"/>
      </w:pPr>
      <w:r w:rsidRPr="0002386E">
        <w:lastRenderedPageBreak/>
        <w:t>Measures</w:t>
      </w:r>
    </w:p>
    <w:p w14:paraId="1F2AAA60" w14:textId="77777777" w:rsidR="00F7390D" w:rsidRPr="00BD791E" w:rsidRDefault="000613BF" w:rsidP="00A15B16">
      <w:pPr>
        <w:pStyle w:val="Heading4"/>
      </w:pPr>
      <w:r w:rsidRPr="0002386E">
        <w:t>Classifying participants into treatment groups</w:t>
      </w:r>
    </w:p>
    <w:p w14:paraId="48B2354C" w14:textId="77777777" w:rsidR="00F7390D" w:rsidRDefault="000613BF" w:rsidP="00BD791E">
      <w:r w:rsidRPr="0002386E">
        <w:t>In each trial, information about service use was collected using purpose-designed, self-report Resource Use Questionnaires (RUQs) developed by Cathy Mihalopoulos. In Target-D, the RUQ completed at 3 months (T1) asked about services used in the past 3 months (i.e., since baseline</w:t>
      </w:r>
      <w:r w:rsidR="00B32997" w:rsidRPr="0002386E">
        <w:t xml:space="preserve"> or T0</w:t>
      </w:r>
      <w:r w:rsidRPr="0002386E">
        <w:t>) and the RUQ completed at 12 months (T2) asked about services used in the past 6 months; together they provided a picture of service use</w:t>
      </w:r>
      <w:r w:rsidRPr="0002386E" w:rsidDel="00095247">
        <w:t xml:space="preserve"> </w:t>
      </w:r>
      <w:r w:rsidRPr="0002386E">
        <w:t>for 9 of the 12 months since baseline. In Link-me, the 6-month (T1) and 12-month (T2) RUQs asked about services used in the past 6 months, together providing a picture of service use for the full 12 months since baseline.</w:t>
      </w:r>
    </w:p>
    <w:p w14:paraId="3AED2020" w14:textId="77777777" w:rsidR="00F7390D" w:rsidRDefault="00556288" w:rsidP="00556288">
      <w:pPr>
        <w:rPr>
          <w:rFonts w:asciiTheme="minorHAnsi" w:hAnsiTheme="minorHAnsi" w:cstheme="minorHAnsi"/>
        </w:rPr>
      </w:pPr>
      <w:r w:rsidRPr="0002386E">
        <w:rPr>
          <w:rFonts w:asciiTheme="minorHAnsi" w:hAnsiTheme="minorHAnsi" w:cstheme="minorHAnsi"/>
        </w:rPr>
        <w:t>The RUQs asked participants about the type, setting, number, and costs of services used for their mental health. The exact list of service types varied somewhat between Target-D and Link-me but included general practitioners, psychologists, psychiatrists, allied health professionals, other health professionals, emergency department visits, and overnight hospital admissions. The settings listed in the RUQs used in Target-D (hospital, GP clinic, community outreach, private practice) and Link-me (doctor’s room or other private practice, general community health clinic, specialist community mental health clinic, community-based rehabilitation clinic, hospital outpatient clinic, at a drug or alcohol service, at your home) differed somewhat but allowed us to tag services delivered in private practice</w:t>
      </w:r>
      <w:r w:rsidR="00B32997" w:rsidRPr="0002386E">
        <w:rPr>
          <w:rFonts w:asciiTheme="minorHAnsi" w:hAnsiTheme="minorHAnsi" w:cstheme="minorHAnsi"/>
        </w:rPr>
        <w:t>-like</w:t>
      </w:r>
      <w:r w:rsidRPr="0002386E">
        <w:rPr>
          <w:rFonts w:asciiTheme="minorHAnsi" w:hAnsiTheme="minorHAnsi" w:cstheme="minorHAnsi"/>
        </w:rPr>
        <w:t xml:space="preserve"> settings. The RUQs also asked participants to identify medications they were currently taking for mental health from a drop-down list that included antidepressants, anxiolytics, hypnotics and sedatives, antipsychotics, psychostimulants and nootropics, and antiepileptics (the latter </w:t>
      </w:r>
      <w:r w:rsidR="00CF0FF9" w:rsidRPr="0002386E">
        <w:rPr>
          <w:rFonts w:asciiTheme="minorHAnsi" w:hAnsiTheme="minorHAnsi" w:cstheme="minorHAnsi"/>
        </w:rPr>
        <w:t xml:space="preserve">were included because they </w:t>
      </w:r>
      <w:r w:rsidRPr="0002386E">
        <w:rPr>
          <w:rFonts w:asciiTheme="minorHAnsi" w:hAnsiTheme="minorHAnsi" w:cstheme="minorHAnsi"/>
        </w:rPr>
        <w:t>are used as mood stabilisers to treat bipolar disorder).</w:t>
      </w:r>
      <w:r w:rsidRPr="0002386E">
        <w:rPr>
          <w:rFonts w:asciiTheme="minorHAnsi" w:hAnsiTheme="minorHAnsi" w:cstheme="minorHAnsi"/>
        </w:rPr>
        <w:fldChar w:fldCharType="begin">
          <w:fldData xml:space="preserve">PEVuZE5vdGU+PENpdGU+PEF1dGhvcj5NYWxoaTwvQXV0aG9yPjxZZWFyPjIwMjE8L1llYXI+PFJl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</w:fldData>
        </w:fldChar>
      </w:r>
      <w:r w:rsidR="00680AAA" w:rsidRPr="0002386E">
        <w:rPr>
          <w:rFonts w:asciiTheme="minorHAnsi" w:hAnsiTheme="minorHAnsi" w:cstheme="minorHAnsi"/>
        </w:rPr>
        <w:instrText xml:space="preserve"> ADDIN EN.CITE </w:instrText>
      </w:r>
      <w:r w:rsidR="00680AAA" w:rsidRPr="0002386E">
        <w:rPr>
          <w:rFonts w:asciiTheme="minorHAnsi" w:hAnsiTheme="minorHAnsi" w:cstheme="minorHAnsi"/>
        </w:rPr>
        <w:fldChar w:fldCharType="begin">
          <w:fldData xml:space="preserve">PEVuZE5vdGU+PENpdGU+PEF1dGhvcj5NYWxoaTwvQXV0aG9yPjxZZWFyPjIwMjE8L1llYXI+PFJl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</w:fldData>
        </w:fldChar>
      </w:r>
      <w:r w:rsidR="00680AAA" w:rsidRPr="0002386E">
        <w:rPr>
          <w:rFonts w:asciiTheme="minorHAnsi" w:hAnsiTheme="minorHAnsi" w:cstheme="minorHAnsi"/>
        </w:rPr>
        <w:instrText xml:space="preserve"> ADDIN EN.CITE.DATA </w:instrText>
      </w:r>
      <w:r w:rsidR="00680AAA" w:rsidRPr="0002386E">
        <w:rPr>
          <w:rFonts w:asciiTheme="minorHAnsi" w:hAnsiTheme="minorHAnsi" w:cstheme="minorHAnsi"/>
        </w:rPr>
      </w:r>
      <w:r w:rsidR="00680AAA" w:rsidRPr="0002386E">
        <w:rPr>
          <w:rFonts w:asciiTheme="minorHAnsi" w:hAnsiTheme="minorHAnsi" w:cstheme="minorHAnsi"/>
        </w:rPr>
        <w:fldChar w:fldCharType="end"/>
      </w:r>
      <w:r w:rsidRPr="0002386E">
        <w:rPr>
          <w:rFonts w:asciiTheme="minorHAnsi" w:hAnsiTheme="minorHAnsi" w:cstheme="minorHAnsi"/>
        </w:rPr>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83,84</w:t>
      </w:r>
      <w:r w:rsidRPr="0002386E">
        <w:rPr>
          <w:rFonts w:asciiTheme="minorHAnsi" w:hAnsiTheme="minorHAnsi" w:cstheme="minorHAnsi"/>
        </w:rPr>
        <w:fldChar w:fldCharType="end"/>
      </w:r>
      <w:r w:rsidRPr="0002386E">
        <w:rPr>
          <w:rFonts w:asciiTheme="minorHAnsi" w:hAnsiTheme="minorHAnsi" w:cstheme="minorHAnsi"/>
        </w:rPr>
        <w:t xml:space="preserve"> </w:t>
      </w:r>
    </w:p>
    <w:p w14:paraId="6F9F26ED" w14:textId="77B3771A" w:rsidR="004F4D2C" w:rsidRPr="0002386E" w:rsidRDefault="004F4D2C" w:rsidP="004F4D2C">
      <w:pPr>
        <w:rPr>
          <w:rFonts w:asciiTheme="minorHAnsi" w:hAnsiTheme="minorHAnsi" w:cstheme="minorHAnsi"/>
        </w:rPr>
      </w:pPr>
      <w:r w:rsidRPr="0002386E">
        <w:rPr>
          <w:rFonts w:asciiTheme="minorHAnsi" w:hAnsiTheme="minorHAnsi" w:cstheme="minorHAnsi"/>
        </w:rPr>
        <w:t xml:space="preserve">We used this information to classify participants’ service use into three mutually exclusive, </w:t>
      </w:r>
      <w:r w:rsidR="00B23C60" w:rsidRPr="0002386E">
        <w:rPr>
          <w:rFonts w:asciiTheme="minorHAnsi" w:hAnsiTheme="minorHAnsi" w:cstheme="minorHAnsi"/>
        </w:rPr>
        <w:t>hierarchically ordered</w:t>
      </w:r>
      <w:r w:rsidRPr="0002386E">
        <w:rPr>
          <w:rFonts w:asciiTheme="minorHAnsi" w:hAnsiTheme="minorHAnsi" w:cstheme="minorHAnsi"/>
        </w:rPr>
        <w:t xml:space="preserve"> treatment groups: </w:t>
      </w:r>
    </w:p>
    <w:p w14:paraId="47A5481C" w14:textId="49609549" w:rsidR="004F4D2C" w:rsidRPr="00350E5A" w:rsidRDefault="004F4D2C" w:rsidP="003C39C7">
      <w:pPr>
        <w:pStyle w:val="ListNumber"/>
        <w:numPr>
          <w:ilvl w:val="0"/>
          <w:numId w:val="65"/>
        </w:numPr>
      </w:pPr>
      <w:r w:rsidRPr="003C39C7">
        <w:rPr>
          <w:rFonts w:asciiTheme="minorHAnsi" w:hAnsiTheme="minorHAnsi" w:cstheme="minorHAnsi"/>
        </w:rPr>
        <w:t>“B</w:t>
      </w:r>
      <w:r w:rsidRPr="00350E5A">
        <w:t xml:space="preserve">etter Access treatment services”– </w:t>
      </w:r>
      <w:r w:rsidR="00CF0FF9" w:rsidRPr="00350E5A">
        <w:t xml:space="preserve">we classified </w:t>
      </w:r>
      <w:r w:rsidRPr="00350E5A">
        <w:t xml:space="preserve">participants </w:t>
      </w:r>
      <w:r w:rsidR="00CF0FF9" w:rsidRPr="00350E5A">
        <w:t xml:space="preserve">into this group if they </w:t>
      </w:r>
      <w:r w:rsidRPr="00350E5A">
        <w:t>reported one or more visits to a psychologist, social worker or occupational therapist in a GP clinic/</w:t>
      </w:r>
      <w:r w:rsidR="00FF45D8" w:rsidRPr="00350E5A">
        <w:t>d</w:t>
      </w:r>
      <w:r w:rsidRPr="00350E5A">
        <w:t xml:space="preserve">octor’s room/private practice setting; </w:t>
      </w:r>
    </w:p>
    <w:p w14:paraId="2ACC374F" w14:textId="0A7174D2" w:rsidR="004F4D2C" w:rsidRPr="00350E5A" w:rsidRDefault="004F4D2C" w:rsidP="003C39C7">
      <w:pPr>
        <w:pStyle w:val="ListNumber"/>
      </w:pPr>
      <w:r w:rsidRPr="00350E5A">
        <w:t xml:space="preserve">“Other mental health professional/service” – </w:t>
      </w:r>
      <w:r w:rsidR="00CF0FF9" w:rsidRPr="00350E5A">
        <w:t xml:space="preserve">we classified participants into this group if they reported </w:t>
      </w:r>
      <w:r w:rsidRPr="00350E5A">
        <w:t xml:space="preserve">one or more visits to another health professional or service for mental health (including: psychologists, social workers and occupation therapists in settings other than private practice; general practitioners; psychiatrists; nurses; other health professionals; emergency department visits; overnight hospital admissions) or </w:t>
      </w:r>
      <w:r w:rsidR="00CF0FF9" w:rsidRPr="00350E5A">
        <w:t xml:space="preserve">reported </w:t>
      </w:r>
      <w:r w:rsidRPr="00350E5A">
        <w:t xml:space="preserve">taking a mental health-related medication; and </w:t>
      </w:r>
    </w:p>
    <w:p w14:paraId="410AD7FA" w14:textId="63330DA1" w:rsidR="00F7390D" w:rsidRDefault="004F4D2C" w:rsidP="003C39C7">
      <w:pPr>
        <w:pStyle w:val="ListNumber"/>
        <w:rPr>
          <w:rFonts w:asciiTheme="minorHAnsi" w:hAnsiTheme="minorHAnsi" w:cstheme="minorHAnsi"/>
        </w:rPr>
      </w:pPr>
      <w:r w:rsidRPr="00350E5A">
        <w:t xml:space="preserve">“No mental health professional/service” – </w:t>
      </w:r>
      <w:r w:rsidR="00CF0FF9" w:rsidRPr="00350E5A">
        <w:t>we classified participants into this group if they did not report using an</w:t>
      </w:r>
      <w:r w:rsidR="002363F1" w:rsidRPr="00350E5A">
        <w:t>y</w:t>
      </w:r>
      <w:r w:rsidR="002363F1" w:rsidRPr="0002386E">
        <w:rPr>
          <w:rFonts w:asciiTheme="minorHAnsi" w:hAnsiTheme="minorHAnsi" w:cstheme="minorHAnsi"/>
        </w:rPr>
        <w:t xml:space="preserve"> of the services defined in groups (1) or (2)</w:t>
      </w:r>
      <w:r w:rsidRPr="0002386E">
        <w:rPr>
          <w:rFonts w:asciiTheme="minorHAnsi" w:hAnsiTheme="minorHAnsi" w:cstheme="minorHAnsi"/>
        </w:rPr>
        <w:t xml:space="preserve"> (see </w:t>
      </w:r>
      <w:r w:rsidR="004E43D8" w:rsidRPr="0002386E">
        <w:rPr>
          <w:rFonts w:asciiTheme="minorHAnsi" w:hAnsiTheme="minorHAnsi" w:cstheme="minorHAnsi"/>
        </w:rPr>
        <w:t>Figure 7.</w:t>
      </w:r>
      <w:r w:rsidRPr="0002386E">
        <w:rPr>
          <w:rFonts w:asciiTheme="minorHAnsi" w:hAnsiTheme="minorHAnsi" w:cstheme="minorHAnsi"/>
        </w:rPr>
        <w:t xml:space="preserve">1). </w:t>
      </w:r>
    </w:p>
    <w:p w14:paraId="6D68DCA3" w14:textId="528D5C3E" w:rsidR="00F7390D" w:rsidRDefault="004E43D8" w:rsidP="00350E5A">
      <w:pPr>
        <w:pStyle w:val="Caption"/>
        <w:rPr>
          <w:noProof/>
        </w:rPr>
      </w:pPr>
      <w:r w:rsidRPr="0002386E">
        <w:rPr>
          <w:noProof/>
        </w:rPr>
        <w:lastRenderedPageBreak/>
        <w:t>Figure 7.</w:t>
      </w:r>
      <w:r w:rsidR="00306C68" w:rsidRPr="0002386E">
        <w:rPr>
          <w:noProof/>
        </w:rPr>
        <w:t xml:space="preserve">1: </w:t>
      </w:r>
      <w:r w:rsidR="00C73CF7" w:rsidRPr="0002386E">
        <w:t>Method for classifying participants into one of three hierarchically ordered treatment groups</w:t>
      </w:r>
    </w:p>
    <w:p w14:paraId="782ED772" w14:textId="77777777" w:rsidR="00F7390D" w:rsidRDefault="00142324" w:rsidP="00355C3C">
      <w:pPr>
        <w:jc w:val="center"/>
        <w:rPr>
          <w:rFonts w:asciiTheme="minorHAnsi" w:hAnsiTheme="minorHAnsi" w:cstheme="minorHAnsi"/>
        </w:rPr>
      </w:pPr>
      <w:r w:rsidRPr="0002386E">
        <w:rPr>
          <w:rFonts w:asciiTheme="minorHAnsi" w:hAnsiTheme="minorHAnsi" w:cstheme="minorHAnsi"/>
          <w:noProof/>
        </w:rPr>
        <w:drawing>
          <wp:inline distT="0" distB="0" distL="0" distR="0" wp14:anchorId="33B8A744" wp14:editId="7894F11C">
            <wp:extent cx="5323369" cy="3127022"/>
            <wp:effectExtent l="0" t="0" r="0" b="0"/>
            <wp:docPr id="19" name="Picture 19" descr="Figure 7.1 is a flowchart showing method for classifying participants into one of three hierarchically ordered treatment groups: &quot;Better Access treatment services, Other mental health professional/service, No mental health professional/service.&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7.1 is a flowchart showing method for classifying participants into one of three hierarchically ordered treatment groups: &quot;Better Access treatment services, Other mental health professional/service, No mental health professional/service.&quot;&#10;"/>
                    <pic:cNvPicPr/>
                  </pic:nvPicPr>
                  <pic:blipFill>
                    <a:blip r:embed="rId145"/>
                    <a:stretch>
                      <a:fillRect/>
                    </a:stretch>
                  </pic:blipFill>
                  <pic:spPr>
                    <a:xfrm>
                      <a:off x="0" y="0"/>
                      <a:ext cx="5343488" cy="3138840"/>
                    </a:xfrm>
                    <a:prstGeom prst="rect">
                      <a:avLst/>
                    </a:prstGeom>
                  </pic:spPr>
                </pic:pic>
              </a:graphicData>
            </a:graphic>
          </wp:inline>
        </w:drawing>
      </w:r>
    </w:p>
    <w:p w14:paraId="482D5E13" w14:textId="77777777" w:rsidR="00F7390D" w:rsidRDefault="00A43BE2" w:rsidP="00177E6B">
      <w:r w:rsidRPr="0002386E">
        <w:t>The treatment group classification was repeated for the T0-T1 and T0-T2 periods because a participant may have used a different mix of services in each period.</w:t>
      </w:r>
    </w:p>
    <w:p w14:paraId="103F6358" w14:textId="77777777" w:rsidR="00F7390D" w:rsidRDefault="00FF1EB5" w:rsidP="000613BF">
      <w:pPr>
        <w:rPr>
          <w:rFonts w:asciiTheme="minorHAnsi" w:hAnsiTheme="minorHAnsi" w:cstheme="minorHAnsi"/>
        </w:rPr>
      </w:pPr>
      <w:r>
        <w:t xml:space="preserve">The “Better Access treatment services group” included people who received services delivered by eligible allied health providers in private practice-like settings. We did not have information about how those sessions were paid for, so cannot be certain that all of these sessions were funded through Better Access. We were also not able to gauge whether participants may have used Better Access treatment services provided by GPs and other medical practitioners; any such </w:t>
      </w:r>
      <w:r w:rsidRPr="00444824">
        <w:t>participants would therefore have been classified into group (2). However, focussed psychological strategies delivered by GPs and other medical practitioners make up only 1% of all Better Access treatment services (see Study 1 and elsewhere</w:t>
      </w:r>
      <w:r w:rsidR="00444824" w:rsidRPr="00444824">
        <w:fldChar w:fldCharType="begin"/>
      </w:r>
      <w:r w:rsidR="00444824" w:rsidRPr="00444824">
        <w:instrText xml:space="preserve"> ADDIN EN.CITE &lt;EndNote&gt;&lt;Cite&gt;&lt;Author&gt;Australian Institute of Health and Welfare&lt;/Author&gt;&lt;Year&gt;2021&lt;/Year&gt;&lt;RecNum&gt;53&lt;/RecNum&gt;&lt;DisplayText&gt;&lt;style face="superscript"&gt;84&lt;/style&gt;&lt;/DisplayText&gt;&lt;record&gt;&lt;rec-number&gt;53&lt;/rec-number&gt;&lt;foreign-keys&gt;&lt;key app="EN" db-id="zp9z0wsrawsprxe2a2r5eedwefrtw2f09zs5" timestamp="1642130699"&gt;53&lt;/key&gt;&lt;/foreign-keys&gt;&lt;ref-type name="Electronic Book"&gt;44&lt;/ref-type&gt;&lt;contributors&gt;&lt;authors&gt;&lt;author&gt;Australian Institute of Health and Welfare, &lt;/author&gt;&lt;/authors&gt;&lt;/contributors&gt;&lt;titles&gt;&lt;title&gt;Mental health services in Australia&lt;/title&gt;&lt;/titles&gt;&lt;dates&gt;&lt;year&gt;2021&lt;/year&gt;&lt;/dates&gt;&lt;publisher&gt;Australian Government&lt;/publisher&gt;&lt;urls&gt;&lt;related-urls&gt;&lt;url&gt;https://www.aihw.gov.au/reports/mental-health-services/mental-health-services-in-australia/report-contents/mental-health-related-prescriptions/data-source-and-key-concepts&lt;/url&gt;&lt;/related-urls&gt;&lt;/urls&gt;&lt;/record&gt;&lt;/Cite&gt;&lt;/EndNote&gt;</w:instrText>
      </w:r>
      <w:r w:rsidR="00444824" w:rsidRPr="00444824">
        <w:fldChar w:fldCharType="separate"/>
      </w:r>
      <w:r w:rsidR="00444824" w:rsidRPr="00444824">
        <w:rPr>
          <w:noProof/>
          <w:vertAlign w:val="superscript"/>
        </w:rPr>
        <w:t>84</w:t>
      </w:r>
      <w:r w:rsidR="00444824" w:rsidRPr="00444824">
        <w:fldChar w:fldCharType="end"/>
      </w:r>
      <w:r w:rsidRPr="00444824">
        <w:t>) so we are confident this would have negligible, if any, impact on the findings</w:t>
      </w:r>
    </w:p>
    <w:p w14:paraId="3918564C" w14:textId="77777777" w:rsidR="00F7390D" w:rsidRDefault="000613BF" w:rsidP="000613BF">
      <w:pPr>
        <w:rPr>
          <w:rFonts w:asciiTheme="minorHAnsi" w:hAnsiTheme="minorHAnsi" w:cstheme="minorHAnsi"/>
        </w:rPr>
      </w:pPr>
      <w:r w:rsidRPr="0002386E">
        <w:rPr>
          <w:rFonts w:asciiTheme="minorHAnsi" w:hAnsiTheme="minorHAnsi" w:cstheme="minorHAnsi"/>
        </w:rPr>
        <w:t xml:space="preserve">The Link-me RUQ also captured information about use of some other types of programs and strategies (e.g., online therapy, apps, self-help). These were not included in the classification because our focus was on services where we could be confident that contact with a health professional was involved, as this is how Better Access treatment services are delivered. </w:t>
      </w:r>
    </w:p>
    <w:p w14:paraId="021DB63F" w14:textId="77777777" w:rsidR="00F7390D" w:rsidRDefault="000613BF" w:rsidP="00A15B16">
      <w:pPr>
        <w:pStyle w:val="Heading4"/>
        <w:rPr>
          <w:b/>
          <w:bCs/>
        </w:rPr>
      </w:pPr>
      <w:r w:rsidRPr="0002386E">
        <w:t>Describing service utilisation patterns for the “Better Access treatment services” group</w:t>
      </w:r>
    </w:p>
    <w:p w14:paraId="0BE77552" w14:textId="75B37F0B" w:rsidR="000613BF" w:rsidRPr="0002386E" w:rsidRDefault="000613BF" w:rsidP="000613BF">
      <w:pPr>
        <w:rPr>
          <w:rFonts w:asciiTheme="minorHAnsi" w:hAnsiTheme="minorHAnsi" w:cstheme="minorHAnsi"/>
        </w:rPr>
      </w:pPr>
      <w:r w:rsidRPr="0002386E">
        <w:rPr>
          <w:rFonts w:asciiTheme="minorHAnsi" w:hAnsiTheme="minorHAnsi" w:cstheme="minorHAnsi"/>
        </w:rPr>
        <w:t>For the “Better Access treatment services” group, we used information from the RUQs</w:t>
      </w:r>
      <w:r w:rsidRPr="0002386E" w:rsidDel="001C4D87">
        <w:rPr>
          <w:rFonts w:asciiTheme="minorHAnsi" w:hAnsiTheme="minorHAnsi" w:cstheme="minorHAnsi"/>
        </w:rPr>
        <w:t xml:space="preserve"> </w:t>
      </w:r>
      <w:r w:rsidRPr="0002386E">
        <w:rPr>
          <w:rFonts w:asciiTheme="minorHAnsi" w:hAnsiTheme="minorHAnsi" w:cstheme="minorHAnsi"/>
        </w:rPr>
        <w:t xml:space="preserve">to </w:t>
      </w:r>
      <w:r w:rsidR="00C67B7D" w:rsidRPr="0002386E">
        <w:rPr>
          <w:rFonts w:asciiTheme="minorHAnsi" w:hAnsiTheme="minorHAnsi" w:cstheme="minorHAnsi"/>
        </w:rPr>
        <w:t xml:space="preserve">derive the following </w:t>
      </w:r>
      <w:r w:rsidRPr="0002386E">
        <w:rPr>
          <w:rFonts w:asciiTheme="minorHAnsi" w:hAnsiTheme="minorHAnsi" w:cstheme="minorHAnsi"/>
        </w:rPr>
        <w:t>estimate</w:t>
      </w:r>
      <w:r w:rsidR="00C67B7D" w:rsidRPr="0002386E">
        <w:rPr>
          <w:rFonts w:asciiTheme="minorHAnsi" w:hAnsiTheme="minorHAnsi" w:cstheme="minorHAnsi"/>
        </w:rPr>
        <w:t>s of service use for the T0-T1 and T0-T2 periods</w:t>
      </w:r>
      <w:r w:rsidRPr="0002386E">
        <w:rPr>
          <w:rFonts w:asciiTheme="minorHAnsi" w:hAnsiTheme="minorHAnsi" w:cstheme="minorHAnsi"/>
        </w:rPr>
        <w:t xml:space="preserve">: </w:t>
      </w:r>
    </w:p>
    <w:p w14:paraId="498C92A5" w14:textId="77777777" w:rsidR="000613BF" w:rsidRPr="0002386E" w:rsidRDefault="000613BF" w:rsidP="00F4101D">
      <w:pPr>
        <w:pStyle w:val="ListBullet"/>
      </w:pPr>
      <w:r w:rsidRPr="0002386E">
        <w:t>number of Better Access treatment services used;</w:t>
      </w:r>
    </w:p>
    <w:p w14:paraId="30E2A533" w14:textId="095D7E3B" w:rsidR="000613BF" w:rsidRPr="0002386E" w:rsidRDefault="000613BF" w:rsidP="00F4101D">
      <w:pPr>
        <w:pStyle w:val="ListBullet"/>
      </w:pPr>
      <w:r w:rsidRPr="0002386E">
        <w:t xml:space="preserve">out-of-pocket costs </w:t>
      </w:r>
      <w:r w:rsidR="00C67B7D" w:rsidRPr="0002386E">
        <w:t>paid</w:t>
      </w:r>
      <w:r w:rsidR="00F26BF8" w:rsidRPr="0002386E">
        <w:t xml:space="preserve"> </w:t>
      </w:r>
      <w:r w:rsidRPr="0002386E">
        <w:t>(per session and in total) for Better Access treatment services;</w:t>
      </w:r>
    </w:p>
    <w:p w14:paraId="01E86687" w14:textId="6AE8CEE6" w:rsidR="000613BF" w:rsidRPr="0002386E" w:rsidRDefault="000613BF" w:rsidP="00F4101D">
      <w:pPr>
        <w:pStyle w:val="ListBullet"/>
      </w:pPr>
      <w:r w:rsidRPr="0002386E">
        <w:t>number of visits with other providers (</w:t>
      </w:r>
      <w:r w:rsidR="00F26BF8" w:rsidRPr="0002386E">
        <w:t xml:space="preserve">grouped as </w:t>
      </w:r>
      <w:r w:rsidRPr="0002386E">
        <w:t xml:space="preserve">primary care providers, mental health specialists/services and other professionals/services) for mental health; </w:t>
      </w:r>
    </w:p>
    <w:p w14:paraId="4BB20A15" w14:textId="77777777" w:rsidR="000613BF" w:rsidRPr="0002386E" w:rsidRDefault="000613BF" w:rsidP="00F4101D">
      <w:pPr>
        <w:pStyle w:val="ListBullet"/>
      </w:pPr>
      <w:r w:rsidRPr="0002386E">
        <w:t>use of any mental health-related medications; and</w:t>
      </w:r>
    </w:p>
    <w:p w14:paraId="08399496" w14:textId="0D7B2F8D" w:rsidR="000613BF" w:rsidRPr="0002386E" w:rsidRDefault="000613BF" w:rsidP="00F4101D">
      <w:pPr>
        <w:pStyle w:val="ListBullet"/>
      </w:pPr>
      <w:r w:rsidRPr="0002386E">
        <w:t xml:space="preserve">total number of visits combined across Better Access treatment </w:t>
      </w:r>
      <w:r w:rsidR="00F26BF8" w:rsidRPr="0002386E">
        <w:t xml:space="preserve">services </w:t>
      </w:r>
      <w:r w:rsidRPr="0002386E">
        <w:t xml:space="preserve">other mental health </w:t>
      </w:r>
      <w:r w:rsidR="00F26BF8" w:rsidRPr="0002386E">
        <w:t>services</w:t>
      </w:r>
      <w:r w:rsidRPr="0002386E">
        <w:t xml:space="preserve">. </w:t>
      </w:r>
    </w:p>
    <w:p w14:paraId="1D3E4653" w14:textId="77777777" w:rsidR="00F7390D" w:rsidRDefault="000613BF" w:rsidP="000613BF">
      <w:pPr>
        <w:rPr>
          <w:rFonts w:asciiTheme="minorHAnsi" w:hAnsiTheme="minorHAnsi" w:cstheme="minorHAnsi"/>
        </w:rPr>
      </w:pPr>
      <w:r w:rsidRPr="0002386E">
        <w:rPr>
          <w:rFonts w:asciiTheme="minorHAnsi" w:hAnsiTheme="minorHAnsi" w:cstheme="minorHAnsi"/>
        </w:rPr>
        <w:t xml:space="preserve">In Link-me, the RUQs asked participants to estimate the number of visits with professionals/services and out-of-pocket costs in single units. In Target-D, participants </w:t>
      </w:r>
      <w:r w:rsidR="005D4F41" w:rsidRPr="0002386E">
        <w:rPr>
          <w:rFonts w:asciiTheme="minorHAnsi" w:hAnsiTheme="minorHAnsi" w:cstheme="minorHAnsi"/>
        </w:rPr>
        <w:t xml:space="preserve">were </w:t>
      </w:r>
      <w:r w:rsidRPr="0002386E">
        <w:rPr>
          <w:rFonts w:asciiTheme="minorHAnsi" w:hAnsiTheme="minorHAnsi" w:cstheme="minorHAnsi"/>
        </w:rPr>
        <w:t xml:space="preserve">selected from pre-grouped categories, so we used the category mid-points in our calculations supplemented by published data to estimate </w:t>
      </w:r>
      <w:r w:rsidRPr="0002386E">
        <w:rPr>
          <w:rFonts w:asciiTheme="minorHAnsi" w:hAnsiTheme="minorHAnsi" w:cstheme="minorHAnsi"/>
        </w:rPr>
        <w:lastRenderedPageBreak/>
        <w:t>upper values for out-of-pocket costs.</w:t>
      </w:r>
      <w:r w:rsidR="002C2266" w:rsidRPr="0002386E">
        <w:rPr>
          <w:rFonts w:asciiTheme="minorHAnsi" w:hAnsiTheme="minorHAnsi" w:cstheme="minorHAnsi"/>
        </w:rPr>
        <w:fldChar w:fldCharType="begin"/>
      </w:r>
      <w:r w:rsidR="00741673" w:rsidRPr="0002386E">
        <w:rPr>
          <w:rFonts w:asciiTheme="minorHAnsi" w:hAnsiTheme="minorHAnsi" w:cstheme="minorHAnsi"/>
        </w:rPr>
        <w:instrText xml:space="preserve"> ADDIN EN.CITE &lt;EndNote&gt;&lt;Cite&gt;&lt;Author&gt;Australian Institute of Health and Welfare&lt;/Author&gt;&lt;Year&gt;2018&lt;/Year&gt;&lt;RecNum&gt;1249&lt;/RecNum&gt;&lt;DisplayText&gt;&lt;style face="superscript"&gt;55,56&lt;/style&gt;&lt;/DisplayText&gt;&lt;record&gt;&lt;rec-number&gt;1249&lt;/rec-number&gt;&lt;foreign-keys&gt;&lt;key app="EN" db-id="aepeer0xlwrzpbef0r45aps5xe0r0zpsv59d" timestamp="1668550249"&gt;1249&lt;/key&gt;&lt;/foreign-keys&gt;&lt;ref-type name="Web Page"&gt;12&lt;/ref-type&gt;&lt;contributors&gt;&lt;authors&gt;&lt;author&gt;Australian Institute of Health and Welfare,&lt;/author&gt;&lt;/authors&gt;&lt;/contributors&gt;&lt;titles&gt;&lt;title&gt;Patients&amp;apos; out-of-pocket spending on Medicare services 2016–17&lt;/title&gt;&lt;/titles&gt;&lt;dates&gt;&lt;year&gt;2018&lt;/year&gt;&lt;/dates&gt;&lt;pub-location&gt;Canberra&lt;/pub-location&gt;&lt;publisher&gt;AIHW&lt;/publisher&gt;&lt;urls&gt;&lt;related-urls&gt;&lt;url&gt;https://www.aihw.gov.au/reports/health-welfare-expenditure/patient-out-pocket-spending-medicare-2016-17/contents/summary&lt;/url&gt;&lt;/related-urls&gt;&lt;/urls&gt;&lt;/record&gt;&lt;/Cite&gt;&lt;Cite&gt;&lt;Author&gt;Duckett&lt;/Author&gt;&lt;Year&gt;2022&lt;/Year&gt;&lt;RecNum&gt;1233&lt;/RecNum&gt;&lt;record&gt;&lt;rec-number&gt;1233&lt;/rec-number&gt;&lt;foreign-keys&gt;&lt;key app="EN" db-id="aepeer0xlwrzpbef0r45aps5xe0r0zpsv59d" timestamp="1667080627"&gt;1233&lt;/key&gt;&lt;/foreign-keys&gt;&lt;ref-type name="Report"&gt;27&lt;/ref-type&gt;&lt;contributors&gt;&lt;authors&gt;&lt;author&gt;Duckett, S.&lt;/author&gt;&lt;author&gt;Stobart, A.&lt;/author&gt;&lt;author&gt;Lin, L.&lt;/author&gt;&lt;/authors&gt;&lt;/contributors&gt;&lt;titles&gt;&lt;title&gt;Not so Universal: How to Reduce Out-of-pocket Healthcare Payments&lt;/title&gt;&lt;/titles&gt;&lt;dates&gt;&lt;year&gt;2022&lt;/year&gt;&lt;/dates&gt;&lt;pub-location&gt;Melbourne&lt;/pub-location&gt;&lt;publisher&gt;Grattan Institute&lt;/publisher&gt;&lt;urls&gt;&lt;/urls&gt;&lt;/record&gt;&lt;/Cite&gt;&lt;/EndNote&gt;</w:instrText>
      </w:r>
      <w:r w:rsidR="002C2266" w:rsidRPr="0002386E">
        <w:rPr>
          <w:rFonts w:asciiTheme="minorHAnsi" w:hAnsiTheme="minorHAnsi" w:cstheme="minorHAnsi"/>
        </w:rPr>
        <w:fldChar w:fldCharType="separate"/>
      </w:r>
      <w:r w:rsidR="00741673" w:rsidRPr="0002386E">
        <w:rPr>
          <w:rFonts w:asciiTheme="minorHAnsi" w:hAnsiTheme="minorHAnsi" w:cstheme="minorHAnsi"/>
          <w:noProof/>
          <w:vertAlign w:val="superscript"/>
        </w:rPr>
        <w:t>55,56</w:t>
      </w:r>
      <w:r w:rsidR="002C2266" w:rsidRPr="0002386E">
        <w:rPr>
          <w:rFonts w:asciiTheme="minorHAnsi" w:hAnsiTheme="minorHAnsi" w:cstheme="minorHAnsi"/>
        </w:rPr>
        <w:fldChar w:fldCharType="end"/>
      </w:r>
      <w:r w:rsidRPr="0002386E">
        <w:rPr>
          <w:rFonts w:asciiTheme="minorHAnsi" w:hAnsiTheme="minorHAnsi" w:cstheme="minorHAnsi"/>
        </w:rPr>
        <w:t xml:space="preserve"> </w:t>
      </w:r>
      <w:r w:rsidR="00101CAC" w:rsidRPr="0002386E">
        <w:rPr>
          <w:rFonts w:asciiTheme="minorHAnsi" w:hAnsiTheme="minorHAnsi" w:cstheme="minorHAnsi"/>
        </w:rPr>
        <w:t xml:space="preserve">Out-of-pocket costs were converted to 2021-22 values using the Australian Bureau of Statistics Consumer Price Index for </w:t>
      </w:r>
      <w:r w:rsidR="00E54D90" w:rsidRPr="0002386E">
        <w:rPr>
          <w:rFonts w:asciiTheme="minorHAnsi" w:hAnsiTheme="minorHAnsi" w:cstheme="minorHAnsi"/>
        </w:rPr>
        <w:t>medical and hospital services.</w:t>
      </w:r>
      <w:r w:rsidR="00C403A9" w:rsidRPr="0002386E">
        <w:rPr>
          <w:rFonts w:asciiTheme="minorHAnsi" w:hAnsiTheme="minorHAnsi" w:cstheme="minorHAnsi"/>
        </w:rPr>
        <w:fldChar w:fldCharType="begin"/>
      </w:r>
      <w:r w:rsidR="00741673" w:rsidRPr="0002386E">
        <w:rPr>
          <w:rFonts w:asciiTheme="minorHAnsi" w:hAnsiTheme="minorHAnsi" w:cstheme="minorHAnsi"/>
        </w:rPr>
        <w:instrText xml:space="preserve"> ADDIN EN.CITE &lt;EndNote&gt;&lt;Cite&gt;&lt;Author&gt;Australian Bureau of Statistics&lt;/Author&gt;&lt;Year&gt;2022&lt;/Year&gt;&lt;RecNum&gt;1228&lt;/RecNum&gt;&lt;DisplayText&gt;&lt;style face="superscript"&gt;54&lt;/style&gt;&lt;/DisplayText&gt;&lt;record&gt;&lt;rec-number&gt;1228&lt;/rec-number&gt;&lt;foreign-keys&gt;&lt;key app="EN" db-id="aepeer0xlwrzpbef0r45aps5xe0r0zpsv59d" timestamp="1661915679"&gt;1228&lt;/key&gt;&lt;/foreign-keys&gt;&lt;ref-type name="Report"&gt;27&lt;/ref-type&gt;&lt;contributors&gt;&lt;authors&gt;&lt;author&gt;Australian Bureau of Statistics,&lt;/author&gt;&lt;/authors&gt;&lt;/contributors&gt;&lt;titles&gt;&lt;title&gt;Consumer Price Index, Australia (Cat. No. 6401.0)&lt;/title&gt;&lt;/titles&gt;&lt;dates&gt;&lt;year&gt;2022&lt;/year&gt;&lt;/dates&gt;&lt;pub-location&gt;Canberra&lt;/pub-location&gt;&lt;publisher&gt;Australian Bureau of Statistics&lt;/publisher&gt;&lt;urls&gt;&lt;/urls&gt;&lt;/record&gt;&lt;/Cite&gt;&lt;/EndNote&gt;</w:instrText>
      </w:r>
      <w:r w:rsidR="00C403A9" w:rsidRPr="0002386E">
        <w:rPr>
          <w:rFonts w:asciiTheme="minorHAnsi" w:hAnsiTheme="minorHAnsi" w:cstheme="minorHAnsi"/>
        </w:rPr>
        <w:fldChar w:fldCharType="separate"/>
      </w:r>
      <w:r w:rsidR="00741673" w:rsidRPr="0002386E">
        <w:rPr>
          <w:rFonts w:asciiTheme="minorHAnsi" w:hAnsiTheme="minorHAnsi" w:cstheme="minorHAnsi"/>
          <w:noProof/>
          <w:vertAlign w:val="superscript"/>
        </w:rPr>
        <w:t>54</w:t>
      </w:r>
      <w:r w:rsidR="00C403A9" w:rsidRPr="0002386E">
        <w:rPr>
          <w:rFonts w:asciiTheme="minorHAnsi" w:hAnsiTheme="minorHAnsi" w:cstheme="minorHAnsi"/>
        </w:rPr>
        <w:fldChar w:fldCharType="end"/>
      </w:r>
    </w:p>
    <w:p w14:paraId="5B8F56AE" w14:textId="77777777" w:rsidR="00F7390D" w:rsidRDefault="000613BF" w:rsidP="00A15B16">
      <w:pPr>
        <w:pStyle w:val="Heading4"/>
        <w:rPr>
          <w:b/>
          <w:bCs/>
        </w:rPr>
      </w:pPr>
      <w:r w:rsidRPr="0002386E">
        <w:t>Measures of symptom severity, quality of life and functioning</w:t>
      </w:r>
    </w:p>
    <w:p w14:paraId="2185CB15" w14:textId="77777777" w:rsidR="00F7390D" w:rsidRDefault="000613BF" w:rsidP="000613BF">
      <w:pPr>
        <w:rPr>
          <w:rFonts w:asciiTheme="minorHAnsi" w:hAnsiTheme="minorHAnsi" w:cstheme="minorHAnsi"/>
        </w:rPr>
      </w:pPr>
      <w:r w:rsidRPr="0002386E">
        <w:rPr>
          <w:rFonts w:asciiTheme="minorHAnsi" w:hAnsiTheme="minorHAnsi" w:cstheme="minorHAnsi"/>
        </w:rPr>
        <w:t>Participants completed standardised self-report measures of depression and anxiety symptom severity, health-related quality of life</w:t>
      </w:r>
      <w:r w:rsidR="00E76C18" w:rsidRPr="0002386E">
        <w:rPr>
          <w:rFonts w:asciiTheme="minorHAnsi" w:hAnsiTheme="minorHAnsi" w:cstheme="minorHAnsi"/>
        </w:rPr>
        <w:t>,</w:t>
      </w:r>
      <w:r w:rsidRPr="0002386E">
        <w:rPr>
          <w:rFonts w:asciiTheme="minorHAnsi" w:hAnsiTheme="minorHAnsi" w:cstheme="minorHAnsi"/>
        </w:rPr>
        <w:t xml:space="preserve"> and functioning (Link-me only) at baseline (T0), T1 and T2 (</w:t>
      </w:r>
      <w:r w:rsidR="00C71078" w:rsidRPr="0002386E">
        <w:rPr>
          <w:rFonts w:asciiTheme="minorHAnsi" w:hAnsiTheme="minorHAnsi" w:cstheme="minorHAnsi"/>
        </w:rPr>
        <w:t>Table 7.</w:t>
      </w:r>
      <w:r w:rsidRPr="0002386E">
        <w:rPr>
          <w:rFonts w:asciiTheme="minorHAnsi" w:hAnsiTheme="minorHAnsi" w:cstheme="minorHAnsi"/>
        </w:rPr>
        <w:t>2).</w:t>
      </w:r>
    </w:p>
    <w:p w14:paraId="32CBE473" w14:textId="7C19BF75" w:rsidR="000613BF" w:rsidRPr="0002386E" w:rsidRDefault="00C71078" w:rsidP="00350E5A">
      <w:pPr>
        <w:pStyle w:val="Caption"/>
      </w:pPr>
      <w:r w:rsidRPr="0002386E">
        <w:t>Table 7.</w:t>
      </w:r>
      <w:r w:rsidR="000613BF" w:rsidRPr="0002386E">
        <w:t>2</w:t>
      </w:r>
      <w:r w:rsidR="00B74FEE" w:rsidRPr="0002386E">
        <w:t>:</w:t>
      </w:r>
      <w:r w:rsidR="000613BF" w:rsidRPr="0002386E">
        <w:t xml:space="preserve"> Standardised measures used in the Target-D and Link-me trials</w:t>
      </w:r>
    </w:p>
    <w:tbl>
      <w:tblPr>
        <w:tblStyle w:val="GridTable4"/>
        <w:tblW w:w="0" w:type="auto"/>
        <w:tblLook w:val="04A0" w:firstRow="1" w:lastRow="0" w:firstColumn="1" w:lastColumn="0" w:noHBand="0" w:noVBand="1"/>
        <w:tblDescription w:val="Table 7.2: Standardised measures used in the Target-D and Link-me trials"/>
      </w:tblPr>
      <w:tblGrid>
        <w:gridCol w:w="1458"/>
        <w:gridCol w:w="3889"/>
        <w:gridCol w:w="1834"/>
        <w:gridCol w:w="1835"/>
      </w:tblGrid>
      <w:tr w:rsidR="00D3103D" w:rsidRPr="0002386E" w14:paraId="6ED8B4E4" w14:textId="1BEFE7B6" w:rsidTr="00CA7C42">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458" w:type="dxa"/>
          </w:tcPr>
          <w:p w14:paraId="5307E379" w14:textId="3ACD5779" w:rsidR="00D3103D" w:rsidRPr="0002386E" w:rsidRDefault="00D3103D" w:rsidP="00D152D2">
            <w:pPr>
              <w:spacing w:before="40"/>
              <w:rPr>
                <w:rFonts w:asciiTheme="minorHAnsi" w:hAnsiTheme="minorHAnsi" w:cstheme="minorHAnsi"/>
                <w:b w:val="0"/>
                <w:bCs w:val="0"/>
                <w:sz w:val="18"/>
                <w:szCs w:val="18"/>
              </w:rPr>
            </w:pPr>
            <w:r w:rsidRPr="0002386E">
              <w:rPr>
                <w:rFonts w:asciiTheme="minorHAnsi" w:hAnsiTheme="minorHAnsi" w:cstheme="minorHAnsi"/>
                <w:sz w:val="18"/>
                <w:szCs w:val="18"/>
              </w:rPr>
              <w:t>DOMAIN</w:t>
            </w:r>
          </w:p>
        </w:tc>
        <w:tc>
          <w:tcPr>
            <w:tcW w:w="3889" w:type="dxa"/>
          </w:tcPr>
          <w:p w14:paraId="70AE6EAC" w14:textId="3DD4EE41" w:rsidR="00D3103D" w:rsidRPr="0002386E" w:rsidRDefault="00D3103D" w:rsidP="00D152D2">
            <w:pPr>
              <w:spacing w:before="4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MEASURE</w:t>
            </w:r>
          </w:p>
        </w:tc>
        <w:tc>
          <w:tcPr>
            <w:tcW w:w="1834" w:type="dxa"/>
          </w:tcPr>
          <w:p w14:paraId="224ED2D2" w14:textId="1F7CD231" w:rsidR="00D3103D" w:rsidRPr="0002386E" w:rsidRDefault="00D3103D" w:rsidP="00D3103D">
            <w:pPr>
              <w:spacing w:before="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TARGET-D</w:t>
            </w:r>
          </w:p>
        </w:tc>
        <w:tc>
          <w:tcPr>
            <w:tcW w:w="1835" w:type="dxa"/>
          </w:tcPr>
          <w:p w14:paraId="5D9901F7" w14:textId="25FC96F2" w:rsidR="00D3103D" w:rsidRPr="0002386E" w:rsidRDefault="00D3103D" w:rsidP="00D3103D">
            <w:pPr>
              <w:spacing w:before="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LINK-ME</w:t>
            </w:r>
          </w:p>
        </w:tc>
      </w:tr>
      <w:tr w:rsidR="00D3103D" w:rsidRPr="0002386E" w14:paraId="302B1FB6" w14:textId="32E3420E" w:rsidTr="00CA7C42">
        <w:trPr>
          <w:trHeight w:val="227"/>
        </w:trPr>
        <w:tc>
          <w:tcPr>
            <w:cnfStyle w:val="001000000000" w:firstRow="0" w:lastRow="0" w:firstColumn="1" w:lastColumn="0" w:oddVBand="0" w:evenVBand="0" w:oddHBand="0" w:evenHBand="0" w:firstRowFirstColumn="0" w:firstRowLastColumn="0" w:lastRowFirstColumn="0" w:lastRowLastColumn="0"/>
            <w:tcW w:w="1458" w:type="dxa"/>
          </w:tcPr>
          <w:p w14:paraId="0AA08B23" w14:textId="77777777" w:rsidR="00D3103D" w:rsidRPr="0002386E" w:rsidRDefault="00D3103D" w:rsidP="00D152D2">
            <w:pPr>
              <w:spacing w:before="40"/>
              <w:rPr>
                <w:rFonts w:asciiTheme="minorHAnsi" w:hAnsiTheme="minorHAnsi" w:cstheme="minorHAnsi"/>
                <w:sz w:val="18"/>
                <w:szCs w:val="18"/>
              </w:rPr>
            </w:pPr>
            <w:r w:rsidRPr="0002386E">
              <w:rPr>
                <w:rFonts w:asciiTheme="minorHAnsi" w:hAnsiTheme="minorHAnsi" w:cstheme="minorHAnsi"/>
                <w:sz w:val="18"/>
                <w:szCs w:val="18"/>
              </w:rPr>
              <w:t>Depression symptom severity</w:t>
            </w:r>
          </w:p>
        </w:tc>
        <w:tc>
          <w:tcPr>
            <w:tcW w:w="3889" w:type="dxa"/>
          </w:tcPr>
          <w:p w14:paraId="4C067E61" w14:textId="6474B4E6" w:rsidR="00D3103D" w:rsidRPr="0002386E" w:rsidRDefault="00D3103D" w:rsidP="00D152D2">
            <w:pPr>
              <w:spacing w:before="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Patient Health Questionnaire (PHQ-9)</w:t>
            </w:r>
            <w:r w:rsidRPr="0002386E">
              <w:rPr>
                <w:rFonts w:asciiTheme="minorHAnsi" w:hAnsiTheme="minorHAnsi" w:cstheme="minorHAnsi"/>
                <w:sz w:val="18"/>
                <w:szCs w:val="18"/>
                <w:vertAlign w:val="superscript"/>
              </w:rPr>
              <w:fldChar w:fldCharType="begin"/>
            </w:r>
            <w:r w:rsidR="00680AAA" w:rsidRPr="0002386E">
              <w:rPr>
                <w:rFonts w:asciiTheme="minorHAnsi" w:hAnsiTheme="minorHAnsi" w:cstheme="minorHAnsi"/>
                <w:sz w:val="18"/>
                <w:szCs w:val="18"/>
                <w:vertAlign w:val="superscript"/>
              </w:rPr>
              <w:instrText xml:space="preserve"> ADDIN EN.CITE &lt;EndNote&gt;&lt;Cite&gt;&lt;Author&gt;Kroenke&lt;/Author&gt;&lt;Year&gt;2001&lt;/Year&gt;&lt;RecNum&gt;45&lt;/RecNum&gt;&lt;DisplayText&gt;&lt;style face="superscript"&gt;85&lt;/style&gt;&lt;/DisplayText&gt;&lt;record&gt;&lt;rec-number&gt;45&lt;/rec-number&gt;&lt;foreign-keys&gt;&lt;key app="EN" db-id="zp9z0wsrawsprxe2a2r5eedwefrtw2f09zs5" timestamp="1642041187"&gt;45&lt;/key&gt;&lt;/foreign-keys&gt;&lt;ref-type name="Journal Article"&gt;17&lt;/ref-type&gt;&lt;contributors&gt;&lt;authors&gt;&lt;author&gt;Kroenke, K.&lt;/author&gt;&lt;author&gt;Spitzer, R. L.&lt;/author&gt;&lt;author&gt;Williams, J. B.&lt;/author&gt;&lt;/authors&gt;&lt;/contributors&gt;&lt;auth-address&gt;Regenstrief Institute for Health Care and Department of Medicine, Indiana University, Indianapolis 46202, USA. kkroenke@regenstrief.org&lt;/auth-address&gt;&lt;titles&gt;&lt;title&gt;The PHQ-9: validity of a brief depression severity measure&lt;/title&gt;&lt;secondary-title&gt;J Gen Intern Med&lt;/secondary-title&gt;&lt;/titles&gt;&lt;periodical&gt;&lt;full-title&gt;J Gen Intern Med&lt;/full-title&gt;&lt;/periodical&gt;&lt;pages&gt;606-13&lt;/pages&gt;&lt;volume&gt;16&lt;/volume&gt;&lt;number&gt;9&lt;/number&gt;&lt;edition&gt;2001/09/15&lt;/edition&gt;&lt;keywords&gt;&lt;keyword&gt;Adult&lt;/keyword&gt;&lt;keyword&gt;Depression/*diagnosis&lt;/keyword&gt;&lt;keyword&gt;Female&lt;/keyword&gt;&lt;keyword&gt;Humans&lt;/keyword&gt;&lt;keyword&gt;Male&lt;/keyword&gt;&lt;keyword&gt;Middle Aged&lt;/keyword&gt;&lt;keyword&gt;Psychological Tests&lt;/keyword&gt;&lt;keyword&gt;Reproducibility of Results&lt;/keyword&gt;&lt;keyword&gt;*Severity of Illness Index&lt;/keyword&gt;&lt;keyword&gt;*Surveys and Questionnaires&lt;/keyword&gt;&lt;/keywords&gt;&lt;dates&gt;&lt;year&gt;2001&lt;/year&gt;&lt;pub-dates&gt;&lt;date&gt;Sep&lt;/date&gt;&lt;/pub-dates&gt;&lt;/dates&gt;&lt;isbn&gt;0884-8734 (Print)&amp;#xD;0884-8734 (Linking)&lt;/isbn&gt;&lt;accession-num&gt;11556941&lt;/accession-num&gt;&lt;urls&gt;&lt;related-urls&gt;&lt;url&gt;https://www.ncbi.nlm.nih.gov/pubmed/11556941&lt;/url&gt;&lt;url&gt;https://www.ncbi.nlm.nih.gov/pmc/articles/PMC1495268/pdf/jgi_01114.pdf&lt;/url&gt;&lt;/related-urls&gt;&lt;/urls&gt;&lt;custom2&gt;PMC1495268&lt;/custom2&gt;&lt;electronic-resource-num&gt;10.1046/j.1525-1497.2001.016009606.x&lt;/electronic-resource-num&gt;&lt;/record&gt;&lt;/Cite&gt;&lt;/EndNote&gt;</w:instrText>
            </w:r>
            <w:r w:rsidRPr="0002386E">
              <w:rPr>
                <w:rFonts w:asciiTheme="minorHAnsi" w:hAnsiTheme="minorHAnsi" w:cstheme="minorHAnsi"/>
                <w:sz w:val="18"/>
                <w:szCs w:val="18"/>
                <w:vertAlign w:val="superscript"/>
              </w:rPr>
              <w:fldChar w:fldCharType="separate"/>
            </w:r>
            <w:r w:rsidR="00680AAA" w:rsidRPr="0002386E">
              <w:rPr>
                <w:rFonts w:asciiTheme="minorHAnsi" w:hAnsiTheme="minorHAnsi" w:cstheme="minorHAnsi"/>
                <w:noProof/>
                <w:sz w:val="18"/>
                <w:szCs w:val="18"/>
                <w:vertAlign w:val="superscript"/>
              </w:rPr>
              <w:t>85</w:t>
            </w:r>
            <w:r w:rsidRPr="0002386E">
              <w:rPr>
                <w:rFonts w:asciiTheme="minorHAnsi" w:hAnsiTheme="minorHAnsi" w:cstheme="minorHAnsi"/>
                <w:sz w:val="18"/>
                <w:szCs w:val="18"/>
                <w:vertAlign w:val="superscript"/>
              </w:rPr>
              <w:fldChar w:fldCharType="end"/>
            </w:r>
          </w:p>
        </w:tc>
        <w:tc>
          <w:tcPr>
            <w:tcW w:w="1834" w:type="dxa"/>
          </w:tcPr>
          <w:p w14:paraId="560E763E" w14:textId="06338B35" w:rsidR="00D3103D" w:rsidRPr="0002386E" w:rsidRDefault="00D3103D" w:rsidP="00D3103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themeColor="text1"/>
                <w:sz w:val="18"/>
                <w:szCs w:val="18"/>
              </w:rPr>
              <w:sym w:font="Wingdings" w:char="F0FC"/>
            </w:r>
          </w:p>
        </w:tc>
        <w:tc>
          <w:tcPr>
            <w:tcW w:w="1835" w:type="dxa"/>
          </w:tcPr>
          <w:p w14:paraId="5369DF70" w14:textId="5870B2EF" w:rsidR="00D3103D" w:rsidRPr="0002386E" w:rsidRDefault="00D3103D" w:rsidP="00D3103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themeColor="text1"/>
                <w:sz w:val="18"/>
                <w:szCs w:val="18"/>
              </w:rPr>
              <w:sym w:font="Wingdings" w:char="F0FC"/>
            </w:r>
          </w:p>
        </w:tc>
      </w:tr>
      <w:tr w:rsidR="00D3103D" w:rsidRPr="0002386E" w14:paraId="2E557FA6" w14:textId="4A069FBB" w:rsidTr="00CA7C42">
        <w:trPr>
          <w:trHeight w:val="227"/>
        </w:trPr>
        <w:tc>
          <w:tcPr>
            <w:cnfStyle w:val="001000000000" w:firstRow="0" w:lastRow="0" w:firstColumn="1" w:lastColumn="0" w:oddVBand="0" w:evenVBand="0" w:oddHBand="0" w:evenHBand="0" w:firstRowFirstColumn="0" w:firstRowLastColumn="0" w:lastRowFirstColumn="0" w:lastRowLastColumn="0"/>
            <w:tcW w:w="1458" w:type="dxa"/>
          </w:tcPr>
          <w:p w14:paraId="016C661B" w14:textId="77777777" w:rsidR="00D3103D" w:rsidRPr="0002386E" w:rsidRDefault="00D3103D" w:rsidP="00D152D2">
            <w:pPr>
              <w:spacing w:before="40"/>
              <w:rPr>
                <w:rFonts w:asciiTheme="minorHAnsi" w:hAnsiTheme="minorHAnsi" w:cstheme="minorHAnsi"/>
                <w:sz w:val="18"/>
                <w:szCs w:val="18"/>
              </w:rPr>
            </w:pPr>
            <w:r w:rsidRPr="0002386E">
              <w:rPr>
                <w:rFonts w:asciiTheme="minorHAnsi" w:hAnsiTheme="minorHAnsi" w:cstheme="minorHAnsi"/>
                <w:sz w:val="18"/>
                <w:szCs w:val="18"/>
              </w:rPr>
              <w:t>Anxiety symptom severity</w:t>
            </w:r>
          </w:p>
        </w:tc>
        <w:tc>
          <w:tcPr>
            <w:tcW w:w="3889" w:type="dxa"/>
          </w:tcPr>
          <w:p w14:paraId="3695DD3F" w14:textId="0E7DB382" w:rsidR="00D3103D" w:rsidRPr="0002386E" w:rsidRDefault="00D3103D" w:rsidP="00D152D2">
            <w:pPr>
              <w:spacing w:before="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Generalized Anxiety Disorder scale (GAD-7)</w:t>
            </w:r>
            <w:r w:rsidRPr="0002386E">
              <w:rPr>
                <w:rFonts w:asciiTheme="minorHAnsi" w:hAnsiTheme="minorHAnsi" w:cstheme="minorHAnsi"/>
                <w:sz w:val="18"/>
                <w:szCs w:val="18"/>
              </w:rPr>
              <w:fldChar w:fldCharType="begin"/>
            </w:r>
            <w:r w:rsidR="00680AAA" w:rsidRPr="0002386E">
              <w:rPr>
                <w:rFonts w:asciiTheme="minorHAnsi" w:hAnsiTheme="minorHAnsi" w:cstheme="minorHAnsi"/>
                <w:sz w:val="18"/>
                <w:szCs w:val="18"/>
              </w:rPr>
              <w:instrText xml:space="preserve"> ADDIN EN.CITE &lt;EndNote&gt;&lt;Cite&gt;&lt;Author&gt;Spitzer&lt;/Author&gt;&lt;Year&gt;2006&lt;/Year&gt;&lt;RecNum&gt;46&lt;/RecNum&gt;&lt;DisplayText&gt;&lt;style face="superscript"&gt;86&lt;/style&gt;&lt;/DisplayText&gt;&lt;record&gt;&lt;rec-number&gt;46&lt;/rec-number&gt;&lt;foreign-keys&gt;&lt;key app="EN" db-id="zp9z0wsrawsprxe2a2r5eedwefrtw2f09zs5" timestamp="1642047442"&gt;46&lt;/key&gt;&lt;/foreign-keys&gt;&lt;ref-type name="Journal Article"&gt;17&lt;/ref-type&gt;&lt;contributors&gt;&lt;authors&gt;&lt;author&gt;Spitzer, R. L.&lt;/author&gt;&lt;author&gt;Kroenke, K.&lt;/author&gt;&lt;author&gt;Williams, J. B.&lt;/author&gt;&lt;author&gt;Lowe, B.&lt;/author&gt;&lt;/authors&gt;&lt;/contributors&gt;&lt;auth-address&gt;Biometrics Research Department, New York State Psychiatric Institute, New York, NY 10032, USA. RLS8@Columbia.edu&lt;/auth-address&gt;&lt;titles&gt;&lt;title&gt;A brief measure for assessing generalized anxiety disorder: the GAD-7&lt;/title&gt;&lt;secondary-title&gt;Arch Intern Med&lt;/secondary-title&gt;&lt;/titles&gt;&lt;periodical&gt;&lt;full-title&gt;Arch Intern Med&lt;/full-title&gt;&lt;/periodical&gt;&lt;pages&gt;1092-7&lt;/pages&gt;&lt;volume&gt;166&lt;/volume&gt;&lt;number&gt;10&lt;/number&gt;&lt;edition&gt;2006/05/24&lt;/edition&gt;&lt;keywords&gt;&lt;keyword&gt;Adult&lt;/keyword&gt;&lt;keyword&gt;Anxiety Disorders/*diagnosis/epidemiology&lt;/keyword&gt;&lt;keyword&gt;Female&lt;/keyword&gt;&lt;keyword&gt;Humans&lt;/keyword&gt;&lt;keyword&gt;Incidence&lt;/keyword&gt;&lt;keyword&gt;Male&lt;/keyword&gt;&lt;keyword&gt;*Mental Status Schedule&lt;/keyword&gt;&lt;keyword&gt;Middle Aged&lt;/keyword&gt;&lt;keyword&gt;Reproducibility of Results&lt;/keyword&gt;&lt;keyword&gt;Retrospective Studies&lt;/keyword&gt;&lt;keyword&gt;Surveys and Questionnaires&lt;/keyword&gt;&lt;keyword&gt;United States/epidemiology&lt;/keyword&gt;&lt;/keywords&gt;&lt;dates&gt;&lt;year&gt;2006&lt;/year&gt;&lt;pub-dates&gt;&lt;date&gt;May 22&lt;/date&gt;&lt;/pub-dates&gt;&lt;/dates&gt;&lt;isbn&gt;0003-9926 (Print)&amp;#xD;0003-9926 (Linking)&lt;/isbn&gt;&lt;accession-num&gt;16717171&lt;/accession-num&gt;&lt;urls&gt;&lt;related-urls&gt;&lt;url&gt;https://www.ncbi.nlm.nih.gov/pubmed/16717171&lt;/url&gt;&lt;url&gt;https://jamanetwork.com/journals/jamainternalmedicine/articlepdf/410326/ioi60000.pdf&lt;/url&gt;&lt;/related-urls&gt;&lt;/urls&gt;&lt;electronic-resource-num&gt;10.1001/archinte.166.10.1092&lt;/electronic-resource-num&gt;&lt;/record&gt;&lt;/Cite&gt;&lt;/EndNote&gt;</w:instrText>
            </w:r>
            <w:r w:rsidRPr="0002386E">
              <w:rPr>
                <w:rFonts w:asciiTheme="minorHAnsi" w:hAnsiTheme="minorHAnsi" w:cstheme="minorHAnsi"/>
                <w:sz w:val="18"/>
                <w:szCs w:val="18"/>
              </w:rPr>
              <w:fldChar w:fldCharType="separate"/>
            </w:r>
            <w:r w:rsidR="00680AAA" w:rsidRPr="0002386E">
              <w:rPr>
                <w:rFonts w:asciiTheme="minorHAnsi" w:hAnsiTheme="minorHAnsi" w:cstheme="minorHAnsi"/>
                <w:noProof/>
                <w:sz w:val="18"/>
                <w:szCs w:val="18"/>
                <w:vertAlign w:val="superscript"/>
              </w:rPr>
              <w:t>86</w:t>
            </w:r>
            <w:r w:rsidRPr="0002386E">
              <w:rPr>
                <w:rFonts w:asciiTheme="minorHAnsi" w:hAnsiTheme="minorHAnsi" w:cstheme="minorHAnsi"/>
                <w:sz w:val="18"/>
                <w:szCs w:val="18"/>
              </w:rPr>
              <w:fldChar w:fldCharType="end"/>
            </w:r>
          </w:p>
        </w:tc>
        <w:tc>
          <w:tcPr>
            <w:tcW w:w="1834" w:type="dxa"/>
          </w:tcPr>
          <w:p w14:paraId="4C26EEAC" w14:textId="13ADE6B4" w:rsidR="00D3103D" w:rsidRPr="0002386E" w:rsidRDefault="00D3103D" w:rsidP="00D3103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themeColor="text1"/>
                <w:sz w:val="18"/>
                <w:szCs w:val="18"/>
              </w:rPr>
              <w:sym w:font="Wingdings" w:char="F0FC"/>
            </w:r>
          </w:p>
        </w:tc>
        <w:tc>
          <w:tcPr>
            <w:tcW w:w="1835" w:type="dxa"/>
          </w:tcPr>
          <w:p w14:paraId="7B2AA8C3" w14:textId="657E9A4D" w:rsidR="00D3103D" w:rsidRPr="0002386E" w:rsidRDefault="00D3103D" w:rsidP="00D3103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themeColor="text1"/>
                <w:sz w:val="18"/>
                <w:szCs w:val="18"/>
              </w:rPr>
              <w:sym w:font="Wingdings" w:char="F0FC"/>
            </w:r>
          </w:p>
        </w:tc>
      </w:tr>
      <w:tr w:rsidR="00D3103D" w:rsidRPr="0002386E" w14:paraId="07C1C12B" w14:textId="063DE96F" w:rsidTr="00CA7C42">
        <w:trPr>
          <w:trHeight w:val="227"/>
        </w:trPr>
        <w:tc>
          <w:tcPr>
            <w:cnfStyle w:val="001000000000" w:firstRow="0" w:lastRow="0" w:firstColumn="1" w:lastColumn="0" w:oddVBand="0" w:evenVBand="0" w:oddHBand="0" w:evenHBand="0" w:firstRowFirstColumn="0" w:firstRowLastColumn="0" w:lastRowFirstColumn="0" w:lastRowLastColumn="0"/>
            <w:tcW w:w="1458" w:type="dxa"/>
            <w:vMerge w:val="restart"/>
          </w:tcPr>
          <w:p w14:paraId="210EC65E" w14:textId="77777777" w:rsidR="00D3103D" w:rsidRPr="0002386E" w:rsidRDefault="00D3103D" w:rsidP="00D152D2">
            <w:pPr>
              <w:spacing w:before="40"/>
              <w:rPr>
                <w:rFonts w:asciiTheme="minorHAnsi" w:hAnsiTheme="minorHAnsi" w:cstheme="minorHAnsi"/>
                <w:sz w:val="18"/>
                <w:szCs w:val="18"/>
              </w:rPr>
            </w:pPr>
            <w:r w:rsidRPr="0002386E">
              <w:rPr>
                <w:rFonts w:asciiTheme="minorHAnsi" w:hAnsiTheme="minorHAnsi" w:cstheme="minorHAnsi"/>
                <w:sz w:val="18"/>
                <w:szCs w:val="18"/>
              </w:rPr>
              <w:t>Health-related quality of life</w:t>
            </w:r>
          </w:p>
        </w:tc>
        <w:tc>
          <w:tcPr>
            <w:tcW w:w="3889" w:type="dxa"/>
          </w:tcPr>
          <w:p w14:paraId="4EDCCD6D" w14:textId="06C6495D" w:rsidR="00D3103D" w:rsidRPr="0002386E" w:rsidRDefault="00D3103D" w:rsidP="00D152D2">
            <w:pPr>
              <w:spacing w:before="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Assessment of Quality of Life instrument (AQoL-8D)</w:t>
            </w:r>
            <w:r w:rsidRPr="0002386E">
              <w:rPr>
                <w:rFonts w:asciiTheme="minorHAnsi" w:hAnsiTheme="minorHAnsi" w:cstheme="minorHAnsi"/>
                <w:sz w:val="18"/>
                <w:szCs w:val="18"/>
              </w:rPr>
              <w:fldChar w:fldCharType="begin">
                <w:fldData xml:space="preserve">PEVuZE5vdGU+PENpdGU+PEF1dGhvcj5SaWNoYXJkc29uPC9BdXRob3I+PFllYXI+MjAxNDwvWWVh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==
</w:fldData>
              </w:fldChar>
            </w:r>
            <w:r w:rsidR="00741673" w:rsidRPr="0002386E">
              <w:rPr>
                <w:rFonts w:asciiTheme="minorHAnsi" w:hAnsiTheme="minorHAnsi" w:cstheme="minorHAnsi"/>
                <w:sz w:val="18"/>
                <w:szCs w:val="18"/>
              </w:rPr>
              <w:instrText xml:space="preserve"> ADDIN EN.CITE </w:instrText>
            </w:r>
            <w:r w:rsidR="00741673" w:rsidRPr="0002386E">
              <w:rPr>
                <w:rFonts w:asciiTheme="minorHAnsi" w:hAnsiTheme="minorHAnsi" w:cstheme="minorHAnsi"/>
                <w:sz w:val="18"/>
                <w:szCs w:val="18"/>
              </w:rPr>
              <w:fldChar w:fldCharType="begin">
                <w:fldData xml:space="preserve">PEVuZE5vdGU+PENpdGU+PEF1dGhvcj5SaWNoYXJkc29uPC9BdXRob3I+PFllYXI+MjAxNDwvWWVh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==
</w:fldData>
              </w:fldChar>
            </w:r>
            <w:r w:rsidR="00741673" w:rsidRPr="0002386E">
              <w:rPr>
                <w:rFonts w:asciiTheme="minorHAnsi" w:hAnsiTheme="minorHAnsi" w:cstheme="minorHAnsi"/>
                <w:sz w:val="18"/>
                <w:szCs w:val="18"/>
              </w:rPr>
              <w:instrText xml:space="preserve"> ADDIN EN.CITE.DATA </w:instrText>
            </w:r>
            <w:r w:rsidR="00741673" w:rsidRPr="0002386E">
              <w:rPr>
                <w:rFonts w:asciiTheme="minorHAnsi" w:hAnsiTheme="minorHAnsi" w:cstheme="minorHAnsi"/>
                <w:sz w:val="18"/>
                <w:szCs w:val="18"/>
              </w:rPr>
            </w:r>
            <w:r w:rsidR="00741673" w:rsidRPr="0002386E">
              <w:rPr>
                <w:rFonts w:asciiTheme="minorHAnsi" w:hAnsiTheme="minorHAnsi" w:cstheme="minorHAnsi"/>
                <w:sz w:val="18"/>
                <w:szCs w:val="18"/>
              </w:rPr>
              <w:fldChar w:fldCharType="end"/>
            </w:r>
            <w:r w:rsidRPr="0002386E">
              <w:rPr>
                <w:rFonts w:asciiTheme="minorHAnsi" w:hAnsiTheme="minorHAnsi" w:cstheme="minorHAnsi"/>
                <w:sz w:val="18"/>
                <w:szCs w:val="18"/>
              </w:rPr>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26</w:t>
            </w:r>
            <w:r w:rsidRPr="0002386E">
              <w:rPr>
                <w:rFonts w:asciiTheme="minorHAnsi" w:hAnsiTheme="minorHAnsi" w:cstheme="minorHAnsi"/>
                <w:sz w:val="18"/>
                <w:szCs w:val="18"/>
              </w:rPr>
              <w:fldChar w:fldCharType="end"/>
            </w:r>
            <w:r w:rsidRPr="0002386E">
              <w:rPr>
                <w:rFonts w:asciiTheme="minorHAnsi" w:hAnsiTheme="minorHAnsi" w:cstheme="minorHAnsi"/>
                <w:sz w:val="18"/>
                <w:szCs w:val="18"/>
              </w:rPr>
              <w:t xml:space="preserve"> </w:t>
            </w:r>
          </w:p>
        </w:tc>
        <w:tc>
          <w:tcPr>
            <w:tcW w:w="1834" w:type="dxa"/>
          </w:tcPr>
          <w:p w14:paraId="113322E3" w14:textId="75C33E99" w:rsidR="00D3103D" w:rsidRPr="0002386E" w:rsidRDefault="00D3103D" w:rsidP="00D3103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themeColor="text1"/>
                <w:sz w:val="18"/>
                <w:szCs w:val="18"/>
              </w:rPr>
              <w:sym w:font="Wingdings" w:char="F0FC"/>
            </w:r>
          </w:p>
        </w:tc>
        <w:tc>
          <w:tcPr>
            <w:tcW w:w="1835" w:type="dxa"/>
          </w:tcPr>
          <w:p w14:paraId="1030FDA7" w14:textId="3A23F9CE" w:rsidR="00D3103D" w:rsidRPr="0002386E" w:rsidRDefault="00D3103D" w:rsidP="00D3103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D3103D" w:rsidRPr="0002386E" w14:paraId="587B5118" w14:textId="77777777" w:rsidTr="00CA7C42">
        <w:trPr>
          <w:trHeight w:val="227"/>
        </w:trPr>
        <w:tc>
          <w:tcPr>
            <w:cnfStyle w:val="001000000000" w:firstRow="0" w:lastRow="0" w:firstColumn="1" w:lastColumn="0" w:oddVBand="0" w:evenVBand="0" w:oddHBand="0" w:evenHBand="0" w:firstRowFirstColumn="0" w:firstRowLastColumn="0" w:lastRowFirstColumn="0" w:lastRowLastColumn="0"/>
            <w:tcW w:w="1458" w:type="dxa"/>
            <w:vMerge/>
          </w:tcPr>
          <w:p w14:paraId="3029C04A" w14:textId="77777777" w:rsidR="00D3103D" w:rsidRPr="0002386E" w:rsidRDefault="00D3103D" w:rsidP="00D152D2">
            <w:pPr>
              <w:spacing w:before="40"/>
              <w:rPr>
                <w:rFonts w:asciiTheme="minorHAnsi" w:hAnsiTheme="minorHAnsi" w:cstheme="minorHAnsi"/>
                <w:sz w:val="18"/>
                <w:szCs w:val="18"/>
              </w:rPr>
            </w:pPr>
          </w:p>
        </w:tc>
        <w:tc>
          <w:tcPr>
            <w:tcW w:w="3889" w:type="dxa"/>
          </w:tcPr>
          <w:p w14:paraId="4CC2A2A3" w14:textId="7DA33669" w:rsidR="00D3103D" w:rsidRPr="0002386E" w:rsidRDefault="00D3103D" w:rsidP="00D152D2">
            <w:pPr>
              <w:spacing w:before="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EuroQol 5-dimension quality of life questionnaire (EQ-5D-5L)</w:t>
            </w:r>
            <w:r w:rsidRPr="0002386E">
              <w:rPr>
                <w:rFonts w:asciiTheme="minorHAnsi" w:hAnsiTheme="minorHAnsi" w:cstheme="minorHAnsi"/>
                <w:sz w:val="18"/>
                <w:szCs w:val="18"/>
              </w:rPr>
              <w:fldChar w:fldCharType="begin">
                <w:fldData xml:space="preserve">PEVuZE5vdGU+PENpdGU+PEF1dGhvcj5IZXJkbWFuPC9BdXRob3I+PFllYXI+MjAxMTwvWWVhcj48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</w:fldData>
              </w:fldChar>
            </w:r>
            <w:r w:rsidR="00741673" w:rsidRPr="0002386E">
              <w:rPr>
                <w:rFonts w:asciiTheme="minorHAnsi" w:hAnsiTheme="minorHAnsi" w:cstheme="minorHAnsi"/>
                <w:sz w:val="18"/>
                <w:szCs w:val="18"/>
              </w:rPr>
              <w:instrText xml:space="preserve"> ADDIN EN.CITE </w:instrText>
            </w:r>
            <w:r w:rsidR="00741673" w:rsidRPr="0002386E">
              <w:rPr>
                <w:rFonts w:asciiTheme="minorHAnsi" w:hAnsiTheme="minorHAnsi" w:cstheme="minorHAnsi"/>
                <w:sz w:val="18"/>
                <w:szCs w:val="18"/>
              </w:rPr>
              <w:fldChar w:fldCharType="begin">
                <w:fldData xml:space="preserve">PEVuZE5vdGU+PENpdGU+PEF1dGhvcj5IZXJkbWFuPC9BdXRob3I+PFllYXI+MjAxMTwvWWVhcj48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</w:fldData>
              </w:fldChar>
            </w:r>
            <w:r w:rsidR="00741673" w:rsidRPr="0002386E">
              <w:rPr>
                <w:rFonts w:asciiTheme="minorHAnsi" w:hAnsiTheme="minorHAnsi" w:cstheme="minorHAnsi"/>
                <w:sz w:val="18"/>
                <w:szCs w:val="18"/>
              </w:rPr>
              <w:instrText xml:space="preserve"> ADDIN EN.CITE.DATA </w:instrText>
            </w:r>
            <w:r w:rsidR="00741673" w:rsidRPr="0002386E">
              <w:rPr>
                <w:rFonts w:asciiTheme="minorHAnsi" w:hAnsiTheme="minorHAnsi" w:cstheme="minorHAnsi"/>
                <w:sz w:val="18"/>
                <w:szCs w:val="18"/>
              </w:rPr>
            </w:r>
            <w:r w:rsidR="00741673" w:rsidRPr="0002386E">
              <w:rPr>
                <w:rFonts w:asciiTheme="minorHAnsi" w:hAnsiTheme="minorHAnsi" w:cstheme="minorHAnsi"/>
                <w:sz w:val="18"/>
                <w:szCs w:val="18"/>
              </w:rPr>
              <w:fldChar w:fldCharType="end"/>
            </w:r>
            <w:r w:rsidRPr="0002386E">
              <w:rPr>
                <w:rFonts w:asciiTheme="minorHAnsi" w:hAnsiTheme="minorHAnsi" w:cstheme="minorHAnsi"/>
                <w:sz w:val="18"/>
                <w:szCs w:val="18"/>
              </w:rPr>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32</w:t>
            </w:r>
            <w:r w:rsidRPr="0002386E">
              <w:rPr>
                <w:rFonts w:asciiTheme="minorHAnsi" w:hAnsiTheme="minorHAnsi" w:cstheme="minorHAnsi"/>
                <w:sz w:val="18"/>
                <w:szCs w:val="18"/>
              </w:rPr>
              <w:fldChar w:fldCharType="end"/>
            </w:r>
          </w:p>
        </w:tc>
        <w:tc>
          <w:tcPr>
            <w:tcW w:w="1834" w:type="dxa"/>
          </w:tcPr>
          <w:p w14:paraId="61E61331" w14:textId="77777777" w:rsidR="00D3103D" w:rsidRPr="0002386E" w:rsidRDefault="00D3103D" w:rsidP="00D3103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18"/>
                <w:szCs w:val="18"/>
              </w:rPr>
            </w:pPr>
          </w:p>
        </w:tc>
        <w:tc>
          <w:tcPr>
            <w:tcW w:w="1835" w:type="dxa"/>
          </w:tcPr>
          <w:p w14:paraId="527B1FAF" w14:textId="4CF6AEF5" w:rsidR="00D3103D" w:rsidRPr="0002386E" w:rsidRDefault="00D3103D" w:rsidP="00D3103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themeColor="text1"/>
                <w:sz w:val="18"/>
                <w:szCs w:val="18"/>
              </w:rPr>
              <w:sym w:font="Wingdings" w:char="F0FC"/>
            </w:r>
          </w:p>
        </w:tc>
      </w:tr>
      <w:tr w:rsidR="00D3103D" w:rsidRPr="0002386E" w14:paraId="1D3C68B4" w14:textId="3B5D314F" w:rsidTr="00CA7C42">
        <w:trPr>
          <w:trHeight w:val="227"/>
        </w:trPr>
        <w:tc>
          <w:tcPr>
            <w:cnfStyle w:val="001000000000" w:firstRow="0" w:lastRow="0" w:firstColumn="1" w:lastColumn="0" w:oddVBand="0" w:evenVBand="0" w:oddHBand="0" w:evenHBand="0" w:firstRowFirstColumn="0" w:firstRowLastColumn="0" w:lastRowFirstColumn="0" w:lastRowLastColumn="0"/>
            <w:tcW w:w="1458" w:type="dxa"/>
          </w:tcPr>
          <w:p w14:paraId="2F1C37AF" w14:textId="442958C8" w:rsidR="00D3103D" w:rsidRPr="0002386E" w:rsidRDefault="00D3103D" w:rsidP="00D152D2">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Functioning</w:t>
            </w:r>
            <w:r w:rsidR="00222790" w:rsidRPr="0002386E">
              <w:rPr>
                <w:rFonts w:asciiTheme="minorHAnsi" w:hAnsiTheme="minorHAnsi" w:cstheme="minorHAnsi"/>
                <w:sz w:val="18"/>
                <w:szCs w:val="18"/>
                <w:vertAlign w:val="superscript"/>
              </w:rPr>
              <w:t>a</w:t>
            </w:r>
          </w:p>
        </w:tc>
        <w:tc>
          <w:tcPr>
            <w:tcW w:w="3889" w:type="dxa"/>
          </w:tcPr>
          <w:p w14:paraId="6890FCBA" w14:textId="1D15B590" w:rsidR="00D3103D" w:rsidRPr="0002386E" w:rsidRDefault="00D3103D" w:rsidP="00A253AF">
            <w:pPr>
              <w:spacing w:before="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333333"/>
                <w:sz w:val="18"/>
                <w:szCs w:val="18"/>
              </w:rPr>
              <w:t>Kessler-10+ (K-10+)</w:t>
            </w:r>
            <w:r w:rsidRPr="0002386E">
              <w:rPr>
                <w:rFonts w:asciiTheme="minorHAnsi" w:hAnsiTheme="minorHAnsi" w:cstheme="minorHAnsi"/>
                <w:sz w:val="18"/>
                <w:szCs w:val="18"/>
              </w:rPr>
              <w:fldChar w:fldCharType="begin">
                <w:fldData xml:space="preserve">PEVuZE5vdGU+PENpdGU+PEF1dGhvcj5LZXNzbGVyPC9BdXRob3I+PFllYXI+MjAwMjwvWWVhcj48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</w:fldData>
              </w:fldChar>
            </w:r>
            <w:r w:rsidR="00741673" w:rsidRPr="0002386E">
              <w:rPr>
                <w:rFonts w:asciiTheme="minorHAnsi" w:hAnsiTheme="minorHAnsi" w:cstheme="minorHAnsi"/>
                <w:sz w:val="18"/>
                <w:szCs w:val="18"/>
              </w:rPr>
              <w:instrText xml:space="preserve"> ADDIN EN.CITE </w:instrText>
            </w:r>
            <w:r w:rsidR="00741673" w:rsidRPr="0002386E">
              <w:rPr>
                <w:rFonts w:asciiTheme="minorHAnsi" w:hAnsiTheme="minorHAnsi" w:cstheme="minorHAnsi"/>
                <w:sz w:val="18"/>
                <w:szCs w:val="18"/>
              </w:rPr>
              <w:fldChar w:fldCharType="begin">
                <w:fldData xml:space="preserve">PEVuZE5vdGU+PENpdGU+PEF1dGhvcj5LZXNzbGVyPC9BdXRob3I+PFllYXI+MjAwMjwvWWVhcj48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</w:fldData>
              </w:fldChar>
            </w:r>
            <w:r w:rsidR="00741673" w:rsidRPr="0002386E">
              <w:rPr>
                <w:rFonts w:asciiTheme="minorHAnsi" w:hAnsiTheme="minorHAnsi" w:cstheme="minorHAnsi"/>
                <w:sz w:val="18"/>
                <w:szCs w:val="18"/>
              </w:rPr>
              <w:instrText xml:space="preserve"> ADDIN EN.CITE.DATA </w:instrText>
            </w:r>
            <w:r w:rsidR="00741673" w:rsidRPr="0002386E">
              <w:rPr>
                <w:rFonts w:asciiTheme="minorHAnsi" w:hAnsiTheme="minorHAnsi" w:cstheme="minorHAnsi"/>
                <w:sz w:val="18"/>
                <w:szCs w:val="18"/>
              </w:rPr>
            </w:r>
            <w:r w:rsidR="00741673" w:rsidRPr="0002386E">
              <w:rPr>
                <w:rFonts w:asciiTheme="minorHAnsi" w:hAnsiTheme="minorHAnsi" w:cstheme="minorHAnsi"/>
                <w:sz w:val="18"/>
                <w:szCs w:val="18"/>
              </w:rPr>
              <w:fldChar w:fldCharType="end"/>
            </w:r>
            <w:r w:rsidRPr="0002386E">
              <w:rPr>
                <w:rFonts w:asciiTheme="minorHAnsi" w:hAnsiTheme="minorHAnsi" w:cstheme="minorHAnsi"/>
                <w:sz w:val="18"/>
                <w:szCs w:val="18"/>
              </w:rPr>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35,36</w:t>
            </w:r>
            <w:r w:rsidRPr="0002386E">
              <w:rPr>
                <w:rFonts w:asciiTheme="minorHAnsi" w:hAnsiTheme="minorHAnsi" w:cstheme="minorHAnsi"/>
                <w:sz w:val="18"/>
                <w:szCs w:val="18"/>
                <w:vertAlign w:val="superscript"/>
              </w:rPr>
              <w:fldChar w:fldCharType="end"/>
            </w:r>
            <w:r w:rsidRPr="0002386E">
              <w:rPr>
                <w:rFonts w:asciiTheme="minorHAnsi" w:hAnsiTheme="minorHAnsi" w:cstheme="minorHAnsi"/>
                <w:lang w:val="en-GB"/>
              </w:rPr>
              <w:t xml:space="preserve"> </w:t>
            </w:r>
          </w:p>
        </w:tc>
        <w:tc>
          <w:tcPr>
            <w:tcW w:w="1834" w:type="dxa"/>
          </w:tcPr>
          <w:p w14:paraId="1657C68E" w14:textId="77777777" w:rsidR="00D3103D" w:rsidRPr="0002386E" w:rsidRDefault="00D3103D" w:rsidP="00D3103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835" w:type="dxa"/>
          </w:tcPr>
          <w:p w14:paraId="01398316" w14:textId="1C60E83C" w:rsidR="00D3103D" w:rsidRPr="0002386E" w:rsidRDefault="00D3103D" w:rsidP="00D3103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themeColor="text1"/>
                <w:sz w:val="18"/>
                <w:szCs w:val="18"/>
              </w:rPr>
              <w:sym w:font="Wingdings" w:char="F0FC"/>
            </w:r>
          </w:p>
        </w:tc>
      </w:tr>
    </w:tbl>
    <w:p w14:paraId="5C8320F9" w14:textId="77777777" w:rsidR="00F7390D" w:rsidRDefault="00222790" w:rsidP="005B1877">
      <w:pPr>
        <w:pStyle w:val="Footnote"/>
      </w:pPr>
      <w:r w:rsidRPr="0002386E">
        <w:t>D</w:t>
      </w:r>
      <w:r w:rsidR="00D3103D" w:rsidRPr="0002386E">
        <w:t>ays out-of-role due to psychological distress was assessed using the four-item extension of the Kessler Psychological Distress Scale or K10+</w:t>
      </w:r>
      <w:r w:rsidR="00D3103D" w:rsidRPr="0002386E">
        <w:fldChar w:fldCharType="begin">
          <w:fldData xml:space="preserve">PEVuZE5vdGU+PENpdGU+PEF1dGhvcj5LZXNzbGVyPC9BdXRob3I+PFllYXI+MjAwMjwvWWVhcj48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</w:fldData>
        </w:fldChar>
      </w:r>
      <w:r w:rsidR="00741673" w:rsidRPr="0002386E">
        <w:instrText xml:space="preserve"> ADDIN EN.CITE </w:instrText>
      </w:r>
      <w:r w:rsidR="00741673" w:rsidRPr="0002386E">
        <w:fldChar w:fldCharType="begin">
          <w:fldData xml:space="preserve">PEVuZE5vdGU+PENpdGU+PEF1dGhvcj5LZXNzbGVyPC9BdXRob3I+PFllYXI+MjAwMjwvWWVhcj48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</w:fldData>
        </w:fldChar>
      </w:r>
      <w:r w:rsidR="00741673" w:rsidRPr="0002386E">
        <w:instrText xml:space="preserve"> ADDIN EN.CITE.DATA </w:instrText>
      </w:r>
      <w:r w:rsidR="00741673" w:rsidRPr="0002386E">
        <w:fldChar w:fldCharType="end"/>
      </w:r>
      <w:r w:rsidR="00D3103D" w:rsidRPr="0002386E">
        <w:fldChar w:fldCharType="separate"/>
      </w:r>
      <w:r w:rsidR="00741673" w:rsidRPr="0002386E">
        <w:rPr>
          <w:noProof/>
          <w:vertAlign w:val="superscript"/>
        </w:rPr>
        <w:t>35,36</w:t>
      </w:r>
      <w:r w:rsidR="00D3103D" w:rsidRPr="0002386E">
        <w:fldChar w:fldCharType="end"/>
      </w:r>
      <w:r w:rsidR="00D3103D" w:rsidRPr="0002386E">
        <w:t xml:space="preserve"> (Link-me only). Two items ask consumers about the number of days in the past 28 days they were unable to perform, or had to cut down on, their day-to-day activities because of psychological distress. Total days out of role was calculated as the sum of full days out of role plus partial days out of role weighted by 0.5 (range 0-28). The days out of role questions were only asked if the participant reported any psychological distress on the first 10 K10 items, so total days out of role for participants who reported no psychological distress was set to 0 days.</w:t>
      </w:r>
    </w:p>
    <w:p w14:paraId="42497E73" w14:textId="77777777" w:rsidR="00F7390D" w:rsidRDefault="000613BF" w:rsidP="00A15B16">
      <w:pPr>
        <w:pStyle w:val="Heading4"/>
        <w:rPr>
          <w:b/>
          <w:bCs/>
        </w:rPr>
      </w:pPr>
      <w:r w:rsidRPr="0002386E">
        <w:t>Other measures collected at baseline</w:t>
      </w:r>
    </w:p>
    <w:p w14:paraId="3E00B604" w14:textId="77777777" w:rsidR="00F7390D" w:rsidRDefault="007867D0" w:rsidP="00BD791E">
      <w:bookmarkStart w:id="200" w:name="_Hlk93912499"/>
      <w:r>
        <w:rPr>
          <w:i/>
          <w:iCs/>
        </w:rPr>
        <w:t>Sociodemographic</w:t>
      </w:r>
      <w:r w:rsidR="000613BF" w:rsidRPr="0002386E">
        <w:rPr>
          <w:i/>
          <w:iCs/>
        </w:rPr>
        <w:t xml:space="preserve"> characteristics</w:t>
      </w:r>
      <w:r w:rsidR="000613BF" w:rsidRPr="0002386E">
        <w:t xml:space="preserve"> included age group (18-35, 36-55 and 56+ years) at baseline, gender, </w:t>
      </w:r>
      <w:r w:rsidR="006F3F36">
        <w:t xml:space="preserve">First Nations </w:t>
      </w:r>
      <w:r w:rsidR="000613BF" w:rsidRPr="0002386E">
        <w:t>status (Link-me only), main language spoken at home (Link-me only), highest level of education, employment status, whether living alone, manage on available income, health care card holder, and receiving benefit or disability support (Target-D only).</w:t>
      </w:r>
      <w:r w:rsidR="000613BF" w:rsidRPr="0002386E">
        <w:rPr>
          <w:i/>
          <w:iCs/>
        </w:rPr>
        <w:t xml:space="preserve"> Clinical characteristics</w:t>
      </w:r>
      <w:r w:rsidR="000613BF" w:rsidRPr="0002386E">
        <w:t xml:space="preserve"> included: self-rated health, history of depressed mood, long-term illness or health problems which limit daily activities or work, and reason for visiting the GP (Link-me only). </w:t>
      </w:r>
      <w:r w:rsidR="000613BF" w:rsidRPr="0002386E">
        <w:rPr>
          <w:i/>
          <w:iCs/>
        </w:rPr>
        <w:t>Previous treatment</w:t>
      </w:r>
      <w:r w:rsidR="000613BF" w:rsidRPr="0002386E">
        <w:t xml:space="preserve"> indicators included: saw a doctor or other health professional for mental health in the last month (Target-D) or saw a doctor or other health professional about psychological distress in the last 4 weeks (K10+ item, Link-me), and currently taking </w:t>
      </w:r>
      <w:r w:rsidR="00460B40" w:rsidRPr="0002386E">
        <w:t xml:space="preserve">an </w:t>
      </w:r>
      <w:r w:rsidR="000613BF" w:rsidRPr="0002386E">
        <w:t xml:space="preserve">antidepressant (Target-D) or medication (Link-me) for mental health. </w:t>
      </w:r>
    </w:p>
    <w:p w14:paraId="6D053B66" w14:textId="77777777" w:rsidR="00F7390D" w:rsidRDefault="004A4F48" w:rsidP="0021731B">
      <w:pPr>
        <w:pStyle w:val="Heading3"/>
      </w:pPr>
      <w:bookmarkStart w:id="201" w:name="_Hlk89267393"/>
      <w:bookmarkEnd w:id="200"/>
      <w:r w:rsidRPr="0002386E">
        <w:t>Data</w:t>
      </w:r>
      <w:r w:rsidR="000613BF" w:rsidRPr="0002386E">
        <w:t xml:space="preserve"> analyses</w:t>
      </w:r>
    </w:p>
    <w:p w14:paraId="1F53EAF4" w14:textId="77777777" w:rsidR="00F7390D" w:rsidRDefault="00460B40" w:rsidP="000613BF">
      <w:pPr>
        <w:rPr>
          <w:rFonts w:asciiTheme="minorHAnsi" w:hAnsiTheme="minorHAnsi" w:cstheme="minorHAnsi"/>
        </w:rPr>
      </w:pPr>
      <w:r w:rsidRPr="0002386E">
        <w:rPr>
          <w:rFonts w:asciiTheme="minorHAnsi" w:hAnsiTheme="minorHAnsi" w:cstheme="minorHAnsi"/>
        </w:rPr>
        <w:t xml:space="preserve">We </w:t>
      </w:r>
      <w:r w:rsidR="000613BF" w:rsidRPr="0002386E">
        <w:rPr>
          <w:rFonts w:asciiTheme="minorHAnsi" w:hAnsiTheme="minorHAnsi" w:cstheme="minorHAnsi"/>
        </w:rPr>
        <w:t xml:space="preserve">analysed </w:t>
      </w:r>
      <w:r w:rsidRPr="0002386E">
        <w:rPr>
          <w:rFonts w:asciiTheme="minorHAnsi" w:hAnsiTheme="minorHAnsi" w:cstheme="minorHAnsi"/>
        </w:rPr>
        <w:t xml:space="preserve">the data </w:t>
      </w:r>
      <w:r w:rsidR="000613BF" w:rsidRPr="0002386E">
        <w:rPr>
          <w:rFonts w:asciiTheme="minorHAnsi" w:hAnsiTheme="minorHAnsi" w:cstheme="minorHAnsi"/>
        </w:rPr>
        <w:t>for each cohort</w:t>
      </w:r>
      <w:r w:rsidRPr="0002386E">
        <w:rPr>
          <w:rFonts w:asciiTheme="minorHAnsi" w:hAnsiTheme="minorHAnsi" w:cstheme="minorHAnsi"/>
        </w:rPr>
        <w:t xml:space="preserve"> separately</w:t>
      </w:r>
      <w:r w:rsidR="000613BF" w:rsidRPr="0002386E">
        <w:rPr>
          <w:rFonts w:asciiTheme="minorHAnsi" w:hAnsiTheme="minorHAnsi" w:cstheme="minorHAnsi"/>
        </w:rPr>
        <w:t xml:space="preserve">, using a common method. </w:t>
      </w:r>
      <w:r w:rsidRPr="0002386E">
        <w:rPr>
          <w:rFonts w:asciiTheme="minorHAnsi" w:hAnsiTheme="minorHAnsi" w:cstheme="minorHAnsi"/>
        </w:rPr>
        <w:t>Within each cohort, w</w:t>
      </w:r>
      <w:r w:rsidR="000613BF" w:rsidRPr="0002386E">
        <w:rPr>
          <w:rFonts w:asciiTheme="minorHAnsi" w:hAnsiTheme="minorHAnsi" w:cstheme="minorHAnsi"/>
        </w:rPr>
        <w:t xml:space="preserve">e conducted analyses for the two time periods of interest, T0-T1 and T0-T2. </w:t>
      </w:r>
      <w:r w:rsidRPr="0002386E">
        <w:rPr>
          <w:rFonts w:asciiTheme="minorHAnsi" w:hAnsiTheme="minorHAnsi" w:cstheme="minorHAnsi"/>
        </w:rPr>
        <w:t xml:space="preserve">Analyses </w:t>
      </w:r>
      <w:r w:rsidR="000613BF" w:rsidRPr="0002386E">
        <w:rPr>
          <w:rFonts w:asciiTheme="minorHAnsi" w:hAnsiTheme="minorHAnsi" w:cstheme="minorHAnsi"/>
        </w:rPr>
        <w:t>were conducted using Stata version 17 (StataCorp, College Station, TX, USA). We used a p&lt;0.05 level to indicate statistical significance.</w:t>
      </w:r>
    </w:p>
    <w:p w14:paraId="7148E0D3" w14:textId="77777777" w:rsidR="00F7390D" w:rsidRDefault="000613BF" w:rsidP="000613BF">
      <w:pPr>
        <w:rPr>
          <w:rFonts w:asciiTheme="minorHAnsi" w:hAnsiTheme="minorHAnsi" w:cstheme="minorHAnsi"/>
        </w:rPr>
      </w:pPr>
      <w:r w:rsidRPr="0002386E">
        <w:rPr>
          <w:rFonts w:asciiTheme="minorHAnsi" w:hAnsiTheme="minorHAnsi" w:cstheme="minorHAnsi"/>
        </w:rPr>
        <w:t xml:space="preserve">Participants were included in the analyses if there was sufficient information on the RUQs to classify them into one of the three treatment groups. This meant that for the T0-T1 period, the RUQ must have been completed at T1; for the T0-T2 period, the RUQ must have been completed at both T1 and T2. Participants who could not be classified into a treatment group were compared to those who could, to determine if there were any potential important biases due to loss-to-follow-up. These comparisons were undertaken using t-tests for continuous measures and Pearson’s chi-square tests of independence or Fisher’s exact test (if a cell size was ≤5%) for categorical measures. </w:t>
      </w:r>
    </w:p>
    <w:p w14:paraId="754D18E5" w14:textId="77777777" w:rsidR="00F7390D" w:rsidRDefault="000613BF" w:rsidP="000613BF">
      <w:pPr>
        <w:rPr>
          <w:rFonts w:asciiTheme="minorHAnsi" w:hAnsiTheme="minorHAnsi" w:cstheme="minorHAnsi"/>
        </w:rPr>
      </w:pPr>
      <w:r w:rsidRPr="0002386E">
        <w:rPr>
          <w:rFonts w:asciiTheme="minorHAnsi" w:hAnsiTheme="minorHAnsi" w:cstheme="minorHAnsi"/>
        </w:rPr>
        <w:t>We compared the characteristics of participants</w:t>
      </w:r>
      <w:r w:rsidR="00460B40" w:rsidRPr="0002386E">
        <w:rPr>
          <w:rFonts w:asciiTheme="minorHAnsi" w:hAnsiTheme="minorHAnsi" w:cstheme="minorHAnsi"/>
        </w:rPr>
        <w:t xml:space="preserve"> classified as users </w:t>
      </w:r>
      <w:r w:rsidRPr="0002386E">
        <w:rPr>
          <w:rFonts w:asciiTheme="minorHAnsi" w:hAnsiTheme="minorHAnsi" w:cstheme="minorHAnsi"/>
        </w:rPr>
        <w:t xml:space="preserve">“Better Access treatment services” with </w:t>
      </w:r>
      <w:r w:rsidR="00460B40" w:rsidRPr="0002386E">
        <w:rPr>
          <w:rFonts w:asciiTheme="minorHAnsi" w:hAnsiTheme="minorHAnsi" w:cstheme="minorHAnsi"/>
        </w:rPr>
        <w:t xml:space="preserve">users of </w:t>
      </w:r>
      <w:r w:rsidRPr="0002386E">
        <w:rPr>
          <w:rFonts w:asciiTheme="minorHAnsi" w:hAnsiTheme="minorHAnsi" w:cstheme="minorHAnsi"/>
        </w:rPr>
        <w:t xml:space="preserve">“Other mental health professional/services” or “No mental health professional/services” </w:t>
      </w:r>
      <w:r w:rsidRPr="0002386E">
        <w:rPr>
          <w:rFonts w:asciiTheme="minorHAnsi" w:hAnsiTheme="minorHAnsi" w:cstheme="minorHAnsi"/>
        </w:rPr>
        <w:lastRenderedPageBreak/>
        <w:t xml:space="preserve">using </w:t>
      </w:r>
      <w:r w:rsidR="00460B40" w:rsidRPr="0002386E">
        <w:rPr>
          <w:rFonts w:asciiTheme="minorHAnsi" w:hAnsiTheme="minorHAnsi" w:cstheme="minorHAnsi"/>
        </w:rPr>
        <w:t>analysis of variance (</w:t>
      </w:r>
      <w:r w:rsidRPr="0002386E">
        <w:rPr>
          <w:rFonts w:asciiTheme="minorHAnsi" w:hAnsiTheme="minorHAnsi" w:cstheme="minorHAnsi"/>
        </w:rPr>
        <w:t>ANOVA</w:t>
      </w:r>
      <w:r w:rsidR="00460B40" w:rsidRPr="0002386E">
        <w:rPr>
          <w:rFonts w:asciiTheme="minorHAnsi" w:hAnsiTheme="minorHAnsi" w:cstheme="minorHAnsi"/>
        </w:rPr>
        <w:t>)</w:t>
      </w:r>
      <w:r w:rsidRPr="0002386E">
        <w:rPr>
          <w:rFonts w:asciiTheme="minorHAnsi" w:hAnsiTheme="minorHAnsi" w:cstheme="minorHAnsi"/>
        </w:rPr>
        <w:t xml:space="preserve"> for continuous measures and Pearson’s chi-squared tests or Fisher’s exact test</w:t>
      </w:r>
      <w:r w:rsidR="00460B40" w:rsidRPr="0002386E">
        <w:rPr>
          <w:rFonts w:asciiTheme="minorHAnsi" w:hAnsiTheme="minorHAnsi" w:cstheme="minorHAnsi"/>
        </w:rPr>
        <w:t xml:space="preserve"> for categorical measures</w:t>
      </w:r>
      <w:r w:rsidRPr="0002386E">
        <w:rPr>
          <w:rFonts w:asciiTheme="minorHAnsi" w:hAnsiTheme="minorHAnsi" w:cstheme="minorHAnsi"/>
        </w:rPr>
        <w:t xml:space="preserve">. </w:t>
      </w:r>
    </w:p>
    <w:p w14:paraId="6BDA6D4C" w14:textId="77777777" w:rsidR="00F7390D" w:rsidRDefault="005D6B0F" w:rsidP="00BB6A35">
      <w:pPr>
        <w:rPr>
          <w:rFonts w:asciiTheme="minorHAnsi" w:hAnsiTheme="minorHAnsi" w:cstheme="minorHAnsi"/>
          <w:lang w:val="en-US"/>
        </w:rPr>
      </w:pPr>
      <w:r w:rsidRPr="0002386E">
        <w:rPr>
          <w:rFonts w:asciiTheme="minorHAnsi" w:hAnsiTheme="minorHAnsi" w:cstheme="minorHAnsi"/>
        </w:rPr>
        <w:t>As per Stud</w:t>
      </w:r>
      <w:r w:rsidR="00D92B10" w:rsidRPr="0002386E">
        <w:rPr>
          <w:rFonts w:asciiTheme="minorHAnsi" w:hAnsiTheme="minorHAnsi" w:cstheme="minorHAnsi"/>
        </w:rPr>
        <w:t>ies</w:t>
      </w:r>
      <w:r w:rsidRPr="0002386E">
        <w:rPr>
          <w:rFonts w:asciiTheme="minorHAnsi" w:hAnsiTheme="minorHAnsi" w:cstheme="minorHAnsi"/>
        </w:rPr>
        <w:t xml:space="preserve"> </w:t>
      </w:r>
      <w:r w:rsidR="00D92B10" w:rsidRPr="0002386E">
        <w:rPr>
          <w:rFonts w:asciiTheme="minorHAnsi" w:hAnsiTheme="minorHAnsi" w:cstheme="minorHAnsi"/>
        </w:rPr>
        <w:t>2, 3 and 5</w:t>
      </w:r>
      <w:r w:rsidRPr="0002386E">
        <w:rPr>
          <w:rFonts w:asciiTheme="minorHAnsi" w:hAnsiTheme="minorHAnsi" w:cstheme="minorHAnsi"/>
        </w:rPr>
        <w:t>, w</w:t>
      </w:r>
      <w:r w:rsidR="00BB6A35" w:rsidRPr="0002386E">
        <w:rPr>
          <w:rFonts w:asciiTheme="minorHAnsi" w:hAnsiTheme="minorHAnsi" w:cstheme="minorHAnsi"/>
        </w:rPr>
        <w:t xml:space="preserve">e used an effect size methodology to classify change over time on the standardised measures of depression symptoms, anxiety symptoms and quality of life. </w:t>
      </w:r>
      <w:r w:rsidR="00D92B10" w:rsidRPr="0002386E">
        <w:rPr>
          <w:rFonts w:asciiTheme="minorHAnsi" w:hAnsiTheme="minorHAnsi" w:cstheme="minorHAnsi"/>
        </w:rPr>
        <w:t>A</w:t>
      </w:r>
      <w:r w:rsidR="00BB6A35" w:rsidRPr="0002386E">
        <w:rPr>
          <w:rFonts w:asciiTheme="minorHAnsi" w:hAnsiTheme="minorHAnsi" w:cstheme="minorHAnsi"/>
          <w:lang w:val="en-US"/>
        </w:rPr>
        <w:t xml:space="preserve">n effect size of 0.3 </w:t>
      </w:r>
      <w:r w:rsidR="004F6318" w:rsidRPr="0002386E">
        <w:rPr>
          <w:rFonts w:asciiTheme="minorHAnsi" w:hAnsiTheme="minorHAnsi" w:cstheme="minorHAnsi"/>
          <w:lang w:val="en-US"/>
        </w:rPr>
        <w:t xml:space="preserve">of a standard deviation </w:t>
      </w:r>
      <w:r w:rsidR="00BB6A35" w:rsidRPr="0002386E">
        <w:rPr>
          <w:rFonts w:asciiTheme="minorHAnsi" w:hAnsiTheme="minorHAnsi" w:cstheme="minorHAnsi"/>
          <w:lang w:val="en-US"/>
        </w:rPr>
        <w:t>(small-to-medium, as per Cohen’s</w:t>
      </w:r>
      <w:r w:rsidR="00BB6A35" w:rsidRPr="0002386E">
        <w:rPr>
          <w:rFonts w:asciiTheme="minorHAnsi" w:hAnsiTheme="minorHAnsi" w:cstheme="minorHAnsi"/>
          <w:lang w:val="en-US"/>
        </w:rPr>
        <w:fldChar w:fldCharType="begin"/>
      </w:r>
      <w:r w:rsidR="00741673" w:rsidRPr="0002386E">
        <w:rPr>
          <w:rFonts w:asciiTheme="minorHAnsi" w:hAnsiTheme="minorHAnsi" w:cstheme="minorHAnsi"/>
          <w:lang w:val="en-US"/>
        </w:rPr>
        <w:instrText xml:space="preserve"> ADDIN EN.CITE &lt;EndNote&gt;&lt;Cite&gt;&lt;Author&gt;Cohen&lt;/Author&gt;&lt;Year&gt;1988&lt;/Year&gt;&lt;RecNum&gt;78&lt;/RecNum&gt;&lt;DisplayText&gt;&lt;style face="superscript"&gt;43&lt;/style&gt;&lt;/DisplayText&gt;&lt;record&gt;&lt;rec-number&gt;78&lt;/rec-number&gt;&lt;foreign-keys&gt;&lt;key app="EN" db-id="zp9z0wsrawsprxe2a2r5eedwefrtw2f09zs5" timestamp="1652403100"&gt;78&lt;/key&gt;&lt;/foreign-keys&gt;&lt;ref-type name="Book"&gt;6&lt;/ref-type&gt;&lt;contributors&gt;&lt;authors&gt;&lt;author&gt;Cohen, J.&lt;/author&gt;&lt;/authors&gt;&lt;/contributors&gt;&lt;titles&gt;&lt;title&gt;Statistical Power Analysis for the Behavioral Sciences&lt;/title&gt;&lt;/titles&gt;&lt;edition&gt;2nd&lt;/edition&gt;&lt;dates&gt;&lt;year&gt;1988&lt;/year&gt;&lt;/dates&gt;&lt;pub-location&gt;Hillsdale, NJ&lt;/pub-location&gt;&lt;publisher&gt;Lawrence Erlbaum&lt;/publisher&gt;&lt;urls&gt;&lt;/urls&gt;&lt;/record&gt;&lt;/Cite&gt;&lt;/EndNote&gt;</w:instrText>
      </w:r>
      <w:r w:rsidR="00BB6A35" w:rsidRPr="0002386E">
        <w:rPr>
          <w:rFonts w:asciiTheme="minorHAnsi" w:hAnsiTheme="minorHAnsi" w:cstheme="minorHAnsi"/>
          <w:lang w:val="en-US"/>
        </w:rPr>
        <w:fldChar w:fldCharType="separate"/>
      </w:r>
      <w:r w:rsidR="00741673" w:rsidRPr="0002386E">
        <w:rPr>
          <w:rFonts w:asciiTheme="minorHAnsi" w:hAnsiTheme="minorHAnsi" w:cstheme="minorHAnsi"/>
          <w:noProof/>
          <w:vertAlign w:val="superscript"/>
          <w:lang w:val="en-US"/>
        </w:rPr>
        <w:t>43</w:t>
      </w:r>
      <w:r w:rsidR="00BB6A35" w:rsidRPr="0002386E">
        <w:rPr>
          <w:rFonts w:asciiTheme="minorHAnsi" w:hAnsiTheme="minorHAnsi" w:cstheme="minorHAnsi"/>
          <w:lang w:val="en-US"/>
        </w:rPr>
        <w:fldChar w:fldCharType="end"/>
      </w:r>
      <w:r w:rsidR="00BB6A35" w:rsidRPr="0002386E">
        <w:rPr>
          <w:rFonts w:asciiTheme="minorHAnsi" w:hAnsiTheme="minorHAnsi" w:cstheme="minorHAnsi"/>
          <w:lang w:val="en-US"/>
        </w:rPr>
        <w:t xml:space="preserve"> classification) of the baseline score of all control group participants was used to calculate an absolute threshold for change score on each measure, and then used to classify change as “significant improvement”, “no significant change” or “significant deterioration” (see </w:t>
      </w:r>
      <w:r w:rsidR="00484309" w:rsidRPr="0002386E">
        <w:rPr>
          <w:rFonts w:asciiTheme="minorHAnsi" w:hAnsiTheme="minorHAnsi" w:cstheme="minorHAnsi"/>
          <w:lang w:val="en-US"/>
        </w:rPr>
        <w:t xml:space="preserve">Section 2 and Appendix </w:t>
      </w:r>
      <w:r w:rsidR="00964A14" w:rsidRPr="0002386E">
        <w:rPr>
          <w:rFonts w:asciiTheme="minorHAnsi" w:hAnsiTheme="minorHAnsi" w:cstheme="minorHAnsi"/>
          <w:lang w:val="en-US"/>
        </w:rPr>
        <w:t>1</w:t>
      </w:r>
      <w:r w:rsidR="003E7652" w:rsidRPr="0002386E">
        <w:rPr>
          <w:rFonts w:asciiTheme="minorHAnsi" w:hAnsiTheme="minorHAnsi" w:cstheme="minorHAnsi"/>
          <w:lang w:val="en-US"/>
        </w:rPr>
        <w:t>1</w:t>
      </w:r>
      <w:r w:rsidR="00484309" w:rsidRPr="0002386E">
        <w:rPr>
          <w:rFonts w:asciiTheme="minorHAnsi" w:hAnsiTheme="minorHAnsi" w:cstheme="minorHAnsi"/>
          <w:lang w:val="en-US"/>
        </w:rPr>
        <w:t xml:space="preserve"> for more detail</w:t>
      </w:r>
      <w:r w:rsidR="00BB6A35" w:rsidRPr="0002386E">
        <w:rPr>
          <w:rFonts w:asciiTheme="minorHAnsi" w:hAnsiTheme="minorHAnsi" w:cstheme="minorHAnsi"/>
          <w:lang w:val="en-US"/>
        </w:rPr>
        <w:t xml:space="preserve">). For total days out of role, we took a different approach because it is a count variable (rather than a score) and we could not find any published precedents for classifying significant change in days out of role. </w:t>
      </w:r>
    </w:p>
    <w:p w14:paraId="5479377B" w14:textId="77777777" w:rsidR="00F7390D" w:rsidRDefault="00061021" w:rsidP="00BB6A35">
      <w:pPr>
        <w:rPr>
          <w:rFonts w:asciiTheme="minorHAnsi" w:hAnsiTheme="minorHAnsi" w:cstheme="minorHAnsi"/>
          <w:lang w:val="en-US"/>
        </w:rPr>
      </w:pPr>
      <w:r w:rsidRPr="0002386E">
        <w:rPr>
          <w:rFonts w:asciiTheme="minorHAnsi" w:hAnsiTheme="minorHAnsi" w:cstheme="minorHAnsi"/>
        </w:rPr>
        <w:t>Australian adults with depression and anxiety disorders have been shown to experience more days out of role than people with no mental disorder (6 days, 4 days and 1.4 days, respectively).</w:t>
      </w:r>
      <w:r w:rsidRPr="0002386E">
        <w:rPr>
          <w:rFonts w:asciiTheme="minorHAnsi" w:hAnsiTheme="minorHAnsi" w:cstheme="minorHAnsi"/>
        </w:rPr>
        <w:fldChar w:fldCharType="begin"/>
      </w:r>
      <w:r w:rsidR="00680AAA" w:rsidRPr="0002386E">
        <w:rPr>
          <w:rFonts w:asciiTheme="minorHAnsi" w:hAnsiTheme="minorHAnsi" w:cstheme="minorHAnsi"/>
        </w:rPr>
        <w:instrText xml:space="preserve"> ADDIN EN.CITE &lt;EndNote&gt;&lt;Cite&gt;&lt;Author&gt;Slade&lt;/Author&gt;&lt;Year&gt;2009&lt;/Year&gt;&lt;RecNum&gt;88&lt;/RecNum&gt;&lt;DisplayText&gt;&lt;style face="superscript"&gt;87&lt;/style&gt;&lt;/DisplayText&gt;&lt;record&gt;&lt;rec-number&gt;88&lt;/rec-number&gt;&lt;foreign-keys&gt;&lt;key app="EN" db-id="zp9z0wsrawsprxe2a2r5eedwefrtw2f09zs5" timestamp="1653778156"&gt;88&lt;/key&gt;&lt;/foreign-keys&gt;&lt;ref-type name="Journal Article"&gt;17&lt;/ref-type&gt;&lt;contributors&gt;&lt;authors&gt;&lt;author&gt;Slade, T, &lt;/author&gt;&lt;author&gt;Johnston, A, &lt;/author&gt;&lt;author&gt;Oakley-Browne, M&lt;/author&gt;&lt;author&gt;Andrews, G.&lt;/author&gt;&lt;author&gt;Whiteford, H, &lt;/author&gt;&lt;/authors&gt;&lt;/contributors&gt;&lt;titles&gt;&lt;title&gt;2007 National Survey of Mental Health and Wellbeing: Methods and Key Findings&lt;/title&gt;&lt;secondary-title&gt;Aust N Z J Psychiatry&lt;/secondary-title&gt;&lt;/titles&gt;&lt;periodical&gt;&lt;full-title&gt;Aust N Z J Psychiatry&lt;/full-title&gt;&lt;/periodical&gt;&lt;pages&gt;594-605&lt;/pages&gt;&lt;volume&gt;43&lt;/volume&gt;&lt;dates&gt;&lt;year&gt;2009&lt;/year&gt;&lt;/dates&gt;&lt;urls&gt;&lt;/urls&gt;&lt;/record&gt;&lt;/Cite&gt;&lt;/EndNote&gt;</w:instrText>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87</w:t>
      </w:r>
      <w:r w:rsidRPr="0002386E">
        <w:rPr>
          <w:rFonts w:asciiTheme="minorHAnsi" w:hAnsiTheme="minorHAnsi" w:cstheme="minorHAnsi"/>
        </w:rPr>
        <w:fldChar w:fldCharType="end"/>
      </w:r>
      <w:r w:rsidR="00CC1A9D" w:rsidRPr="0002386E">
        <w:rPr>
          <w:rFonts w:asciiTheme="minorHAnsi" w:hAnsiTheme="minorHAnsi" w:cstheme="minorHAnsi"/>
        </w:rPr>
        <w:t xml:space="preserve"> </w:t>
      </w:r>
      <w:r w:rsidR="00D27D7F" w:rsidRPr="0002386E">
        <w:rPr>
          <w:rFonts w:asciiTheme="minorHAnsi" w:hAnsiTheme="minorHAnsi" w:cstheme="minorHAnsi"/>
          <w:lang w:val="en-US"/>
        </w:rPr>
        <w:t xml:space="preserve">We applied </w:t>
      </w:r>
      <w:r w:rsidR="00BB6A35" w:rsidRPr="0002386E">
        <w:rPr>
          <w:rFonts w:asciiTheme="minorHAnsi" w:hAnsiTheme="minorHAnsi" w:cstheme="minorHAnsi"/>
          <w:lang w:val="en-US"/>
        </w:rPr>
        <w:t xml:space="preserve">an absolute threshold for change </w:t>
      </w:r>
      <w:r w:rsidR="00D27D7F" w:rsidRPr="0002386E">
        <w:rPr>
          <w:rFonts w:asciiTheme="minorHAnsi" w:hAnsiTheme="minorHAnsi" w:cstheme="minorHAnsi"/>
          <w:lang w:val="en-US"/>
        </w:rPr>
        <w:t xml:space="preserve">based on </w:t>
      </w:r>
      <w:r w:rsidR="00BB6A35" w:rsidRPr="0002386E">
        <w:rPr>
          <w:rFonts w:asciiTheme="minorHAnsi" w:hAnsiTheme="minorHAnsi" w:cstheme="minorHAnsi"/>
          <w:lang w:val="en-US"/>
        </w:rPr>
        <w:t xml:space="preserve">the average number of days out of role for Australians without a mental disorder to classify change as “significant improvement”, “no significant change” or “significant deterioration” (see Appendix </w:t>
      </w:r>
      <w:r w:rsidR="00964A14" w:rsidRPr="0002386E">
        <w:rPr>
          <w:rFonts w:asciiTheme="minorHAnsi" w:hAnsiTheme="minorHAnsi" w:cstheme="minorHAnsi"/>
          <w:lang w:val="en-US"/>
        </w:rPr>
        <w:t>1</w:t>
      </w:r>
      <w:r w:rsidR="003E7652" w:rsidRPr="0002386E">
        <w:rPr>
          <w:rFonts w:asciiTheme="minorHAnsi" w:hAnsiTheme="minorHAnsi" w:cstheme="minorHAnsi"/>
          <w:lang w:val="en-US"/>
        </w:rPr>
        <w:t>1</w:t>
      </w:r>
      <w:r w:rsidR="00484309" w:rsidRPr="0002386E">
        <w:rPr>
          <w:rFonts w:asciiTheme="minorHAnsi" w:hAnsiTheme="minorHAnsi" w:cstheme="minorHAnsi"/>
          <w:lang w:val="en-US"/>
        </w:rPr>
        <w:t xml:space="preserve"> for more detail</w:t>
      </w:r>
      <w:r w:rsidR="00BB6A35" w:rsidRPr="0002386E">
        <w:rPr>
          <w:rFonts w:asciiTheme="minorHAnsi" w:hAnsiTheme="minorHAnsi" w:cstheme="minorHAnsi"/>
          <w:lang w:val="en-US"/>
        </w:rPr>
        <w:t xml:space="preserve">). For all estimates of change, we present 95% confidence intervals. </w:t>
      </w:r>
    </w:p>
    <w:p w14:paraId="744E5957" w14:textId="77777777" w:rsidR="00F7390D" w:rsidRDefault="00A87C93" w:rsidP="00A87C93">
      <w:pPr>
        <w:rPr>
          <w:rFonts w:asciiTheme="minorHAnsi" w:hAnsiTheme="minorHAnsi" w:cstheme="minorHAnsi"/>
        </w:rPr>
      </w:pPr>
      <w:r w:rsidRPr="0002386E">
        <w:rPr>
          <w:rFonts w:asciiTheme="minorHAnsi" w:hAnsiTheme="minorHAnsi" w:cstheme="minorHAnsi"/>
        </w:rPr>
        <w:t>Logistic regression analyses were used to explore associations between baseline consumer characteristics and either: (a) significant improvement (</w:t>
      </w:r>
      <w:r w:rsidR="002A3698" w:rsidRPr="0002386E">
        <w:rPr>
          <w:rFonts w:asciiTheme="minorHAnsi" w:hAnsiTheme="minorHAnsi" w:cstheme="minorHAnsi"/>
        </w:rPr>
        <w:t xml:space="preserve">versus </w:t>
      </w:r>
      <w:r w:rsidRPr="0002386E">
        <w:rPr>
          <w:rFonts w:asciiTheme="minorHAnsi" w:hAnsiTheme="minorHAnsi" w:cstheme="minorHAnsi"/>
        </w:rPr>
        <w:t>no significant change or significant deterioration) on each measure or; (b) or significant deterioration (</w:t>
      </w:r>
      <w:r w:rsidR="002A3698" w:rsidRPr="0002386E">
        <w:rPr>
          <w:rFonts w:asciiTheme="minorHAnsi" w:hAnsiTheme="minorHAnsi" w:cstheme="minorHAnsi"/>
        </w:rPr>
        <w:t xml:space="preserve">versus </w:t>
      </w:r>
      <w:r w:rsidRPr="0002386E">
        <w:rPr>
          <w:rFonts w:asciiTheme="minorHAnsi" w:hAnsiTheme="minorHAnsi" w:cstheme="minorHAnsi"/>
        </w:rPr>
        <w:t>no significant change or significant improvement) on each measure. Baseline consumer characteristics were considered one at a time in bivariate models.</w:t>
      </w:r>
    </w:p>
    <w:p w14:paraId="5F38F380" w14:textId="77777777" w:rsidR="00F7390D" w:rsidRDefault="00C86902" w:rsidP="00C86902">
      <w:pPr>
        <w:rPr>
          <w:rFonts w:asciiTheme="minorHAnsi" w:hAnsiTheme="minorHAnsi" w:cstheme="minorHAnsi"/>
        </w:rPr>
      </w:pPr>
      <w:r w:rsidRPr="0002386E">
        <w:rPr>
          <w:rFonts w:asciiTheme="minorHAnsi" w:hAnsiTheme="minorHAnsi" w:cstheme="minorHAnsi"/>
        </w:rPr>
        <w:t>Additional regression models considered whether the number of Better Access treatment services used was associated with significant improvement or significant deterioration on each measure. Because the amount of treatment needed to achieve positive change may be different for people with different levels of clinical severity,</w:t>
      </w:r>
      <w:r w:rsidRPr="0002386E">
        <w:rPr>
          <w:rFonts w:asciiTheme="minorHAnsi" w:hAnsiTheme="minorHAnsi" w:cstheme="minorHAnsi"/>
        </w:rPr>
        <w:fldChar w:fldCharType="begin">
          <w:fldData xml:space="preserve">PEVuZE5vdGU+PENpdGU+PEF1dGhvcj5kZSBCZXVyczwvQXV0aG9yPjxZZWFyPjIwMjA8L1llYXI+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</w:fldData>
        </w:fldChar>
      </w:r>
      <w:r w:rsidR="00680AAA" w:rsidRPr="0002386E">
        <w:rPr>
          <w:rFonts w:asciiTheme="minorHAnsi" w:hAnsiTheme="minorHAnsi" w:cstheme="minorHAnsi"/>
        </w:rPr>
        <w:instrText xml:space="preserve"> ADDIN EN.CITE </w:instrText>
      </w:r>
      <w:r w:rsidR="00680AAA" w:rsidRPr="0002386E">
        <w:rPr>
          <w:rFonts w:asciiTheme="minorHAnsi" w:hAnsiTheme="minorHAnsi" w:cstheme="minorHAnsi"/>
        </w:rPr>
        <w:fldChar w:fldCharType="begin">
          <w:fldData xml:space="preserve">PEVuZE5vdGU+PENpdGU+PEF1dGhvcj5kZSBCZXVyczwvQXV0aG9yPjxZZWFyPjIwMjA8L1llYXI+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</w:fldData>
        </w:fldChar>
      </w:r>
      <w:r w:rsidR="00680AAA" w:rsidRPr="0002386E">
        <w:rPr>
          <w:rFonts w:asciiTheme="minorHAnsi" w:hAnsiTheme="minorHAnsi" w:cstheme="minorHAnsi"/>
        </w:rPr>
        <w:instrText xml:space="preserve"> ADDIN EN.CITE.DATA </w:instrText>
      </w:r>
      <w:r w:rsidR="00680AAA" w:rsidRPr="0002386E">
        <w:rPr>
          <w:rFonts w:asciiTheme="minorHAnsi" w:hAnsiTheme="minorHAnsi" w:cstheme="minorHAnsi"/>
        </w:rPr>
      </w:r>
      <w:r w:rsidR="00680AAA" w:rsidRPr="0002386E">
        <w:rPr>
          <w:rFonts w:asciiTheme="minorHAnsi" w:hAnsiTheme="minorHAnsi" w:cstheme="minorHAnsi"/>
        </w:rPr>
        <w:fldChar w:fldCharType="end"/>
      </w:r>
      <w:r w:rsidRPr="0002386E">
        <w:rPr>
          <w:rFonts w:asciiTheme="minorHAnsi" w:hAnsiTheme="minorHAnsi" w:cstheme="minorHAnsi"/>
        </w:rPr>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88,89</w:t>
      </w:r>
      <w:r w:rsidRPr="0002386E">
        <w:rPr>
          <w:rFonts w:asciiTheme="minorHAnsi" w:hAnsiTheme="minorHAnsi" w:cstheme="minorHAnsi"/>
        </w:rPr>
        <w:fldChar w:fldCharType="end"/>
      </w:r>
      <w:r w:rsidRPr="0002386E">
        <w:rPr>
          <w:rFonts w:asciiTheme="minorHAnsi" w:hAnsiTheme="minorHAnsi" w:cstheme="minorHAnsi"/>
        </w:rPr>
        <w:t xml:space="preserve"> we controlled for prognostic group and also tested for interaction effects between number of sessions and prognostic group. To maximise the robustness of the models, the minimal/mild and moderate prognostic groups were combined and compared to the severe group; number of Better Access treatment sessions was dichotomised (1-4 vs. 5+ sessions). </w:t>
      </w:r>
    </w:p>
    <w:p w14:paraId="5793DA07" w14:textId="77777777" w:rsidR="00F7390D" w:rsidRDefault="007C6A3C" w:rsidP="0021731B">
      <w:pPr>
        <w:pStyle w:val="Heading3"/>
      </w:pPr>
      <w:r w:rsidRPr="0002386E">
        <w:t>Approvals</w:t>
      </w:r>
    </w:p>
    <w:p w14:paraId="13B85238" w14:textId="77777777" w:rsidR="00F7390D" w:rsidRDefault="002533E5" w:rsidP="002533E5">
      <w:pPr>
        <w:rPr>
          <w:rFonts w:asciiTheme="minorHAnsi" w:hAnsiTheme="minorHAnsi" w:cstheme="minorHAnsi"/>
        </w:rPr>
      </w:pPr>
      <w:r w:rsidRPr="0002386E">
        <w:t xml:space="preserve">The University of Melbourne Human Research Ethics Committee approved the original studies (Target-D: </w:t>
      </w:r>
      <w:r w:rsidRPr="0002386E">
        <w:rPr>
          <w:rFonts w:cstheme="minorHAnsi"/>
        </w:rPr>
        <w:t>1749832</w:t>
      </w:r>
      <w:r w:rsidRPr="0002386E">
        <w:t xml:space="preserve">, Link-me: </w:t>
      </w:r>
      <w:r w:rsidRPr="0002386E">
        <w:rPr>
          <w:rFonts w:cstheme="minorHAnsi"/>
        </w:rPr>
        <w:t>1543648</w:t>
      </w:r>
      <w:r w:rsidRPr="0002386E">
        <w:t xml:space="preserve">) and the re-analyses undertaken in the current study (Target-D: </w:t>
      </w:r>
      <w:r w:rsidRPr="0002386E">
        <w:rPr>
          <w:rFonts w:cstheme="minorHAnsi"/>
        </w:rPr>
        <w:t>2021-11714-21906-5</w:t>
      </w:r>
      <w:r w:rsidRPr="0002386E">
        <w:t xml:space="preserve">, Link-me: </w:t>
      </w:r>
      <w:r w:rsidRPr="0002386E">
        <w:rPr>
          <w:rFonts w:cstheme="minorHAnsi"/>
        </w:rPr>
        <w:t>2021-11155-21707-4</w:t>
      </w:r>
      <w:r w:rsidRPr="0002386E">
        <w:t>). All participants provided informed consent in the original trials.</w:t>
      </w:r>
    </w:p>
    <w:p w14:paraId="54A6E2C0" w14:textId="77777777" w:rsidR="00F7390D" w:rsidRDefault="0049132C" w:rsidP="0021731B">
      <w:pPr>
        <w:pStyle w:val="Heading3"/>
      </w:pPr>
      <w:r w:rsidRPr="0002386E">
        <w:t>Acknowledgements</w:t>
      </w:r>
    </w:p>
    <w:p w14:paraId="70396D79" w14:textId="77777777" w:rsidR="00F7390D" w:rsidRDefault="00CC11DB" w:rsidP="0049132C">
      <w:pPr>
        <w:rPr>
          <w:rFonts w:asciiTheme="minorHAnsi" w:hAnsiTheme="minorHAnsi" w:cstheme="minorHAnsi"/>
        </w:rPr>
      </w:pPr>
      <w:r w:rsidRPr="0002386E">
        <w:rPr>
          <w:rFonts w:asciiTheme="minorHAnsi" w:hAnsiTheme="minorHAnsi" w:cstheme="minorHAnsi"/>
        </w:rPr>
        <w:t xml:space="preserve">Target-D and Link-me were funded by </w:t>
      </w:r>
      <w:r w:rsidR="00535933" w:rsidRPr="0002386E">
        <w:rPr>
          <w:rFonts w:asciiTheme="minorHAnsi" w:hAnsiTheme="minorHAnsi" w:cstheme="minorHAnsi"/>
        </w:rPr>
        <w:t xml:space="preserve">the </w:t>
      </w:r>
      <w:r w:rsidR="00BC12A8" w:rsidRPr="0002386E">
        <w:rPr>
          <w:rFonts w:asciiTheme="minorHAnsi" w:hAnsiTheme="minorHAnsi" w:cstheme="minorHAnsi"/>
        </w:rPr>
        <w:t>National Health and Medical Research Council and the Department of Health</w:t>
      </w:r>
      <w:r w:rsidR="00263492" w:rsidRPr="0002386E">
        <w:rPr>
          <w:rFonts w:asciiTheme="minorHAnsi" w:hAnsiTheme="minorHAnsi" w:cstheme="minorHAnsi"/>
        </w:rPr>
        <w:t xml:space="preserve">, and </w:t>
      </w:r>
      <w:r w:rsidR="003D0467" w:rsidRPr="0002386E">
        <w:rPr>
          <w:rFonts w:asciiTheme="minorHAnsi" w:hAnsiTheme="minorHAnsi" w:cstheme="minorHAnsi"/>
        </w:rPr>
        <w:t xml:space="preserve">were conducted </w:t>
      </w:r>
      <w:r w:rsidR="00263492" w:rsidRPr="0002386E">
        <w:rPr>
          <w:rFonts w:asciiTheme="minorHAnsi" w:hAnsiTheme="minorHAnsi" w:cstheme="minorHAnsi"/>
        </w:rPr>
        <w:t>by the University of Melbourne</w:t>
      </w:r>
      <w:r w:rsidR="00BC12A8" w:rsidRPr="0002386E">
        <w:rPr>
          <w:rFonts w:asciiTheme="minorHAnsi" w:hAnsiTheme="minorHAnsi" w:cstheme="minorHAnsi"/>
        </w:rPr>
        <w:t xml:space="preserve">. </w:t>
      </w:r>
      <w:r w:rsidR="0049132C" w:rsidRPr="0002386E">
        <w:rPr>
          <w:rFonts w:asciiTheme="minorHAnsi" w:hAnsiTheme="minorHAnsi" w:cstheme="minorHAnsi"/>
        </w:rPr>
        <w:t xml:space="preserve">We </w:t>
      </w:r>
      <w:r w:rsidR="00263492" w:rsidRPr="0002386E">
        <w:rPr>
          <w:rFonts w:asciiTheme="minorHAnsi" w:hAnsiTheme="minorHAnsi" w:cstheme="minorHAnsi"/>
        </w:rPr>
        <w:t xml:space="preserve">would like to </w:t>
      </w:r>
      <w:r w:rsidR="0049132C" w:rsidRPr="0002386E">
        <w:rPr>
          <w:rFonts w:asciiTheme="minorHAnsi" w:hAnsiTheme="minorHAnsi" w:cstheme="minorHAnsi"/>
        </w:rPr>
        <w:t xml:space="preserve">acknowledge the </w:t>
      </w:r>
      <w:r w:rsidR="00263492" w:rsidRPr="0002386E">
        <w:rPr>
          <w:rFonts w:asciiTheme="minorHAnsi" w:hAnsiTheme="minorHAnsi" w:cstheme="minorHAnsi"/>
        </w:rPr>
        <w:t>participants who took part in these two studies</w:t>
      </w:r>
      <w:r w:rsidR="0049132C" w:rsidRPr="0002386E">
        <w:rPr>
          <w:rFonts w:asciiTheme="minorHAnsi" w:hAnsiTheme="minorHAnsi" w:cstheme="minorHAnsi"/>
        </w:rPr>
        <w:t>.</w:t>
      </w:r>
    </w:p>
    <w:p w14:paraId="69966A4B" w14:textId="77777777" w:rsidR="00F7390D" w:rsidRDefault="000613BF" w:rsidP="00B07F52">
      <w:pPr>
        <w:pStyle w:val="Heading2"/>
        <w:spacing w:after="0"/>
        <w:rPr>
          <w:rFonts w:asciiTheme="minorHAnsi" w:hAnsiTheme="minorHAnsi" w:cstheme="minorHAnsi"/>
          <w:color w:val="2F5496" w:themeColor="accent1" w:themeShade="BF"/>
          <w:lang w:eastAsia="en-AU"/>
        </w:rPr>
      </w:pPr>
      <w:bookmarkStart w:id="202" w:name="_Toc119512885"/>
      <w:bookmarkStart w:id="203" w:name="_Toc126657284"/>
      <w:r w:rsidRPr="0002386E">
        <w:rPr>
          <w:rFonts w:asciiTheme="minorHAnsi" w:hAnsiTheme="minorHAnsi" w:cstheme="minorHAnsi"/>
          <w:color w:val="2F5496" w:themeColor="accent1" w:themeShade="BF"/>
          <w:lang w:eastAsia="en-AU"/>
        </w:rPr>
        <w:t>Results</w:t>
      </w:r>
      <w:bookmarkEnd w:id="202"/>
      <w:bookmarkEnd w:id="203"/>
    </w:p>
    <w:p w14:paraId="158C0DFF" w14:textId="77777777" w:rsidR="00F7390D" w:rsidRDefault="000613BF" w:rsidP="0021731B">
      <w:pPr>
        <w:pStyle w:val="Heading3"/>
      </w:pPr>
      <w:r w:rsidRPr="0002386E">
        <w:t>Participants included in the analyses</w:t>
      </w:r>
    </w:p>
    <w:p w14:paraId="0E8DC4B4" w14:textId="77777777" w:rsidR="00F7390D" w:rsidRDefault="00AB7A33" w:rsidP="000613BF">
      <w:pPr>
        <w:rPr>
          <w:rFonts w:asciiTheme="minorHAnsi" w:hAnsiTheme="minorHAnsi" w:cstheme="minorHAnsi"/>
        </w:rPr>
      </w:pPr>
      <w:r w:rsidRPr="0002386E">
        <w:rPr>
          <w:rFonts w:asciiTheme="minorHAnsi" w:hAnsiTheme="minorHAnsi" w:cstheme="minorHAnsi"/>
        </w:rPr>
        <w:t>A</w:t>
      </w:r>
      <w:r w:rsidR="000613BF" w:rsidRPr="0002386E">
        <w:rPr>
          <w:rFonts w:asciiTheme="minorHAnsi" w:hAnsiTheme="minorHAnsi" w:cstheme="minorHAnsi"/>
        </w:rPr>
        <w:t>s noted earlier, participants were included in the current analyses if there was sufficient information to classify them into one of the three treatment groups. For Target-D, we included 577 participants in the T0-T1 analyses and 394 in the T0-T2 analyses. For Link-me, we included 718 participants in the T0-T1 analyses and 547 in the T0-T2 analyses (</w:t>
      </w:r>
      <w:r w:rsidR="004E43D8" w:rsidRPr="0002386E">
        <w:rPr>
          <w:rFonts w:asciiTheme="minorHAnsi" w:hAnsiTheme="minorHAnsi" w:cstheme="minorHAnsi"/>
        </w:rPr>
        <w:t>Figure 7.</w:t>
      </w:r>
      <w:r w:rsidR="000613BF" w:rsidRPr="0002386E">
        <w:rPr>
          <w:rFonts w:asciiTheme="minorHAnsi" w:hAnsiTheme="minorHAnsi" w:cstheme="minorHAnsi"/>
        </w:rPr>
        <w:t xml:space="preserve">2). </w:t>
      </w:r>
    </w:p>
    <w:p w14:paraId="2E7E9DB1" w14:textId="127BCEFA" w:rsidR="00F7390D" w:rsidRDefault="004E43D8" w:rsidP="00BD791E">
      <w:pPr>
        <w:rPr>
          <w:b/>
        </w:rPr>
      </w:pPr>
      <w:r w:rsidRPr="0002386E">
        <w:rPr>
          <w:b/>
          <w:bCs/>
        </w:rPr>
        <w:t>Figure 7.</w:t>
      </w:r>
      <w:r w:rsidR="00AB7A33" w:rsidRPr="0002386E">
        <w:rPr>
          <w:b/>
          <w:bCs/>
        </w:rPr>
        <w:t>2:</w:t>
      </w:r>
      <w:r w:rsidR="00AB7A33" w:rsidRPr="0002386E">
        <w:rPr>
          <w:b/>
        </w:rPr>
        <w:t xml:space="preserve"> Summary of participants included in the re-analysis of control group data from Target-D and Link-me</w:t>
      </w:r>
    </w:p>
    <w:p w14:paraId="6F99143F" w14:textId="77777777" w:rsidR="00F7390D" w:rsidRDefault="00355C3C" w:rsidP="00355C3C">
      <w:pPr>
        <w:jc w:val="center"/>
        <w:rPr>
          <w:rFonts w:asciiTheme="minorHAnsi" w:hAnsiTheme="minorHAnsi" w:cstheme="minorHAnsi"/>
        </w:rPr>
      </w:pPr>
      <w:r w:rsidRPr="0002386E">
        <w:rPr>
          <w:noProof/>
        </w:rPr>
        <w:lastRenderedPageBreak/>
        <w:drawing>
          <wp:inline distT="0" distB="0" distL="0" distR="0" wp14:anchorId="3466B52E" wp14:editId="5DDDDCEB">
            <wp:extent cx="6020435" cy="3076275"/>
            <wp:effectExtent l="0" t="0" r="0" b="0"/>
            <wp:docPr id="56" name="Picture 56" descr="Figure 7.2 is a flow chart showing summary of participants included in the &#10;re-analysis of control group data from Target-D and Link-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Figure 7.2 is a flow chart showing summary of participants included in the &#10;re-analysis of control group data from Target-D and Link-me.&#10;"/>
                    <pic:cNvPicPr/>
                  </pic:nvPicPr>
                  <pic:blipFill rotWithShape="1">
                    <a:blip r:embed="rId146"/>
                    <a:srcRect l="12413" t="18318" r="6603" b="8116"/>
                    <a:stretch/>
                  </pic:blipFill>
                  <pic:spPr bwMode="auto">
                    <a:xfrm>
                      <a:off x="0" y="0"/>
                      <a:ext cx="6029269" cy="3080789"/>
                    </a:xfrm>
                    <a:prstGeom prst="rect">
                      <a:avLst/>
                    </a:prstGeom>
                    <a:ln>
                      <a:noFill/>
                    </a:ln>
                    <a:extLst>
                      <a:ext uri="{53640926-AAD7-44D8-BBD7-CCE9431645EC}">
                        <a14:shadowObscured xmlns:a14="http://schemas.microsoft.com/office/drawing/2010/main"/>
                      </a:ext>
                    </a:extLst>
                  </pic:spPr>
                </pic:pic>
              </a:graphicData>
            </a:graphic>
          </wp:inline>
        </w:drawing>
      </w:r>
    </w:p>
    <w:p w14:paraId="548D9523" w14:textId="77777777" w:rsidR="00F7390D" w:rsidRDefault="000613BF" w:rsidP="000613BF">
      <w:pPr>
        <w:rPr>
          <w:rFonts w:asciiTheme="minorHAnsi" w:hAnsiTheme="minorHAnsi" w:cstheme="minorHAnsi"/>
        </w:rPr>
      </w:pPr>
      <w:r w:rsidRPr="0002386E">
        <w:rPr>
          <w:rFonts w:asciiTheme="minorHAnsi" w:hAnsiTheme="minorHAnsi" w:cstheme="minorHAnsi"/>
        </w:rPr>
        <w:t>Participants who were included in the current analyses did not differ significantly from those who were not included on any of the baseline measures of depressive or anxiety symptoms, quality of life or functioning, or their prognostic group. There were modest differences on</w:t>
      </w:r>
      <w:r w:rsidR="00607990" w:rsidRPr="0002386E">
        <w:rPr>
          <w:rFonts w:asciiTheme="minorHAnsi" w:hAnsiTheme="minorHAnsi" w:cstheme="minorHAnsi"/>
        </w:rPr>
        <w:t xml:space="preserve"> some baseline</w:t>
      </w:r>
      <w:r w:rsidRPr="0002386E">
        <w:rPr>
          <w:rFonts w:asciiTheme="minorHAnsi" w:hAnsiTheme="minorHAnsi" w:cstheme="minorHAnsi"/>
        </w:rPr>
        <w:t xml:space="preserve"> </w:t>
      </w:r>
      <w:r w:rsidR="007867D0">
        <w:rPr>
          <w:rFonts w:asciiTheme="minorHAnsi" w:hAnsiTheme="minorHAnsi" w:cstheme="minorHAnsi"/>
        </w:rPr>
        <w:t>sociodemographic</w:t>
      </w:r>
      <w:r w:rsidRPr="0002386E">
        <w:rPr>
          <w:rFonts w:asciiTheme="minorHAnsi" w:hAnsiTheme="minorHAnsi" w:cstheme="minorHAnsi"/>
        </w:rPr>
        <w:t xml:space="preserve"> characteristics </w:t>
      </w:r>
      <w:r w:rsidR="00607990" w:rsidRPr="0002386E">
        <w:rPr>
          <w:rFonts w:asciiTheme="minorHAnsi" w:hAnsiTheme="minorHAnsi" w:cstheme="minorHAnsi"/>
        </w:rPr>
        <w:t xml:space="preserve">(people aged ≥36 </w:t>
      </w:r>
      <w:r w:rsidR="00407120" w:rsidRPr="0002386E">
        <w:rPr>
          <w:rFonts w:asciiTheme="minorHAnsi" w:hAnsiTheme="minorHAnsi" w:cstheme="minorHAnsi"/>
        </w:rPr>
        <w:t xml:space="preserve">and with a Bachelor’s degree or higher [Link-me only] were more likely to be included) </w:t>
      </w:r>
      <w:r w:rsidRPr="0002386E">
        <w:rPr>
          <w:rFonts w:asciiTheme="minorHAnsi" w:hAnsiTheme="minorHAnsi" w:cstheme="minorHAnsi"/>
        </w:rPr>
        <w:t>and recent treatment indicators</w:t>
      </w:r>
      <w:r w:rsidR="00C10936" w:rsidRPr="0002386E">
        <w:rPr>
          <w:rFonts w:asciiTheme="minorHAnsi" w:hAnsiTheme="minorHAnsi" w:cstheme="minorHAnsi"/>
        </w:rPr>
        <w:t xml:space="preserve"> (</w:t>
      </w:r>
      <w:r w:rsidRPr="0002386E">
        <w:rPr>
          <w:rFonts w:asciiTheme="minorHAnsi" w:hAnsiTheme="minorHAnsi" w:cstheme="minorHAnsi"/>
        </w:rPr>
        <w:t xml:space="preserve">individuals who had recently received treatment for their mental health </w:t>
      </w:r>
      <w:r w:rsidR="00C10936" w:rsidRPr="0002386E">
        <w:rPr>
          <w:rFonts w:asciiTheme="minorHAnsi" w:hAnsiTheme="minorHAnsi" w:cstheme="minorHAnsi"/>
        </w:rPr>
        <w:t xml:space="preserve">were </w:t>
      </w:r>
      <w:r w:rsidRPr="0002386E">
        <w:rPr>
          <w:rFonts w:asciiTheme="minorHAnsi" w:hAnsiTheme="minorHAnsi" w:cstheme="minorHAnsi"/>
        </w:rPr>
        <w:t>more likely to be included</w:t>
      </w:r>
      <w:r w:rsidR="00C10936" w:rsidRPr="0002386E">
        <w:rPr>
          <w:rFonts w:asciiTheme="minorHAnsi" w:hAnsiTheme="minorHAnsi" w:cstheme="minorHAnsi"/>
        </w:rPr>
        <w:t>)</w:t>
      </w:r>
      <w:r w:rsidRPr="0002386E">
        <w:rPr>
          <w:rFonts w:asciiTheme="minorHAnsi" w:hAnsiTheme="minorHAnsi" w:cstheme="minorHAnsi"/>
        </w:rPr>
        <w:t xml:space="preserve"> (see Appendix </w:t>
      </w:r>
      <w:r w:rsidR="00791D86" w:rsidRPr="0002386E">
        <w:rPr>
          <w:rFonts w:asciiTheme="minorHAnsi" w:hAnsiTheme="minorHAnsi" w:cstheme="minorHAnsi"/>
        </w:rPr>
        <w:t>1</w:t>
      </w:r>
      <w:r w:rsidR="003E7652" w:rsidRPr="0002386E">
        <w:rPr>
          <w:rFonts w:asciiTheme="minorHAnsi" w:hAnsiTheme="minorHAnsi" w:cstheme="minorHAnsi"/>
        </w:rPr>
        <w:t>2</w:t>
      </w:r>
      <w:r w:rsidRPr="0002386E">
        <w:rPr>
          <w:rFonts w:asciiTheme="minorHAnsi" w:hAnsiTheme="minorHAnsi" w:cstheme="minorHAnsi"/>
        </w:rPr>
        <w:t xml:space="preserve"> for details). </w:t>
      </w:r>
    </w:p>
    <w:p w14:paraId="38414DCC" w14:textId="77777777" w:rsidR="00F7390D" w:rsidRDefault="000613BF" w:rsidP="0021731B">
      <w:pPr>
        <w:pStyle w:val="Heading3"/>
      </w:pPr>
      <w:r w:rsidRPr="0002386E">
        <w:t>Characteristics of participants in the “Better Access treatment services” group</w:t>
      </w:r>
    </w:p>
    <w:p w14:paraId="401CEE45" w14:textId="77777777" w:rsidR="00F7390D" w:rsidRDefault="000613BF" w:rsidP="000613BF">
      <w:pPr>
        <w:rPr>
          <w:rFonts w:asciiTheme="minorHAnsi" w:hAnsiTheme="minorHAnsi" w:cstheme="minorHAnsi"/>
        </w:rPr>
      </w:pPr>
      <w:r w:rsidRPr="0002386E">
        <w:rPr>
          <w:rFonts w:asciiTheme="minorHAnsi" w:hAnsiTheme="minorHAnsi" w:cstheme="minorHAnsi"/>
        </w:rPr>
        <w:t xml:space="preserve">As shown in </w:t>
      </w:r>
      <w:r w:rsidR="004E43D8" w:rsidRPr="0002386E">
        <w:rPr>
          <w:rFonts w:asciiTheme="minorHAnsi" w:hAnsiTheme="minorHAnsi" w:cstheme="minorHAnsi"/>
        </w:rPr>
        <w:t>Figure 7.</w:t>
      </w:r>
      <w:r w:rsidR="008F3DB8" w:rsidRPr="0002386E">
        <w:rPr>
          <w:rFonts w:asciiTheme="minorHAnsi" w:hAnsiTheme="minorHAnsi" w:cstheme="minorHAnsi"/>
        </w:rPr>
        <w:t>2</w:t>
      </w:r>
      <w:r w:rsidRPr="0002386E">
        <w:rPr>
          <w:rFonts w:asciiTheme="minorHAnsi" w:hAnsiTheme="minorHAnsi" w:cstheme="minorHAnsi"/>
        </w:rPr>
        <w:t xml:space="preserve">, approximately </w:t>
      </w:r>
      <w:r w:rsidR="00DC0D63" w:rsidRPr="0002386E">
        <w:rPr>
          <w:rFonts w:asciiTheme="minorHAnsi" w:hAnsiTheme="minorHAnsi" w:cstheme="minorHAnsi"/>
        </w:rPr>
        <w:t xml:space="preserve">one </w:t>
      </w:r>
      <w:r w:rsidRPr="0002386E">
        <w:rPr>
          <w:rFonts w:asciiTheme="minorHAnsi" w:hAnsiTheme="minorHAnsi" w:cstheme="minorHAnsi"/>
        </w:rPr>
        <w:t xml:space="preserve">fifth of participants were classified into the “Better Access treatment services” group (Target-D 19.8% and Link-me 22.8%), just under half into the “Other mental health professional/service” group, and approximately </w:t>
      </w:r>
      <w:r w:rsidR="00DC0D63" w:rsidRPr="0002386E">
        <w:rPr>
          <w:rFonts w:asciiTheme="minorHAnsi" w:hAnsiTheme="minorHAnsi" w:cstheme="minorHAnsi"/>
        </w:rPr>
        <w:t xml:space="preserve">one </w:t>
      </w:r>
      <w:r w:rsidRPr="0002386E">
        <w:rPr>
          <w:rFonts w:asciiTheme="minorHAnsi" w:hAnsiTheme="minorHAnsi" w:cstheme="minorHAnsi"/>
        </w:rPr>
        <w:t xml:space="preserve">third into the “No mental health professional/service” group. During T0-T2, the proportion classified into the “Better Access treatment” group increased to </w:t>
      </w:r>
      <w:r w:rsidR="00DC0D63" w:rsidRPr="0002386E">
        <w:rPr>
          <w:rFonts w:asciiTheme="minorHAnsi" w:hAnsiTheme="minorHAnsi" w:cstheme="minorHAnsi"/>
        </w:rPr>
        <w:t xml:space="preserve">one </w:t>
      </w:r>
      <w:r w:rsidRPr="0002386E">
        <w:rPr>
          <w:rFonts w:asciiTheme="minorHAnsi" w:hAnsiTheme="minorHAnsi" w:cstheme="minorHAnsi"/>
        </w:rPr>
        <w:t xml:space="preserve">third (Target-D 33.5%, Link-me 33.3%). </w:t>
      </w:r>
    </w:p>
    <w:p w14:paraId="25D01EFC" w14:textId="77777777" w:rsidR="00F7390D" w:rsidRDefault="000613BF" w:rsidP="000613BF">
      <w:pPr>
        <w:rPr>
          <w:rFonts w:asciiTheme="minorHAnsi" w:hAnsiTheme="minorHAnsi" w:cstheme="minorHAnsi"/>
        </w:rPr>
      </w:pPr>
      <w:r w:rsidRPr="0002386E">
        <w:rPr>
          <w:rFonts w:asciiTheme="minorHAnsi" w:hAnsiTheme="minorHAnsi" w:cstheme="minorHAnsi"/>
        </w:rPr>
        <w:t xml:space="preserve">We examined differences in the baseline characteristics of participants in each of the three treatment groups (see Appendix </w:t>
      </w:r>
      <w:r w:rsidR="00964A14" w:rsidRPr="0002386E">
        <w:rPr>
          <w:rFonts w:asciiTheme="minorHAnsi" w:hAnsiTheme="minorHAnsi" w:cstheme="minorHAnsi"/>
        </w:rPr>
        <w:t>1</w:t>
      </w:r>
      <w:r w:rsidR="003E7652" w:rsidRPr="0002386E">
        <w:rPr>
          <w:rFonts w:asciiTheme="minorHAnsi" w:hAnsiTheme="minorHAnsi" w:cstheme="minorHAnsi"/>
        </w:rPr>
        <w:t>3</w:t>
      </w:r>
      <w:r w:rsidRPr="0002386E">
        <w:rPr>
          <w:rFonts w:asciiTheme="minorHAnsi" w:hAnsiTheme="minorHAnsi" w:cstheme="minorHAnsi"/>
        </w:rPr>
        <w:t xml:space="preserve"> for details). </w:t>
      </w:r>
      <w:r w:rsidR="009374EE" w:rsidRPr="0002386E">
        <w:rPr>
          <w:rFonts w:asciiTheme="minorHAnsi" w:hAnsiTheme="minorHAnsi" w:cstheme="minorHAnsi"/>
        </w:rPr>
        <w:t xml:space="preserve">For ease of comparison, findings discussed are for the T0-T2 period only. </w:t>
      </w:r>
      <w:r w:rsidRPr="0002386E">
        <w:rPr>
          <w:rFonts w:asciiTheme="minorHAnsi" w:hAnsiTheme="minorHAnsi" w:cstheme="minorHAnsi"/>
        </w:rPr>
        <w:t>Notably, we found a gradient whereby the “Better Access treatment services” group consistently reported the poorest levels of mental health at baseline followed by the “Other mental health professional/service” group, followed by the “No mental health professional/service” group</w:t>
      </w:r>
      <w:r w:rsidR="00FC1D22" w:rsidRPr="0002386E">
        <w:rPr>
          <w:rFonts w:asciiTheme="minorHAnsi" w:hAnsiTheme="minorHAnsi" w:cstheme="minorHAnsi"/>
        </w:rPr>
        <w:t>. For example</w:t>
      </w:r>
      <w:r w:rsidRPr="0002386E">
        <w:rPr>
          <w:rFonts w:asciiTheme="minorHAnsi" w:hAnsiTheme="minorHAnsi" w:cstheme="minorHAnsi"/>
        </w:rPr>
        <w:t>:</w:t>
      </w:r>
    </w:p>
    <w:p w14:paraId="352143C1" w14:textId="77777777" w:rsidR="00F7390D" w:rsidRDefault="00974C17" w:rsidP="00F4101D">
      <w:pPr>
        <w:pStyle w:val="ListBullet"/>
        <w:rPr>
          <w:rFonts w:asciiTheme="minorHAnsi" w:hAnsiTheme="minorHAnsi" w:cstheme="minorHAnsi"/>
        </w:rPr>
      </w:pPr>
      <w:r w:rsidRPr="0002386E">
        <w:t>Mean baseline scores on mental health measures including depression and anxiety symptoms, total days out of role, and history of depression followed this gradient. For example, mean depression symptom severity scores on the PHQ-9 were higher (indicating worse symptoms) in the “Better Access treatment services” group than the “Other mental health professional/service” group and, in turn, the “No mental health professional/service” group (10.8 vs. 8.7 and 6.7 in Target-D and 12.5 vs. 10.1 and 7.6 in Link-me);</w:t>
      </w:r>
    </w:p>
    <w:p w14:paraId="6E253A56" w14:textId="77777777" w:rsidR="00F7390D" w:rsidRDefault="000B529F" w:rsidP="00F4101D">
      <w:pPr>
        <w:pStyle w:val="ListBullet"/>
      </w:pPr>
      <w:r w:rsidRPr="0002386E">
        <w:t xml:space="preserve">The “Better Access treatment services” group included relatively </w:t>
      </w:r>
      <w:r w:rsidRPr="0002386E">
        <w:rPr>
          <w:i/>
          <w:iCs/>
        </w:rPr>
        <w:t>fewer</w:t>
      </w:r>
      <w:r w:rsidRPr="0002386E">
        <w:t xml:space="preserve"> people with a minimal/mild prognosis (63% vs. 74% and 94% in Target-D; 16% vs. 24% and 60% in Link-me) and, conversely, relatively </w:t>
      </w:r>
      <w:r w:rsidRPr="0002386E">
        <w:rPr>
          <w:i/>
          <w:iCs/>
        </w:rPr>
        <w:t>more</w:t>
      </w:r>
      <w:r w:rsidRPr="0002386E">
        <w:t xml:space="preserve"> in the moderate or severe prognostic groups; and</w:t>
      </w:r>
    </w:p>
    <w:p w14:paraId="08244983" w14:textId="77777777" w:rsidR="00F7390D" w:rsidRDefault="000B529F" w:rsidP="00F4101D">
      <w:pPr>
        <w:pStyle w:val="ListBullet"/>
      </w:pPr>
      <w:r w:rsidRPr="0002386E">
        <w:t>T</w:t>
      </w:r>
      <w:r w:rsidR="000613BF" w:rsidRPr="0002386E">
        <w:t xml:space="preserve">he “Better Access treatment services” group were the most likely to have consulted </w:t>
      </w:r>
      <w:r w:rsidR="002B42B4" w:rsidRPr="0002386E">
        <w:t xml:space="preserve">a doctor or other health professional </w:t>
      </w:r>
      <w:r w:rsidR="000613BF" w:rsidRPr="0002386E">
        <w:t>for their mental health in the month prior to baseline, followed by the “Other mental health professional/service” group, followed by the “No mental health professional/service” (77% vs. 39% and 24%</w:t>
      </w:r>
      <w:r w:rsidR="009D18E0" w:rsidRPr="0002386E">
        <w:t xml:space="preserve"> </w:t>
      </w:r>
      <w:r w:rsidR="000613BF" w:rsidRPr="0002386E">
        <w:t>in Target-D and 66% vs. 40% and 15% in Link-me).</w:t>
      </w:r>
    </w:p>
    <w:p w14:paraId="68C8A498" w14:textId="77777777" w:rsidR="00F7390D" w:rsidRDefault="000613BF" w:rsidP="008F3DB8">
      <w:pPr>
        <w:rPr>
          <w:rFonts w:asciiTheme="minorHAnsi" w:hAnsiTheme="minorHAnsi" w:cstheme="minorHAnsi"/>
        </w:rPr>
      </w:pPr>
      <w:r w:rsidRPr="0002386E">
        <w:rPr>
          <w:rFonts w:asciiTheme="minorHAnsi" w:hAnsiTheme="minorHAnsi" w:cstheme="minorHAnsi"/>
        </w:rPr>
        <w:lastRenderedPageBreak/>
        <w:t>Other baseline measures of general health and functioning (e.g., quality of life, self-rated health, long-term illness/health problems affecting daily work) tended to be more similar between the “Better Access treatment services” and “Other mental health professional/service” groups and poorer than for the “No mental health professional/service” group. For example, the percentages rating their health as fair or poor were 23% and 24% vs. 18% in the Target-D cohort; 38% and 31% vs. 17% in the Link-me cohort). Use of antidepressants or medications for mental health was also more similar among the “Better Access treatment services” and “Other mental health professional/service” groups, and greater than in the “No mental health professional/service” group (</w:t>
      </w:r>
      <w:r w:rsidR="000A6AA5" w:rsidRPr="0002386E">
        <w:rPr>
          <w:rFonts w:asciiTheme="minorHAnsi" w:hAnsiTheme="minorHAnsi" w:cstheme="minorHAnsi"/>
        </w:rPr>
        <w:t xml:space="preserve">e.g., </w:t>
      </w:r>
      <w:r w:rsidRPr="0002386E">
        <w:rPr>
          <w:rFonts w:asciiTheme="minorHAnsi" w:hAnsiTheme="minorHAnsi" w:cstheme="minorHAnsi"/>
        </w:rPr>
        <w:t>59% and 70% vs. 11%</w:t>
      </w:r>
      <w:r w:rsidR="000A6AA5" w:rsidRPr="0002386E">
        <w:rPr>
          <w:rFonts w:asciiTheme="minorHAnsi" w:hAnsiTheme="minorHAnsi" w:cstheme="minorHAnsi"/>
        </w:rPr>
        <w:t>,</w:t>
      </w:r>
      <w:r w:rsidRPr="0002386E">
        <w:rPr>
          <w:rFonts w:asciiTheme="minorHAnsi" w:hAnsiTheme="minorHAnsi" w:cstheme="minorHAnsi"/>
        </w:rPr>
        <w:t xml:space="preserve"> </w:t>
      </w:r>
      <w:r w:rsidR="000A6AA5" w:rsidRPr="0002386E">
        <w:rPr>
          <w:rFonts w:asciiTheme="minorHAnsi" w:hAnsiTheme="minorHAnsi" w:cstheme="minorHAnsi"/>
        </w:rPr>
        <w:t xml:space="preserve">respectively, </w:t>
      </w:r>
      <w:r w:rsidRPr="0002386E">
        <w:rPr>
          <w:rFonts w:asciiTheme="minorHAnsi" w:hAnsiTheme="minorHAnsi" w:cstheme="minorHAnsi"/>
        </w:rPr>
        <w:t>in the Link-me cohort).</w:t>
      </w:r>
    </w:p>
    <w:bookmarkEnd w:id="201"/>
    <w:p w14:paraId="17178C61" w14:textId="77777777" w:rsidR="00F7390D" w:rsidRDefault="004639F7" w:rsidP="004639F7">
      <w:pPr>
        <w:rPr>
          <w:rFonts w:cstheme="minorHAnsi"/>
        </w:rPr>
      </w:pPr>
      <w:r w:rsidRPr="0002386E">
        <w:rPr>
          <w:rFonts w:cstheme="minorHAnsi"/>
        </w:rPr>
        <w:t xml:space="preserve">Findings on baseline </w:t>
      </w:r>
      <w:r w:rsidR="007867D0">
        <w:rPr>
          <w:rFonts w:cstheme="minorHAnsi"/>
        </w:rPr>
        <w:t>sociodemographic</w:t>
      </w:r>
      <w:r w:rsidRPr="0002386E">
        <w:rPr>
          <w:rFonts w:cstheme="minorHAnsi"/>
        </w:rPr>
        <w:t xml:space="preserve"> factors varied across the cohorts and this might reflect differences between the studies such as the different locations from which participants were recruited for each trial and the inclusion of people with anxiety symptoms only in Link-me (see </w:t>
      </w:r>
      <w:r w:rsidR="00C71078" w:rsidRPr="0002386E">
        <w:rPr>
          <w:rFonts w:cstheme="minorHAnsi"/>
        </w:rPr>
        <w:t>Table 7.</w:t>
      </w:r>
      <w:r w:rsidRPr="0002386E">
        <w:rPr>
          <w:rFonts w:cstheme="minorHAnsi"/>
        </w:rPr>
        <w:t>1). Key findings were:</w:t>
      </w:r>
    </w:p>
    <w:p w14:paraId="75BCE26F" w14:textId="77777777" w:rsidR="00F7390D" w:rsidRDefault="00365671" w:rsidP="00F4101D">
      <w:pPr>
        <w:pStyle w:val="ListBullet"/>
      </w:pPr>
      <w:r w:rsidRPr="0002386E">
        <w:t xml:space="preserve">In the Link-me cohort, relatively more people in the “Better Access treatment services” group reported difficulty managing on their income than those in the “Other mental health professional/service” or the “No mental health professional/service” group (20% vs. 14% and 9%). </w:t>
      </w:r>
    </w:p>
    <w:p w14:paraId="5E37CBDB" w14:textId="77777777" w:rsidR="00F7390D" w:rsidRDefault="00365671" w:rsidP="00F4101D">
      <w:pPr>
        <w:pStyle w:val="ListBullet"/>
      </w:pPr>
      <w:r w:rsidRPr="0002386E">
        <w:t xml:space="preserve">Some other factors distinguished the “Better Access treatment services” and “Other mental health professional/service” from the “No mental health professional/service” group. For example, in the Link-me cohort, relatively fewer people in the “Better Access treatment services” and “Other mental health professional/service” groups were employed. In the Target-D cohort, relatively more people in these groups were health care card holders. In the Link-me cohort, there were indications that users of Better Access treatment services or other forms of mental health care included relatively fewer people who mainly speak a language other than English at home, compared to those who did not use these services. However, this finding should be interpreted with caution because of small cell sizes and because participants in the trials needed to have sufficient English language proficiency to complete the surveys. </w:t>
      </w:r>
    </w:p>
    <w:p w14:paraId="64382067" w14:textId="77777777" w:rsidR="00F7390D" w:rsidRDefault="00365671" w:rsidP="00F4101D">
      <w:pPr>
        <w:pStyle w:val="ListBullet"/>
      </w:pPr>
      <w:r w:rsidRPr="0002386E">
        <w:t xml:space="preserve">In the Link-me cohort, the percentage of adults aged 56 years and older in “Better Access treatment services” group was lower than for the “Other mental health professional/service” group, but similar to the “No mental health professional/service” group (24%, 35% and 27% respectively). </w:t>
      </w:r>
    </w:p>
    <w:p w14:paraId="298D9C00" w14:textId="77777777" w:rsidR="00F7390D" w:rsidRDefault="00365671" w:rsidP="00F4101D">
      <w:pPr>
        <w:pStyle w:val="ListBullet"/>
      </w:pPr>
      <w:r w:rsidRPr="0002386E">
        <w:t xml:space="preserve">Ad hoc analyses were conducted to examine the types of services used by people who were not classified as “Better access psychological treatment” users (see Appendix </w:t>
      </w:r>
      <w:r w:rsidR="004B7D23" w:rsidRPr="0002386E">
        <w:t>1</w:t>
      </w:r>
      <w:r w:rsidR="003E7652" w:rsidRPr="0002386E">
        <w:t>4</w:t>
      </w:r>
      <w:r w:rsidRPr="0002386E">
        <w:t>, Table A</w:t>
      </w:r>
      <w:r w:rsidR="004B7D23" w:rsidRPr="0002386E">
        <w:t>1</w:t>
      </w:r>
      <w:r w:rsidR="003E7652" w:rsidRPr="0002386E">
        <w:t>4</w:t>
      </w:r>
      <w:r w:rsidRPr="0002386E">
        <w:t>.2a and A</w:t>
      </w:r>
      <w:r w:rsidR="007A77C3" w:rsidRPr="0002386E">
        <w:t>11</w:t>
      </w:r>
      <w:r w:rsidRPr="0002386E">
        <w:t>.2b). This showed that the types of services used by those aged 56 years and over in the “Other mental health professional/service” group were: primary care (63-80%, depending on cohort), mental health specialist or service or another professional or service (27-30%), and mental health-related medication (50-90%). In addition, in the Link-me cohort, we found that those aged 56 years and over were less likely than younger adults to see a mental health specialist or service or another professional or service, and more likely to be taking mental health-related medication.</w:t>
      </w:r>
    </w:p>
    <w:p w14:paraId="64B499F1" w14:textId="77777777" w:rsidR="00F7390D" w:rsidRDefault="000613BF" w:rsidP="0021731B">
      <w:pPr>
        <w:pStyle w:val="Heading3"/>
      </w:pPr>
      <w:r w:rsidRPr="0002386E">
        <w:t>Service use patterns of participants in the “Better Access treatment service</w:t>
      </w:r>
      <w:r w:rsidR="006153A3" w:rsidRPr="0002386E">
        <w:t>s</w:t>
      </w:r>
      <w:r w:rsidRPr="0002386E">
        <w:t>” group</w:t>
      </w:r>
    </w:p>
    <w:p w14:paraId="535B4FEF" w14:textId="77777777" w:rsidR="00F7390D" w:rsidRDefault="000613BF" w:rsidP="008F3DB8">
      <w:pPr>
        <w:rPr>
          <w:rFonts w:asciiTheme="minorHAnsi" w:hAnsiTheme="minorHAnsi" w:cstheme="minorHAnsi"/>
        </w:rPr>
      </w:pPr>
      <w:r w:rsidRPr="0002386E">
        <w:rPr>
          <w:rFonts w:asciiTheme="minorHAnsi" w:hAnsiTheme="minorHAnsi" w:cstheme="minorHAnsi"/>
        </w:rPr>
        <w:t xml:space="preserve">For those in the “Better Access treatment services” group, we examined their patterns of Better Access treatment service utilisation (Tables </w:t>
      </w:r>
      <w:r w:rsidR="00C71078" w:rsidRPr="0002386E">
        <w:rPr>
          <w:rFonts w:asciiTheme="minorHAnsi" w:hAnsiTheme="minorHAnsi" w:cstheme="minorHAnsi"/>
        </w:rPr>
        <w:t>7</w:t>
      </w:r>
      <w:r w:rsidR="00555141" w:rsidRPr="0002386E">
        <w:rPr>
          <w:rFonts w:asciiTheme="minorHAnsi" w:hAnsiTheme="minorHAnsi" w:cstheme="minorHAnsi"/>
        </w:rPr>
        <w:t>.</w:t>
      </w:r>
      <w:r w:rsidRPr="0002386E">
        <w:rPr>
          <w:rFonts w:asciiTheme="minorHAnsi" w:hAnsiTheme="minorHAnsi" w:cstheme="minorHAnsi"/>
        </w:rPr>
        <w:t xml:space="preserve">3a and </w:t>
      </w:r>
      <w:r w:rsidR="00C71078" w:rsidRPr="0002386E">
        <w:rPr>
          <w:rFonts w:asciiTheme="minorHAnsi" w:hAnsiTheme="minorHAnsi" w:cstheme="minorHAnsi"/>
        </w:rPr>
        <w:t>7</w:t>
      </w:r>
      <w:r w:rsidR="00555141" w:rsidRPr="0002386E">
        <w:rPr>
          <w:rFonts w:asciiTheme="minorHAnsi" w:hAnsiTheme="minorHAnsi" w:cstheme="minorHAnsi"/>
        </w:rPr>
        <w:t>.</w:t>
      </w:r>
      <w:r w:rsidRPr="0002386E">
        <w:rPr>
          <w:rFonts w:asciiTheme="minorHAnsi" w:hAnsiTheme="minorHAnsi" w:cstheme="minorHAnsi"/>
        </w:rPr>
        <w:t xml:space="preserve">3b). </w:t>
      </w:r>
      <w:r w:rsidR="00D76B35" w:rsidRPr="0002386E">
        <w:rPr>
          <w:rFonts w:asciiTheme="minorHAnsi" w:hAnsiTheme="minorHAnsi" w:cstheme="minorHAnsi"/>
        </w:rPr>
        <w:t xml:space="preserve">Again, for ease of comparison, patterns discussed are for the T0-T2 period only. In the Link-me cohort, which had service use information for the entire follow-up period, the mean number of Better Access treatment sessions used was 6.9 during T0-T2. The number of sessions reported by participants in Target-D was lower (median 5.0) than in Link-me, reflecting the shorter period of service use information available. In both cohorts, the number of sessions used tended to increase with prognostic severity, with those </w:t>
      </w:r>
      <w:r w:rsidR="002C4DD2" w:rsidRPr="0002386E">
        <w:rPr>
          <w:rFonts w:asciiTheme="minorHAnsi" w:hAnsiTheme="minorHAnsi" w:cstheme="minorHAnsi"/>
        </w:rPr>
        <w:t xml:space="preserve">in </w:t>
      </w:r>
      <w:r w:rsidR="00D76B35" w:rsidRPr="0002386E">
        <w:rPr>
          <w:rFonts w:asciiTheme="minorHAnsi" w:hAnsiTheme="minorHAnsi" w:cstheme="minorHAnsi"/>
        </w:rPr>
        <w:t>the severe prognostic group using 1.5-2.1 times more sessions on average than those in the minimal/mild prognostic group.</w:t>
      </w:r>
    </w:p>
    <w:p w14:paraId="00AFA478" w14:textId="77777777" w:rsidR="00F7390D" w:rsidRDefault="001B2CC5" w:rsidP="001B2CC5">
      <w:pPr>
        <w:rPr>
          <w:rFonts w:asciiTheme="minorHAnsi" w:hAnsiTheme="minorHAnsi" w:cstheme="minorHAnsi"/>
        </w:rPr>
      </w:pPr>
      <w:r w:rsidRPr="0002386E">
        <w:rPr>
          <w:rFonts w:asciiTheme="minorHAnsi" w:hAnsiTheme="minorHAnsi" w:cstheme="minorHAnsi"/>
        </w:rPr>
        <w:t xml:space="preserve">During T0-T2 in the Target-D cohort, nearly </w:t>
      </w:r>
      <w:r w:rsidR="00DC0D63" w:rsidRPr="0002386E">
        <w:rPr>
          <w:rFonts w:asciiTheme="minorHAnsi" w:hAnsiTheme="minorHAnsi" w:cstheme="minorHAnsi"/>
        </w:rPr>
        <w:t xml:space="preserve">two </w:t>
      </w:r>
      <w:r w:rsidRPr="0002386E">
        <w:rPr>
          <w:rFonts w:asciiTheme="minorHAnsi" w:hAnsiTheme="minorHAnsi" w:cstheme="minorHAnsi"/>
        </w:rPr>
        <w:t xml:space="preserve">thirds of the “Better Access treatment services” users had paid out-of-pocket costs for their Better Access treatment services, with a median cost per session of $78. In Link-me, just under half reported that they had paid out-of-pocket costs, with a median cost per </w:t>
      </w:r>
      <w:r w:rsidRPr="0002386E">
        <w:rPr>
          <w:rFonts w:asciiTheme="minorHAnsi" w:hAnsiTheme="minorHAnsi" w:cstheme="minorHAnsi"/>
        </w:rPr>
        <w:lastRenderedPageBreak/>
        <w:t>session of $89. The percentage of participants who reported paying out-of-pocket costs was higher in the minimal/mild and moderate prognostic groups in Target-D (68% and 68%, compared to 61% in the severe group), and in the moderate prognostic group in Link-me (60%, compared to 31% in the minimal/mild group and 46% in the severe group). The estimated per session and total out-of-pocket costs for Better Access treatment services were highest for the moderate and severe prognostic groups in Target-D and for the severe prognostic group in Link-me.</w:t>
      </w:r>
    </w:p>
    <w:p w14:paraId="16F6C686" w14:textId="77777777" w:rsidR="00F7390D" w:rsidRDefault="001B2CC5" w:rsidP="001B2CC5">
      <w:pPr>
        <w:rPr>
          <w:rFonts w:asciiTheme="minorHAnsi" w:hAnsiTheme="minorHAnsi" w:cstheme="minorHAnsi"/>
        </w:rPr>
      </w:pPr>
      <w:r w:rsidRPr="0002386E">
        <w:rPr>
          <w:rFonts w:asciiTheme="minorHAnsi" w:hAnsiTheme="minorHAnsi" w:cstheme="minorHAnsi"/>
        </w:rPr>
        <w:t xml:space="preserve">As noted earlier, participants classified into the “Better Access treatment services” group might also have used services for mental health from other professionals or services. We found that, in both cohorts, the vast majority (90-92%) of those in the “Better Access treatment services” group had had contact with primary care providers for mental health during the T0-T2 period. This is not surprising given the important role GPs play in delivering mental health care in Australia and is consistent with the operating rules of the Better Access program. Fewer had used other mental health specialists or services or other non-mental health specialists or services; however, this varied considerably by prognostic severity. For example, the probability of using another mental health specialist or service was around 2.0 times higher for the severe prognostic group than the minimal/mild prognostic group, and the median number of other services used for mental health was 1.4-3.6 higher on average. More than half of participants in each cohort reported using medications for mental health (Target-D 55%, Link-me 71%). In both cohorts, the percentage reporting use of medications increased with prognostic severity, from less than half of the minimal/mild prognostic group to </w:t>
      </w:r>
      <w:r w:rsidR="00DC0D63" w:rsidRPr="0002386E">
        <w:rPr>
          <w:rFonts w:asciiTheme="minorHAnsi" w:hAnsiTheme="minorHAnsi" w:cstheme="minorHAnsi"/>
        </w:rPr>
        <w:t xml:space="preserve">three </w:t>
      </w:r>
      <w:r w:rsidRPr="0002386E">
        <w:rPr>
          <w:rFonts w:asciiTheme="minorHAnsi" w:hAnsiTheme="minorHAnsi" w:cstheme="minorHAnsi"/>
        </w:rPr>
        <w:t>quarters among the severe prognostic group.</w:t>
      </w:r>
    </w:p>
    <w:p w14:paraId="4630677A" w14:textId="77777777" w:rsidR="00F7390D" w:rsidRDefault="001B2CC5" w:rsidP="001B2CC5">
      <w:pPr>
        <w:rPr>
          <w:rFonts w:asciiTheme="minorHAnsi" w:hAnsiTheme="minorHAnsi" w:cstheme="minorHAnsi"/>
        </w:rPr>
      </w:pPr>
      <w:r w:rsidRPr="0002386E">
        <w:rPr>
          <w:rFonts w:asciiTheme="minorHAnsi" w:hAnsiTheme="minorHAnsi" w:cstheme="minorHAnsi"/>
        </w:rPr>
        <w:t xml:space="preserve">When we considered all mental health services used (including Better Access treatment services and other professionals/services for mental health) over the T0-T2 period, we found that the median number of services used overall was 10 in the Target D cohort and 12 in the Link-me cohort, increasing with prognostic severity (from 8.5 in the minimal/mild group to 12.0 in the severe group in Target-D and from 7.0 in the minimal/mild group to 16.0 in the severe group in Link-me). </w:t>
      </w:r>
    </w:p>
    <w:p w14:paraId="2A175252" w14:textId="142ABA0E" w:rsidR="000613BF" w:rsidRPr="0002386E" w:rsidRDefault="000613BF" w:rsidP="000613BF">
      <w:pPr>
        <w:sectPr w:rsidR="000613BF" w:rsidRPr="0002386E" w:rsidSect="00D152D2">
          <w:footerReference w:type="default" r:id="rId147"/>
          <w:footnotePr>
            <w:numFmt w:val="lowerLetter"/>
          </w:footnotePr>
          <w:pgSz w:w="11906" w:h="16838"/>
          <w:pgMar w:top="1440" w:right="1440" w:bottom="1440" w:left="1440" w:header="708" w:footer="717" w:gutter="0"/>
          <w:cols w:space="708"/>
          <w:docGrid w:linePitch="360"/>
        </w:sectPr>
      </w:pPr>
    </w:p>
    <w:p w14:paraId="765D84B1" w14:textId="0DB144FA" w:rsidR="00B17F4B" w:rsidRPr="0002386E" w:rsidRDefault="00C71078" w:rsidP="00BD791E">
      <w:pPr>
        <w:rPr>
          <w:b/>
        </w:rPr>
      </w:pPr>
      <w:r w:rsidRPr="0002386E">
        <w:rPr>
          <w:b/>
          <w:bCs/>
        </w:rPr>
        <w:lastRenderedPageBreak/>
        <w:t>Table 7.</w:t>
      </w:r>
      <w:r w:rsidR="00B17F4B" w:rsidRPr="0002386E">
        <w:rPr>
          <w:b/>
          <w:bCs/>
        </w:rPr>
        <w:t>3a</w:t>
      </w:r>
      <w:r w:rsidR="00B17F4B" w:rsidRPr="0002386E">
        <w:rPr>
          <w:b/>
        </w:rPr>
        <w:t>: Mental health-related service use among participants in the “Better Access treatment services” group, by follow-up period, for the Target-D cohort</w:t>
      </w:r>
    </w:p>
    <w:tbl>
      <w:tblPr>
        <w:tblStyle w:val="GridTable4"/>
        <w:tblW w:w="5477" w:type="pct"/>
        <w:tblLook w:val="04A0" w:firstRow="1" w:lastRow="0" w:firstColumn="1" w:lastColumn="0" w:noHBand="0" w:noVBand="1"/>
        <w:tblDescription w:val="Table 7.3a: Mental health-related service use among participants in the “Better Access treatment services” group, by follow-up period, for the Target-D cohort"/>
      </w:tblPr>
      <w:tblGrid>
        <w:gridCol w:w="4070"/>
        <w:gridCol w:w="1407"/>
        <w:gridCol w:w="1458"/>
        <w:gridCol w:w="1357"/>
        <w:gridCol w:w="1458"/>
        <w:gridCol w:w="1458"/>
        <w:gridCol w:w="1458"/>
        <w:gridCol w:w="1458"/>
        <w:gridCol w:w="1458"/>
      </w:tblGrid>
      <w:tr w:rsidR="003F4569" w:rsidRPr="0002386E" w14:paraId="3F234BD2" w14:textId="77777777" w:rsidTr="00001E7D">
        <w:trPr>
          <w:cnfStyle w:val="100000000000" w:firstRow="1" w:lastRow="0" w:firstColumn="0" w:lastColumn="0" w:oddVBand="0" w:evenVBand="0" w:oddHBand="0" w:evenHBand="0" w:firstRowFirstColumn="0" w:firstRowLastColumn="0" w:lastRowFirstColumn="0" w:lastRowLastColumn="0"/>
          <w:trHeight w:val="240"/>
          <w:tblHeader/>
        </w:trPr>
        <w:tc>
          <w:tcPr>
            <w:cnfStyle w:val="001000000000" w:firstRow="0" w:lastRow="0" w:firstColumn="1" w:lastColumn="0" w:oddVBand="0" w:evenVBand="0" w:oddHBand="0" w:evenHBand="0" w:firstRowFirstColumn="0" w:firstRowLastColumn="0" w:lastRowFirstColumn="0" w:lastRowLastColumn="0"/>
            <w:tcW w:w="1249" w:type="pct"/>
            <w:noWrap/>
            <w:hideMark/>
          </w:tcPr>
          <w:p w14:paraId="638B857D" w14:textId="77777777" w:rsidR="003F4569" w:rsidRPr="0002386E" w:rsidRDefault="003F4569" w:rsidP="00FF01DC">
            <w:pPr>
              <w:rPr>
                <w:b w:val="0"/>
              </w:rPr>
            </w:pPr>
          </w:p>
        </w:tc>
        <w:tc>
          <w:tcPr>
            <w:tcW w:w="1842" w:type="pct"/>
            <w:gridSpan w:val="4"/>
            <w:noWrap/>
            <w:hideMark/>
          </w:tcPr>
          <w:p w14:paraId="7A8CFBC0" w14:textId="77777777" w:rsidR="003F4569" w:rsidRPr="0002386E" w:rsidRDefault="003F4569" w:rsidP="00FF01DC">
            <w:pPr>
              <w:spacing w:line="25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18"/>
                <w:szCs w:val="18"/>
                <w:lang w:eastAsia="en-AU"/>
              </w:rPr>
            </w:pPr>
            <w:r w:rsidRPr="0002386E">
              <w:rPr>
                <w:rFonts w:eastAsia="Times New Roman" w:cstheme="minorHAnsi"/>
                <w:sz w:val="18"/>
                <w:szCs w:val="18"/>
                <w:lang w:eastAsia="en-AU"/>
              </w:rPr>
              <w:t>T0-T1: BASELINE TO 3-MONTH FOLLOW-UP</w:t>
            </w:r>
          </w:p>
        </w:tc>
        <w:tc>
          <w:tcPr>
            <w:tcW w:w="1908" w:type="pct"/>
            <w:gridSpan w:val="4"/>
            <w:noWrap/>
            <w:hideMark/>
          </w:tcPr>
          <w:p w14:paraId="0DA2F1CF" w14:textId="77777777" w:rsidR="003F4569" w:rsidRPr="0002386E" w:rsidRDefault="003F4569" w:rsidP="00FF01DC">
            <w:pPr>
              <w:spacing w:line="25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18"/>
                <w:szCs w:val="18"/>
                <w:lang w:eastAsia="en-AU"/>
              </w:rPr>
            </w:pPr>
            <w:r w:rsidRPr="0002386E">
              <w:rPr>
                <w:rFonts w:eastAsia="Times New Roman" w:cstheme="minorHAnsi"/>
                <w:sz w:val="18"/>
                <w:szCs w:val="18"/>
                <w:lang w:eastAsia="en-AU"/>
              </w:rPr>
              <w:t>T0-T2: BASELINE TO 12-MONTH FOLLOW-UP</w:t>
            </w:r>
          </w:p>
        </w:tc>
      </w:tr>
      <w:tr w:rsidR="003F4569" w:rsidRPr="0002386E" w14:paraId="31F5778B" w14:textId="77777777" w:rsidTr="00001E7D">
        <w:trPr>
          <w:cnfStyle w:val="100000000000" w:firstRow="1" w:lastRow="0" w:firstColumn="0" w:lastColumn="0" w:oddVBand="0" w:evenVBand="0" w:oddHBand="0" w:evenHBand="0" w:firstRowFirstColumn="0" w:firstRowLastColumn="0" w:lastRowFirstColumn="0" w:lastRowLastColumn="0"/>
          <w:trHeight w:val="230"/>
          <w:tblHeader/>
        </w:trPr>
        <w:tc>
          <w:tcPr>
            <w:cnfStyle w:val="001000000000" w:firstRow="0" w:lastRow="0" w:firstColumn="1" w:lastColumn="0" w:oddVBand="0" w:evenVBand="0" w:oddHBand="0" w:evenHBand="0" w:firstRowFirstColumn="0" w:firstRowLastColumn="0" w:lastRowFirstColumn="0" w:lastRowLastColumn="0"/>
            <w:tcW w:w="1249" w:type="pct"/>
            <w:noWrap/>
            <w:hideMark/>
          </w:tcPr>
          <w:p w14:paraId="482084EA" w14:textId="77777777" w:rsidR="003F4569" w:rsidRPr="0002386E" w:rsidRDefault="003F4569" w:rsidP="00FF01DC">
            <w:pPr>
              <w:rPr>
                <w:rFonts w:eastAsia="Times New Roman" w:cstheme="minorHAnsi"/>
                <w:b w:val="0"/>
                <w:bCs w:val="0"/>
                <w:sz w:val="18"/>
                <w:szCs w:val="18"/>
                <w:lang w:eastAsia="en-AU"/>
              </w:rPr>
            </w:pPr>
          </w:p>
        </w:tc>
        <w:tc>
          <w:tcPr>
            <w:tcW w:w="444" w:type="pct"/>
            <w:noWrap/>
            <w:hideMark/>
          </w:tcPr>
          <w:p w14:paraId="2297E5BE"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Minimal/ mild</w:t>
            </w:r>
          </w:p>
        </w:tc>
        <w:tc>
          <w:tcPr>
            <w:tcW w:w="477" w:type="pct"/>
            <w:noWrap/>
            <w:hideMark/>
          </w:tcPr>
          <w:p w14:paraId="3855709B"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Moderate</w:t>
            </w:r>
          </w:p>
        </w:tc>
        <w:tc>
          <w:tcPr>
            <w:tcW w:w="444" w:type="pct"/>
            <w:noWrap/>
            <w:hideMark/>
          </w:tcPr>
          <w:p w14:paraId="40CDC832"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Severe</w:t>
            </w:r>
          </w:p>
        </w:tc>
        <w:tc>
          <w:tcPr>
            <w:tcW w:w="477" w:type="pct"/>
            <w:noWrap/>
            <w:hideMark/>
          </w:tcPr>
          <w:p w14:paraId="3185F07E"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Total</w:t>
            </w:r>
          </w:p>
        </w:tc>
        <w:tc>
          <w:tcPr>
            <w:tcW w:w="477" w:type="pct"/>
            <w:noWrap/>
            <w:hideMark/>
          </w:tcPr>
          <w:p w14:paraId="7A67F2CD"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Minimal/ mild</w:t>
            </w:r>
          </w:p>
        </w:tc>
        <w:tc>
          <w:tcPr>
            <w:tcW w:w="477" w:type="pct"/>
            <w:noWrap/>
            <w:hideMark/>
          </w:tcPr>
          <w:p w14:paraId="00DAAB4C"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Moderate</w:t>
            </w:r>
          </w:p>
        </w:tc>
        <w:tc>
          <w:tcPr>
            <w:tcW w:w="477" w:type="pct"/>
            <w:noWrap/>
            <w:hideMark/>
          </w:tcPr>
          <w:p w14:paraId="5FEA29CC"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Severe</w:t>
            </w:r>
          </w:p>
        </w:tc>
        <w:tc>
          <w:tcPr>
            <w:tcW w:w="477" w:type="pct"/>
            <w:noWrap/>
            <w:hideMark/>
          </w:tcPr>
          <w:p w14:paraId="355250E0"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Total</w:t>
            </w:r>
          </w:p>
        </w:tc>
      </w:tr>
      <w:tr w:rsidR="003F4569" w:rsidRPr="0002386E" w14:paraId="571C0018" w14:textId="77777777" w:rsidTr="00CA7C42">
        <w:trPr>
          <w:trHeight w:val="24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30F7E4FE" w14:textId="77777777" w:rsidR="003F4569" w:rsidRPr="00001E7D" w:rsidRDefault="003F4569" w:rsidP="00001E7D">
            <w:r w:rsidRPr="00001E7D">
              <w:t>Services used for mental health</w:t>
            </w:r>
          </w:p>
        </w:tc>
        <w:tc>
          <w:tcPr>
            <w:tcW w:w="444" w:type="pct"/>
            <w:noWrap/>
            <w:hideMark/>
          </w:tcPr>
          <w:p w14:paraId="3118A16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n=65</w:t>
            </w:r>
          </w:p>
        </w:tc>
        <w:tc>
          <w:tcPr>
            <w:tcW w:w="477" w:type="pct"/>
            <w:noWrap/>
            <w:hideMark/>
          </w:tcPr>
          <w:p w14:paraId="18F541BE"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n=25</w:t>
            </w:r>
          </w:p>
        </w:tc>
        <w:tc>
          <w:tcPr>
            <w:tcW w:w="444" w:type="pct"/>
            <w:noWrap/>
            <w:hideMark/>
          </w:tcPr>
          <w:p w14:paraId="13E7CE8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n=24</w:t>
            </w:r>
          </w:p>
        </w:tc>
        <w:tc>
          <w:tcPr>
            <w:tcW w:w="477" w:type="pct"/>
            <w:noWrap/>
            <w:hideMark/>
          </w:tcPr>
          <w:p w14:paraId="3EEA9C8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n=114</w:t>
            </w:r>
          </w:p>
        </w:tc>
        <w:tc>
          <w:tcPr>
            <w:tcW w:w="477" w:type="pct"/>
            <w:noWrap/>
            <w:hideMark/>
          </w:tcPr>
          <w:p w14:paraId="4982F90C"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n=83</w:t>
            </w:r>
          </w:p>
        </w:tc>
        <w:tc>
          <w:tcPr>
            <w:tcW w:w="477" w:type="pct"/>
            <w:noWrap/>
            <w:hideMark/>
          </w:tcPr>
          <w:p w14:paraId="409928B0"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n=24</w:t>
            </w:r>
          </w:p>
        </w:tc>
        <w:tc>
          <w:tcPr>
            <w:tcW w:w="477" w:type="pct"/>
            <w:noWrap/>
            <w:hideMark/>
          </w:tcPr>
          <w:p w14:paraId="4EBAADEC"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n=25</w:t>
            </w:r>
          </w:p>
        </w:tc>
        <w:tc>
          <w:tcPr>
            <w:tcW w:w="477" w:type="pct"/>
            <w:noWrap/>
            <w:hideMark/>
          </w:tcPr>
          <w:p w14:paraId="6AAF033C"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n=132</w:t>
            </w:r>
          </w:p>
        </w:tc>
      </w:tr>
      <w:tr w:rsidR="00CA7C42" w:rsidRPr="0002386E" w14:paraId="2E051249" w14:textId="77777777" w:rsidTr="00CA7C42">
        <w:trPr>
          <w:trHeight w:val="230"/>
        </w:trPr>
        <w:tc>
          <w:tcPr>
            <w:cnfStyle w:val="001000000000" w:firstRow="0" w:lastRow="0" w:firstColumn="1" w:lastColumn="0" w:oddVBand="0" w:evenVBand="0" w:oddHBand="0" w:evenHBand="0" w:firstRowFirstColumn="0" w:firstRowLastColumn="0" w:lastRowFirstColumn="0" w:lastRowLastColumn="0"/>
            <w:tcW w:w="5000" w:type="pct"/>
            <w:gridSpan w:val="9"/>
            <w:noWrap/>
            <w:hideMark/>
          </w:tcPr>
          <w:p w14:paraId="404EE71D" w14:textId="5C72282C" w:rsidR="00CA7C42" w:rsidRPr="00001E7D" w:rsidRDefault="00CA7C42" w:rsidP="00001E7D">
            <w:r w:rsidRPr="00001E7D">
              <w:t>Better Access treatment services: a</w:t>
            </w:r>
          </w:p>
        </w:tc>
      </w:tr>
      <w:tr w:rsidR="003F4569" w:rsidRPr="0002386E" w14:paraId="7EEF0273" w14:textId="77777777" w:rsidTr="00CA7C42">
        <w:trPr>
          <w:trHeight w:val="164"/>
        </w:trPr>
        <w:tc>
          <w:tcPr>
            <w:cnfStyle w:val="001000000000" w:firstRow="0" w:lastRow="0" w:firstColumn="1" w:lastColumn="0" w:oddVBand="0" w:evenVBand="0" w:oddHBand="0" w:evenHBand="0" w:firstRowFirstColumn="0" w:firstRowLastColumn="0" w:lastRowFirstColumn="0" w:lastRowLastColumn="0"/>
            <w:tcW w:w="1249" w:type="pct"/>
            <w:noWrap/>
            <w:hideMark/>
          </w:tcPr>
          <w:p w14:paraId="139B50B1" w14:textId="77777777" w:rsidR="003F4569" w:rsidRPr="00001E7D" w:rsidRDefault="003F4569" w:rsidP="00001E7D">
            <w:r w:rsidRPr="00001E7D">
              <w:t>Delivered by a psychologist</w:t>
            </w:r>
          </w:p>
        </w:tc>
        <w:tc>
          <w:tcPr>
            <w:tcW w:w="444" w:type="pct"/>
            <w:noWrap/>
            <w:hideMark/>
          </w:tcPr>
          <w:p w14:paraId="4873456E"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65 (100%)</w:t>
            </w:r>
          </w:p>
        </w:tc>
        <w:tc>
          <w:tcPr>
            <w:tcW w:w="477" w:type="pct"/>
            <w:noWrap/>
            <w:hideMark/>
          </w:tcPr>
          <w:p w14:paraId="093B7078"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25 (100%)</w:t>
            </w:r>
          </w:p>
        </w:tc>
        <w:tc>
          <w:tcPr>
            <w:tcW w:w="444" w:type="pct"/>
            <w:noWrap/>
            <w:hideMark/>
          </w:tcPr>
          <w:p w14:paraId="4856677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24 (100%)</w:t>
            </w:r>
          </w:p>
        </w:tc>
        <w:tc>
          <w:tcPr>
            <w:tcW w:w="477" w:type="pct"/>
            <w:noWrap/>
            <w:hideMark/>
          </w:tcPr>
          <w:p w14:paraId="35CBF8B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114 (100%)</w:t>
            </w:r>
          </w:p>
        </w:tc>
        <w:tc>
          <w:tcPr>
            <w:tcW w:w="477" w:type="pct"/>
            <w:noWrap/>
            <w:hideMark/>
          </w:tcPr>
          <w:p w14:paraId="6D11CFC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83 (100%)</w:t>
            </w:r>
          </w:p>
        </w:tc>
        <w:tc>
          <w:tcPr>
            <w:tcW w:w="477" w:type="pct"/>
            <w:noWrap/>
            <w:hideMark/>
          </w:tcPr>
          <w:p w14:paraId="5F5C3DA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24 (100%)</w:t>
            </w:r>
          </w:p>
        </w:tc>
        <w:tc>
          <w:tcPr>
            <w:tcW w:w="477" w:type="pct"/>
            <w:noWrap/>
            <w:hideMark/>
          </w:tcPr>
          <w:p w14:paraId="70B663B8"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25 (100%)</w:t>
            </w:r>
          </w:p>
        </w:tc>
        <w:tc>
          <w:tcPr>
            <w:tcW w:w="477" w:type="pct"/>
            <w:noWrap/>
            <w:hideMark/>
          </w:tcPr>
          <w:p w14:paraId="201C7631"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132 (100%)</w:t>
            </w:r>
          </w:p>
        </w:tc>
      </w:tr>
      <w:tr w:rsidR="00CA7C42" w:rsidRPr="0002386E" w14:paraId="1EA24BE6" w14:textId="77777777" w:rsidTr="00CA7C42">
        <w:trPr>
          <w:trHeight w:val="230"/>
        </w:trPr>
        <w:tc>
          <w:tcPr>
            <w:cnfStyle w:val="001000000000" w:firstRow="0" w:lastRow="0" w:firstColumn="1" w:lastColumn="0" w:oddVBand="0" w:evenVBand="0" w:oddHBand="0" w:evenHBand="0" w:firstRowFirstColumn="0" w:firstRowLastColumn="0" w:lastRowFirstColumn="0" w:lastRowLastColumn="0"/>
            <w:tcW w:w="5000" w:type="pct"/>
            <w:gridSpan w:val="9"/>
            <w:noWrap/>
            <w:hideMark/>
          </w:tcPr>
          <w:p w14:paraId="627787D1" w14:textId="58192974" w:rsidR="00CA7C42" w:rsidRPr="00001E7D" w:rsidRDefault="00CA7C42" w:rsidP="00001E7D">
            <w:r w:rsidRPr="00001E7D">
              <w:t>Number of sessions (grouped):</w:t>
            </w:r>
          </w:p>
        </w:tc>
      </w:tr>
      <w:tr w:rsidR="003F4569" w:rsidRPr="0002386E" w14:paraId="3617D8F6" w14:textId="77777777" w:rsidTr="00CA7C42">
        <w:trPr>
          <w:trHeight w:val="23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53466A67" w14:textId="77777777" w:rsidR="003F4569" w:rsidRPr="00001E7D" w:rsidRDefault="003F4569" w:rsidP="00001E7D">
            <w:r w:rsidRPr="00001E7D">
              <w:t>1-2</w:t>
            </w:r>
          </w:p>
        </w:tc>
        <w:tc>
          <w:tcPr>
            <w:tcW w:w="444" w:type="pct"/>
            <w:noWrap/>
            <w:hideMark/>
          </w:tcPr>
          <w:p w14:paraId="4F6CE5EE"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40 (62%)</w:t>
            </w:r>
          </w:p>
        </w:tc>
        <w:tc>
          <w:tcPr>
            <w:tcW w:w="477" w:type="pct"/>
            <w:noWrap/>
            <w:hideMark/>
          </w:tcPr>
          <w:p w14:paraId="1FBDC69C"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9 (36%)</w:t>
            </w:r>
          </w:p>
        </w:tc>
        <w:tc>
          <w:tcPr>
            <w:tcW w:w="444" w:type="pct"/>
            <w:noWrap/>
            <w:hideMark/>
          </w:tcPr>
          <w:p w14:paraId="4E791EC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12 (50%)</w:t>
            </w:r>
          </w:p>
        </w:tc>
        <w:tc>
          <w:tcPr>
            <w:tcW w:w="477" w:type="pct"/>
            <w:noWrap/>
            <w:hideMark/>
          </w:tcPr>
          <w:p w14:paraId="179E4C14"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61 (54%)</w:t>
            </w:r>
          </w:p>
        </w:tc>
        <w:tc>
          <w:tcPr>
            <w:tcW w:w="477" w:type="pct"/>
            <w:noWrap/>
            <w:hideMark/>
          </w:tcPr>
          <w:p w14:paraId="2ED94CF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27 (33%)</w:t>
            </w:r>
          </w:p>
        </w:tc>
        <w:tc>
          <w:tcPr>
            <w:tcW w:w="477" w:type="pct"/>
            <w:noWrap/>
            <w:hideMark/>
          </w:tcPr>
          <w:p w14:paraId="6169A3CC"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6 (25%)</w:t>
            </w:r>
          </w:p>
        </w:tc>
        <w:tc>
          <w:tcPr>
            <w:tcW w:w="477" w:type="pct"/>
            <w:noWrap/>
            <w:hideMark/>
          </w:tcPr>
          <w:p w14:paraId="2CBDB8AE"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 (12%)</w:t>
            </w:r>
          </w:p>
        </w:tc>
        <w:tc>
          <w:tcPr>
            <w:tcW w:w="477" w:type="pct"/>
            <w:noWrap/>
            <w:hideMark/>
          </w:tcPr>
          <w:p w14:paraId="0562B07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36 (27%)</w:t>
            </w:r>
          </w:p>
        </w:tc>
      </w:tr>
      <w:tr w:rsidR="003F4569" w:rsidRPr="0002386E" w14:paraId="6163AB2F" w14:textId="77777777" w:rsidTr="00CA7C42">
        <w:trPr>
          <w:trHeight w:val="23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4BEB1D26" w14:textId="77777777" w:rsidR="003F4569" w:rsidRPr="00001E7D" w:rsidRDefault="003F4569" w:rsidP="00001E7D">
            <w:r w:rsidRPr="00001E7D">
              <w:t>3-4</w:t>
            </w:r>
          </w:p>
        </w:tc>
        <w:tc>
          <w:tcPr>
            <w:tcW w:w="444" w:type="pct"/>
            <w:noWrap/>
            <w:hideMark/>
          </w:tcPr>
          <w:p w14:paraId="15CA151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19 (29%)</w:t>
            </w:r>
          </w:p>
        </w:tc>
        <w:tc>
          <w:tcPr>
            <w:tcW w:w="477" w:type="pct"/>
            <w:noWrap/>
            <w:hideMark/>
          </w:tcPr>
          <w:p w14:paraId="04980ED7"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6 (24%)</w:t>
            </w:r>
          </w:p>
        </w:tc>
        <w:tc>
          <w:tcPr>
            <w:tcW w:w="444" w:type="pct"/>
            <w:noWrap/>
            <w:hideMark/>
          </w:tcPr>
          <w:p w14:paraId="587E0EC4"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6 (25%)</w:t>
            </w:r>
          </w:p>
        </w:tc>
        <w:tc>
          <w:tcPr>
            <w:tcW w:w="477" w:type="pct"/>
            <w:noWrap/>
            <w:hideMark/>
          </w:tcPr>
          <w:p w14:paraId="77096C0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31 (27%)</w:t>
            </w:r>
          </w:p>
        </w:tc>
        <w:tc>
          <w:tcPr>
            <w:tcW w:w="477" w:type="pct"/>
            <w:noWrap/>
            <w:hideMark/>
          </w:tcPr>
          <w:p w14:paraId="3F82989F"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25 (30%)</w:t>
            </w:r>
          </w:p>
        </w:tc>
        <w:tc>
          <w:tcPr>
            <w:tcW w:w="477" w:type="pct"/>
            <w:noWrap/>
            <w:hideMark/>
          </w:tcPr>
          <w:p w14:paraId="1025CF4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 (21%)</w:t>
            </w:r>
          </w:p>
        </w:tc>
        <w:tc>
          <w:tcPr>
            <w:tcW w:w="477" w:type="pct"/>
            <w:noWrap/>
            <w:hideMark/>
          </w:tcPr>
          <w:p w14:paraId="158D7D2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 (28%)</w:t>
            </w:r>
          </w:p>
        </w:tc>
        <w:tc>
          <w:tcPr>
            <w:tcW w:w="477" w:type="pct"/>
            <w:noWrap/>
            <w:hideMark/>
          </w:tcPr>
          <w:p w14:paraId="7007415E"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37 (28%)</w:t>
            </w:r>
          </w:p>
        </w:tc>
      </w:tr>
      <w:tr w:rsidR="003F4569" w:rsidRPr="0002386E" w14:paraId="62B1D366" w14:textId="77777777" w:rsidTr="00CA7C42">
        <w:trPr>
          <w:trHeight w:val="23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47AB039D" w14:textId="77777777" w:rsidR="003F4569" w:rsidRPr="00001E7D" w:rsidRDefault="003F4569" w:rsidP="00001E7D">
            <w:r w:rsidRPr="00001E7D">
              <w:t>5-6</w:t>
            </w:r>
          </w:p>
        </w:tc>
        <w:tc>
          <w:tcPr>
            <w:tcW w:w="444" w:type="pct"/>
            <w:vMerge w:val="restart"/>
            <w:noWrap/>
            <w:hideMark/>
          </w:tcPr>
          <w:p w14:paraId="06B67A3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6 (9%)</w:t>
            </w:r>
          </w:p>
        </w:tc>
        <w:tc>
          <w:tcPr>
            <w:tcW w:w="477" w:type="pct"/>
            <w:vMerge w:val="restart"/>
            <w:noWrap/>
            <w:hideMark/>
          </w:tcPr>
          <w:p w14:paraId="217ABA0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10 (40%)</w:t>
            </w:r>
          </w:p>
        </w:tc>
        <w:tc>
          <w:tcPr>
            <w:tcW w:w="444" w:type="pct"/>
            <w:vMerge w:val="restart"/>
            <w:noWrap/>
            <w:hideMark/>
          </w:tcPr>
          <w:p w14:paraId="7C3FDE5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6 (25%)</w:t>
            </w:r>
          </w:p>
        </w:tc>
        <w:tc>
          <w:tcPr>
            <w:tcW w:w="477" w:type="pct"/>
            <w:noWrap/>
            <w:hideMark/>
          </w:tcPr>
          <w:p w14:paraId="3942494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15 (13%)</w:t>
            </w:r>
          </w:p>
        </w:tc>
        <w:tc>
          <w:tcPr>
            <w:tcW w:w="477" w:type="pct"/>
            <w:noWrap/>
            <w:hideMark/>
          </w:tcPr>
          <w:p w14:paraId="3F01611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15 (18%)</w:t>
            </w:r>
          </w:p>
        </w:tc>
        <w:tc>
          <w:tcPr>
            <w:tcW w:w="477" w:type="pct"/>
            <w:noWrap/>
            <w:hideMark/>
          </w:tcPr>
          <w:p w14:paraId="32F6695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 (29%)</w:t>
            </w:r>
          </w:p>
        </w:tc>
        <w:tc>
          <w:tcPr>
            <w:tcW w:w="477" w:type="pct"/>
            <w:noWrap/>
            <w:hideMark/>
          </w:tcPr>
          <w:p w14:paraId="32346BCD"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 (20%)</w:t>
            </w:r>
          </w:p>
        </w:tc>
        <w:tc>
          <w:tcPr>
            <w:tcW w:w="477" w:type="pct"/>
            <w:noWrap/>
            <w:hideMark/>
          </w:tcPr>
          <w:p w14:paraId="2018639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27 (20%)</w:t>
            </w:r>
          </w:p>
        </w:tc>
      </w:tr>
      <w:tr w:rsidR="003F4569" w:rsidRPr="0002386E" w14:paraId="339442DB" w14:textId="77777777" w:rsidTr="00CA7C42">
        <w:trPr>
          <w:trHeight w:val="23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5B07E2B2" w14:textId="77777777" w:rsidR="003F4569" w:rsidRPr="00001E7D" w:rsidRDefault="003F4569" w:rsidP="00001E7D">
            <w:r w:rsidRPr="00001E7D">
              <w:t>7+</w:t>
            </w:r>
          </w:p>
        </w:tc>
        <w:tc>
          <w:tcPr>
            <w:tcW w:w="444" w:type="pct"/>
            <w:vMerge/>
            <w:noWrap/>
            <w:hideMark/>
          </w:tcPr>
          <w:p w14:paraId="58909D0E"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p>
        </w:tc>
        <w:tc>
          <w:tcPr>
            <w:tcW w:w="477" w:type="pct"/>
            <w:vMerge/>
            <w:noWrap/>
            <w:hideMark/>
          </w:tcPr>
          <w:p w14:paraId="3EE60C7C"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p>
        </w:tc>
        <w:tc>
          <w:tcPr>
            <w:tcW w:w="444" w:type="pct"/>
            <w:vMerge/>
            <w:noWrap/>
            <w:hideMark/>
          </w:tcPr>
          <w:p w14:paraId="1A79C831"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p>
        </w:tc>
        <w:tc>
          <w:tcPr>
            <w:tcW w:w="477" w:type="pct"/>
            <w:noWrap/>
            <w:hideMark/>
          </w:tcPr>
          <w:p w14:paraId="4D01BCC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 (6%)</w:t>
            </w:r>
          </w:p>
        </w:tc>
        <w:tc>
          <w:tcPr>
            <w:tcW w:w="477" w:type="pct"/>
            <w:noWrap/>
            <w:hideMark/>
          </w:tcPr>
          <w:p w14:paraId="56B48C0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16 (19%)</w:t>
            </w:r>
          </w:p>
        </w:tc>
        <w:tc>
          <w:tcPr>
            <w:tcW w:w="477" w:type="pct"/>
            <w:noWrap/>
            <w:hideMark/>
          </w:tcPr>
          <w:p w14:paraId="676D42B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6 (25%)</w:t>
            </w:r>
          </w:p>
        </w:tc>
        <w:tc>
          <w:tcPr>
            <w:tcW w:w="477" w:type="pct"/>
            <w:noWrap/>
            <w:hideMark/>
          </w:tcPr>
          <w:p w14:paraId="65A5FDBC"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10 (40%)</w:t>
            </w:r>
          </w:p>
        </w:tc>
        <w:tc>
          <w:tcPr>
            <w:tcW w:w="477" w:type="pct"/>
            <w:noWrap/>
            <w:hideMark/>
          </w:tcPr>
          <w:p w14:paraId="2C041487"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32 (24%)</w:t>
            </w:r>
          </w:p>
        </w:tc>
      </w:tr>
      <w:tr w:rsidR="003F4569" w:rsidRPr="0002386E" w14:paraId="1A3B8E0A" w14:textId="77777777" w:rsidTr="00CA7C42">
        <w:trPr>
          <w:trHeight w:val="23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59D58DCB" w14:textId="77777777" w:rsidR="003F4569" w:rsidRPr="00001E7D" w:rsidRDefault="003F4569" w:rsidP="00001E7D">
            <w:r w:rsidRPr="00001E7D">
              <w:t>Number of sessions, mean (SD)</w:t>
            </w:r>
          </w:p>
        </w:tc>
        <w:tc>
          <w:tcPr>
            <w:tcW w:w="444" w:type="pct"/>
            <w:noWrap/>
            <w:hideMark/>
          </w:tcPr>
          <w:p w14:paraId="70AD947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2.6 (1.7)</w:t>
            </w:r>
          </w:p>
        </w:tc>
        <w:tc>
          <w:tcPr>
            <w:tcW w:w="477" w:type="pct"/>
            <w:noWrap/>
            <w:hideMark/>
          </w:tcPr>
          <w:p w14:paraId="4E256C6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4.0 (2.5)</w:t>
            </w:r>
          </w:p>
        </w:tc>
        <w:tc>
          <w:tcPr>
            <w:tcW w:w="444" w:type="pct"/>
            <w:noWrap/>
            <w:hideMark/>
          </w:tcPr>
          <w:p w14:paraId="0CBC76E0"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3.3 (2.3)</w:t>
            </w:r>
          </w:p>
        </w:tc>
        <w:tc>
          <w:tcPr>
            <w:tcW w:w="477" w:type="pct"/>
            <w:noWrap/>
            <w:hideMark/>
          </w:tcPr>
          <w:p w14:paraId="35291F7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3.0 (2.1)</w:t>
            </w:r>
          </w:p>
        </w:tc>
        <w:tc>
          <w:tcPr>
            <w:tcW w:w="477" w:type="pct"/>
            <w:noWrap/>
            <w:hideMark/>
          </w:tcPr>
          <w:p w14:paraId="05A97CB1"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4.4 (3.4)</w:t>
            </w:r>
          </w:p>
        </w:tc>
        <w:tc>
          <w:tcPr>
            <w:tcW w:w="477" w:type="pct"/>
            <w:noWrap/>
            <w:hideMark/>
          </w:tcPr>
          <w:p w14:paraId="52213EF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5.7 (4.3)</w:t>
            </w:r>
          </w:p>
        </w:tc>
        <w:tc>
          <w:tcPr>
            <w:tcW w:w="477" w:type="pct"/>
            <w:noWrap/>
            <w:hideMark/>
          </w:tcPr>
          <w:p w14:paraId="607920B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6.5 (4.3)</w:t>
            </w:r>
          </w:p>
        </w:tc>
        <w:tc>
          <w:tcPr>
            <w:tcW w:w="477" w:type="pct"/>
            <w:noWrap/>
            <w:hideMark/>
          </w:tcPr>
          <w:p w14:paraId="21E99D1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5.0 (3.8)</w:t>
            </w:r>
          </w:p>
        </w:tc>
      </w:tr>
      <w:tr w:rsidR="003F4569" w:rsidRPr="0002386E" w14:paraId="067F1451" w14:textId="77777777" w:rsidTr="00CA7C42">
        <w:trPr>
          <w:trHeight w:val="23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79C4C895" w14:textId="77777777" w:rsidR="003F4569" w:rsidRPr="00001E7D" w:rsidRDefault="003F4569" w:rsidP="00001E7D">
            <w:r w:rsidRPr="00001E7D">
              <w:t>Any out of pockets costs b</w:t>
            </w:r>
          </w:p>
        </w:tc>
        <w:tc>
          <w:tcPr>
            <w:tcW w:w="444" w:type="pct"/>
            <w:noWrap/>
            <w:hideMark/>
          </w:tcPr>
          <w:p w14:paraId="0D4FE9C1"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48 (74%)</w:t>
            </w:r>
          </w:p>
        </w:tc>
        <w:tc>
          <w:tcPr>
            <w:tcW w:w="477" w:type="pct"/>
            <w:noWrap/>
            <w:hideMark/>
          </w:tcPr>
          <w:p w14:paraId="4DC73AB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15 (63%)</w:t>
            </w:r>
          </w:p>
        </w:tc>
        <w:tc>
          <w:tcPr>
            <w:tcW w:w="444" w:type="pct"/>
            <w:noWrap/>
            <w:hideMark/>
          </w:tcPr>
          <w:p w14:paraId="6F23B79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10 (43%)</w:t>
            </w:r>
          </w:p>
        </w:tc>
        <w:tc>
          <w:tcPr>
            <w:tcW w:w="477" w:type="pct"/>
            <w:noWrap/>
            <w:hideMark/>
          </w:tcPr>
          <w:p w14:paraId="484748DD"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73 (65%)</w:t>
            </w:r>
          </w:p>
        </w:tc>
        <w:tc>
          <w:tcPr>
            <w:tcW w:w="477" w:type="pct"/>
            <w:noWrap/>
            <w:hideMark/>
          </w:tcPr>
          <w:p w14:paraId="71C32FD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54 (68%)</w:t>
            </w:r>
          </w:p>
        </w:tc>
        <w:tc>
          <w:tcPr>
            <w:tcW w:w="477" w:type="pct"/>
            <w:noWrap/>
            <w:hideMark/>
          </w:tcPr>
          <w:p w14:paraId="680FE22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15 (68%)</w:t>
            </w:r>
          </w:p>
        </w:tc>
        <w:tc>
          <w:tcPr>
            <w:tcW w:w="477" w:type="pct"/>
            <w:noWrap/>
            <w:hideMark/>
          </w:tcPr>
          <w:p w14:paraId="4463430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14 (61%)</w:t>
            </w:r>
          </w:p>
        </w:tc>
        <w:tc>
          <w:tcPr>
            <w:tcW w:w="477" w:type="pct"/>
            <w:noWrap/>
            <w:hideMark/>
          </w:tcPr>
          <w:p w14:paraId="2F0FA6CF"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83 (67%)</w:t>
            </w:r>
          </w:p>
        </w:tc>
      </w:tr>
      <w:tr w:rsidR="003F4569" w:rsidRPr="0002386E" w14:paraId="10760639" w14:textId="77777777" w:rsidTr="00CA7C42">
        <w:trPr>
          <w:trHeight w:val="26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543B14FB" w14:textId="77777777" w:rsidR="003F4569" w:rsidRPr="00001E7D" w:rsidRDefault="003F4569" w:rsidP="00001E7D">
            <w:r w:rsidRPr="00001E7D">
              <w:t>Out-of-pocket cost per session, median (IQR) c</w:t>
            </w:r>
          </w:p>
        </w:tc>
        <w:tc>
          <w:tcPr>
            <w:tcW w:w="444" w:type="pct"/>
            <w:noWrap/>
          </w:tcPr>
          <w:p w14:paraId="79A0CBCE"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$73 (56-89)</w:t>
            </w:r>
          </w:p>
        </w:tc>
        <w:tc>
          <w:tcPr>
            <w:tcW w:w="477" w:type="pct"/>
            <w:noWrap/>
          </w:tcPr>
          <w:p w14:paraId="28B789E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$84 (61-166)</w:t>
            </w:r>
          </w:p>
        </w:tc>
        <w:tc>
          <w:tcPr>
            <w:tcW w:w="444" w:type="pct"/>
            <w:noWrap/>
          </w:tcPr>
          <w:p w14:paraId="24317A3F"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$89 (39-95)</w:t>
            </w:r>
          </w:p>
        </w:tc>
        <w:tc>
          <w:tcPr>
            <w:tcW w:w="477" w:type="pct"/>
            <w:noWrap/>
          </w:tcPr>
          <w:p w14:paraId="192B7FE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$84 (61-95)</w:t>
            </w:r>
          </w:p>
        </w:tc>
        <w:tc>
          <w:tcPr>
            <w:tcW w:w="477" w:type="pct"/>
            <w:noWrap/>
          </w:tcPr>
          <w:p w14:paraId="34D5AF0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$73 (61-95)</w:t>
            </w:r>
          </w:p>
        </w:tc>
        <w:tc>
          <w:tcPr>
            <w:tcW w:w="477" w:type="pct"/>
            <w:noWrap/>
          </w:tcPr>
          <w:p w14:paraId="04A8AD0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$84 (63-131)</w:t>
            </w:r>
          </w:p>
        </w:tc>
        <w:tc>
          <w:tcPr>
            <w:tcW w:w="477" w:type="pct"/>
            <w:noWrap/>
          </w:tcPr>
          <w:p w14:paraId="5601FD2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$84 (56-95)</w:t>
            </w:r>
          </w:p>
        </w:tc>
        <w:tc>
          <w:tcPr>
            <w:tcW w:w="477" w:type="pct"/>
            <w:noWrap/>
          </w:tcPr>
          <w:p w14:paraId="255A337D"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$78 (61-95)</w:t>
            </w:r>
          </w:p>
        </w:tc>
      </w:tr>
      <w:tr w:rsidR="003F4569" w:rsidRPr="0002386E" w14:paraId="0353AC31" w14:textId="77777777" w:rsidTr="00CA7C42">
        <w:trPr>
          <w:trHeight w:val="27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1AD97AF2" w14:textId="77777777" w:rsidR="003F4569" w:rsidRPr="00001E7D" w:rsidRDefault="003F4569" w:rsidP="00001E7D">
            <w:r w:rsidRPr="00001E7D">
              <w:t>Total out-of-pocket costs, median (IQR) c</w:t>
            </w:r>
          </w:p>
        </w:tc>
        <w:tc>
          <w:tcPr>
            <w:tcW w:w="444" w:type="pct"/>
            <w:noWrap/>
          </w:tcPr>
          <w:p w14:paraId="244E5F4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$139 (99-251)</w:t>
            </w:r>
          </w:p>
        </w:tc>
        <w:tc>
          <w:tcPr>
            <w:tcW w:w="477" w:type="pct"/>
            <w:noWrap/>
          </w:tcPr>
          <w:p w14:paraId="6DA9AD3C"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$292 (142-583)</w:t>
            </w:r>
          </w:p>
        </w:tc>
        <w:tc>
          <w:tcPr>
            <w:tcW w:w="444" w:type="pct"/>
            <w:noWrap/>
          </w:tcPr>
          <w:p w14:paraId="2167C877"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$150 (92-250)</w:t>
            </w:r>
          </w:p>
        </w:tc>
        <w:tc>
          <w:tcPr>
            <w:tcW w:w="477" w:type="pct"/>
            <w:noWrap/>
          </w:tcPr>
          <w:p w14:paraId="258245D7"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$151 (108-292)</w:t>
            </w:r>
          </w:p>
        </w:tc>
        <w:tc>
          <w:tcPr>
            <w:tcW w:w="477" w:type="pct"/>
            <w:noWrap/>
          </w:tcPr>
          <w:p w14:paraId="11BDFCF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$326 (183-549)</w:t>
            </w:r>
          </w:p>
        </w:tc>
        <w:tc>
          <w:tcPr>
            <w:tcW w:w="477" w:type="pct"/>
            <w:noWrap/>
          </w:tcPr>
          <w:p w14:paraId="409E1128"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$458 (142-917)</w:t>
            </w:r>
          </w:p>
        </w:tc>
        <w:tc>
          <w:tcPr>
            <w:tcW w:w="477" w:type="pct"/>
            <w:noWrap/>
          </w:tcPr>
          <w:p w14:paraId="0B04F05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$408 (192-649)</w:t>
            </w:r>
          </w:p>
        </w:tc>
        <w:tc>
          <w:tcPr>
            <w:tcW w:w="477" w:type="pct"/>
            <w:noWrap/>
          </w:tcPr>
          <w:p w14:paraId="5784238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$331 (183-649)</w:t>
            </w:r>
          </w:p>
        </w:tc>
      </w:tr>
      <w:tr w:rsidR="00CA7C42" w:rsidRPr="0002386E" w14:paraId="1EADBE54" w14:textId="77777777" w:rsidTr="00CA7C42">
        <w:trPr>
          <w:trHeight w:val="230"/>
        </w:trPr>
        <w:tc>
          <w:tcPr>
            <w:cnfStyle w:val="001000000000" w:firstRow="0" w:lastRow="0" w:firstColumn="1" w:lastColumn="0" w:oddVBand="0" w:evenVBand="0" w:oddHBand="0" w:evenHBand="0" w:firstRowFirstColumn="0" w:firstRowLastColumn="0" w:lastRowFirstColumn="0" w:lastRowLastColumn="0"/>
            <w:tcW w:w="5000" w:type="pct"/>
            <w:gridSpan w:val="9"/>
            <w:noWrap/>
            <w:hideMark/>
          </w:tcPr>
          <w:p w14:paraId="6700A458" w14:textId="4C92D7A9" w:rsidR="00CA7C42" w:rsidRPr="00001E7D" w:rsidRDefault="00CA7C42" w:rsidP="00001E7D">
            <w:r w:rsidRPr="00001E7D">
              <w:t>Other health professionals/services:</w:t>
            </w:r>
          </w:p>
        </w:tc>
      </w:tr>
      <w:tr w:rsidR="00CA7C42" w:rsidRPr="0002386E" w14:paraId="27FFA963" w14:textId="77777777" w:rsidTr="00CA7C42">
        <w:trPr>
          <w:trHeight w:val="260"/>
        </w:trPr>
        <w:tc>
          <w:tcPr>
            <w:cnfStyle w:val="001000000000" w:firstRow="0" w:lastRow="0" w:firstColumn="1" w:lastColumn="0" w:oddVBand="0" w:evenVBand="0" w:oddHBand="0" w:evenHBand="0" w:firstRowFirstColumn="0" w:firstRowLastColumn="0" w:lastRowFirstColumn="0" w:lastRowLastColumn="0"/>
            <w:tcW w:w="5000" w:type="pct"/>
            <w:gridSpan w:val="9"/>
            <w:noWrap/>
            <w:hideMark/>
          </w:tcPr>
          <w:p w14:paraId="49FDC872" w14:textId="52AC87ED" w:rsidR="00CA7C42" w:rsidRPr="00001E7D" w:rsidRDefault="00CA7C42" w:rsidP="00001E7D">
            <w:r w:rsidRPr="00001E7D">
              <w:t>Type (categories not mutually exclusive):</w:t>
            </w:r>
          </w:p>
        </w:tc>
      </w:tr>
      <w:tr w:rsidR="003F4569" w:rsidRPr="0002386E" w14:paraId="17FAA2FF" w14:textId="77777777" w:rsidTr="00CA7C42">
        <w:trPr>
          <w:trHeight w:val="26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16120AFE" w14:textId="77777777" w:rsidR="003F4569" w:rsidRPr="00001E7D" w:rsidRDefault="003F4569" w:rsidP="00001E7D">
            <w:r w:rsidRPr="00001E7D">
              <w:t xml:space="preserve">Primary care d </w:t>
            </w:r>
          </w:p>
        </w:tc>
        <w:tc>
          <w:tcPr>
            <w:tcW w:w="444" w:type="pct"/>
            <w:noWrap/>
            <w:hideMark/>
          </w:tcPr>
          <w:p w14:paraId="4D3C657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50 (77%)</w:t>
            </w:r>
          </w:p>
        </w:tc>
        <w:tc>
          <w:tcPr>
            <w:tcW w:w="477" w:type="pct"/>
            <w:noWrap/>
            <w:hideMark/>
          </w:tcPr>
          <w:p w14:paraId="210CC8F1"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25 (100%)</w:t>
            </w:r>
          </w:p>
        </w:tc>
        <w:tc>
          <w:tcPr>
            <w:tcW w:w="444" w:type="pct"/>
            <w:noWrap/>
            <w:hideMark/>
          </w:tcPr>
          <w:p w14:paraId="02858911"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21 (88%)</w:t>
            </w:r>
          </w:p>
        </w:tc>
        <w:tc>
          <w:tcPr>
            <w:tcW w:w="477" w:type="pct"/>
            <w:noWrap/>
            <w:hideMark/>
          </w:tcPr>
          <w:p w14:paraId="57E7F78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96 (84%)</w:t>
            </w:r>
          </w:p>
        </w:tc>
        <w:tc>
          <w:tcPr>
            <w:tcW w:w="477" w:type="pct"/>
            <w:noWrap/>
            <w:hideMark/>
          </w:tcPr>
          <w:p w14:paraId="791042F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76 (92%)</w:t>
            </w:r>
          </w:p>
        </w:tc>
        <w:tc>
          <w:tcPr>
            <w:tcW w:w="477" w:type="pct"/>
            <w:noWrap/>
            <w:hideMark/>
          </w:tcPr>
          <w:p w14:paraId="7FE63321"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23 (96%)</w:t>
            </w:r>
          </w:p>
        </w:tc>
        <w:tc>
          <w:tcPr>
            <w:tcW w:w="477" w:type="pct"/>
            <w:noWrap/>
            <w:hideMark/>
          </w:tcPr>
          <w:p w14:paraId="3D446FC0"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23 (92%)</w:t>
            </w:r>
          </w:p>
        </w:tc>
        <w:tc>
          <w:tcPr>
            <w:tcW w:w="477" w:type="pct"/>
            <w:noWrap/>
            <w:hideMark/>
          </w:tcPr>
          <w:p w14:paraId="057FEED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122 (92%)</w:t>
            </w:r>
          </w:p>
        </w:tc>
      </w:tr>
      <w:tr w:rsidR="003F4569" w:rsidRPr="0002386E" w14:paraId="7A708589" w14:textId="77777777" w:rsidTr="00CA7C42">
        <w:trPr>
          <w:trHeight w:val="26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054BD1E7" w14:textId="77777777" w:rsidR="003F4569" w:rsidRPr="00001E7D" w:rsidRDefault="003F4569" w:rsidP="00001E7D">
            <w:r w:rsidRPr="00001E7D">
              <w:t xml:space="preserve">Mental health specialist or service c </w:t>
            </w:r>
          </w:p>
        </w:tc>
        <w:tc>
          <w:tcPr>
            <w:tcW w:w="444" w:type="pct"/>
            <w:noWrap/>
          </w:tcPr>
          <w:p w14:paraId="48C0466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n.a.</w:t>
            </w:r>
          </w:p>
        </w:tc>
        <w:tc>
          <w:tcPr>
            <w:tcW w:w="477" w:type="pct"/>
            <w:noWrap/>
          </w:tcPr>
          <w:p w14:paraId="135A0C87"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n.a.</w:t>
            </w:r>
          </w:p>
        </w:tc>
        <w:tc>
          <w:tcPr>
            <w:tcW w:w="444" w:type="pct"/>
            <w:noWrap/>
            <w:hideMark/>
          </w:tcPr>
          <w:p w14:paraId="009F5D7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 (29%)</w:t>
            </w:r>
          </w:p>
        </w:tc>
        <w:tc>
          <w:tcPr>
            <w:tcW w:w="477" w:type="pct"/>
            <w:noWrap/>
            <w:hideMark/>
          </w:tcPr>
          <w:p w14:paraId="7CD1E144"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16 (14%)</w:t>
            </w:r>
          </w:p>
        </w:tc>
        <w:tc>
          <w:tcPr>
            <w:tcW w:w="477" w:type="pct"/>
            <w:noWrap/>
            <w:hideMark/>
          </w:tcPr>
          <w:p w14:paraId="1ABBE6A4"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13 (16%)</w:t>
            </w:r>
          </w:p>
        </w:tc>
        <w:tc>
          <w:tcPr>
            <w:tcW w:w="477" w:type="pct"/>
            <w:noWrap/>
            <w:hideMark/>
          </w:tcPr>
          <w:p w14:paraId="358BE70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 (29%)</w:t>
            </w:r>
          </w:p>
        </w:tc>
        <w:tc>
          <w:tcPr>
            <w:tcW w:w="477" w:type="pct"/>
            <w:noWrap/>
            <w:hideMark/>
          </w:tcPr>
          <w:p w14:paraId="532B2CB8"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9 (36%)</w:t>
            </w:r>
          </w:p>
        </w:tc>
        <w:tc>
          <w:tcPr>
            <w:tcW w:w="477" w:type="pct"/>
            <w:noWrap/>
            <w:hideMark/>
          </w:tcPr>
          <w:p w14:paraId="3A5F70A0"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29 (22%)</w:t>
            </w:r>
          </w:p>
        </w:tc>
      </w:tr>
      <w:tr w:rsidR="003F4569" w:rsidRPr="0002386E" w14:paraId="1D481313" w14:textId="77777777" w:rsidTr="00CA7C42">
        <w:trPr>
          <w:trHeight w:val="26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49BFC9B0" w14:textId="77777777" w:rsidR="003F4569" w:rsidRPr="00001E7D" w:rsidRDefault="003F4569" w:rsidP="00001E7D">
            <w:r w:rsidRPr="00001E7D">
              <w:t>Other professional or service f</w:t>
            </w:r>
          </w:p>
        </w:tc>
        <w:tc>
          <w:tcPr>
            <w:tcW w:w="444" w:type="pct"/>
            <w:noWrap/>
          </w:tcPr>
          <w:p w14:paraId="5DA9349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n.a.</w:t>
            </w:r>
          </w:p>
        </w:tc>
        <w:tc>
          <w:tcPr>
            <w:tcW w:w="477" w:type="pct"/>
            <w:noWrap/>
          </w:tcPr>
          <w:p w14:paraId="3F533B8E"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n.a.</w:t>
            </w:r>
          </w:p>
        </w:tc>
        <w:tc>
          <w:tcPr>
            <w:tcW w:w="444" w:type="pct"/>
            <w:noWrap/>
            <w:hideMark/>
          </w:tcPr>
          <w:p w14:paraId="772080FD"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 (17%)</w:t>
            </w:r>
          </w:p>
        </w:tc>
        <w:tc>
          <w:tcPr>
            <w:tcW w:w="477" w:type="pct"/>
            <w:noWrap/>
            <w:hideMark/>
          </w:tcPr>
          <w:p w14:paraId="350151E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12 (11%)</w:t>
            </w:r>
          </w:p>
        </w:tc>
        <w:tc>
          <w:tcPr>
            <w:tcW w:w="477" w:type="pct"/>
            <w:noWrap/>
            <w:hideMark/>
          </w:tcPr>
          <w:p w14:paraId="0EB035FC"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22 (27%)</w:t>
            </w:r>
          </w:p>
        </w:tc>
        <w:tc>
          <w:tcPr>
            <w:tcW w:w="477" w:type="pct"/>
            <w:noWrap/>
            <w:hideMark/>
          </w:tcPr>
          <w:p w14:paraId="1913ABF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 (21%)</w:t>
            </w:r>
          </w:p>
        </w:tc>
        <w:tc>
          <w:tcPr>
            <w:tcW w:w="477" w:type="pct"/>
            <w:noWrap/>
            <w:hideMark/>
          </w:tcPr>
          <w:p w14:paraId="22B8C4AD"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 (20%)</w:t>
            </w:r>
          </w:p>
        </w:tc>
        <w:tc>
          <w:tcPr>
            <w:tcW w:w="477" w:type="pct"/>
            <w:noWrap/>
            <w:hideMark/>
          </w:tcPr>
          <w:p w14:paraId="255DDF31"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32 (24%)</w:t>
            </w:r>
          </w:p>
        </w:tc>
      </w:tr>
      <w:tr w:rsidR="003F4569" w:rsidRPr="0002386E" w14:paraId="17CC7847" w14:textId="77777777" w:rsidTr="00CA7C42">
        <w:trPr>
          <w:trHeight w:val="230"/>
        </w:trPr>
        <w:tc>
          <w:tcPr>
            <w:cnfStyle w:val="001000000000" w:firstRow="0" w:lastRow="0" w:firstColumn="1" w:lastColumn="0" w:oddVBand="0" w:evenVBand="0" w:oddHBand="0" w:evenHBand="0" w:firstRowFirstColumn="0" w:firstRowLastColumn="0" w:lastRowFirstColumn="0" w:lastRowLastColumn="0"/>
            <w:tcW w:w="1249" w:type="pct"/>
            <w:noWrap/>
          </w:tcPr>
          <w:p w14:paraId="7110832F" w14:textId="77777777" w:rsidR="003F4569" w:rsidRPr="00001E7D" w:rsidRDefault="003F4569" w:rsidP="00001E7D">
            <w:r w:rsidRPr="00001E7D">
              <w:t>Any visits/contacts</w:t>
            </w:r>
          </w:p>
        </w:tc>
        <w:tc>
          <w:tcPr>
            <w:tcW w:w="444" w:type="pct"/>
            <w:noWrap/>
          </w:tcPr>
          <w:p w14:paraId="2185A6A0"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53 (82%)</w:t>
            </w:r>
          </w:p>
        </w:tc>
        <w:tc>
          <w:tcPr>
            <w:tcW w:w="477" w:type="pct"/>
            <w:noWrap/>
          </w:tcPr>
          <w:p w14:paraId="1F56080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25 (100%)</w:t>
            </w:r>
          </w:p>
        </w:tc>
        <w:tc>
          <w:tcPr>
            <w:tcW w:w="444" w:type="pct"/>
            <w:noWrap/>
          </w:tcPr>
          <w:p w14:paraId="427F3F2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23 (96%)</w:t>
            </w:r>
          </w:p>
        </w:tc>
        <w:tc>
          <w:tcPr>
            <w:tcW w:w="477" w:type="pct"/>
            <w:noWrap/>
          </w:tcPr>
          <w:p w14:paraId="26A674A4"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101 (86%)</w:t>
            </w:r>
          </w:p>
        </w:tc>
        <w:tc>
          <w:tcPr>
            <w:tcW w:w="477" w:type="pct"/>
            <w:noWrap/>
          </w:tcPr>
          <w:p w14:paraId="5AD57744"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80 (96%)</w:t>
            </w:r>
          </w:p>
        </w:tc>
        <w:tc>
          <w:tcPr>
            <w:tcW w:w="477" w:type="pct"/>
            <w:noWrap/>
          </w:tcPr>
          <w:p w14:paraId="4A4D54AD"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24 (100%)</w:t>
            </w:r>
          </w:p>
        </w:tc>
        <w:tc>
          <w:tcPr>
            <w:tcW w:w="477" w:type="pct"/>
            <w:noWrap/>
          </w:tcPr>
          <w:p w14:paraId="13B65D0C"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25 (100%)</w:t>
            </w:r>
          </w:p>
        </w:tc>
        <w:tc>
          <w:tcPr>
            <w:tcW w:w="477" w:type="pct"/>
            <w:noWrap/>
          </w:tcPr>
          <w:p w14:paraId="561C53EC"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129 (98%)</w:t>
            </w:r>
          </w:p>
        </w:tc>
      </w:tr>
      <w:tr w:rsidR="003F4569" w:rsidRPr="0002386E" w14:paraId="5F4FDF3C" w14:textId="77777777" w:rsidTr="00CA7C42">
        <w:trPr>
          <w:trHeight w:val="23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1A2EF2B8" w14:textId="77777777" w:rsidR="003F4569" w:rsidRPr="00001E7D" w:rsidRDefault="003F4569" w:rsidP="00001E7D">
            <w:r w:rsidRPr="00001E7D">
              <w:t>Number of visits/contacts, median (IQR) g</w:t>
            </w:r>
          </w:p>
        </w:tc>
        <w:tc>
          <w:tcPr>
            <w:tcW w:w="444" w:type="pct"/>
            <w:noWrap/>
          </w:tcPr>
          <w:p w14:paraId="162235C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1.5 (1.5-3.5)</w:t>
            </w:r>
          </w:p>
        </w:tc>
        <w:tc>
          <w:tcPr>
            <w:tcW w:w="477" w:type="pct"/>
            <w:noWrap/>
          </w:tcPr>
          <w:p w14:paraId="3976620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3.0 (1.5-3.5)</w:t>
            </w:r>
          </w:p>
        </w:tc>
        <w:tc>
          <w:tcPr>
            <w:tcW w:w="444" w:type="pct"/>
            <w:noWrap/>
          </w:tcPr>
          <w:p w14:paraId="0D9B3947"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3.5 (1.5-5.0)</w:t>
            </w:r>
          </w:p>
        </w:tc>
        <w:tc>
          <w:tcPr>
            <w:tcW w:w="477" w:type="pct"/>
            <w:noWrap/>
          </w:tcPr>
          <w:p w14:paraId="16F11C0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1.5 (1.5-3.5)</w:t>
            </w:r>
          </w:p>
        </w:tc>
        <w:tc>
          <w:tcPr>
            <w:tcW w:w="477" w:type="pct"/>
            <w:noWrap/>
          </w:tcPr>
          <w:p w14:paraId="3ACC299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5.0 (3.0-8.5)</w:t>
            </w:r>
          </w:p>
        </w:tc>
        <w:tc>
          <w:tcPr>
            <w:tcW w:w="477" w:type="pct"/>
            <w:noWrap/>
          </w:tcPr>
          <w:p w14:paraId="4563FD17"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5.0 (4.5-8.8)</w:t>
            </w:r>
          </w:p>
        </w:tc>
        <w:tc>
          <w:tcPr>
            <w:tcW w:w="477" w:type="pct"/>
            <w:noWrap/>
          </w:tcPr>
          <w:p w14:paraId="27F12B88"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7.0 (3.0-9.5)</w:t>
            </w:r>
          </w:p>
        </w:tc>
        <w:tc>
          <w:tcPr>
            <w:tcW w:w="477" w:type="pct"/>
            <w:noWrap/>
          </w:tcPr>
          <w:p w14:paraId="6A1FC184"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5.0 (3.0-8.5)</w:t>
            </w:r>
          </w:p>
        </w:tc>
      </w:tr>
      <w:tr w:rsidR="003F4569" w:rsidRPr="0002386E" w14:paraId="4E58F702" w14:textId="77777777" w:rsidTr="00CA7C42">
        <w:trPr>
          <w:trHeight w:val="27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1633EB6C" w14:textId="77777777" w:rsidR="003F4569" w:rsidRPr="00001E7D" w:rsidRDefault="003F4569" w:rsidP="00001E7D">
            <w:r w:rsidRPr="00001E7D">
              <w:t>Any medication taken for mental health h</w:t>
            </w:r>
          </w:p>
        </w:tc>
        <w:tc>
          <w:tcPr>
            <w:tcW w:w="444" w:type="pct"/>
            <w:noWrap/>
            <w:hideMark/>
          </w:tcPr>
          <w:p w14:paraId="60DB53E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23 (35%)</w:t>
            </w:r>
          </w:p>
        </w:tc>
        <w:tc>
          <w:tcPr>
            <w:tcW w:w="477" w:type="pct"/>
            <w:noWrap/>
            <w:hideMark/>
          </w:tcPr>
          <w:p w14:paraId="592F355D"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16 (64%)</w:t>
            </w:r>
          </w:p>
        </w:tc>
        <w:tc>
          <w:tcPr>
            <w:tcW w:w="444" w:type="pct"/>
            <w:noWrap/>
            <w:hideMark/>
          </w:tcPr>
          <w:p w14:paraId="031F063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16 (67%)</w:t>
            </w:r>
          </w:p>
        </w:tc>
        <w:tc>
          <w:tcPr>
            <w:tcW w:w="477" w:type="pct"/>
            <w:noWrap/>
            <w:hideMark/>
          </w:tcPr>
          <w:p w14:paraId="583DD56D"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55 (48%)</w:t>
            </w:r>
          </w:p>
        </w:tc>
        <w:tc>
          <w:tcPr>
            <w:tcW w:w="477" w:type="pct"/>
            <w:noWrap/>
            <w:hideMark/>
          </w:tcPr>
          <w:p w14:paraId="57319CF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38 (46%)</w:t>
            </w:r>
          </w:p>
        </w:tc>
        <w:tc>
          <w:tcPr>
            <w:tcW w:w="477" w:type="pct"/>
            <w:noWrap/>
            <w:hideMark/>
          </w:tcPr>
          <w:p w14:paraId="255F0BC4"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15 (63%)</w:t>
            </w:r>
          </w:p>
        </w:tc>
        <w:tc>
          <w:tcPr>
            <w:tcW w:w="477" w:type="pct"/>
            <w:noWrap/>
            <w:hideMark/>
          </w:tcPr>
          <w:p w14:paraId="4A5330D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19 (76%)</w:t>
            </w:r>
          </w:p>
        </w:tc>
        <w:tc>
          <w:tcPr>
            <w:tcW w:w="477" w:type="pct"/>
            <w:noWrap/>
            <w:hideMark/>
          </w:tcPr>
          <w:p w14:paraId="7485DC1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72 (55%)</w:t>
            </w:r>
          </w:p>
        </w:tc>
      </w:tr>
      <w:tr w:rsidR="00CA7C42" w:rsidRPr="0002386E" w14:paraId="476AA44A" w14:textId="77777777" w:rsidTr="00CA7C42">
        <w:trPr>
          <w:trHeight w:val="230"/>
        </w:trPr>
        <w:tc>
          <w:tcPr>
            <w:cnfStyle w:val="001000000000" w:firstRow="0" w:lastRow="0" w:firstColumn="1" w:lastColumn="0" w:oddVBand="0" w:evenVBand="0" w:oddHBand="0" w:evenHBand="0" w:firstRowFirstColumn="0" w:firstRowLastColumn="0" w:lastRowFirstColumn="0" w:lastRowLastColumn="0"/>
            <w:tcW w:w="5000" w:type="pct"/>
            <w:gridSpan w:val="9"/>
            <w:noWrap/>
            <w:hideMark/>
          </w:tcPr>
          <w:p w14:paraId="63582404" w14:textId="703DA543" w:rsidR="00CA7C42" w:rsidRPr="00001E7D" w:rsidRDefault="00CA7C42" w:rsidP="00001E7D">
            <w:r w:rsidRPr="00001E7D">
              <w:t>All mental health care</w:t>
            </w:r>
          </w:p>
        </w:tc>
      </w:tr>
      <w:tr w:rsidR="003F4569" w:rsidRPr="0002386E" w14:paraId="0AB50CCB" w14:textId="77777777" w:rsidTr="00CA7C42">
        <w:trPr>
          <w:trHeight w:val="15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612D87DE" w14:textId="77777777" w:rsidR="003F4569" w:rsidRPr="00001E7D" w:rsidRDefault="003F4569" w:rsidP="00001E7D">
            <w:r w:rsidRPr="00001E7D">
              <w:t>Total visits/contacts, median (IQR)</w:t>
            </w:r>
          </w:p>
        </w:tc>
        <w:tc>
          <w:tcPr>
            <w:tcW w:w="444" w:type="pct"/>
            <w:noWrap/>
          </w:tcPr>
          <w:p w14:paraId="2AC2397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3.5 (3.0-5.0)</w:t>
            </w:r>
          </w:p>
        </w:tc>
        <w:tc>
          <w:tcPr>
            <w:tcW w:w="477" w:type="pct"/>
            <w:noWrap/>
          </w:tcPr>
          <w:p w14:paraId="7822B688"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7.0 (5.0-7.5)</w:t>
            </w:r>
          </w:p>
        </w:tc>
        <w:tc>
          <w:tcPr>
            <w:tcW w:w="444" w:type="pct"/>
            <w:noWrap/>
          </w:tcPr>
          <w:p w14:paraId="66C183B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6.3 (3.0-8.8)</w:t>
            </w:r>
          </w:p>
        </w:tc>
        <w:tc>
          <w:tcPr>
            <w:tcW w:w="477" w:type="pct"/>
            <w:noWrap/>
          </w:tcPr>
          <w:p w14:paraId="28E76E6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5.0 (3.0-7.0)</w:t>
            </w:r>
          </w:p>
        </w:tc>
        <w:tc>
          <w:tcPr>
            <w:tcW w:w="477" w:type="pct"/>
            <w:noWrap/>
          </w:tcPr>
          <w:p w14:paraId="51826A1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8.5 (6.5-13.5)</w:t>
            </w:r>
          </w:p>
        </w:tc>
        <w:tc>
          <w:tcPr>
            <w:tcW w:w="477" w:type="pct"/>
            <w:noWrap/>
          </w:tcPr>
          <w:p w14:paraId="132CA89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10.0 (8.5-16.0)</w:t>
            </w:r>
          </w:p>
        </w:tc>
        <w:tc>
          <w:tcPr>
            <w:tcW w:w="477" w:type="pct"/>
            <w:noWrap/>
          </w:tcPr>
          <w:p w14:paraId="334C26C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12.0 (8.0-19.0)</w:t>
            </w:r>
          </w:p>
        </w:tc>
        <w:tc>
          <w:tcPr>
            <w:tcW w:w="477" w:type="pct"/>
            <w:noWrap/>
          </w:tcPr>
          <w:p w14:paraId="0B77B70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10.0 (8.0-14.8)</w:t>
            </w:r>
          </w:p>
        </w:tc>
      </w:tr>
    </w:tbl>
    <w:p w14:paraId="5EB87048" w14:textId="77777777" w:rsidR="003F4569" w:rsidRPr="0002386E" w:rsidRDefault="003F4569" w:rsidP="00350E5A">
      <w:pPr>
        <w:pStyle w:val="Footnote"/>
      </w:pPr>
      <w:r w:rsidRPr="0002386E">
        <w:t>Some categories were merged due to small cell sizes. Data are n (%) unless otherwise stated. Percentages are within prognostic group. IQR, interquartile range. n.a., not available due to small numbers in some cells. SD, standard deviation.</w:t>
      </w:r>
    </w:p>
    <w:p w14:paraId="64B85E42" w14:textId="77777777" w:rsidR="003F4569" w:rsidRPr="0002386E" w:rsidRDefault="003F4569" w:rsidP="00350E5A">
      <w:pPr>
        <w:pStyle w:val="Footnote"/>
      </w:pPr>
      <w:r w:rsidRPr="0002386E">
        <w:rPr>
          <w:vertAlign w:val="superscript"/>
        </w:rPr>
        <w:t>a</w:t>
      </w:r>
      <w:r w:rsidRPr="0002386E">
        <w:t xml:space="preserve"> Visits to a psychologist or social worker in a GP clinic or private practice setting were assessed in Target-D, however no participants reported seeing a social worker in these settings. </w:t>
      </w:r>
    </w:p>
    <w:p w14:paraId="1004FD98" w14:textId="77777777" w:rsidR="003F4569" w:rsidRPr="0002386E" w:rsidRDefault="003F4569" w:rsidP="00350E5A">
      <w:pPr>
        <w:pStyle w:val="Footnote"/>
      </w:pPr>
      <w:r w:rsidRPr="0002386E">
        <w:rPr>
          <w:vertAlign w:val="superscript"/>
        </w:rPr>
        <w:t>b</w:t>
      </w:r>
      <w:r w:rsidRPr="0002386E">
        <w:t xml:space="preserve"> In T0-T1, 2 people had missing data for out-of-pocket costs. In T0-T2, 8 people had missing data for out-of-pocket costs.</w:t>
      </w:r>
    </w:p>
    <w:p w14:paraId="2A816E1C" w14:textId="77777777" w:rsidR="003F4569" w:rsidRPr="0002386E" w:rsidRDefault="003F4569" w:rsidP="00350E5A">
      <w:pPr>
        <w:pStyle w:val="Footnote"/>
      </w:pPr>
      <w:r w:rsidRPr="0002386E">
        <w:rPr>
          <w:vertAlign w:val="superscript"/>
        </w:rPr>
        <w:t>c</w:t>
      </w:r>
      <w:r w:rsidRPr="0002386E">
        <w:t xml:space="preserve"> Denominator is people who paid any </w:t>
      </w:r>
      <w:r w:rsidRPr="0002386E">
        <w:rPr>
          <w:rFonts w:cstheme="minorHAnsi"/>
          <w:color w:val="000000"/>
          <w:lang w:eastAsia="en-AU"/>
        </w:rPr>
        <w:t xml:space="preserve">out-of-pocket </w:t>
      </w:r>
      <w:r w:rsidRPr="0002386E">
        <w:t xml:space="preserve">costs. Out-of-pockets costs are in 2020/21 dollars. </w:t>
      </w:r>
    </w:p>
    <w:p w14:paraId="426A035C" w14:textId="77777777" w:rsidR="003F4569" w:rsidRPr="0002386E" w:rsidRDefault="003F4569" w:rsidP="00350E5A">
      <w:pPr>
        <w:pStyle w:val="Footnote"/>
      </w:pPr>
      <w:r w:rsidRPr="0002386E">
        <w:rPr>
          <w:vertAlign w:val="superscript"/>
        </w:rPr>
        <w:t>d</w:t>
      </w:r>
      <w:r w:rsidRPr="0002386E">
        <w:t xml:space="preserve"> Visits to a GP in a GP clinic or private practice. </w:t>
      </w:r>
    </w:p>
    <w:p w14:paraId="780FBC6E" w14:textId="77777777" w:rsidR="003F4569" w:rsidRPr="0002386E" w:rsidRDefault="003F4569" w:rsidP="00350E5A">
      <w:pPr>
        <w:pStyle w:val="Footnote"/>
      </w:pPr>
      <w:r w:rsidRPr="0002386E">
        <w:rPr>
          <w:vertAlign w:val="superscript"/>
        </w:rPr>
        <w:t>e</w:t>
      </w:r>
      <w:r w:rsidRPr="0002386E">
        <w:t xml:space="preserve"> Visits to a psychiatrist (any location), psychologist (any location other than GP clinic or private practice), alcohol or drug worker (any location); mental health-related overnight stay in hospital. </w:t>
      </w:r>
    </w:p>
    <w:p w14:paraId="0EBCCA44" w14:textId="77777777" w:rsidR="003F4569" w:rsidRPr="0002386E" w:rsidRDefault="003F4569" w:rsidP="00350E5A">
      <w:pPr>
        <w:pStyle w:val="Footnote"/>
      </w:pPr>
      <w:r w:rsidRPr="0002386E">
        <w:rPr>
          <w:vertAlign w:val="superscript"/>
        </w:rPr>
        <w:lastRenderedPageBreak/>
        <w:t>f</w:t>
      </w:r>
      <w:r w:rsidRPr="0002386E">
        <w:t xml:space="preserve"> Visits to a GP (any location other than GP clinic or private practice), counsellor (any location), social worker (any location other than GP clinic or private practice), family therapist (any location), mental health-related emergency department visit. </w:t>
      </w:r>
    </w:p>
    <w:p w14:paraId="7BA84161" w14:textId="77777777" w:rsidR="003F4569" w:rsidRPr="0002386E" w:rsidRDefault="003F4569" w:rsidP="00350E5A">
      <w:pPr>
        <w:pStyle w:val="Footnote"/>
      </w:pPr>
      <w:r w:rsidRPr="0002386E">
        <w:rPr>
          <w:vertAlign w:val="superscript"/>
        </w:rPr>
        <w:t>g</w:t>
      </w:r>
      <w:r w:rsidRPr="0002386E">
        <w:t xml:space="preserve"> Denominator is people who had any visits/contacts with other health professionals/services.</w:t>
      </w:r>
    </w:p>
    <w:p w14:paraId="00E12CAA" w14:textId="77777777" w:rsidR="003F4569" w:rsidRPr="0002386E" w:rsidRDefault="003F4569" w:rsidP="00350E5A">
      <w:pPr>
        <w:pStyle w:val="Footnote"/>
        <w:rPr>
          <w:b/>
          <w:bCs/>
        </w:rPr>
      </w:pPr>
      <w:r w:rsidRPr="0002386E">
        <w:rPr>
          <w:vertAlign w:val="superscript"/>
        </w:rPr>
        <w:t>h</w:t>
      </w:r>
      <w:r w:rsidRPr="0002386E">
        <w:t xml:space="preserve"> Includes the following categories: antidepressants, anxiolytics, hypnotics and sedatives, antipsychotics, psychostimulants and nootropics; and antiepileptics.</w:t>
      </w:r>
      <w:r w:rsidRPr="0002386E">
        <w:rPr>
          <w:b/>
          <w:bCs/>
        </w:rPr>
        <w:br w:type="page"/>
      </w:r>
    </w:p>
    <w:p w14:paraId="597B2423" w14:textId="2570302D" w:rsidR="003F4569" w:rsidRPr="0002386E" w:rsidRDefault="00C71078" w:rsidP="001F2C1E">
      <w:r w:rsidRPr="0002386E">
        <w:rPr>
          <w:b/>
          <w:bCs/>
        </w:rPr>
        <w:lastRenderedPageBreak/>
        <w:t>Table 7.</w:t>
      </w:r>
      <w:r w:rsidR="003F4569" w:rsidRPr="0002386E">
        <w:rPr>
          <w:b/>
          <w:bCs/>
        </w:rPr>
        <w:t>3b</w:t>
      </w:r>
      <w:r w:rsidR="003F4569" w:rsidRPr="0002386E">
        <w:rPr>
          <w:b/>
        </w:rPr>
        <w:t>: Mental health-related service use among participants in the “Better Access treatment services” group, by follow-up period, for the Link-me cohort</w:t>
      </w:r>
    </w:p>
    <w:tbl>
      <w:tblPr>
        <w:tblStyle w:val="ListTable3"/>
        <w:tblW w:w="5000" w:type="pct"/>
        <w:tblLook w:val="04A0" w:firstRow="1" w:lastRow="0" w:firstColumn="1" w:lastColumn="0" w:noHBand="0" w:noVBand="1"/>
        <w:tblDescription w:val="Table 7.3b: Mental health-related service use among participants in the “Better Access treatment services” group, by follow-up period, for the Link-me cohort"/>
      </w:tblPr>
      <w:tblGrid>
        <w:gridCol w:w="3467"/>
        <w:gridCol w:w="1342"/>
        <w:gridCol w:w="1257"/>
        <w:gridCol w:w="1342"/>
        <w:gridCol w:w="1342"/>
        <w:gridCol w:w="1257"/>
        <w:gridCol w:w="1257"/>
        <w:gridCol w:w="1342"/>
        <w:gridCol w:w="1342"/>
      </w:tblGrid>
      <w:tr w:rsidR="003F4569" w:rsidRPr="00001E7D" w14:paraId="465430DD" w14:textId="77777777" w:rsidTr="00001E7D">
        <w:trPr>
          <w:cnfStyle w:val="100000000000" w:firstRow="1" w:lastRow="0" w:firstColumn="0" w:lastColumn="0" w:oddVBand="0" w:evenVBand="0" w:oddHBand="0" w:evenHBand="0" w:firstRowFirstColumn="0" w:firstRowLastColumn="0" w:lastRowFirstColumn="0" w:lastRowLastColumn="0"/>
          <w:trHeight w:val="240"/>
          <w:tblHeader/>
        </w:trPr>
        <w:tc>
          <w:tcPr>
            <w:cnfStyle w:val="001000000100" w:firstRow="0" w:lastRow="0" w:firstColumn="1" w:lastColumn="0" w:oddVBand="0" w:evenVBand="0" w:oddHBand="0" w:evenHBand="0" w:firstRowFirstColumn="1" w:firstRowLastColumn="0" w:lastRowFirstColumn="0" w:lastRowLastColumn="0"/>
            <w:tcW w:w="1263" w:type="pct"/>
            <w:noWrap/>
            <w:hideMark/>
          </w:tcPr>
          <w:p w14:paraId="64263D43" w14:textId="77777777" w:rsidR="003F4569" w:rsidRPr="00001E7D" w:rsidRDefault="003F4569" w:rsidP="00001E7D"/>
        </w:tc>
        <w:tc>
          <w:tcPr>
            <w:tcW w:w="1884" w:type="pct"/>
            <w:gridSpan w:val="4"/>
            <w:noWrap/>
            <w:hideMark/>
          </w:tcPr>
          <w:p w14:paraId="2A0923E2"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T0-T1: BASELINE TO 6-MONTH FOLLOW-UP</w:t>
            </w:r>
          </w:p>
        </w:tc>
        <w:tc>
          <w:tcPr>
            <w:tcW w:w="1853" w:type="pct"/>
            <w:gridSpan w:val="4"/>
            <w:noWrap/>
            <w:hideMark/>
          </w:tcPr>
          <w:p w14:paraId="3BB26833"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T0-T2: BASELINE TO 12-MONTH FOLLOW-UP</w:t>
            </w:r>
          </w:p>
        </w:tc>
      </w:tr>
      <w:tr w:rsidR="003F4569" w:rsidRPr="00001E7D" w14:paraId="12E02C91" w14:textId="77777777" w:rsidTr="00001E7D">
        <w:trPr>
          <w:cnfStyle w:val="100000000000" w:firstRow="1" w:lastRow="0" w:firstColumn="0" w:lastColumn="0" w:oddVBand="0" w:evenVBand="0" w:oddHBand="0" w:evenHBand="0" w:firstRowFirstColumn="0" w:firstRowLastColumn="0" w:lastRowFirstColumn="0" w:lastRowLastColumn="0"/>
          <w:trHeight w:val="230"/>
          <w:tblHeader/>
        </w:trPr>
        <w:tc>
          <w:tcPr>
            <w:cnfStyle w:val="001000000100" w:firstRow="0" w:lastRow="0" w:firstColumn="1" w:lastColumn="0" w:oddVBand="0" w:evenVBand="0" w:oddHBand="0" w:evenHBand="0" w:firstRowFirstColumn="1" w:firstRowLastColumn="0" w:lastRowFirstColumn="0" w:lastRowLastColumn="0"/>
            <w:tcW w:w="1263" w:type="pct"/>
            <w:noWrap/>
            <w:hideMark/>
          </w:tcPr>
          <w:p w14:paraId="26E35AF0" w14:textId="77777777" w:rsidR="003F4569" w:rsidRPr="00001E7D" w:rsidRDefault="003F4569" w:rsidP="00001E7D"/>
        </w:tc>
        <w:tc>
          <w:tcPr>
            <w:tcW w:w="479" w:type="pct"/>
            <w:noWrap/>
            <w:hideMark/>
          </w:tcPr>
          <w:p w14:paraId="7B247C0E"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Minimal/ mild</w:t>
            </w:r>
          </w:p>
        </w:tc>
        <w:tc>
          <w:tcPr>
            <w:tcW w:w="448" w:type="pct"/>
            <w:noWrap/>
            <w:hideMark/>
          </w:tcPr>
          <w:p w14:paraId="41B8213E"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Moderate</w:t>
            </w:r>
          </w:p>
        </w:tc>
        <w:tc>
          <w:tcPr>
            <w:tcW w:w="479" w:type="pct"/>
            <w:noWrap/>
            <w:hideMark/>
          </w:tcPr>
          <w:p w14:paraId="4FE0209D"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Severe</w:t>
            </w:r>
          </w:p>
        </w:tc>
        <w:tc>
          <w:tcPr>
            <w:tcW w:w="479" w:type="pct"/>
            <w:noWrap/>
            <w:hideMark/>
          </w:tcPr>
          <w:p w14:paraId="644FFFC0"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Total</w:t>
            </w:r>
          </w:p>
        </w:tc>
        <w:tc>
          <w:tcPr>
            <w:tcW w:w="448" w:type="pct"/>
            <w:noWrap/>
            <w:hideMark/>
          </w:tcPr>
          <w:p w14:paraId="6C1344FC"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Minimal/ mild</w:t>
            </w:r>
          </w:p>
        </w:tc>
        <w:tc>
          <w:tcPr>
            <w:tcW w:w="448" w:type="pct"/>
            <w:noWrap/>
            <w:hideMark/>
          </w:tcPr>
          <w:p w14:paraId="3A4A6864"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Moderate</w:t>
            </w:r>
          </w:p>
        </w:tc>
        <w:tc>
          <w:tcPr>
            <w:tcW w:w="479" w:type="pct"/>
            <w:noWrap/>
            <w:hideMark/>
          </w:tcPr>
          <w:p w14:paraId="53938D15"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Severe</w:t>
            </w:r>
          </w:p>
        </w:tc>
        <w:tc>
          <w:tcPr>
            <w:tcW w:w="479" w:type="pct"/>
            <w:noWrap/>
            <w:hideMark/>
          </w:tcPr>
          <w:p w14:paraId="5E9846C7" w14:textId="77777777" w:rsidR="003F4569" w:rsidRPr="00001E7D" w:rsidRDefault="003F4569" w:rsidP="00001E7D">
            <w:pPr>
              <w:cnfStyle w:val="100000000000" w:firstRow="1" w:lastRow="0" w:firstColumn="0" w:lastColumn="0" w:oddVBand="0" w:evenVBand="0" w:oddHBand="0" w:evenHBand="0" w:firstRowFirstColumn="0" w:firstRowLastColumn="0" w:lastRowFirstColumn="0" w:lastRowLastColumn="0"/>
            </w:pPr>
            <w:r w:rsidRPr="00001E7D">
              <w:t>Total</w:t>
            </w:r>
          </w:p>
        </w:tc>
      </w:tr>
      <w:tr w:rsidR="003F4569" w:rsidRPr="00001E7D" w14:paraId="50E3D04B" w14:textId="77777777" w:rsidTr="00001E7D">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3D1A7C36" w14:textId="77777777" w:rsidR="003F4569" w:rsidRPr="00001E7D" w:rsidRDefault="003F4569" w:rsidP="00001E7D">
            <w:r w:rsidRPr="00001E7D">
              <w:t>Services used for mental health</w:t>
            </w:r>
          </w:p>
        </w:tc>
        <w:tc>
          <w:tcPr>
            <w:tcW w:w="479" w:type="pct"/>
            <w:noWrap/>
            <w:hideMark/>
          </w:tcPr>
          <w:p w14:paraId="3C1BECAC"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n=26</w:t>
            </w:r>
          </w:p>
        </w:tc>
        <w:tc>
          <w:tcPr>
            <w:tcW w:w="448" w:type="pct"/>
            <w:noWrap/>
            <w:hideMark/>
          </w:tcPr>
          <w:p w14:paraId="16536026"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n=53</w:t>
            </w:r>
          </w:p>
        </w:tc>
        <w:tc>
          <w:tcPr>
            <w:tcW w:w="479" w:type="pct"/>
            <w:noWrap/>
            <w:hideMark/>
          </w:tcPr>
          <w:p w14:paraId="179C473B"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n=85</w:t>
            </w:r>
          </w:p>
        </w:tc>
        <w:tc>
          <w:tcPr>
            <w:tcW w:w="479" w:type="pct"/>
            <w:noWrap/>
            <w:hideMark/>
          </w:tcPr>
          <w:p w14:paraId="61656977"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n=164</w:t>
            </w:r>
          </w:p>
        </w:tc>
        <w:tc>
          <w:tcPr>
            <w:tcW w:w="448" w:type="pct"/>
            <w:noWrap/>
            <w:hideMark/>
          </w:tcPr>
          <w:p w14:paraId="0A8BDB91"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n=29</w:t>
            </w:r>
          </w:p>
        </w:tc>
        <w:tc>
          <w:tcPr>
            <w:tcW w:w="448" w:type="pct"/>
            <w:noWrap/>
            <w:hideMark/>
          </w:tcPr>
          <w:p w14:paraId="3272FB48"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n=60</w:t>
            </w:r>
          </w:p>
        </w:tc>
        <w:tc>
          <w:tcPr>
            <w:tcW w:w="479" w:type="pct"/>
            <w:noWrap/>
            <w:hideMark/>
          </w:tcPr>
          <w:p w14:paraId="001EB614"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n=93</w:t>
            </w:r>
          </w:p>
        </w:tc>
        <w:tc>
          <w:tcPr>
            <w:tcW w:w="479" w:type="pct"/>
            <w:noWrap/>
            <w:hideMark/>
          </w:tcPr>
          <w:p w14:paraId="353BC43B"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n=182</w:t>
            </w:r>
          </w:p>
        </w:tc>
      </w:tr>
      <w:tr w:rsidR="003F4569" w:rsidRPr="00001E7D" w14:paraId="0254C01F" w14:textId="77777777" w:rsidTr="00001E7D">
        <w:trPr>
          <w:trHeight w:val="23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4EBAB2B3" w14:textId="77777777" w:rsidR="003F4569" w:rsidRPr="00001E7D" w:rsidRDefault="003F4569" w:rsidP="00001E7D">
            <w:r w:rsidRPr="00001E7D">
              <w:t>Better Access treatment services: a</w:t>
            </w:r>
          </w:p>
        </w:tc>
        <w:tc>
          <w:tcPr>
            <w:tcW w:w="479" w:type="pct"/>
            <w:noWrap/>
          </w:tcPr>
          <w:p w14:paraId="6B66549E"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p>
        </w:tc>
        <w:tc>
          <w:tcPr>
            <w:tcW w:w="448" w:type="pct"/>
            <w:noWrap/>
          </w:tcPr>
          <w:p w14:paraId="4FC9183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p>
        </w:tc>
        <w:tc>
          <w:tcPr>
            <w:tcW w:w="479" w:type="pct"/>
            <w:noWrap/>
          </w:tcPr>
          <w:p w14:paraId="70B23E7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p>
        </w:tc>
        <w:tc>
          <w:tcPr>
            <w:tcW w:w="479" w:type="pct"/>
            <w:noWrap/>
          </w:tcPr>
          <w:p w14:paraId="0112F7D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p>
        </w:tc>
        <w:tc>
          <w:tcPr>
            <w:tcW w:w="448" w:type="pct"/>
            <w:noWrap/>
          </w:tcPr>
          <w:p w14:paraId="4FBB4F0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p>
        </w:tc>
        <w:tc>
          <w:tcPr>
            <w:tcW w:w="448" w:type="pct"/>
            <w:noWrap/>
          </w:tcPr>
          <w:p w14:paraId="5FD3511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p>
        </w:tc>
        <w:tc>
          <w:tcPr>
            <w:tcW w:w="479" w:type="pct"/>
            <w:noWrap/>
          </w:tcPr>
          <w:p w14:paraId="48DA3E8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p>
        </w:tc>
        <w:tc>
          <w:tcPr>
            <w:tcW w:w="479" w:type="pct"/>
            <w:noWrap/>
          </w:tcPr>
          <w:p w14:paraId="779DF88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p>
        </w:tc>
      </w:tr>
      <w:tr w:rsidR="003F4569" w:rsidRPr="00001E7D" w14:paraId="2AE36C83" w14:textId="77777777" w:rsidTr="00001E7D">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085B0DA7" w14:textId="77777777" w:rsidR="003F4569" w:rsidRPr="00001E7D" w:rsidRDefault="003F4569" w:rsidP="00001E7D">
            <w:r w:rsidRPr="00001E7D">
              <w:t>Delivered by a psychologist</w:t>
            </w:r>
          </w:p>
        </w:tc>
        <w:tc>
          <w:tcPr>
            <w:tcW w:w="479" w:type="pct"/>
            <w:noWrap/>
            <w:hideMark/>
          </w:tcPr>
          <w:p w14:paraId="28276F7A"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26 (100%)</w:t>
            </w:r>
          </w:p>
        </w:tc>
        <w:tc>
          <w:tcPr>
            <w:tcW w:w="448" w:type="pct"/>
            <w:noWrap/>
            <w:hideMark/>
          </w:tcPr>
          <w:p w14:paraId="0BEC6173"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53 (100%)</w:t>
            </w:r>
          </w:p>
        </w:tc>
        <w:tc>
          <w:tcPr>
            <w:tcW w:w="479" w:type="pct"/>
            <w:noWrap/>
            <w:hideMark/>
          </w:tcPr>
          <w:p w14:paraId="06631D9C"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84 (99%)</w:t>
            </w:r>
          </w:p>
        </w:tc>
        <w:tc>
          <w:tcPr>
            <w:tcW w:w="479" w:type="pct"/>
            <w:noWrap/>
            <w:hideMark/>
          </w:tcPr>
          <w:p w14:paraId="23739492"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163 (99%)</w:t>
            </w:r>
          </w:p>
        </w:tc>
        <w:tc>
          <w:tcPr>
            <w:tcW w:w="448" w:type="pct"/>
            <w:noWrap/>
            <w:hideMark/>
          </w:tcPr>
          <w:p w14:paraId="24176B49"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29 (100%)</w:t>
            </w:r>
          </w:p>
        </w:tc>
        <w:tc>
          <w:tcPr>
            <w:tcW w:w="448" w:type="pct"/>
            <w:noWrap/>
            <w:hideMark/>
          </w:tcPr>
          <w:p w14:paraId="317BA13B"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60 (100%)</w:t>
            </w:r>
          </w:p>
        </w:tc>
        <w:tc>
          <w:tcPr>
            <w:tcW w:w="479" w:type="pct"/>
            <w:noWrap/>
            <w:hideMark/>
          </w:tcPr>
          <w:p w14:paraId="6EE51E1F"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92 (99%)</w:t>
            </w:r>
          </w:p>
        </w:tc>
        <w:tc>
          <w:tcPr>
            <w:tcW w:w="479" w:type="pct"/>
            <w:noWrap/>
            <w:hideMark/>
          </w:tcPr>
          <w:p w14:paraId="66C190F8"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181 (99%)</w:t>
            </w:r>
          </w:p>
        </w:tc>
      </w:tr>
      <w:tr w:rsidR="003F4569" w:rsidRPr="00001E7D" w14:paraId="6EB51BE6" w14:textId="77777777" w:rsidTr="00001E7D">
        <w:trPr>
          <w:trHeight w:val="137"/>
        </w:trPr>
        <w:tc>
          <w:tcPr>
            <w:cnfStyle w:val="001000000000" w:firstRow="0" w:lastRow="0" w:firstColumn="1" w:lastColumn="0" w:oddVBand="0" w:evenVBand="0" w:oddHBand="0" w:evenHBand="0" w:firstRowFirstColumn="0" w:firstRowLastColumn="0" w:lastRowFirstColumn="0" w:lastRowLastColumn="0"/>
            <w:tcW w:w="1263" w:type="pct"/>
            <w:noWrap/>
            <w:hideMark/>
          </w:tcPr>
          <w:p w14:paraId="71C69F13" w14:textId="77777777" w:rsidR="003F4569" w:rsidRPr="00001E7D" w:rsidRDefault="003F4569" w:rsidP="00001E7D">
            <w:r w:rsidRPr="00001E7D">
              <w:t>Delivered by a social worker or OT</w:t>
            </w:r>
          </w:p>
        </w:tc>
        <w:tc>
          <w:tcPr>
            <w:tcW w:w="479" w:type="pct"/>
            <w:noWrap/>
            <w:hideMark/>
          </w:tcPr>
          <w:p w14:paraId="6BD192A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n.a.</w:t>
            </w:r>
          </w:p>
        </w:tc>
        <w:tc>
          <w:tcPr>
            <w:tcW w:w="448" w:type="pct"/>
            <w:noWrap/>
            <w:hideMark/>
          </w:tcPr>
          <w:p w14:paraId="61F459D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n.a.</w:t>
            </w:r>
          </w:p>
        </w:tc>
        <w:tc>
          <w:tcPr>
            <w:tcW w:w="479" w:type="pct"/>
            <w:noWrap/>
            <w:hideMark/>
          </w:tcPr>
          <w:p w14:paraId="7627CEC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n.a.</w:t>
            </w:r>
          </w:p>
        </w:tc>
        <w:tc>
          <w:tcPr>
            <w:tcW w:w="479" w:type="pct"/>
            <w:noWrap/>
            <w:hideMark/>
          </w:tcPr>
          <w:p w14:paraId="7035305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 (2%)</w:t>
            </w:r>
          </w:p>
        </w:tc>
        <w:tc>
          <w:tcPr>
            <w:tcW w:w="448" w:type="pct"/>
            <w:noWrap/>
            <w:hideMark/>
          </w:tcPr>
          <w:p w14:paraId="438C5757"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n.a.</w:t>
            </w:r>
          </w:p>
        </w:tc>
        <w:tc>
          <w:tcPr>
            <w:tcW w:w="448" w:type="pct"/>
            <w:noWrap/>
            <w:hideMark/>
          </w:tcPr>
          <w:p w14:paraId="79FF876F"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n.a.</w:t>
            </w:r>
          </w:p>
        </w:tc>
        <w:tc>
          <w:tcPr>
            <w:tcW w:w="479" w:type="pct"/>
            <w:noWrap/>
            <w:hideMark/>
          </w:tcPr>
          <w:p w14:paraId="5AFB9D91"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n.a.</w:t>
            </w:r>
          </w:p>
        </w:tc>
        <w:tc>
          <w:tcPr>
            <w:tcW w:w="479" w:type="pct"/>
            <w:noWrap/>
            <w:hideMark/>
          </w:tcPr>
          <w:p w14:paraId="01D8A16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6 (3%)</w:t>
            </w:r>
          </w:p>
        </w:tc>
      </w:tr>
      <w:tr w:rsidR="00001E7D" w:rsidRPr="00001E7D" w14:paraId="367FE8A8" w14:textId="77777777" w:rsidTr="00001E7D">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4521" w:type="pct"/>
            <w:gridSpan w:val="8"/>
            <w:noWrap/>
            <w:hideMark/>
          </w:tcPr>
          <w:p w14:paraId="63E9E68B" w14:textId="34CD83E5" w:rsidR="00001E7D" w:rsidRPr="00001E7D" w:rsidRDefault="00001E7D" w:rsidP="00001E7D">
            <w:r w:rsidRPr="00001E7D">
              <w:t>Number of sessions (grouped):</w:t>
            </w:r>
          </w:p>
        </w:tc>
        <w:tc>
          <w:tcPr>
            <w:tcW w:w="479" w:type="pct"/>
            <w:noWrap/>
          </w:tcPr>
          <w:p w14:paraId="1F3E5CEE" w14:textId="77777777" w:rsidR="00001E7D" w:rsidRPr="00001E7D" w:rsidRDefault="00001E7D" w:rsidP="00001E7D">
            <w:pPr>
              <w:cnfStyle w:val="000000100000" w:firstRow="0" w:lastRow="0" w:firstColumn="0" w:lastColumn="0" w:oddVBand="0" w:evenVBand="0" w:oddHBand="1" w:evenHBand="0" w:firstRowFirstColumn="0" w:firstRowLastColumn="0" w:lastRowFirstColumn="0" w:lastRowLastColumn="0"/>
            </w:pPr>
          </w:p>
        </w:tc>
      </w:tr>
      <w:tr w:rsidR="003F4569" w:rsidRPr="00001E7D" w14:paraId="38A1FB1A" w14:textId="77777777" w:rsidTr="00001E7D">
        <w:trPr>
          <w:trHeight w:val="23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640D58D5" w14:textId="77777777" w:rsidR="003F4569" w:rsidRPr="00001E7D" w:rsidRDefault="003F4569" w:rsidP="00001E7D">
            <w:r w:rsidRPr="00001E7D">
              <w:t>1-2</w:t>
            </w:r>
          </w:p>
        </w:tc>
        <w:tc>
          <w:tcPr>
            <w:tcW w:w="479" w:type="pct"/>
            <w:noWrap/>
            <w:hideMark/>
          </w:tcPr>
          <w:p w14:paraId="6F15E17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14 (54%)</w:t>
            </w:r>
          </w:p>
        </w:tc>
        <w:tc>
          <w:tcPr>
            <w:tcW w:w="448" w:type="pct"/>
            <w:noWrap/>
            <w:hideMark/>
          </w:tcPr>
          <w:p w14:paraId="3578206C"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14 (26%)</w:t>
            </w:r>
          </w:p>
        </w:tc>
        <w:tc>
          <w:tcPr>
            <w:tcW w:w="479" w:type="pct"/>
            <w:noWrap/>
            <w:hideMark/>
          </w:tcPr>
          <w:p w14:paraId="5C80A91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23 (27%)</w:t>
            </w:r>
          </w:p>
        </w:tc>
        <w:tc>
          <w:tcPr>
            <w:tcW w:w="479" w:type="pct"/>
            <w:noWrap/>
            <w:hideMark/>
          </w:tcPr>
          <w:p w14:paraId="4EE30F9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51 (31%)</w:t>
            </w:r>
          </w:p>
        </w:tc>
        <w:tc>
          <w:tcPr>
            <w:tcW w:w="448" w:type="pct"/>
            <w:noWrap/>
            <w:hideMark/>
          </w:tcPr>
          <w:p w14:paraId="77D953C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13 (45%)</w:t>
            </w:r>
          </w:p>
        </w:tc>
        <w:tc>
          <w:tcPr>
            <w:tcW w:w="448" w:type="pct"/>
            <w:noWrap/>
            <w:hideMark/>
          </w:tcPr>
          <w:p w14:paraId="677060F8"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14 (23%)</w:t>
            </w:r>
          </w:p>
        </w:tc>
        <w:tc>
          <w:tcPr>
            <w:tcW w:w="479" w:type="pct"/>
            <w:noWrap/>
            <w:hideMark/>
          </w:tcPr>
          <w:p w14:paraId="5D44FC3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25 (27%)</w:t>
            </w:r>
          </w:p>
        </w:tc>
        <w:tc>
          <w:tcPr>
            <w:tcW w:w="479" w:type="pct"/>
            <w:noWrap/>
            <w:hideMark/>
          </w:tcPr>
          <w:p w14:paraId="3A8C6F98"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52 (29%)</w:t>
            </w:r>
          </w:p>
        </w:tc>
      </w:tr>
      <w:tr w:rsidR="003F4569" w:rsidRPr="00001E7D" w14:paraId="40985994" w14:textId="77777777" w:rsidTr="00001E7D">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392AE8F7" w14:textId="77777777" w:rsidR="003F4569" w:rsidRPr="00001E7D" w:rsidRDefault="003F4569" w:rsidP="00001E7D">
            <w:r w:rsidRPr="00001E7D">
              <w:t>3-4</w:t>
            </w:r>
          </w:p>
        </w:tc>
        <w:tc>
          <w:tcPr>
            <w:tcW w:w="479" w:type="pct"/>
            <w:noWrap/>
            <w:hideMark/>
          </w:tcPr>
          <w:p w14:paraId="3E382160"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3 (12%)</w:t>
            </w:r>
          </w:p>
        </w:tc>
        <w:tc>
          <w:tcPr>
            <w:tcW w:w="448" w:type="pct"/>
            <w:noWrap/>
            <w:hideMark/>
          </w:tcPr>
          <w:p w14:paraId="0A652AF5"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21 (40%)</w:t>
            </w:r>
          </w:p>
        </w:tc>
        <w:tc>
          <w:tcPr>
            <w:tcW w:w="479" w:type="pct"/>
            <w:noWrap/>
            <w:hideMark/>
          </w:tcPr>
          <w:p w14:paraId="662DACA1"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14 (16%)</w:t>
            </w:r>
          </w:p>
        </w:tc>
        <w:tc>
          <w:tcPr>
            <w:tcW w:w="479" w:type="pct"/>
            <w:noWrap/>
            <w:hideMark/>
          </w:tcPr>
          <w:p w14:paraId="01447C1A"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38 (23%)</w:t>
            </w:r>
          </w:p>
        </w:tc>
        <w:tc>
          <w:tcPr>
            <w:tcW w:w="448" w:type="pct"/>
            <w:noWrap/>
            <w:hideMark/>
          </w:tcPr>
          <w:p w14:paraId="3B599C3B"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8 (28%)</w:t>
            </w:r>
          </w:p>
        </w:tc>
        <w:tc>
          <w:tcPr>
            <w:tcW w:w="448" w:type="pct"/>
            <w:noWrap/>
            <w:hideMark/>
          </w:tcPr>
          <w:p w14:paraId="77CB5268"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17 (28%)</w:t>
            </w:r>
          </w:p>
        </w:tc>
        <w:tc>
          <w:tcPr>
            <w:tcW w:w="479" w:type="pct"/>
            <w:noWrap/>
            <w:hideMark/>
          </w:tcPr>
          <w:p w14:paraId="4E255651"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11 (12%)</w:t>
            </w:r>
          </w:p>
        </w:tc>
        <w:tc>
          <w:tcPr>
            <w:tcW w:w="479" w:type="pct"/>
            <w:noWrap/>
            <w:hideMark/>
          </w:tcPr>
          <w:p w14:paraId="096D490E"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36 (20%)</w:t>
            </w:r>
          </w:p>
        </w:tc>
      </w:tr>
      <w:tr w:rsidR="003F4569" w:rsidRPr="00001E7D" w14:paraId="414B285F" w14:textId="77777777" w:rsidTr="00001E7D">
        <w:trPr>
          <w:trHeight w:val="23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2FB16526" w14:textId="77777777" w:rsidR="003F4569" w:rsidRPr="00001E7D" w:rsidRDefault="003F4569" w:rsidP="00001E7D">
            <w:r w:rsidRPr="00001E7D">
              <w:t>5-6</w:t>
            </w:r>
          </w:p>
        </w:tc>
        <w:tc>
          <w:tcPr>
            <w:tcW w:w="479" w:type="pct"/>
            <w:vMerge w:val="restart"/>
            <w:noWrap/>
            <w:hideMark/>
          </w:tcPr>
          <w:p w14:paraId="4382293D"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9 (35%)</w:t>
            </w:r>
          </w:p>
        </w:tc>
        <w:tc>
          <w:tcPr>
            <w:tcW w:w="448" w:type="pct"/>
            <w:vMerge w:val="restart"/>
            <w:noWrap/>
            <w:hideMark/>
          </w:tcPr>
          <w:p w14:paraId="7374D91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18 (24%)</w:t>
            </w:r>
          </w:p>
        </w:tc>
        <w:tc>
          <w:tcPr>
            <w:tcW w:w="479" w:type="pct"/>
            <w:noWrap/>
            <w:hideMark/>
          </w:tcPr>
          <w:p w14:paraId="64B9D9BE"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29 (34%)</w:t>
            </w:r>
          </w:p>
        </w:tc>
        <w:tc>
          <w:tcPr>
            <w:tcW w:w="479" w:type="pct"/>
            <w:noWrap/>
            <w:hideMark/>
          </w:tcPr>
          <w:p w14:paraId="48E32E7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51 (31%)</w:t>
            </w:r>
          </w:p>
        </w:tc>
        <w:tc>
          <w:tcPr>
            <w:tcW w:w="448" w:type="pct"/>
            <w:vMerge w:val="restart"/>
            <w:noWrap/>
            <w:hideMark/>
          </w:tcPr>
          <w:p w14:paraId="4E7A0F9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 (28%)</w:t>
            </w:r>
          </w:p>
        </w:tc>
        <w:tc>
          <w:tcPr>
            <w:tcW w:w="448" w:type="pct"/>
            <w:vMerge w:val="restart"/>
            <w:noWrap/>
            <w:hideMark/>
          </w:tcPr>
          <w:p w14:paraId="3BB468C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29 (48%)</w:t>
            </w:r>
          </w:p>
        </w:tc>
        <w:tc>
          <w:tcPr>
            <w:tcW w:w="479" w:type="pct"/>
            <w:noWrap/>
            <w:hideMark/>
          </w:tcPr>
          <w:p w14:paraId="13243CC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15 (16%)</w:t>
            </w:r>
          </w:p>
        </w:tc>
        <w:tc>
          <w:tcPr>
            <w:tcW w:w="479" w:type="pct"/>
            <w:noWrap/>
            <w:hideMark/>
          </w:tcPr>
          <w:p w14:paraId="703BCD98"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29 (16%)</w:t>
            </w:r>
          </w:p>
        </w:tc>
      </w:tr>
      <w:tr w:rsidR="003F4569" w:rsidRPr="00001E7D" w14:paraId="2B81FCDA" w14:textId="77777777" w:rsidTr="00001E7D">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263" w:type="pct"/>
            <w:tcBorders>
              <w:right w:val="single" w:sz="2" w:space="0" w:color="auto"/>
            </w:tcBorders>
            <w:noWrap/>
            <w:hideMark/>
          </w:tcPr>
          <w:p w14:paraId="7B588A91" w14:textId="77777777" w:rsidR="003F4569" w:rsidRPr="00001E7D" w:rsidRDefault="003F4569" w:rsidP="00001E7D">
            <w:r w:rsidRPr="00001E7D">
              <w:t>7+</w:t>
            </w:r>
          </w:p>
        </w:tc>
        <w:tc>
          <w:tcPr>
            <w:tcW w:w="479" w:type="pct"/>
            <w:vMerge/>
            <w:tcBorders>
              <w:left w:val="single" w:sz="2" w:space="0" w:color="auto"/>
            </w:tcBorders>
            <w:noWrap/>
            <w:hideMark/>
          </w:tcPr>
          <w:p w14:paraId="0EC8D683"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p>
        </w:tc>
        <w:tc>
          <w:tcPr>
            <w:tcW w:w="448" w:type="pct"/>
            <w:vMerge/>
            <w:noWrap/>
            <w:hideMark/>
          </w:tcPr>
          <w:p w14:paraId="49DA208D"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p>
        </w:tc>
        <w:tc>
          <w:tcPr>
            <w:tcW w:w="479" w:type="pct"/>
            <w:noWrap/>
            <w:hideMark/>
          </w:tcPr>
          <w:p w14:paraId="501FAD91"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19 (22%)</w:t>
            </w:r>
          </w:p>
        </w:tc>
        <w:tc>
          <w:tcPr>
            <w:tcW w:w="479" w:type="pct"/>
            <w:noWrap/>
            <w:hideMark/>
          </w:tcPr>
          <w:p w14:paraId="6A52868A"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24 (15%)</w:t>
            </w:r>
          </w:p>
        </w:tc>
        <w:tc>
          <w:tcPr>
            <w:tcW w:w="448" w:type="pct"/>
            <w:vMerge/>
            <w:noWrap/>
            <w:hideMark/>
          </w:tcPr>
          <w:p w14:paraId="7B00476D"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p>
        </w:tc>
        <w:tc>
          <w:tcPr>
            <w:tcW w:w="448" w:type="pct"/>
            <w:vMerge/>
            <w:noWrap/>
            <w:hideMark/>
          </w:tcPr>
          <w:p w14:paraId="54C124FF"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p>
        </w:tc>
        <w:tc>
          <w:tcPr>
            <w:tcW w:w="479" w:type="pct"/>
            <w:noWrap/>
            <w:hideMark/>
          </w:tcPr>
          <w:p w14:paraId="10B522FB"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42 (45%)</w:t>
            </w:r>
          </w:p>
        </w:tc>
        <w:tc>
          <w:tcPr>
            <w:tcW w:w="479" w:type="pct"/>
            <w:noWrap/>
            <w:hideMark/>
          </w:tcPr>
          <w:p w14:paraId="100BB095"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65 (36%)</w:t>
            </w:r>
          </w:p>
        </w:tc>
      </w:tr>
      <w:tr w:rsidR="003F4569" w:rsidRPr="00001E7D" w14:paraId="647293D2" w14:textId="77777777" w:rsidTr="00001E7D">
        <w:trPr>
          <w:trHeight w:val="23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34CDFDEE" w14:textId="77777777" w:rsidR="003F4569" w:rsidRPr="00001E7D" w:rsidRDefault="003F4569" w:rsidP="00001E7D">
            <w:r w:rsidRPr="00001E7D">
              <w:t>Number of sessions, mean (SD)</w:t>
            </w:r>
          </w:p>
        </w:tc>
        <w:tc>
          <w:tcPr>
            <w:tcW w:w="479" w:type="pct"/>
            <w:noWrap/>
            <w:hideMark/>
          </w:tcPr>
          <w:p w14:paraId="5D9358E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3.4 (2.2)</w:t>
            </w:r>
          </w:p>
        </w:tc>
        <w:tc>
          <w:tcPr>
            <w:tcW w:w="448" w:type="pct"/>
            <w:noWrap/>
            <w:hideMark/>
          </w:tcPr>
          <w:p w14:paraId="78C717D1"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4.1 (3.0)</w:t>
            </w:r>
          </w:p>
        </w:tc>
        <w:tc>
          <w:tcPr>
            <w:tcW w:w="479" w:type="pct"/>
            <w:noWrap/>
            <w:hideMark/>
          </w:tcPr>
          <w:p w14:paraId="08E9B51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5.5 (4.5)</w:t>
            </w:r>
          </w:p>
        </w:tc>
        <w:tc>
          <w:tcPr>
            <w:tcW w:w="479" w:type="pct"/>
            <w:noWrap/>
            <w:hideMark/>
          </w:tcPr>
          <w:p w14:paraId="08D44F08"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4.7 (3.8)</w:t>
            </w:r>
          </w:p>
        </w:tc>
        <w:tc>
          <w:tcPr>
            <w:tcW w:w="448" w:type="pct"/>
            <w:noWrap/>
            <w:hideMark/>
          </w:tcPr>
          <w:p w14:paraId="53E89110"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4.2 (3.6)</w:t>
            </w:r>
          </w:p>
        </w:tc>
        <w:tc>
          <w:tcPr>
            <w:tcW w:w="448" w:type="pct"/>
            <w:noWrap/>
            <w:hideMark/>
          </w:tcPr>
          <w:p w14:paraId="1C1204A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5.6 (5.1)</w:t>
            </w:r>
          </w:p>
        </w:tc>
        <w:tc>
          <w:tcPr>
            <w:tcW w:w="479" w:type="pct"/>
            <w:noWrap/>
            <w:hideMark/>
          </w:tcPr>
          <w:p w14:paraId="7A486AF4"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8.7 (14.3)</w:t>
            </w:r>
          </w:p>
        </w:tc>
        <w:tc>
          <w:tcPr>
            <w:tcW w:w="479" w:type="pct"/>
            <w:noWrap/>
            <w:hideMark/>
          </w:tcPr>
          <w:p w14:paraId="473C040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6.9 (10.8)</w:t>
            </w:r>
          </w:p>
        </w:tc>
      </w:tr>
      <w:tr w:rsidR="003F4569" w:rsidRPr="00001E7D" w14:paraId="00B358F7" w14:textId="77777777" w:rsidTr="00001E7D">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1A9DC9FD" w14:textId="77777777" w:rsidR="003F4569" w:rsidRPr="00001E7D" w:rsidRDefault="003F4569" w:rsidP="00001E7D">
            <w:r w:rsidRPr="00001E7D">
              <w:t>Any out of pockets costs</w:t>
            </w:r>
          </w:p>
        </w:tc>
        <w:tc>
          <w:tcPr>
            <w:tcW w:w="479" w:type="pct"/>
            <w:noWrap/>
            <w:hideMark/>
          </w:tcPr>
          <w:p w14:paraId="325ABB90"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7 (27%)</w:t>
            </w:r>
          </w:p>
        </w:tc>
        <w:tc>
          <w:tcPr>
            <w:tcW w:w="448" w:type="pct"/>
            <w:noWrap/>
            <w:hideMark/>
          </w:tcPr>
          <w:p w14:paraId="5DDA562F"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32 (60%)</w:t>
            </w:r>
          </w:p>
        </w:tc>
        <w:tc>
          <w:tcPr>
            <w:tcW w:w="479" w:type="pct"/>
            <w:noWrap/>
            <w:hideMark/>
          </w:tcPr>
          <w:p w14:paraId="1C291EDF"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36 (42%)</w:t>
            </w:r>
          </w:p>
        </w:tc>
        <w:tc>
          <w:tcPr>
            <w:tcW w:w="479" w:type="pct"/>
            <w:noWrap/>
            <w:hideMark/>
          </w:tcPr>
          <w:p w14:paraId="709203A9"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75 (46%)</w:t>
            </w:r>
          </w:p>
        </w:tc>
        <w:tc>
          <w:tcPr>
            <w:tcW w:w="448" w:type="pct"/>
            <w:noWrap/>
            <w:hideMark/>
          </w:tcPr>
          <w:p w14:paraId="2CA36282"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9 (31%)</w:t>
            </w:r>
          </w:p>
        </w:tc>
        <w:tc>
          <w:tcPr>
            <w:tcW w:w="448" w:type="pct"/>
            <w:noWrap/>
            <w:hideMark/>
          </w:tcPr>
          <w:p w14:paraId="1306CF4D"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36 (60%)</w:t>
            </w:r>
          </w:p>
        </w:tc>
        <w:tc>
          <w:tcPr>
            <w:tcW w:w="479" w:type="pct"/>
            <w:noWrap/>
            <w:hideMark/>
          </w:tcPr>
          <w:p w14:paraId="074B67B0"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43 (46%)</w:t>
            </w:r>
          </w:p>
        </w:tc>
        <w:tc>
          <w:tcPr>
            <w:tcW w:w="479" w:type="pct"/>
            <w:noWrap/>
            <w:hideMark/>
          </w:tcPr>
          <w:p w14:paraId="72D56C94"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88 (48%)</w:t>
            </w:r>
          </w:p>
        </w:tc>
      </w:tr>
      <w:tr w:rsidR="003F4569" w:rsidRPr="00001E7D" w14:paraId="70DC65F0" w14:textId="77777777" w:rsidTr="00001E7D">
        <w:trPr>
          <w:trHeight w:val="26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7B689E1F" w14:textId="77777777" w:rsidR="003F4569" w:rsidRPr="00001E7D" w:rsidRDefault="003F4569" w:rsidP="00001E7D">
            <w:r w:rsidRPr="00001E7D">
              <w:t xml:space="preserve">Out-of-pocket cost per session, median (IQR) b </w:t>
            </w:r>
          </w:p>
        </w:tc>
        <w:tc>
          <w:tcPr>
            <w:tcW w:w="479" w:type="pct"/>
            <w:noWrap/>
          </w:tcPr>
          <w:p w14:paraId="7786F36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$84 (78-179)</w:t>
            </w:r>
          </w:p>
        </w:tc>
        <w:tc>
          <w:tcPr>
            <w:tcW w:w="448" w:type="pct"/>
            <w:noWrap/>
          </w:tcPr>
          <w:p w14:paraId="0F34FAF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$101 (45-156)</w:t>
            </w:r>
          </w:p>
        </w:tc>
        <w:tc>
          <w:tcPr>
            <w:tcW w:w="479" w:type="pct"/>
            <w:noWrap/>
          </w:tcPr>
          <w:p w14:paraId="7E8C4D8F"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$105 (70-216)</w:t>
            </w:r>
          </w:p>
        </w:tc>
        <w:tc>
          <w:tcPr>
            <w:tcW w:w="479" w:type="pct"/>
            <w:noWrap/>
          </w:tcPr>
          <w:p w14:paraId="67886EDE"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$101 (56-179)</w:t>
            </w:r>
          </w:p>
        </w:tc>
        <w:tc>
          <w:tcPr>
            <w:tcW w:w="448" w:type="pct"/>
            <w:noWrap/>
          </w:tcPr>
          <w:p w14:paraId="781227AA"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$78 (34-140)</w:t>
            </w:r>
          </w:p>
        </w:tc>
        <w:tc>
          <w:tcPr>
            <w:tcW w:w="448" w:type="pct"/>
            <w:noWrap/>
          </w:tcPr>
          <w:p w14:paraId="6B88AFF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$84 (45-145)</w:t>
            </w:r>
          </w:p>
        </w:tc>
        <w:tc>
          <w:tcPr>
            <w:tcW w:w="479" w:type="pct"/>
            <w:noWrap/>
          </w:tcPr>
          <w:p w14:paraId="75D3D02D"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$99 (58-190)</w:t>
            </w:r>
          </w:p>
        </w:tc>
        <w:tc>
          <w:tcPr>
            <w:tcW w:w="479" w:type="pct"/>
            <w:noWrap/>
          </w:tcPr>
          <w:p w14:paraId="59E63DC4"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$89 (50-153)</w:t>
            </w:r>
          </w:p>
        </w:tc>
      </w:tr>
      <w:tr w:rsidR="003F4569" w:rsidRPr="00001E7D" w14:paraId="163A4A90" w14:textId="77777777" w:rsidTr="00001E7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523F8AF1" w14:textId="77777777" w:rsidR="003F4569" w:rsidRPr="00001E7D" w:rsidRDefault="003F4569" w:rsidP="00001E7D">
            <w:r w:rsidRPr="00001E7D">
              <w:t>Total out-of-pocket costs, median (IQR) b</w:t>
            </w:r>
          </w:p>
        </w:tc>
        <w:tc>
          <w:tcPr>
            <w:tcW w:w="479" w:type="pct"/>
            <w:noWrap/>
          </w:tcPr>
          <w:p w14:paraId="6AC228F9"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$223 (156-1073)</w:t>
            </w:r>
          </w:p>
        </w:tc>
        <w:tc>
          <w:tcPr>
            <w:tcW w:w="448" w:type="pct"/>
            <w:noWrap/>
          </w:tcPr>
          <w:p w14:paraId="35AAC81A"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$335 (168-654)</w:t>
            </w:r>
          </w:p>
        </w:tc>
        <w:tc>
          <w:tcPr>
            <w:tcW w:w="479" w:type="pct"/>
            <w:noWrap/>
          </w:tcPr>
          <w:p w14:paraId="73CB59A5"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$553 (191-1341)</w:t>
            </w:r>
          </w:p>
        </w:tc>
        <w:tc>
          <w:tcPr>
            <w:tcW w:w="479" w:type="pct"/>
            <w:noWrap/>
          </w:tcPr>
          <w:p w14:paraId="5B3B04BA"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$436 (168-1073)</w:t>
            </w:r>
          </w:p>
        </w:tc>
        <w:tc>
          <w:tcPr>
            <w:tcW w:w="448" w:type="pct"/>
            <w:noWrap/>
          </w:tcPr>
          <w:p w14:paraId="02314218"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$279 (156-838)</w:t>
            </w:r>
          </w:p>
        </w:tc>
        <w:tc>
          <w:tcPr>
            <w:tcW w:w="448" w:type="pct"/>
            <w:noWrap/>
          </w:tcPr>
          <w:p w14:paraId="36C14320"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$335 (179-575)</w:t>
            </w:r>
          </w:p>
        </w:tc>
        <w:tc>
          <w:tcPr>
            <w:tcW w:w="479" w:type="pct"/>
            <w:noWrap/>
          </w:tcPr>
          <w:p w14:paraId="2F38E324"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$682 (168-2011)</w:t>
            </w:r>
          </w:p>
        </w:tc>
        <w:tc>
          <w:tcPr>
            <w:tcW w:w="479" w:type="pct"/>
            <w:noWrap/>
          </w:tcPr>
          <w:p w14:paraId="346EB59E"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$419 (173-1067)</w:t>
            </w:r>
          </w:p>
        </w:tc>
      </w:tr>
      <w:tr w:rsidR="00001E7D" w:rsidRPr="00001E7D" w14:paraId="0B8C9A0D" w14:textId="77777777" w:rsidTr="00001E7D">
        <w:trPr>
          <w:trHeight w:val="230"/>
        </w:trPr>
        <w:tc>
          <w:tcPr>
            <w:cnfStyle w:val="001000000000" w:firstRow="0" w:lastRow="0" w:firstColumn="1" w:lastColumn="0" w:oddVBand="0" w:evenVBand="0" w:oddHBand="0" w:evenHBand="0" w:firstRowFirstColumn="0" w:firstRowLastColumn="0" w:lastRowFirstColumn="0" w:lastRowLastColumn="0"/>
            <w:tcW w:w="4521" w:type="pct"/>
            <w:gridSpan w:val="8"/>
            <w:noWrap/>
            <w:hideMark/>
          </w:tcPr>
          <w:p w14:paraId="091A7E86" w14:textId="3E985E24" w:rsidR="00001E7D" w:rsidRPr="00001E7D" w:rsidRDefault="00001E7D" w:rsidP="00001E7D">
            <w:r w:rsidRPr="00001E7D">
              <w:t>Other health professionals/services:</w:t>
            </w:r>
          </w:p>
        </w:tc>
        <w:tc>
          <w:tcPr>
            <w:tcW w:w="479" w:type="pct"/>
            <w:noWrap/>
            <w:hideMark/>
          </w:tcPr>
          <w:p w14:paraId="58749533" w14:textId="77777777" w:rsidR="00001E7D" w:rsidRPr="00001E7D" w:rsidRDefault="00001E7D" w:rsidP="00001E7D">
            <w:pPr>
              <w:cnfStyle w:val="000000000000" w:firstRow="0" w:lastRow="0" w:firstColumn="0" w:lastColumn="0" w:oddVBand="0" w:evenVBand="0" w:oddHBand="0" w:evenHBand="0" w:firstRowFirstColumn="0" w:firstRowLastColumn="0" w:lastRowFirstColumn="0" w:lastRowLastColumn="0"/>
            </w:pPr>
          </w:p>
        </w:tc>
      </w:tr>
      <w:tr w:rsidR="00001E7D" w:rsidRPr="00001E7D" w14:paraId="0DC1D35D" w14:textId="77777777" w:rsidTr="00001E7D">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4521" w:type="pct"/>
            <w:gridSpan w:val="8"/>
            <w:noWrap/>
            <w:hideMark/>
          </w:tcPr>
          <w:p w14:paraId="5FE252A3" w14:textId="193D6FD4" w:rsidR="00001E7D" w:rsidRPr="00001E7D" w:rsidRDefault="00001E7D" w:rsidP="00001E7D">
            <w:r w:rsidRPr="00001E7D">
              <w:t>Type (categories not mutually exclusive):</w:t>
            </w:r>
          </w:p>
        </w:tc>
        <w:tc>
          <w:tcPr>
            <w:tcW w:w="479" w:type="pct"/>
            <w:noWrap/>
          </w:tcPr>
          <w:p w14:paraId="0889139B" w14:textId="77777777" w:rsidR="00001E7D" w:rsidRPr="00001E7D" w:rsidRDefault="00001E7D" w:rsidP="00001E7D">
            <w:pPr>
              <w:cnfStyle w:val="000000100000" w:firstRow="0" w:lastRow="0" w:firstColumn="0" w:lastColumn="0" w:oddVBand="0" w:evenVBand="0" w:oddHBand="1" w:evenHBand="0" w:firstRowFirstColumn="0" w:firstRowLastColumn="0" w:lastRowFirstColumn="0" w:lastRowLastColumn="0"/>
            </w:pPr>
          </w:p>
        </w:tc>
      </w:tr>
      <w:tr w:rsidR="003F4569" w:rsidRPr="00001E7D" w14:paraId="1BA6C12A" w14:textId="77777777" w:rsidTr="00001E7D">
        <w:trPr>
          <w:trHeight w:val="26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5FD65726" w14:textId="77777777" w:rsidR="003F4569" w:rsidRPr="00001E7D" w:rsidRDefault="003F4569" w:rsidP="00001E7D">
            <w:r w:rsidRPr="00001E7D">
              <w:t xml:space="preserve">Primary care c </w:t>
            </w:r>
          </w:p>
        </w:tc>
        <w:tc>
          <w:tcPr>
            <w:tcW w:w="479" w:type="pct"/>
            <w:noWrap/>
            <w:hideMark/>
          </w:tcPr>
          <w:p w14:paraId="3CDA27C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20 (77%)</w:t>
            </w:r>
          </w:p>
        </w:tc>
        <w:tc>
          <w:tcPr>
            <w:tcW w:w="448" w:type="pct"/>
            <w:noWrap/>
            <w:hideMark/>
          </w:tcPr>
          <w:p w14:paraId="183477AD"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41 (77%)</w:t>
            </w:r>
          </w:p>
        </w:tc>
        <w:tc>
          <w:tcPr>
            <w:tcW w:w="479" w:type="pct"/>
            <w:noWrap/>
            <w:hideMark/>
          </w:tcPr>
          <w:p w14:paraId="2FDFE9C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72 (85%)</w:t>
            </w:r>
          </w:p>
        </w:tc>
        <w:tc>
          <w:tcPr>
            <w:tcW w:w="479" w:type="pct"/>
            <w:noWrap/>
            <w:hideMark/>
          </w:tcPr>
          <w:p w14:paraId="3C1897DD"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133 (81%)</w:t>
            </w:r>
          </w:p>
        </w:tc>
        <w:tc>
          <w:tcPr>
            <w:tcW w:w="448" w:type="pct"/>
            <w:noWrap/>
            <w:hideMark/>
          </w:tcPr>
          <w:p w14:paraId="1686DCF1"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26 (90%)</w:t>
            </w:r>
          </w:p>
        </w:tc>
        <w:tc>
          <w:tcPr>
            <w:tcW w:w="448" w:type="pct"/>
            <w:noWrap/>
            <w:hideMark/>
          </w:tcPr>
          <w:p w14:paraId="4ED6D35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53 (88%)</w:t>
            </w:r>
          </w:p>
        </w:tc>
        <w:tc>
          <w:tcPr>
            <w:tcW w:w="479" w:type="pct"/>
            <w:noWrap/>
            <w:hideMark/>
          </w:tcPr>
          <w:p w14:paraId="227720AE"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85 (91%)</w:t>
            </w:r>
          </w:p>
        </w:tc>
        <w:tc>
          <w:tcPr>
            <w:tcW w:w="479" w:type="pct"/>
            <w:noWrap/>
            <w:hideMark/>
          </w:tcPr>
          <w:p w14:paraId="4F2D65C9"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164 (90%)</w:t>
            </w:r>
          </w:p>
        </w:tc>
      </w:tr>
      <w:tr w:rsidR="003F4569" w:rsidRPr="00001E7D" w14:paraId="253BEAFC" w14:textId="77777777" w:rsidTr="00001E7D">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674D265F" w14:textId="77777777" w:rsidR="003F4569" w:rsidRPr="00001E7D" w:rsidRDefault="003F4569" w:rsidP="00001E7D">
            <w:r w:rsidRPr="00001E7D">
              <w:t xml:space="preserve">Mental health specialist or service d </w:t>
            </w:r>
          </w:p>
        </w:tc>
        <w:tc>
          <w:tcPr>
            <w:tcW w:w="479" w:type="pct"/>
            <w:noWrap/>
          </w:tcPr>
          <w:p w14:paraId="15C5FA9B"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n.a.</w:t>
            </w:r>
          </w:p>
        </w:tc>
        <w:tc>
          <w:tcPr>
            <w:tcW w:w="448" w:type="pct"/>
            <w:noWrap/>
          </w:tcPr>
          <w:p w14:paraId="672BDBF5"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n.a.</w:t>
            </w:r>
          </w:p>
        </w:tc>
        <w:tc>
          <w:tcPr>
            <w:tcW w:w="479" w:type="pct"/>
            <w:noWrap/>
            <w:hideMark/>
          </w:tcPr>
          <w:p w14:paraId="18A22311"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43 (51%)</w:t>
            </w:r>
          </w:p>
        </w:tc>
        <w:tc>
          <w:tcPr>
            <w:tcW w:w="479" w:type="pct"/>
            <w:noWrap/>
            <w:hideMark/>
          </w:tcPr>
          <w:p w14:paraId="1F280D95"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62 (38%)</w:t>
            </w:r>
          </w:p>
        </w:tc>
        <w:tc>
          <w:tcPr>
            <w:tcW w:w="448" w:type="pct"/>
            <w:noWrap/>
            <w:hideMark/>
          </w:tcPr>
          <w:p w14:paraId="5E9DCEC4"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9 (31%)</w:t>
            </w:r>
          </w:p>
        </w:tc>
        <w:tc>
          <w:tcPr>
            <w:tcW w:w="448" w:type="pct"/>
            <w:noWrap/>
            <w:hideMark/>
          </w:tcPr>
          <w:p w14:paraId="67121389"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28 (48%)</w:t>
            </w:r>
          </w:p>
        </w:tc>
        <w:tc>
          <w:tcPr>
            <w:tcW w:w="479" w:type="pct"/>
            <w:noWrap/>
            <w:hideMark/>
          </w:tcPr>
          <w:p w14:paraId="3B8462E9"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57 (61%)</w:t>
            </w:r>
          </w:p>
        </w:tc>
        <w:tc>
          <w:tcPr>
            <w:tcW w:w="479" w:type="pct"/>
            <w:noWrap/>
            <w:hideMark/>
          </w:tcPr>
          <w:p w14:paraId="60D34CF3"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94 (52%)</w:t>
            </w:r>
          </w:p>
        </w:tc>
      </w:tr>
      <w:tr w:rsidR="003F4569" w:rsidRPr="00001E7D" w14:paraId="33469354" w14:textId="77777777" w:rsidTr="00001E7D">
        <w:trPr>
          <w:trHeight w:val="26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06B27DD2" w14:textId="77777777" w:rsidR="003F4569" w:rsidRPr="00001E7D" w:rsidRDefault="003F4569" w:rsidP="00001E7D">
            <w:r w:rsidRPr="00001E7D">
              <w:t>Other professional or service e</w:t>
            </w:r>
          </w:p>
        </w:tc>
        <w:tc>
          <w:tcPr>
            <w:tcW w:w="479" w:type="pct"/>
            <w:noWrap/>
          </w:tcPr>
          <w:p w14:paraId="0891A494"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n.a.</w:t>
            </w:r>
          </w:p>
        </w:tc>
        <w:tc>
          <w:tcPr>
            <w:tcW w:w="448" w:type="pct"/>
            <w:noWrap/>
          </w:tcPr>
          <w:p w14:paraId="5663799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n.a.</w:t>
            </w:r>
          </w:p>
        </w:tc>
        <w:tc>
          <w:tcPr>
            <w:tcW w:w="479" w:type="pct"/>
            <w:noWrap/>
            <w:hideMark/>
          </w:tcPr>
          <w:p w14:paraId="413C55B2"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23 (27%)</w:t>
            </w:r>
          </w:p>
        </w:tc>
        <w:tc>
          <w:tcPr>
            <w:tcW w:w="479" w:type="pct"/>
            <w:noWrap/>
            <w:hideMark/>
          </w:tcPr>
          <w:p w14:paraId="42B05E36"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40 (24%)</w:t>
            </w:r>
          </w:p>
        </w:tc>
        <w:tc>
          <w:tcPr>
            <w:tcW w:w="448" w:type="pct"/>
            <w:noWrap/>
            <w:hideMark/>
          </w:tcPr>
          <w:p w14:paraId="031B2193"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 (24%)</w:t>
            </w:r>
          </w:p>
        </w:tc>
        <w:tc>
          <w:tcPr>
            <w:tcW w:w="448" w:type="pct"/>
            <w:noWrap/>
            <w:hideMark/>
          </w:tcPr>
          <w:p w14:paraId="42E3C3B8"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20 (33%)</w:t>
            </w:r>
          </w:p>
        </w:tc>
        <w:tc>
          <w:tcPr>
            <w:tcW w:w="479" w:type="pct"/>
            <w:noWrap/>
            <w:hideMark/>
          </w:tcPr>
          <w:p w14:paraId="36D82FF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44 (47%)</w:t>
            </w:r>
          </w:p>
        </w:tc>
        <w:tc>
          <w:tcPr>
            <w:tcW w:w="479" w:type="pct"/>
            <w:noWrap/>
            <w:hideMark/>
          </w:tcPr>
          <w:p w14:paraId="1EB57B44"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71 (39%)</w:t>
            </w:r>
          </w:p>
        </w:tc>
      </w:tr>
      <w:tr w:rsidR="003F4569" w:rsidRPr="00001E7D" w14:paraId="3E67479F" w14:textId="77777777" w:rsidTr="00001E7D">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263" w:type="pct"/>
            <w:noWrap/>
          </w:tcPr>
          <w:p w14:paraId="358EDD20" w14:textId="77777777" w:rsidR="003F4569" w:rsidRPr="00001E7D" w:rsidRDefault="003F4569" w:rsidP="00001E7D">
            <w:r w:rsidRPr="00001E7D">
              <w:t>Any visits/contacts</w:t>
            </w:r>
          </w:p>
        </w:tc>
        <w:tc>
          <w:tcPr>
            <w:tcW w:w="479" w:type="pct"/>
            <w:noWrap/>
          </w:tcPr>
          <w:p w14:paraId="44C5E5C6"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22 (85%)</w:t>
            </w:r>
          </w:p>
        </w:tc>
        <w:tc>
          <w:tcPr>
            <w:tcW w:w="448" w:type="pct"/>
            <w:noWrap/>
          </w:tcPr>
          <w:p w14:paraId="770CABE7"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46 (88%)</w:t>
            </w:r>
          </w:p>
        </w:tc>
        <w:tc>
          <w:tcPr>
            <w:tcW w:w="479" w:type="pct"/>
            <w:noWrap/>
          </w:tcPr>
          <w:p w14:paraId="3C2BA7FE"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83 (98%)</w:t>
            </w:r>
          </w:p>
        </w:tc>
        <w:tc>
          <w:tcPr>
            <w:tcW w:w="479" w:type="pct"/>
            <w:noWrap/>
          </w:tcPr>
          <w:p w14:paraId="71D8847A"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151 (92%)</w:t>
            </w:r>
          </w:p>
        </w:tc>
        <w:tc>
          <w:tcPr>
            <w:tcW w:w="448" w:type="pct"/>
            <w:noWrap/>
          </w:tcPr>
          <w:p w14:paraId="1A5F27EC"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28 (97%)</w:t>
            </w:r>
          </w:p>
        </w:tc>
        <w:tc>
          <w:tcPr>
            <w:tcW w:w="448" w:type="pct"/>
            <w:noWrap/>
          </w:tcPr>
          <w:p w14:paraId="4F8B35EA"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58 (97%)</w:t>
            </w:r>
          </w:p>
        </w:tc>
        <w:tc>
          <w:tcPr>
            <w:tcW w:w="479" w:type="pct"/>
            <w:noWrap/>
          </w:tcPr>
          <w:p w14:paraId="2AA04027"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92 (99%)</w:t>
            </w:r>
          </w:p>
        </w:tc>
        <w:tc>
          <w:tcPr>
            <w:tcW w:w="479" w:type="pct"/>
            <w:noWrap/>
          </w:tcPr>
          <w:p w14:paraId="60C9F274"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178 (98%)</w:t>
            </w:r>
          </w:p>
        </w:tc>
      </w:tr>
      <w:tr w:rsidR="003F4569" w:rsidRPr="00001E7D" w14:paraId="1FB712EA" w14:textId="77777777" w:rsidTr="00001E7D">
        <w:trPr>
          <w:trHeight w:val="26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1B3385CA" w14:textId="77777777" w:rsidR="003F4569" w:rsidRPr="00001E7D" w:rsidRDefault="003F4569" w:rsidP="00001E7D">
            <w:r w:rsidRPr="00001E7D">
              <w:t>Number of visits/contacts, median (IQR) f</w:t>
            </w:r>
          </w:p>
        </w:tc>
        <w:tc>
          <w:tcPr>
            <w:tcW w:w="479" w:type="pct"/>
            <w:noWrap/>
          </w:tcPr>
          <w:p w14:paraId="22A066DC"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2.0 (1.0-5.0)</w:t>
            </w:r>
          </w:p>
        </w:tc>
        <w:tc>
          <w:tcPr>
            <w:tcW w:w="448" w:type="pct"/>
            <w:noWrap/>
          </w:tcPr>
          <w:p w14:paraId="7E96BC8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3.0 (1.0-8.0)</w:t>
            </w:r>
          </w:p>
        </w:tc>
        <w:tc>
          <w:tcPr>
            <w:tcW w:w="479" w:type="pct"/>
            <w:noWrap/>
          </w:tcPr>
          <w:p w14:paraId="77CC0A4B"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5.0 (2.0-12.0)</w:t>
            </w:r>
          </w:p>
        </w:tc>
        <w:tc>
          <w:tcPr>
            <w:tcW w:w="479" w:type="pct"/>
            <w:noWrap/>
          </w:tcPr>
          <w:p w14:paraId="69B3CB5E"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4.0 (2.0-9.0)</w:t>
            </w:r>
          </w:p>
        </w:tc>
        <w:tc>
          <w:tcPr>
            <w:tcW w:w="448" w:type="pct"/>
            <w:noWrap/>
          </w:tcPr>
          <w:p w14:paraId="318DB32F"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3.0 (2.0-7.5)</w:t>
            </w:r>
          </w:p>
        </w:tc>
        <w:tc>
          <w:tcPr>
            <w:tcW w:w="448" w:type="pct"/>
            <w:noWrap/>
          </w:tcPr>
          <w:p w14:paraId="241FEA57"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5.0 (2.0-12.0)</w:t>
            </w:r>
          </w:p>
        </w:tc>
        <w:tc>
          <w:tcPr>
            <w:tcW w:w="479" w:type="pct"/>
            <w:noWrap/>
          </w:tcPr>
          <w:p w14:paraId="776DE464"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11.0 (5.0-21.0)</w:t>
            </w:r>
          </w:p>
        </w:tc>
        <w:tc>
          <w:tcPr>
            <w:tcW w:w="479" w:type="pct"/>
            <w:noWrap/>
          </w:tcPr>
          <w:p w14:paraId="4DDFD9E5" w14:textId="77777777" w:rsidR="003F4569" w:rsidRPr="00001E7D" w:rsidRDefault="003F4569" w:rsidP="00001E7D">
            <w:pPr>
              <w:cnfStyle w:val="000000000000" w:firstRow="0" w:lastRow="0" w:firstColumn="0" w:lastColumn="0" w:oddVBand="0" w:evenVBand="0" w:oddHBand="0" w:evenHBand="0" w:firstRowFirstColumn="0" w:firstRowLastColumn="0" w:lastRowFirstColumn="0" w:lastRowLastColumn="0"/>
            </w:pPr>
            <w:r w:rsidRPr="00001E7D">
              <w:t>8.0 (3.0-16.0)</w:t>
            </w:r>
          </w:p>
        </w:tc>
      </w:tr>
      <w:tr w:rsidR="003F4569" w:rsidRPr="00001E7D" w14:paraId="794CBEC0" w14:textId="77777777" w:rsidTr="00001E7D">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263" w:type="pct"/>
            <w:noWrap/>
            <w:hideMark/>
          </w:tcPr>
          <w:p w14:paraId="4D5D63FD" w14:textId="77777777" w:rsidR="003F4569" w:rsidRPr="00001E7D" w:rsidRDefault="003F4569" w:rsidP="00001E7D">
            <w:r w:rsidRPr="00001E7D">
              <w:t>Any medication taken for mental health f</w:t>
            </w:r>
          </w:p>
        </w:tc>
        <w:tc>
          <w:tcPr>
            <w:tcW w:w="479" w:type="pct"/>
            <w:noWrap/>
            <w:hideMark/>
          </w:tcPr>
          <w:p w14:paraId="12D1B79B"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11 (42%)</w:t>
            </w:r>
          </w:p>
        </w:tc>
        <w:tc>
          <w:tcPr>
            <w:tcW w:w="448" w:type="pct"/>
            <w:noWrap/>
            <w:hideMark/>
          </w:tcPr>
          <w:p w14:paraId="127D6EDB"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34 (64%)</w:t>
            </w:r>
          </w:p>
        </w:tc>
        <w:tc>
          <w:tcPr>
            <w:tcW w:w="479" w:type="pct"/>
            <w:noWrap/>
            <w:hideMark/>
          </w:tcPr>
          <w:p w14:paraId="71128E37"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65 (76%)</w:t>
            </w:r>
          </w:p>
        </w:tc>
        <w:tc>
          <w:tcPr>
            <w:tcW w:w="479" w:type="pct"/>
            <w:noWrap/>
            <w:hideMark/>
          </w:tcPr>
          <w:p w14:paraId="6FE6B8D5"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110 (67%)</w:t>
            </w:r>
          </w:p>
        </w:tc>
        <w:tc>
          <w:tcPr>
            <w:tcW w:w="448" w:type="pct"/>
            <w:noWrap/>
            <w:hideMark/>
          </w:tcPr>
          <w:p w14:paraId="014DB01B"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13 (45%)</w:t>
            </w:r>
          </w:p>
        </w:tc>
        <w:tc>
          <w:tcPr>
            <w:tcW w:w="448" w:type="pct"/>
            <w:noWrap/>
            <w:hideMark/>
          </w:tcPr>
          <w:p w14:paraId="1C699E81"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43 (72%)</w:t>
            </w:r>
          </w:p>
        </w:tc>
        <w:tc>
          <w:tcPr>
            <w:tcW w:w="479" w:type="pct"/>
            <w:noWrap/>
            <w:hideMark/>
          </w:tcPr>
          <w:p w14:paraId="1AF2722A"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73 (78%)</w:t>
            </w:r>
          </w:p>
        </w:tc>
        <w:tc>
          <w:tcPr>
            <w:tcW w:w="479" w:type="pct"/>
            <w:noWrap/>
            <w:hideMark/>
          </w:tcPr>
          <w:p w14:paraId="6212762E"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129 (71%)</w:t>
            </w:r>
          </w:p>
        </w:tc>
      </w:tr>
      <w:tr w:rsidR="00001E7D" w:rsidRPr="00001E7D" w14:paraId="2983A8BC" w14:textId="77777777" w:rsidTr="00001E7D">
        <w:trPr>
          <w:trHeight w:val="230"/>
        </w:trPr>
        <w:tc>
          <w:tcPr>
            <w:cnfStyle w:val="001000000000" w:firstRow="0" w:lastRow="0" w:firstColumn="1" w:lastColumn="0" w:oddVBand="0" w:evenVBand="0" w:oddHBand="0" w:evenHBand="0" w:firstRowFirstColumn="0" w:firstRowLastColumn="0" w:lastRowFirstColumn="0" w:lastRowLastColumn="0"/>
            <w:tcW w:w="4521" w:type="pct"/>
            <w:gridSpan w:val="8"/>
            <w:noWrap/>
            <w:hideMark/>
          </w:tcPr>
          <w:p w14:paraId="67752158" w14:textId="68E7C595" w:rsidR="00001E7D" w:rsidRPr="00001E7D" w:rsidRDefault="00001E7D" w:rsidP="00001E7D">
            <w:r w:rsidRPr="00001E7D">
              <w:t>All mental health care</w:t>
            </w:r>
          </w:p>
        </w:tc>
        <w:tc>
          <w:tcPr>
            <w:tcW w:w="479" w:type="pct"/>
            <w:noWrap/>
            <w:hideMark/>
          </w:tcPr>
          <w:p w14:paraId="138D29A7" w14:textId="77777777" w:rsidR="00001E7D" w:rsidRPr="00001E7D" w:rsidRDefault="00001E7D" w:rsidP="00001E7D">
            <w:pPr>
              <w:cnfStyle w:val="000000000000" w:firstRow="0" w:lastRow="0" w:firstColumn="0" w:lastColumn="0" w:oddVBand="0" w:evenVBand="0" w:oddHBand="0" w:evenHBand="0" w:firstRowFirstColumn="0" w:firstRowLastColumn="0" w:lastRowFirstColumn="0" w:lastRowLastColumn="0"/>
            </w:pPr>
          </w:p>
        </w:tc>
      </w:tr>
      <w:tr w:rsidR="003F4569" w:rsidRPr="00001E7D" w14:paraId="5E5430CC" w14:textId="77777777" w:rsidTr="00001E7D">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263" w:type="pct"/>
            <w:noWrap/>
            <w:hideMark/>
          </w:tcPr>
          <w:p w14:paraId="3AED0F8F" w14:textId="77777777" w:rsidR="003F4569" w:rsidRPr="00001E7D" w:rsidRDefault="003F4569" w:rsidP="00001E7D">
            <w:r w:rsidRPr="00001E7D">
              <w:lastRenderedPageBreak/>
              <w:t>Total visits/contacts, median (IQR)</w:t>
            </w:r>
          </w:p>
        </w:tc>
        <w:tc>
          <w:tcPr>
            <w:tcW w:w="479" w:type="pct"/>
            <w:noWrap/>
          </w:tcPr>
          <w:p w14:paraId="337AC3EE"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5.0 (3.0-10.0)</w:t>
            </w:r>
          </w:p>
        </w:tc>
        <w:tc>
          <w:tcPr>
            <w:tcW w:w="448" w:type="pct"/>
            <w:noWrap/>
          </w:tcPr>
          <w:p w14:paraId="07BB5948"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7.0 (4.0-12.0)</w:t>
            </w:r>
          </w:p>
        </w:tc>
        <w:tc>
          <w:tcPr>
            <w:tcW w:w="479" w:type="pct"/>
            <w:noWrap/>
          </w:tcPr>
          <w:p w14:paraId="395CCE23"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10.0 (7.0-18.0)</w:t>
            </w:r>
          </w:p>
        </w:tc>
        <w:tc>
          <w:tcPr>
            <w:tcW w:w="479" w:type="pct"/>
            <w:noWrap/>
          </w:tcPr>
          <w:p w14:paraId="385CEA49"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8.0 (5.0-13.0)</w:t>
            </w:r>
          </w:p>
        </w:tc>
        <w:tc>
          <w:tcPr>
            <w:tcW w:w="448" w:type="pct"/>
            <w:noWrap/>
          </w:tcPr>
          <w:p w14:paraId="5F94B6A1"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7.0 (5.0-12.0)</w:t>
            </w:r>
          </w:p>
        </w:tc>
        <w:tc>
          <w:tcPr>
            <w:tcW w:w="448" w:type="pct"/>
            <w:noWrap/>
          </w:tcPr>
          <w:p w14:paraId="672F1C99"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10.0 (5.0-21.0)</w:t>
            </w:r>
          </w:p>
        </w:tc>
        <w:tc>
          <w:tcPr>
            <w:tcW w:w="479" w:type="pct"/>
            <w:noWrap/>
          </w:tcPr>
          <w:p w14:paraId="1568F8D2"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16.0 (11.0-32.0)</w:t>
            </w:r>
          </w:p>
        </w:tc>
        <w:tc>
          <w:tcPr>
            <w:tcW w:w="479" w:type="pct"/>
            <w:noWrap/>
          </w:tcPr>
          <w:p w14:paraId="771E3E97" w14:textId="77777777" w:rsidR="003F4569" w:rsidRPr="00001E7D" w:rsidRDefault="003F4569" w:rsidP="00001E7D">
            <w:pPr>
              <w:cnfStyle w:val="000000100000" w:firstRow="0" w:lastRow="0" w:firstColumn="0" w:lastColumn="0" w:oddVBand="0" w:evenVBand="0" w:oddHBand="1" w:evenHBand="0" w:firstRowFirstColumn="0" w:firstRowLastColumn="0" w:lastRowFirstColumn="0" w:lastRowLastColumn="0"/>
            </w:pPr>
            <w:r w:rsidRPr="00001E7D">
              <w:t>12.0 (7.0-23.0)</w:t>
            </w:r>
          </w:p>
        </w:tc>
      </w:tr>
    </w:tbl>
    <w:p w14:paraId="5EE0EB62" w14:textId="77777777" w:rsidR="003F4569" w:rsidRPr="0002386E" w:rsidRDefault="003F4569" w:rsidP="00350E5A">
      <w:pPr>
        <w:pStyle w:val="Footnote"/>
      </w:pPr>
      <w:r w:rsidRPr="0002386E">
        <w:t>Some categories were merged due to small cell sizes. Data are n (%) unless otherwise stated. Percentages are within prognostic group. IQR, interquartile range. n.a., not available due to small numbers in some cells. OT, occupational therapist. SD, standard deviation.</w:t>
      </w:r>
    </w:p>
    <w:p w14:paraId="75B2F04E" w14:textId="77777777" w:rsidR="003F4569" w:rsidRPr="0002386E" w:rsidRDefault="003F4569" w:rsidP="00350E5A">
      <w:pPr>
        <w:pStyle w:val="Footnote"/>
      </w:pPr>
      <w:r w:rsidRPr="0002386E">
        <w:rPr>
          <w:vertAlign w:val="superscript"/>
        </w:rPr>
        <w:t>a</w:t>
      </w:r>
      <w:r w:rsidRPr="0002386E">
        <w:t xml:space="preserve"> Visits to a psychologist, social worker or occupational therapist in doctor’s room or other private practice location were assessed in Link-me. </w:t>
      </w:r>
    </w:p>
    <w:p w14:paraId="6CB9DB24" w14:textId="77777777" w:rsidR="003F4569" w:rsidRPr="0002386E" w:rsidRDefault="003F4569" w:rsidP="00350E5A">
      <w:pPr>
        <w:pStyle w:val="Footnote"/>
      </w:pPr>
      <w:r w:rsidRPr="0002386E">
        <w:rPr>
          <w:vertAlign w:val="superscript"/>
        </w:rPr>
        <w:t>b</w:t>
      </w:r>
      <w:r w:rsidRPr="0002386E">
        <w:t xml:space="preserve"> Denominator is people who paid any </w:t>
      </w:r>
      <w:r w:rsidRPr="0002386E">
        <w:rPr>
          <w:rFonts w:cstheme="minorHAnsi"/>
          <w:color w:val="000000"/>
          <w:lang w:eastAsia="en-AU"/>
        </w:rPr>
        <w:t xml:space="preserve">out-of-pocket </w:t>
      </w:r>
      <w:r w:rsidRPr="0002386E">
        <w:t xml:space="preserve">costs. Out-of-pockets costs are in 2020/21 dollars. </w:t>
      </w:r>
    </w:p>
    <w:p w14:paraId="3118E931" w14:textId="77777777" w:rsidR="003F4569" w:rsidRPr="0002386E" w:rsidRDefault="003F4569" w:rsidP="00350E5A">
      <w:pPr>
        <w:pStyle w:val="Footnote"/>
      </w:pPr>
      <w:r w:rsidRPr="0002386E">
        <w:rPr>
          <w:vertAlign w:val="superscript"/>
        </w:rPr>
        <w:t>c</w:t>
      </w:r>
      <w:r w:rsidRPr="0002386E">
        <w:t xml:space="preserve"> Visits to a GP or nurse/mental health nurse in doctor’s room or private practice location. </w:t>
      </w:r>
    </w:p>
    <w:p w14:paraId="23B6D30C" w14:textId="77777777" w:rsidR="003F4569" w:rsidRPr="0002386E" w:rsidRDefault="003F4569" w:rsidP="00350E5A">
      <w:pPr>
        <w:pStyle w:val="Footnote"/>
      </w:pPr>
      <w:r w:rsidRPr="0002386E">
        <w:rPr>
          <w:vertAlign w:val="superscript"/>
        </w:rPr>
        <w:t>d</w:t>
      </w:r>
      <w:r w:rsidRPr="0002386E">
        <w:t xml:space="preserve"> Visits to a psychiatrist (any location), mental health nurse or psychologist (any location other than doctor’s room or private practice), other allied health provider or nurse (in a specialist community mental health clinic, community-based rehabilitation clinic, or drug/alcohol service); mental health-related overnight stay in hospital or residential care unit. </w:t>
      </w:r>
    </w:p>
    <w:p w14:paraId="37CB2975" w14:textId="77777777" w:rsidR="003F4569" w:rsidRPr="0002386E" w:rsidRDefault="003F4569" w:rsidP="00350E5A">
      <w:pPr>
        <w:pStyle w:val="Footnote"/>
      </w:pPr>
      <w:r w:rsidRPr="0002386E">
        <w:rPr>
          <w:vertAlign w:val="superscript"/>
        </w:rPr>
        <w:t>e</w:t>
      </w:r>
      <w:r w:rsidRPr="0002386E">
        <w:t xml:space="preserve"> Visits to a GP or nurse (any location other than doctor’s room or private practice), counsellor or other health professional (any location), other allied health provider (any location other than a specialist community mental health clinic, community-based rehabilitation clinic, or drug/alcohol service), mental health-related emergency department visit. </w:t>
      </w:r>
    </w:p>
    <w:p w14:paraId="08024CE4" w14:textId="77777777" w:rsidR="003F4569" w:rsidRPr="0002386E" w:rsidRDefault="003F4569" w:rsidP="00350E5A">
      <w:pPr>
        <w:pStyle w:val="Footnote"/>
      </w:pPr>
      <w:r w:rsidRPr="0002386E">
        <w:rPr>
          <w:vertAlign w:val="superscript"/>
        </w:rPr>
        <w:t>f</w:t>
      </w:r>
      <w:r w:rsidRPr="0002386E">
        <w:t xml:space="preserve"> Denominator is people who had any visits/contacts with other health professionals/services. </w:t>
      </w:r>
    </w:p>
    <w:p w14:paraId="5B4C8312" w14:textId="77777777" w:rsidR="003F4569" w:rsidRPr="0002386E" w:rsidRDefault="003F4569" w:rsidP="00350E5A">
      <w:pPr>
        <w:pStyle w:val="Footnote"/>
      </w:pPr>
      <w:r w:rsidRPr="0002386E">
        <w:rPr>
          <w:vertAlign w:val="superscript"/>
        </w:rPr>
        <w:t>g</w:t>
      </w:r>
      <w:r w:rsidRPr="0002386E">
        <w:t xml:space="preserve"> Includes the following categories: antidepressants, anxiolytics, hypnotics and sedatives, antipsychotics, psychostimulants and nootropics; and antiepileptics.</w:t>
      </w:r>
    </w:p>
    <w:p w14:paraId="5F9A2A3F" w14:textId="77777777" w:rsidR="000613BF" w:rsidRPr="0002386E" w:rsidRDefault="000613BF" w:rsidP="0021731B">
      <w:pPr>
        <w:pStyle w:val="Heading3"/>
        <w:sectPr w:rsidR="000613BF" w:rsidRPr="0002386E" w:rsidSect="00042888">
          <w:footnotePr>
            <w:numFmt w:val="lowerLetter"/>
          </w:footnotePr>
          <w:pgSz w:w="16838" w:h="11906" w:orient="landscape"/>
          <w:pgMar w:top="1270" w:right="1440" w:bottom="1440" w:left="1440" w:header="709" w:footer="714" w:gutter="0"/>
          <w:cols w:space="708"/>
          <w:docGrid w:linePitch="360"/>
        </w:sectPr>
      </w:pPr>
    </w:p>
    <w:p w14:paraId="47CA54ED" w14:textId="77777777" w:rsidR="00F7390D" w:rsidRDefault="00911C9E" w:rsidP="0021731B">
      <w:pPr>
        <w:pStyle w:val="Heading3"/>
      </w:pPr>
      <w:r w:rsidRPr="0002386E">
        <w:lastRenderedPageBreak/>
        <w:t>Factors associated with significant improvement or deterioration in depression symptoms, anxiety symptoms</w:t>
      </w:r>
      <w:r w:rsidR="00B04F97" w:rsidRPr="0002386E">
        <w:t>, functioning</w:t>
      </w:r>
      <w:r w:rsidRPr="0002386E">
        <w:t xml:space="preserve"> and quality of life </w:t>
      </w:r>
    </w:p>
    <w:p w14:paraId="12A18F2D" w14:textId="77777777" w:rsidR="00F7390D" w:rsidRDefault="00911C9E" w:rsidP="00911C9E">
      <w:r w:rsidRPr="0002386E">
        <w:t>Baseline (T0) scores on the measures of depression and anxiety symptoms, quality of life and functioning for participants in the “Better Access treatment services” group are presented in Appendix 1</w:t>
      </w:r>
      <w:r w:rsidR="003E7652" w:rsidRPr="0002386E">
        <w:t>4</w:t>
      </w:r>
      <w:r w:rsidRPr="0002386E">
        <w:t xml:space="preserve">. These show that, at baseline, people in the “Better Access treatment services” group had a range of levels of problems with their mental health and quality of life, but many had relatively high levels of problems as judged against available reference points (see </w:t>
      </w:r>
      <w:r w:rsidR="00C71078" w:rsidRPr="0002386E">
        <w:t>Table 7.</w:t>
      </w:r>
      <w:r w:rsidRPr="0002386E">
        <w:t>2).</w:t>
      </w:r>
    </w:p>
    <w:p w14:paraId="6AD696B0" w14:textId="77777777" w:rsidR="00F7390D" w:rsidRDefault="00911C9E" w:rsidP="00487E5F">
      <w:r w:rsidRPr="0002386E">
        <w:t xml:space="preserve">Using the methodologies to classify change, we estimated that over the T0-T2 period, nearly half of participants in the “Better Access treatment services” group experienced “significant improvement” in depression symptom severity (Target-D 46%, Link-me 47%), anxiety symptom severity (Target-D 55%, Link-me 48%), quality of life (Target-D 44%, Link-me 43%) and total days out of role (Link-me 47%). </w:t>
      </w:r>
      <w:r w:rsidR="00487E5F" w:rsidRPr="0002386E">
        <w:t xml:space="preserve">When considered together, more than </w:t>
      </w:r>
      <w:r w:rsidR="00DC0D63" w:rsidRPr="0002386E">
        <w:t xml:space="preserve">two </w:t>
      </w:r>
      <w:r w:rsidR="00487E5F" w:rsidRPr="0002386E">
        <w:t>thirds experienced “significant improvement” on one or more of the measures of depression symptoms, anxiety symptoms or quality of life (Target-D 68%, Link-me, 70%). In Link-me, when total days out of role was also included, the percentage increased to 80%.</w:t>
      </w:r>
    </w:p>
    <w:p w14:paraId="057E8F02" w14:textId="77777777" w:rsidR="00F7390D" w:rsidRDefault="00911C9E" w:rsidP="00911C9E">
      <w:r w:rsidRPr="0002386E">
        <w:t>Approximately one quarter experienced “significant deterioration” in depression symptom severity (Target-D 29%, Link-me 27%), anxiety symptom severity (Target-D 22%, Link-me 24%) and total days out of role (</w:t>
      </w:r>
      <w:r w:rsidR="00487E5F" w:rsidRPr="0002386E">
        <w:t xml:space="preserve">Link-me only, </w:t>
      </w:r>
      <w:r w:rsidRPr="0002386E">
        <w:t xml:space="preserve">28%) just under </w:t>
      </w:r>
      <w:r w:rsidR="00DC0D63" w:rsidRPr="0002386E">
        <w:t xml:space="preserve">one </w:t>
      </w:r>
      <w:r w:rsidRPr="0002386E">
        <w:t xml:space="preserve">third experienced “significant deterioration” in quality of life (Target-D 32%, Link-me 30%). </w:t>
      </w:r>
    </w:p>
    <w:p w14:paraId="4CE18D85" w14:textId="77777777" w:rsidR="00F7390D" w:rsidRDefault="00911C9E" w:rsidP="00911C9E">
      <w:r w:rsidRPr="0002386E">
        <w:t xml:space="preserve">When stratified by prognostic group, the percentages classified as “significantly improved” tended to be higher for both the moderate and severe prognostic groups than the overall sample in the Target-D cohort, and higher for the severe prognostic group than the overall sample in the Link-me cohort. </w:t>
      </w:r>
    </w:p>
    <w:p w14:paraId="6A5A7C00" w14:textId="77777777" w:rsidR="00F7390D" w:rsidRDefault="00F83EB1" w:rsidP="00A15B16">
      <w:pPr>
        <w:pStyle w:val="Heading4"/>
        <w:rPr>
          <w:b/>
          <w:bCs/>
        </w:rPr>
      </w:pPr>
      <w:r w:rsidRPr="0002386E">
        <w:t>Baseline consumer characteristics associated with significant improvement or deterioration</w:t>
      </w:r>
    </w:p>
    <w:p w14:paraId="2DAD2C5A" w14:textId="77777777" w:rsidR="00F7390D" w:rsidRDefault="00F83EB1" w:rsidP="00F83EB1">
      <w:r w:rsidRPr="0002386E">
        <w:t xml:space="preserve">Tables </w:t>
      </w:r>
      <w:r w:rsidR="00C71078" w:rsidRPr="0002386E">
        <w:t>7</w:t>
      </w:r>
      <w:r w:rsidRPr="0002386E">
        <w:t>.4a-</w:t>
      </w:r>
      <w:r w:rsidR="004E43D8" w:rsidRPr="0002386E">
        <w:t>7</w:t>
      </w:r>
      <w:r w:rsidRPr="0002386E">
        <w:t>.4d show the results of the logistic regression analyses that we conducted to identify baseline consumer characteristics associated with “significant improvement” or “significant deterioration” in depression and anxiety symptoms, quality of life and functioning. Findings varied somewhat across the measures, cohorts and timeframes, but the most consistent findings were that:</w:t>
      </w:r>
    </w:p>
    <w:p w14:paraId="639A2997" w14:textId="77777777" w:rsidR="00F7390D" w:rsidRDefault="00F83EB1" w:rsidP="00F4101D">
      <w:pPr>
        <w:pStyle w:val="ListBullet"/>
      </w:pPr>
      <w:r w:rsidRPr="0002386E">
        <w:rPr>
          <w:lang w:val="en-US"/>
        </w:rPr>
        <w:t xml:space="preserve">Those with more severe baseline scores on a given measure were more likely to show “significant improvement” on that same measure. Those </w:t>
      </w:r>
      <w:r w:rsidRPr="0002386E">
        <w:t>in the moderate</w:t>
      </w:r>
      <w:r w:rsidRPr="0002386E">
        <w:rPr>
          <w:lang w:val="en-US"/>
        </w:rPr>
        <w:t xml:space="preserve"> (Target-D) or severe (Link-me) prognostic groups also tended to have higher odds of “significant improvement”. </w:t>
      </w:r>
      <w:r w:rsidRPr="0002386E">
        <w:t xml:space="preserve">In the Link-me cohort, those who had recently consulted for mental health and those with a history of depression had higher odds of “significant improvement” on almost all measures. Those aged 36-55 years (Target-D) or 56 years and over (Link-me) had lower odds of “significant improvement” in anxiety symptom severity, compared to those aged 18-35 years. In the Link-me cohort, female gender and having completed a certificate/diploma qualification (compared to a high school education) were associated with lower odds of “significant improvement” in functioning (i.e., fewer days out of role) (Tables </w:t>
      </w:r>
      <w:r w:rsidR="004E43D8" w:rsidRPr="0002386E">
        <w:t>7</w:t>
      </w:r>
      <w:r w:rsidR="00202602" w:rsidRPr="0002386E">
        <w:t>.4</w:t>
      </w:r>
      <w:r w:rsidRPr="0002386E">
        <w:t>a-</w:t>
      </w:r>
      <w:r w:rsidR="004E43D8" w:rsidRPr="0002386E">
        <w:t>7</w:t>
      </w:r>
      <w:r w:rsidR="00AD4E26" w:rsidRPr="0002386E">
        <w:t>.4</w:t>
      </w:r>
      <w:r w:rsidRPr="0002386E">
        <w:t>b).</w:t>
      </w:r>
    </w:p>
    <w:p w14:paraId="32703B28" w14:textId="678B3C6E" w:rsidR="00F83EB1" w:rsidRPr="0002386E" w:rsidRDefault="00F83EB1" w:rsidP="00F4101D">
      <w:pPr>
        <w:pStyle w:val="ListBullet"/>
      </w:pPr>
      <w:r w:rsidRPr="0002386E">
        <w:t xml:space="preserve">Overall, fewer factors were identified as predictors of “significant deterioration”. Where present, they tended to show opposite effects compared to the analyses of “significant improvement”, For example, those with </w:t>
      </w:r>
      <w:r w:rsidRPr="0002386E">
        <w:rPr>
          <w:rFonts w:asciiTheme="minorHAnsi" w:hAnsiTheme="minorHAnsi" w:cstheme="minorHAnsi"/>
          <w:lang w:val="en-US"/>
        </w:rPr>
        <w:t xml:space="preserve">more severe baseline scores on a given measure </w:t>
      </w:r>
      <w:r w:rsidRPr="0002386E">
        <w:t xml:space="preserve">tended to have </w:t>
      </w:r>
      <w:r w:rsidRPr="0002386E">
        <w:rPr>
          <w:i/>
          <w:iCs/>
        </w:rPr>
        <w:t>lower</w:t>
      </w:r>
      <w:r w:rsidRPr="0002386E">
        <w:t xml:space="preserve"> odds of “significant deterioration” on that measure. Being aged 56 years and over was associated with higher odds of “significant deterioration” in anxiety symptom severity. In the Link-me cohort, female gender and having completed a certificate/diploma</w:t>
      </w:r>
      <w:r w:rsidRPr="0002386E">
        <w:rPr>
          <w:sz w:val="18"/>
          <w:szCs w:val="18"/>
        </w:rPr>
        <w:t xml:space="preserve"> </w:t>
      </w:r>
      <w:r w:rsidRPr="0002386E">
        <w:t>were associated with higher odds of “significant deterioration</w:t>
      </w:r>
      <w:r w:rsidR="006D6761" w:rsidRPr="0002386E">
        <w:t>”</w:t>
      </w:r>
      <w:r w:rsidRPr="0002386E">
        <w:t xml:space="preserve"> in functioning (i.e., increased number of days out of role) (Tables </w:t>
      </w:r>
      <w:r w:rsidR="004E43D8" w:rsidRPr="0002386E">
        <w:t>7</w:t>
      </w:r>
      <w:r w:rsidR="003311BB" w:rsidRPr="0002386E">
        <w:t>.4</w:t>
      </w:r>
      <w:r w:rsidR="00FD3E68" w:rsidRPr="0002386E">
        <w:t>c</w:t>
      </w:r>
      <w:r w:rsidRPr="0002386E">
        <w:t>-</w:t>
      </w:r>
      <w:r w:rsidR="004E43D8" w:rsidRPr="0002386E">
        <w:t>7</w:t>
      </w:r>
      <w:r w:rsidR="003311BB" w:rsidRPr="0002386E">
        <w:t>.4</w:t>
      </w:r>
      <w:r w:rsidR="00FD3E68" w:rsidRPr="0002386E">
        <w:t>d</w:t>
      </w:r>
      <w:r w:rsidRPr="0002386E">
        <w:t>).</w:t>
      </w:r>
    </w:p>
    <w:p w14:paraId="631E49DC" w14:textId="77777777" w:rsidR="00C2406E" w:rsidRPr="0002386E" w:rsidRDefault="00C2406E">
      <w:pPr>
        <w:rPr>
          <w:rFonts w:asciiTheme="majorHAnsi" w:eastAsiaTheme="majorEastAsia" w:hAnsiTheme="majorHAnsi" w:cstheme="majorBidi"/>
          <w:iCs/>
          <w:color w:val="2F5496" w:themeColor="accent1" w:themeShade="BF"/>
          <w:lang w:eastAsia="en-US"/>
        </w:rPr>
        <w:sectPr w:rsidR="00C2406E" w:rsidRPr="0002386E" w:rsidSect="00D152D2">
          <w:footnotePr>
            <w:numFmt w:val="lowerLetter"/>
          </w:footnotePr>
          <w:pgSz w:w="11906" w:h="16838"/>
          <w:pgMar w:top="1440" w:right="1440" w:bottom="1440" w:left="1440" w:header="708" w:footer="717" w:gutter="0"/>
          <w:cols w:space="708"/>
          <w:docGrid w:linePitch="360"/>
        </w:sectPr>
      </w:pPr>
    </w:p>
    <w:p w14:paraId="52E1E533" w14:textId="7B7C62B2" w:rsidR="00C700AB" w:rsidRPr="0002386E" w:rsidRDefault="00C71078" w:rsidP="001F2C1E">
      <w:pPr>
        <w:rPr>
          <w:b/>
        </w:rPr>
      </w:pPr>
      <w:r w:rsidRPr="0002386E">
        <w:rPr>
          <w:b/>
          <w:bCs/>
        </w:rPr>
        <w:lastRenderedPageBreak/>
        <w:t>Table 7.</w:t>
      </w:r>
      <w:r w:rsidR="00C700AB" w:rsidRPr="0002386E">
        <w:rPr>
          <w:b/>
          <w:bCs/>
        </w:rPr>
        <w:t>4a:</w:t>
      </w:r>
      <w:r w:rsidR="00C700AB" w:rsidRPr="0002386E">
        <w:rPr>
          <w:b/>
        </w:rPr>
        <w:t xml:space="preserve"> Baseline consumer characteristics associated with significant improvement in depression and anxiety symptoms and quality of life for the Target-D cohort</w:t>
      </w:r>
    </w:p>
    <w:tbl>
      <w:tblPr>
        <w:tblW w:w="5000" w:type="pct"/>
        <w:tblLayout w:type="fixed"/>
        <w:tblLook w:val="04A0" w:firstRow="1" w:lastRow="0" w:firstColumn="1" w:lastColumn="0" w:noHBand="0" w:noVBand="1"/>
        <w:tblDescription w:val="Table 7.4a: Baseline consumer characteristics associated with significant improvement in depression and anxiety symptoms and quality of life for the Target-D cohort"/>
      </w:tblPr>
      <w:tblGrid>
        <w:gridCol w:w="6658"/>
        <w:gridCol w:w="2430"/>
        <w:gridCol w:w="2430"/>
        <w:gridCol w:w="2430"/>
      </w:tblGrid>
      <w:tr w:rsidR="00C700AB" w:rsidRPr="0002386E" w14:paraId="0AA2A7F2" w14:textId="77777777" w:rsidTr="00001E7D">
        <w:trPr>
          <w:trHeight w:val="230"/>
          <w:tblHeader/>
        </w:trPr>
        <w:tc>
          <w:tcPr>
            <w:tcW w:w="2387" w:type="pct"/>
            <w:tcBorders>
              <w:top w:val="single" w:sz="4" w:space="0" w:color="auto"/>
              <w:left w:val="single" w:sz="4" w:space="0" w:color="auto"/>
              <w:bottom w:val="single" w:sz="4" w:space="0" w:color="auto"/>
              <w:right w:val="nil"/>
            </w:tcBorders>
            <w:shd w:val="clear" w:color="auto" w:fill="auto"/>
            <w:noWrap/>
            <w:hideMark/>
          </w:tcPr>
          <w:p w14:paraId="32F8E070" w14:textId="77777777" w:rsidR="00C700AB" w:rsidRPr="0002386E" w:rsidRDefault="00C700AB" w:rsidP="002851AD">
            <w:pPr>
              <w:spacing w:before="60"/>
              <w:jc w:val="center"/>
              <w:rPr>
                <w:rFonts w:eastAsia="Times New Roman" w:cstheme="minorHAnsi"/>
                <w:color w:val="000000"/>
                <w:sz w:val="18"/>
                <w:szCs w:val="18"/>
                <w:lang w:eastAsia="en-AU"/>
              </w:rPr>
            </w:pPr>
          </w:p>
        </w:tc>
        <w:tc>
          <w:tcPr>
            <w:tcW w:w="871" w:type="pct"/>
            <w:tcBorders>
              <w:top w:val="single" w:sz="4" w:space="0" w:color="auto"/>
              <w:left w:val="nil"/>
              <w:bottom w:val="single" w:sz="4" w:space="0" w:color="auto"/>
              <w:right w:val="nil"/>
            </w:tcBorders>
            <w:shd w:val="clear" w:color="auto" w:fill="auto"/>
            <w:noWrap/>
            <w:hideMark/>
          </w:tcPr>
          <w:p w14:paraId="10C70561" w14:textId="71E0F744" w:rsidR="00C700AB" w:rsidRPr="0002386E" w:rsidRDefault="00C700AB" w:rsidP="002851AD">
            <w:pPr>
              <w:spacing w:before="6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Significant improvement in depression symptom severity (PHQ-9)</w:t>
            </w:r>
          </w:p>
        </w:tc>
        <w:tc>
          <w:tcPr>
            <w:tcW w:w="871" w:type="pct"/>
            <w:tcBorders>
              <w:top w:val="single" w:sz="4" w:space="0" w:color="auto"/>
              <w:left w:val="nil"/>
              <w:bottom w:val="single" w:sz="4" w:space="0" w:color="auto"/>
              <w:right w:val="nil"/>
            </w:tcBorders>
            <w:shd w:val="clear" w:color="auto" w:fill="auto"/>
            <w:noWrap/>
            <w:hideMark/>
          </w:tcPr>
          <w:p w14:paraId="3E2601CD" w14:textId="0FB6C645" w:rsidR="00C700AB" w:rsidRPr="0002386E" w:rsidRDefault="00C700AB" w:rsidP="002851AD">
            <w:pPr>
              <w:spacing w:before="6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Significant improvement in anxiety symptom severity</w:t>
            </w:r>
            <w:r w:rsidR="00001E7D">
              <w:rPr>
                <w:rFonts w:eastAsia="Times New Roman" w:cstheme="minorHAnsi"/>
                <w:b/>
                <w:bCs/>
                <w:color w:val="000000"/>
                <w:sz w:val="18"/>
                <w:szCs w:val="18"/>
                <w:lang w:eastAsia="en-AU"/>
              </w:rPr>
              <w:t xml:space="preserve"> </w:t>
            </w:r>
            <w:r w:rsidRPr="0002386E">
              <w:rPr>
                <w:rFonts w:eastAsia="Times New Roman" w:cstheme="minorHAnsi"/>
                <w:b/>
                <w:bCs/>
                <w:color w:val="000000"/>
                <w:sz w:val="18"/>
                <w:szCs w:val="18"/>
                <w:lang w:eastAsia="en-AU"/>
              </w:rPr>
              <w:t>(GAD-7)</w:t>
            </w:r>
          </w:p>
        </w:tc>
        <w:tc>
          <w:tcPr>
            <w:tcW w:w="871" w:type="pct"/>
            <w:tcBorders>
              <w:top w:val="single" w:sz="4" w:space="0" w:color="auto"/>
              <w:left w:val="nil"/>
              <w:bottom w:val="single" w:sz="4" w:space="0" w:color="auto"/>
              <w:right w:val="single" w:sz="4" w:space="0" w:color="auto"/>
            </w:tcBorders>
            <w:shd w:val="clear" w:color="auto" w:fill="auto"/>
            <w:noWrap/>
            <w:hideMark/>
          </w:tcPr>
          <w:p w14:paraId="531FEBB7" w14:textId="1EA79201" w:rsidR="00C700AB" w:rsidRPr="0002386E" w:rsidRDefault="00C700AB" w:rsidP="002851AD">
            <w:pPr>
              <w:spacing w:before="6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Significant improvement in quality of life</w:t>
            </w:r>
            <w:r w:rsidR="00001E7D">
              <w:rPr>
                <w:rFonts w:eastAsia="Times New Roman" w:cstheme="minorHAnsi"/>
                <w:b/>
                <w:bCs/>
                <w:color w:val="000000"/>
                <w:sz w:val="18"/>
                <w:szCs w:val="18"/>
                <w:lang w:eastAsia="en-AU"/>
              </w:rPr>
              <w:t xml:space="preserve"> </w:t>
            </w:r>
            <w:r w:rsidRPr="0002386E">
              <w:rPr>
                <w:rFonts w:eastAsia="Times New Roman" w:cstheme="minorHAnsi"/>
                <w:b/>
                <w:bCs/>
                <w:color w:val="000000"/>
                <w:sz w:val="18"/>
                <w:szCs w:val="18"/>
                <w:lang w:eastAsia="en-AU"/>
              </w:rPr>
              <w:t>(AQoL-8D)</w:t>
            </w:r>
          </w:p>
        </w:tc>
      </w:tr>
      <w:tr w:rsidR="00C700AB" w:rsidRPr="0002386E" w14:paraId="2A877D4D" w14:textId="77777777" w:rsidTr="00001E7D">
        <w:trPr>
          <w:trHeight w:val="227"/>
          <w:tblHeader/>
        </w:trPr>
        <w:tc>
          <w:tcPr>
            <w:tcW w:w="2387" w:type="pct"/>
            <w:tcBorders>
              <w:top w:val="single" w:sz="8" w:space="0" w:color="auto"/>
              <w:left w:val="single" w:sz="4" w:space="0" w:color="auto"/>
              <w:bottom w:val="single" w:sz="4" w:space="0" w:color="auto"/>
              <w:right w:val="nil"/>
            </w:tcBorders>
            <w:shd w:val="clear" w:color="auto" w:fill="000000" w:themeFill="text1"/>
            <w:noWrap/>
            <w:hideMark/>
          </w:tcPr>
          <w:p w14:paraId="1D11A7F0" w14:textId="77777777" w:rsidR="00C700AB" w:rsidRPr="0002386E" w:rsidRDefault="00C700AB" w:rsidP="002851AD">
            <w:pPr>
              <w:spacing w:before="40"/>
              <w:jc w:val="center"/>
              <w:rPr>
                <w:rFonts w:eastAsia="Times New Roman" w:cstheme="minorHAnsi"/>
                <w:color w:val="FFFFFF" w:themeColor="background1"/>
                <w:sz w:val="18"/>
                <w:szCs w:val="18"/>
                <w:lang w:eastAsia="en-AU"/>
              </w:rPr>
            </w:pPr>
          </w:p>
        </w:tc>
        <w:tc>
          <w:tcPr>
            <w:tcW w:w="2613" w:type="pct"/>
            <w:gridSpan w:val="3"/>
            <w:tcBorders>
              <w:top w:val="single" w:sz="8" w:space="0" w:color="auto"/>
              <w:left w:val="nil"/>
              <w:bottom w:val="single" w:sz="4" w:space="0" w:color="auto"/>
              <w:right w:val="single" w:sz="4" w:space="0" w:color="auto"/>
            </w:tcBorders>
            <w:shd w:val="clear" w:color="auto" w:fill="000000" w:themeFill="text1"/>
            <w:noWrap/>
            <w:hideMark/>
          </w:tcPr>
          <w:p w14:paraId="49645E6E" w14:textId="77777777" w:rsidR="00C700AB" w:rsidRPr="0002386E" w:rsidRDefault="00C700AB" w:rsidP="002851AD">
            <w:pPr>
              <w:spacing w:before="40"/>
              <w:jc w:val="center"/>
              <w:rPr>
                <w:rFonts w:eastAsia="Times New Roman" w:cstheme="minorHAnsi"/>
                <w:b/>
                <w:bCs/>
                <w:color w:val="FFFFFF" w:themeColor="background1"/>
                <w:sz w:val="18"/>
                <w:szCs w:val="18"/>
                <w:lang w:eastAsia="en-AU"/>
              </w:rPr>
            </w:pPr>
            <w:r w:rsidRPr="0002386E">
              <w:rPr>
                <w:rFonts w:eastAsia="Times New Roman" w:cstheme="minorHAnsi"/>
                <w:b/>
                <w:bCs/>
                <w:color w:val="FFFFFF" w:themeColor="background1"/>
                <w:sz w:val="18"/>
                <w:szCs w:val="18"/>
                <w:lang w:eastAsia="en-AU"/>
              </w:rPr>
              <w:t>T0-T1: BASELINE TO 6-MONTH FOLLOW-UP</w:t>
            </w:r>
          </w:p>
        </w:tc>
      </w:tr>
      <w:tr w:rsidR="00C700AB" w:rsidRPr="0002386E" w14:paraId="160757FF" w14:textId="77777777" w:rsidTr="002851AD">
        <w:trPr>
          <w:trHeight w:val="230"/>
        </w:trPr>
        <w:tc>
          <w:tcPr>
            <w:tcW w:w="2387" w:type="pct"/>
            <w:tcBorders>
              <w:left w:val="single" w:sz="4" w:space="0" w:color="auto"/>
              <w:bottom w:val="nil"/>
              <w:right w:val="nil"/>
            </w:tcBorders>
            <w:shd w:val="clear" w:color="auto" w:fill="auto"/>
            <w:noWrap/>
          </w:tcPr>
          <w:p w14:paraId="2ADEB68F" w14:textId="77777777" w:rsidR="00C700AB" w:rsidRPr="00001E7D" w:rsidRDefault="00C700AB" w:rsidP="00001E7D">
            <w:pPr>
              <w:spacing w:before="0" w:after="0" w:line="240" w:lineRule="auto"/>
            </w:pPr>
            <w:r w:rsidRPr="00001E7D">
              <w:t xml:space="preserve">Baseline score on focal measure </w:t>
            </w:r>
            <w:r w:rsidRPr="00001E7D">
              <w:rPr>
                <w:rStyle w:val="FootnoteReference"/>
              </w:rPr>
              <w:t>1,2</w:t>
            </w:r>
          </w:p>
        </w:tc>
        <w:tc>
          <w:tcPr>
            <w:tcW w:w="871" w:type="pct"/>
            <w:tcBorders>
              <w:left w:val="nil"/>
              <w:bottom w:val="nil"/>
              <w:right w:val="nil"/>
            </w:tcBorders>
            <w:shd w:val="clear" w:color="auto" w:fill="auto"/>
            <w:noWrap/>
          </w:tcPr>
          <w:p w14:paraId="3D0E5FA5" w14:textId="77777777" w:rsidR="00C700AB" w:rsidRPr="00001E7D" w:rsidRDefault="00C700AB" w:rsidP="00001E7D">
            <w:pPr>
              <w:spacing w:before="0" w:after="0" w:line="240" w:lineRule="auto"/>
            </w:pPr>
            <w:r w:rsidRPr="00001E7D">
              <w:t>1.12 (1.04, 1.20)**</w:t>
            </w:r>
          </w:p>
        </w:tc>
        <w:tc>
          <w:tcPr>
            <w:tcW w:w="871" w:type="pct"/>
            <w:tcBorders>
              <w:left w:val="nil"/>
              <w:bottom w:val="nil"/>
              <w:right w:val="nil"/>
            </w:tcBorders>
            <w:shd w:val="clear" w:color="auto" w:fill="auto"/>
            <w:noWrap/>
          </w:tcPr>
          <w:p w14:paraId="6B7812A8" w14:textId="77777777" w:rsidR="00C700AB" w:rsidRPr="00001E7D" w:rsidRDefault="00C700AB" w:rsidP="00001E7D">
            <w:pPr>
              <w:spacing w:before="0" w:after="0" w:line="240" w:lineRule="auto"/>
            </w:pPr>
            <w:r w:rsidRPr="00001E7D">
              <w:t>1.19 (1.09, 1.29)***</w:t>
            </w:r>
          </w:p>
        </w:tc>
        <w:tc>
          <w:tcPr>
            <w:tcW w:w="871" w:type="pct"/>
            <w:tcBorders>
              <w:left w:val="nil"/>
              <w:bottom w:val="nil"/>
              <w:right w:val="single" w:sz="4" w:space="0" w:color="auto"/>
            </w:tcBorders>
            <w:shd w:val="clear" w:color="auto" w:fill="auto"/>
            <w:noWrap/>
          </w:tcPr>
          <w:p w14:paraId="7870AF70" w14:textId="77777777" w:rsidR="00C700AB" w:rsidRPr="00001E7D" w:rsidRDefault="00C700AB" w:rsidP="00001E7D">
            <w:pPr>
              <w:spacing w:before="0" w:after="0" w:line="240" w:lineRule="auto"/>
            </w:pPr>
            <w:r w:rsidRPr="00001E7D">
              <w:t>0.09 (0.01, 0.81)*</w:t>
            </w:r>
          </w:p>
        </w:tc>
      </w:tr>
      <w:tr w:rsidR="00C700AB" w:rsidRPr="0002386E" w14:paraId="547AB751" w14:textId="77777777" w:rsidTr="002851AD">
        <w:trPr>
          <w:trHeight w:val="230"/>
        </w:trPr>
        <w:tc>
          <w:tcPr>
            <w:tcW w:w="2387" w:type="pct"/>
            <w:tcBorders>
              <w:top w:val="nil"/>
              <w:left w:val="single" w:sz="4" w:space="0" w:color="auto"/>
              <w:bottom w:val="nil"/>
              <w:right w:val="nil"/>
            </w:tcBorders>
            <w:shd w:val="clear" w:color="auto" w:fill="auto"/>
            <w:noWrap/>
          </w:tcPr>
          <w:p w14:paraId="32C7924D" w14:textId="77777777" w:rsidR="00C700AB" w:rsidRPr="00001E7D" w:rsidRDefault="00C700AB" w:rsidP="00001E7D">
            <w:pPr>
              <w:spacing w:before="0" w:after="0" w:line="240" w:lineRule="auto"/>
            </w:pPr>
            <w:r w:rsidRPr="00001E7D">
              <w:t>Prognostic group: Moderate (ref. Minimal/mild)</w:t>
            </w:r>
          </w:p>
        </w:tc>
        <w:tc>
          <w:tcPr>
            <w:tcW w:w="871" w:type="pct"/>
            <w:tcBorders>
              <w:top w:val="nil"/>
              <w:left w:val="nil"/>
              <w:bottom w:val="nil"/>
              <w:right w:val="nil"/>
            </w:tcBorders>
            <w:shd w:val="clear" w:color="auto" w:fill="auto"/>
            <w:noWrap/>
          </w:tcPr>
          <w:p w14:paraId="2D446472" w14:textId="77777777" w:rsidR="00C700AB" w:rsidRPr="00001E7D" w:rsidRDefault="00C700AB" w:rsidP="00001E7D">
            <w:pPr>
              <w:spacing w:before="0" w:after="0" w:line="240" w:lineRule="auto"/>
            </w:pPr>
            <w:r w:rsidRPr="00001E7D">
              <w:t>2.93 (1.12, 7.69)*</w:t>
            </w:r>
          </w:p>
        </w:tc>
        <w:tc>
          <w:tcPr>
            <w:tcW w:w="871" w:type="pct"/>
            <w:tcBorders>
              <w:top w:val="nil"/>
              <w:left w:val="nil"/>
              <w:bottom w:val="nil"/>
              <w:right w:val="nil"/>
            </w:tcBorders>
            <w:shd w:val="clear" w:color="auto" w:fill="auto"/>
            <w:noWrap/>
          </w:tcPr>
          <w:p w14:paraId="33CE4667" w14:textId="77777777" w:rsidR="00C700AB" w:rsidRPr="00001E7D" w:rsidRDefault="00C700AB" w:rsidP="00001E7D">
            <w:pPr>
              <w:spacing w:before="0" w:after="0" w:line="240" w:lineRule="auto"/>
            </w:pPr>
            <w:r w:rsidRPr="00001E7D">
              <w:t>-</w:t>
            </w:r>
          </w:p>
        </w:tc>
        <w:tc>
          <w:tcPr>
            <w:tcW w:w="871" w:type="pct"/>
            <w:tcBorders>
              <w:top w:val="nil"/>
              <w:left w:val="nil"/>
              <w:bottom w:val="nil"/>
              <w:right w:val="single" w:sz="4" w:space="0" w:color="auto"/>
            </w:tcBorders>
            <w:shd w:val="clear" w:color="auto" w:fill="auto"/>
            <w:noWrap/>
          </w:tcPr>
          <w:p w14:paraId="0B6FA0DB" w14:textId="77777777" w:rsidR="00C700AB" w:rsidRPr="00001E7D" w:rsidRDefault="00C700AB" w:rsidP="00001E7D">
            <w:pPr>
              <w:spacing w:before="0" w:after="0" w:line="240" w:lineRule="auto"/>
            </w:pPr>
            <w:r w:rsidRPr="00001E7D">
              <w:t>3.19 (1.18, 8.61)*</w:t>
            </w:r>
          </w:p>
        </w:tc>
      </w:tr>
      <w:tr w:rsidR="00C700AB" w:rsidRPr="0002386E" w14:paraId="1E2197CF" w14:textId="77777777" w:rsidTr="002851AD">
        <w:trPr>
          <w:trHeight w:val="230"/>
        </w:trPr>
        <w:tc>
          <w:tcPr>
            <w:tcW w:w="2387" w:type="pct"/>
            <w:tcBorders>
              <w:top w:val="nil"/>
              <w:left w:val="single" w:sz="4" w:space="0" w:color="auto"/>
              <w:bottom w:val="nil"/>
              <w:right w:val="nil"/>
            </w:tcBorders>
            <w:shd w:val="clear" w:color="auto" w:fill="auto"/>
            <w:noWrap/>
          </w:tcPr>
          <w:p w14:paraId="02D77C64" w14:textId="77777777" w:rsidR="00C700AB" w:rsidRPr="00001E7D" w:rsidRDefault="00C700AB" w:rsidP="00001E7D">
            <w:pPr>
              <w:spacing w:before="0" w:after="0" w:line="240" w:lineRule="auto"/>
            </w:pPr>
            <w:r w:rsidRPr="00001E7D">
              <w:t>Age group: 36-55 years (ref. 18-35 years)</w:t>
            </w:r>
          </w:p>
        </w:tc>
        <w:tc>
          <w:tcPr>
            <w:tcW w:w="871" w:type="pct"/>
            <w:tcBorders>
              <w:top w:val="nil"/>
              <w:left w:val="nil"/>
              <w:bottom w:val="nil"/>
              <w:right w:val="nil"/>
            </w:tcBorders>
            <w:shd w:val="clear" w:color="auto" w:fill="auto"/>
            <w:noWrap/>
          </w:tcPr>
          <w:p w14:paraId="1FCBB344" w14:textId="77777777" w:rsidR="00C700AB" w:rsidRPr="00001E7D" w:rsidRDefault="00C700AB" w:rsidP="00001E7D">
            <w:pPr>
              <w:spacing w:before="0" w:after="0" w:line="240" w:lineRule="auto"/>
            </w:pPr>
            <w:r w:rsidRPr="00001E7D">
              <w:t>-</w:t>
            </w:r>
          </w:p>
        </w:tc>
        <w:tc>
          <w:tcPr>
            <w:tcW w:w="871" w:type="pct"/>
            <w:tcBorders>
              <w:top w:val="nil"/>
              <w:left w:val="nil"/>
              <w:bottom w:val="nil"/>
              <w:right w:val="nil"/>
            </w:tcBorders>
            <w:shd w:val="clear" w:color="auto" w:fill="auto"/>
            <w:noWrap/>
          </w:tcPr>
          <w:p w14:paraId="64A8EE40" w14:textId="77777777" w:rsidR="00C700AB" w:rsidRPr="00001E7D" w:rsidRDefault="00C700AB" w:rsidP="00001E7D">
            <w:pPr>
              <w:spacing w:before="0" w:after="0" w:line="240" w:lineRule="auto"/>
            </w:pPr>
            <w:r w:rsidRPr="00001E7D">
              <w:t>0.40 (0.16, 0.96)*</w:t>
            </w:r>
          </w:p>
        </w:tc>
        <w:tc>
          <w:tcPr>
            <w:tcW w:w="871" w:type="pct"/>
            <w:tcBorders>
              <w:top w:val="nil"/>
              <w:left w:val="nil"/>
              <w:bottom w:val="nil"/>
              <w:right w:val="single" w:sz="4" w:space="0" w:color="auto"/>
            </w:tcBorders>
            <w:shd w:val="clear" w:color="auto" w:fill="auto"/>
            <w:noWrap/>
          </w:tcPr>
          <w:p w14:paraId="3FC90715" w14:textId="77777777" w:rsidR="00C700AB" w:rsidRPr="00001E7D" w:rsidRDefault="00C700AB" w:rsidP="00001E7D">
            <w:pPr>
              <w:spacing w:before="0" w:after="0" w:line="240" w:lineRule="auto"/>
            </w:pPr>
            <w:r w:rsidRPr="00001E7D">
              <w:t>-</w:t>
            </w:r>
          </w:p>
        </w:tc>
      </w:tr>
      <w:tr w:rsidR="00C700AB" w:rsidRPr="0002386E" w14:paraId="50C3CB72" w14:textId="77777777" w:rsidTr="002851AD">
        <w:trPr>
          <w:trHeight w:val="230"/>
        </w:trPr>
        <w:tc>
          <w:tcPr>
            <w:tcW w:w="2387" w:type="pct"/>
            <w:tcBorders>
              <w:top w:val="nil"/>
              <w:left w:val="single" w:sz="4" w:space="0" w:color="auto"/>
              <w:bottom w:val="nil"/>
              <w:right w:val="nil"/>
            </w:tcBorders>
            <w:shd w:val="clear" w:color="auto" w:fill="auto"/>
            <w:noWrap/>
          </w:tcPr>
          <w:p w14:paraId="09C99840" w14:textId="77777777" w:rsidR="00C700AB" w:rsidRPr="00001E7D" w:rsidRDefault="00C700AB" w:rsidP="00001E7D">
            <w:pPr>
              <w:spacing w:before="0" w:after="0" w:line="240" w:lineRule="auto"/>
            </w:pPr>
            <w:r w:rsidRPr="00001E7D">
              <w:t>Highest level of education: Bachelor’s degree or higher (ref. Year 12/equivalent or less)</w:t>
            </w:r>
          </w:p>
        </w:tc>
        <w:tc>
          <w:tcPr>
            <w:tcW w:w="871" w:type="pct"/>
            <w:tcBorders>
              <w:top w:val="nil"/>
              <w:left w:val="nil"/>
              <w:bottom w:val="nil"/>
              <w:right w:val="nil"/>
            </w:tcBorders>
            <w:shd w:val="clear" w:color="auto" w:fill="auto"/>
            <w:noWrap/>
          </w:tcPr>
          <w:p w14:paraId="15E27DA2" w14:textId="77777777" w:rsidR="00C700AB" w:rsidRPr="00001E7D" w:rsidRDefault="00C700AB" w:rsidP="00001E7D">
            <w:pPr>
              <w:spacing w:before="0" w:after="0" w:line="240" w:lineRule="auto"/>
            </w:pPr>
          </w:p>
        </w:tc>
        <w:tc>
          <w:tcPr>
            <w:tcW w:w="871" w:type="pct"/>
            <w:tcBorders>
              <w:top w:val="nil"/>
              <w:left w:val="nil"/>
              <w:bottom w:val="nil"/>
              <w:right w:val="nil"/>
            </w:tcBorders>
            <w:shd w:val="clear" w:color="auto" w:fill="auto"/>
            <w:noWrap/>
          </w:tcPr>
          <w:p w14:paraId="2CFA740A" w14:textId="77777777" w:rsidR="00C700AB" w:rsidRPr="00001E7D" w:rsidRDefault="00C700AB" w:rsidP="00001E7D">
            <w:pPr>
              <w:spacing w:before="0" w:after="0" w:line="240" w:lineRule="auto"/>
            </w:pPr>
          </w:p>
        </w:tc>
        <w:tc>
          <w:tcPr>
            <w:tcW w:w="871" w:type="pct"/>
            <w:tcBorders>
              <w:top w:val="nil"/>
              <w:left w:val="nil"/>
              <w:bottom w:val="nil"/>
              <w:right w:val="single" w:sz="4" w:space="0" w:color="auto"/>
            </w:tcBorders>
            <w:shd w:val="clear" w:color="auto" w:fill="auto"/>
            <w:noWrap/>
          </w:tcPr>
          <w:p w14:paraId="1F42625A" w14:textId="77777777" w:rsidR="00C700AB" w:rsidRPr="00001E7D" w:rsidRDefault="00C700AB" w:rsidP="00001E7D">
            <w:pPr>
              <w:spacing w:before="0" w:after="0" w:line="240" w:lineRule="auto"/>
            </w:pPr>
            <w:r w:rsidRPr="00001E7D">
              <w:t>0.17 (0.06, 0.45)***</w:t>
            </w:r>
          </w:p>
        </w:tc>
      </w:tr>
      <w:tr w:rsidR="00C700AB" w:rsidRPr="0002386E" w14:paraId="4A47E1E9" w14:textId="77777777" w:rsidTr="002851AD">
        <w:trPr>
          <w:trHeight w:val="227"/>
        </w:trPr>
        <w:tc>
          <w:tcPr>
            <w:tcW w:w="2387" w:type="pct"/>
            <w:tcBorders>
              <w:top w:val="single" w:sz="8" w:space="0" w:color="auto"/>
              <w:left w:val="single" w:sz="4" w:space="0" w:color="auto"/>
              <w:bottom w:val="single" w:sz="4" w:space="0" w:color="auto"/>
              <w:right w:val="nil"/>
            </w:tcBorders>
            <w:shd w:val="clear" w:color="auto" w:fill="000000" w:themeFill="text1"/>
            <w:noWrap/>
            <w:hideMark/>
          </w:tcPr>
          <w:p w14:paraId="0260A976" w14:textId="77777777" w:rsidR="00C700AB" w:rsidRPr="0002386E" w:rsidRDefault="00C700AB" w:rsidP="00001E7D">
            <w:pPr>
              <w:spacing w:before="0" w:after="0" w:line="240" w:lineRule="auto"/>
              <w:jc w:val="center"/>
              <w:rPr>
                <w:rFonts w:eastAsia="Times New Roman" w:cstheme="minorHAnsi"/>
                <w:color w:val="FFFFFF" w:themeColor="background1"/>
                <w:sz w:val="18"/>
                <w:szCs w:val="18"/>
                <w:lang w:eastAsia="en-AU"/>
              </w:rPr>
            </w:pPr>
          </w:p>
        </w:tc>
        <w:tc>
          <w:tcPr>
            <w:tcW w:w="2613" w:type="pct"/>
            <w:gridSpan w:val="3"/>
            <w:tcBorders>
              <w:top w:val="single" w:sz="8" w:space="0" w:color="auto"/>
              <w:left w:val="nil"/>
              <w:bottom w:val="single" w:sz="4" w:space="0" w:color="auto"/>
              <w:right w:val="single" w:sz="4" w:space="0" w:color="auto"/>
            </w:tcBorders>
            <w:shd w:val="clear" w:color="auto" w:fill="000000" w:themeFill="text1"/>
            <w:noWrap/>
            <w:hideMark/>
          </w:tcPr>
          <w:p w14:paraId="5151CD90" w14:textId="77777777" w:rsidR="00C700AB" w:rsidRPr="0002386E" w:rsidRDefault="00C700AB" w:rsidP="00001E7D">
            <w:pPr>
              <w:spacing w:before="0" w:after="0" w:line="240" w:lineRule="auto"/>
              <w:jc w:val="center"/>
              <w:rPr>
                <w:rFonts w:eastAsia="Times New Roman" w:cstheme="minorHAnsi"/>
                <w:b/>
                <w:bCs/>
                <w:color w:val="FFFFFF" w:themeColor="background1"/>
                <w:sz w:val="18"/>
                <w:szCs w:val="18"/>
                <w:lang w:eastAsia="en-AU"/>
              </w:rPr>
            </w:pPr>
            <w:r w:rsidRPr="0002386E">
              <w:rPr>
                <w:rFonts w:eastAsia="Times New Roman" w:cstheme="minorHAnsi"/>
                <w:b/>
                <w:bCs/>
                <w:color w:val="FFFFFF" w:themeColor="background1"/>
                <w:sz w:val="18"/>
                <w:szCs w:val="18"/>
                <w:lang w:eastAsia="en-AU"/>
              </w:rPr>
              <w:t>T0-T2: BASELINE TO 12-MONTH FOLLOW-UP</w:t>
            </w:r>
          </w:p>
        </w:tc>
      </w:tr>
      <w:tr w:rsidR="00C700AB" w:rsidRPr="0002386E" w14:paraId="1A1B92F2" w14:textId="77777777" w:rsidTr="002851AD">
        <w:trPr>
          <w:trHeight w:val="230"/>
        </w:trPr>
        <w:tc>
          <w:tcPr>
            <w:tcW w:w="2387" w:type="pct"/>
            <w:tcBorders>
              <w:left w:val="single" w:sz="4" w:space="0" w:color="auto"/>
              <w:bottom w:val="nil"/>
              <w:right w:val="nil"/>
            </w:tcBorders>
            <w:shd w:val="clear" w:color="auto" w:fill="auto"/>
            <w:noWrap/>
          </w:tcPr>
          <w:p w14:paraId="42B274E5" w14:textId="77777777" w:rsidR="00C700AB" w:rsidRPr="00001E7D" w:rsidRDefault="00C700AB" w:rsidP="00001E7D">
            <w:pPr>
              <w:spacing w:before="0" w:after="0" w:line="240" w:lineRule="auto"/>
            </w:pPr>
            <w:r w:rsidRPr="00001E7D">
              <w:t xml:space="preserve">Baseline score on focal measure </w:t>
            </w:r>
            <w:r w:rsidRPr="00001E7D">
              <w:rPr>
                <w:rStyle w:val="FootnoteReference"/>
              </w:rPr>
              <w:t>1,2</w:t>
            </w:r>
          </w:p>
        </w:tc>
        <w:tc>
          <w:tcPr>
            <w:tcW w:w="871" w:type="pct"/>
            <w:tcBorders>
              <w:left w:val="nil"/>
              <w:bottom w:val="nil"/>
              <w:right w:val="nil"/>
            </w:tcBorders>
            <w:shd w:val="clear" w:color="auto" w:fill="auto"/>
            <w:noWrap/>
          </w:tcPr>
          <w:p w14:paraId="533B5972" w14:textId="77777777" w:rsidR="00C700AB" w:rsidRPr="00001E7D" w:rsidRDefault="00C700AB" w:rsidP="00001E7D">
            <w:pPr>
              <w:spacing w:before="0" w:after="0" w:line="240" w:lineRule="auto"/>
            </w:pPr>
            <w:r w:rsidRPr="00001E7D">
              <w:t>-</w:t>
            </w:r>
          </w:p>
        </w:tc>
        <w:tc>
          <w:tcPr>
            <w:tcW w:w="871" w:type="pct"/>
            <w:tcBorders>
              <w:left w:val="nil"/>
              <w:bottom w:val="nil"/>
              <w:right w:val="nil"/>
            </w:tcBorders>
            <w:shd w:val="clear" w:color="auto" w:fill="auto"/>
            <w:noWrap/>
          </w:tcPr>
          <w:p w14:paraId="26E3459B" w14:textId="77777777" w:rsidR="00C700AB" w:rsidRPr="00001E7D" w:rsidRDefault="00C700AB" w:rsidP="00001E7D">
            <w:pPr>
              <w:spacing w:before="0" w:after="0" w:line="240" w:lineRule="auto"/>
            </w:pPr>
            <w:r w:rsidRPr="00001E7D">
              <w:t>1.18 (1.08, 1.28)***</w:t>
            </w:r>
          </w:p>
        </w:tc>
        <w:tc>
          <w:tcPr>
            <w:tcW w:w="871" w:type="pct"/>
            <w:tcBorders>
              <w:left w:val="nil"/>
              <w:bottom w:val="nil"/>
              <w:right w:val="single" w:sz="4" w:space="0" w:color="auto"/>
            </w:tcBorders>
            <w:shd w:val="clear" w:color="auto" w:fill="auto"/>
            <w:noWrap/>
          </w:tcPr>
          <w:p w14:paraId="77F200F4" w14:textId="77777777" w:rsidR="00C700AB" w:rsidRPr="00001E7D" w:rsidRDefault="00C700AB" w:rsidP="00001E7D">
            <w:pPr>
              <w:spacing w:before="0" w:after="0" w:line="240" w:lineRule="auto"/>
            </w:pPr>
            <w:r w:rsidRPr="00001E7D">
              <w:t>-</w:t>
            </w:r>
          </w:p>
        </w:tc>
      </w:tr>
      <w:tr w:rsidR="00C700AB" w:rsidRPr="0002386E" w14:paraId="03DFD5BA" w14:textId="77777777" w:rsidTr="002851AD">
        <w:trPr>
          <w:trHeight w:val="230"/>
        </w:trPr>
        <w:tc>
          <w:tcPr>
            <w:tcW w:w="2387" w:type="pct"/>
            <w:tcBorders>
              <w:top w:val="nil"/>
              <w:left w:val="single" w:sz="4" w:space="0" w:color="auto"/>
              <w:bottom w:val="nil"/>
              <w:right w:val="nil"/>
            </w:tcBorders>
            <w:shd w:val="clear" w:color="auto" w:fill="auto"/>
            <w:noWrap/>
          </w:tcPr>
          <w:p w14:paraId="2EE0FC99" w14:textId="77777777" w:rsidR="00C700AB" w:rsidRPr="00001E7D" w:rsidRDefault="00C700AB" w:rsidP="00001E7D">
            <w:pPr>
              <w:spacing w:before="0" w:after="0" w:line="240" w:lineRule="auto"/>
            </w:pPr>
            <w:r w:rsidRPr="00001E7D">
              <w:t>Self-rated health: Fair/Poor (ref. Excellent/very good/good)</w:t>
            </w:r>
          </w:p>
        </w:tc>
        <w:tc>
          <w:tcPr>
            <w:tcW w:w="871" w:type="pct"/>
            <w:tcBorders>
              <w:top w:val="nil"/>
              <w:left w:val="nil"/>
              <w:bottom w:val="nil"/>
              <w:right w:val="nil"/>
            </w:tcBorders>
            <w:shd w:val="clear" w:color="auto" w:fill="auto"/>
            <w:noWrap/>
          </w:tcPr>
          <w:p w14:paraId="08473348" w14:textId="77777777" w:rsidR="00C700AB" w:rsidRPr="00001E7D" w:rsidRDefault="00C700AB" w:rsidP="00001E7D">
            <w:pPr>
              <w:spacing w:before="0" w:after="0" w:line="240" w:lineRule="auto"/>
            </w:pPr>
            <w:r w:rsidRPr="00001E7D">
              <w:t>-</w:t>
            </w:r>
          </w:p>
        </w:tc>
        <w:tc>
          <w:tcPr>
            <w:tcW w:w="871" w:type="pct"/>
            <w:tcBorders>
              <w:top w:val="nil"/>
              <w:left w:val="nil"/>
              <w:bottom w:val="nil"/>
              <w:right w:val="nil"/>
            </w:tcBorders>
            <w:shd w:val="clear" w:color="auto" w:fill="auto"/>
            <w:noWrap/>
          </w:tcPr>
          <w:p w14:paraId="2E86FF63" w14:textId="77777777" w:rsidR="00C700AB" w:rsidRPr="00001E7D" w:rsidRDefault="00C700AB" w:rsidP="00001E7D">
            <w:pPr>
              <w:spacing w:before="0" w:after="0" w:line="240" w:lineRule="auto"/>
            </w:pPr>
            <w:r w:rsidRPr="00001E7D">
              <w:t>0.35 (0.14, 0.84)*</w:t>
            </w:r>
          </w:p>
        </w:tc>
        <w:tc>
          <w:tcPr>
            <w:tcW w:w="871" w:type="pct"/>
            <w:tcBorders>
              <w:top w:val="nil"/>
              <w:left w:val="nil"/>
              <w:bottom w:val="nil"/>
              <w:right w:val="single" w:sz="4" w:space="0" w:color="auto"/>
            </w:tcBorders>
            <w:shd w:val="clear" w:color="auto" w:fill="auto"/>
            <w:noWrap/>
          </w:tcPr>
          <w:p w14:paraId="0C005594" w14:textId="77777777" w:rsidR="00C700AB" w:rsidRPr="00001E7D" w:rsidRDefault="00C700AB" w:rsidP="00001E7D">
            <w:pPr>
              <w:spacing w:before="0" w:after="0" w:line="240" w:lineRule="auto"/>
            </w:pPr>
            <w:r w:rsidRPr="00001E7D">
              <w:t>-</w:t>
            </w:r>
          </w:p>
        </w:tc>
      </w:tr>
      <w:tr w:rsidR="00C700AB" w:rsidRPr="0002386E" w14:paraId="43439141" w14:textId="77777777" w:rsidTr="002851AD">
        <w:trPr>
          <w:trHeight w:val="413"/>
        </w:trPr>
        <w:tc>
          <w:tcPr>
            <w:tcW w:w="5000" w:type="pct"/>
            <w:gridSpan w:val="4"/>
            <w:tcBorders>
              <w:top w:val="single" w:sz="4" w:space="0" w:color="auto"/>
              <w:left w:val="nil"/>
              <w:right w:val="nil"/>
            </w:tcBorders>
            <w:shd w:val="clear" w:color="auto" w:fill="auto"/>
            <w:noWrap/>
          </w:tcPr>
          <w:p w14:paraId="3D16F492" w14:textId="77777777" w:rsidR="00C700AB" w:rsidRPr="0002386E" w:rsidRDefault="00C700AB" w:rsidP="002851AD">
            <w:pPr>
              <w:spacing w:before="60"/>
              <w:rPr>
                <w:sz w:val="18"/>
                <w:szCs w:val="18"/>
              </w:rPr>
            </w:pPr>
            <w:r w:rsidRPr="0002386E">
              <w:rPr>
                <w:sz w:val="18"/>
                <w:szCs w:val="18"/>
              </w:rPr>
              <w:t xml:space="preserve">Data are odds ratios (ORs) and 95% confidence intervals from logistic regression models. *p&lt;0.05; **p&lt;0.01; ***p&lt;0.001. ‘-‘, not statistically significant at the p&lt;0.05 level. Only predictors statistically significant at the p&lt;0.05 level are shown. </w:t>
            </w:r>
          </w:p>
          <w:p w14:paraId="34B16120" w14:textId="77777777" w:rsidR="00C700AB" w:rsidRPr="0002386E" w:rsidRDefault="00C700AB" w:rsidP="002851AD">
            <w:pPr>
              <w:spacing w:before="60"/>
              <w:rPr>
                <w:sz w:val="18"/>
                <w:szCs w:val="18"/>
              </w:rPr>
            </w:pPr>
            <w:r w:rsidRPr="0002386E">
              <w:rPr>
                <w:sz w:val="18"/>
                <w:szCs w:val="18"/>
                <w:vertAlign w:val="superscript"/>
              </w:rPr>
              <w:t>1</w:t>
            </w:r>
            <w:r w:rsidRPr="0002386E">
              <w:rPr>
                <w:sz w:val="18"/>
                <w:szCs w:val="18"/>
              </w:rPr>
              <w:t xml:space="preserve"> We examined the baseline score on the focal measure. For example, whether baseline depression symptom severity score was a predictor of significant improvement in depression symptom severity.</w:t>
            </w:r>
          </w:p>
          <w:p w14:paraId="13E7EB89" w14:textId="77777777" w:rsidR="00C700AB" w:rsidRPr="0002386E" w:rsidRDefault="00C700AB" w:rsidP="002851AD">
            <w:pPr>
              <w:spacing w:before="60"/>
              <w:rPr>
                <w:color w:val="000000"/>
                <w:sz w:val="18"/>
                <w:szCs w:val="18"/>
              </w:rPr>
            </w:pPr>
            <w:r w:rsidRPr="0002386E">
              <w:rPr>
                <w:color w:val="000000"/>
                <w:sz w:val="18"/>
                <w:szCs w:val="18"/>
                <w:vertAlign w:val="superscript"/>
              </w:rPr>
              <w:t>2</w:t>
            </w:r>
            <w:r w:rsidRPr="0002386E">
              <w:rPr>
                <w:color w:val="000000"/>
                <w:sz w:val="18"/>
                <w:szCs w:val="18"/>
              </w:rPr>
              <w:t xml:space="preserve"> For the PHQ-9 and GAD-7, higher scores indicate poorer mental health so an odds ratio &gt;1 indicates that greater symptom severity at baseline is associated with higher odds of significant improvement. For the AQoL-8D, lower scores indicate poorer quality of life so an odds ratio &lt;1 indicates that poorer quality of life at baseline is associated with higher odds of significant improvement.</w:t>
            </w:r>
          </w:p>
        </w:tc>
      </w:tr>
    </w:tbl>
    <w:p w14:paraId="2DC88876" w14:textId="77777777" w:rsidR="00C700AB" w:rsidRPr="0002386E" w:rsidRDefault="00C700AB" w:rsidP="00C700AB">
      <w:pPr>
        <w:rPr>
          <w:b/>
          <w:bCs/>
          <w:iCs/>
        </w:rPr>
        <w:sectPr w:rsidR="00C700AB" w:rsidRPr="0002386E" w:rsidSect="002851AD">
          <w:footnotePr>
            <w:numFmt w:val="lowerLetter"/>
          </w:footnotePr>
          <w:pgSz w:w="16838" w:h="11906" w:orient="landscape"/>
          <w:pgMar w:top="1440" w:right="1440" w:bottom="1440" w:left="1440" w:header="708" w:footer="717" w:gutter="0"/>
          <w:cols w:space="708"/>
          <w:docGrid w:linePitch="360"/>
        </w:sectPr>
      </w:pPr>
    </w:p>
    <w:p w14:paraId="718FA0D9" w14:textId="14B726BA" w:rsidR="00C700AB" w:rsidRPr="00FC22B0" w:rsidRDefault="00C71078" w:rsidP="001F2C1E">
      <w:pPr>
        <w:rPr>
          <w:b/>
        </w:rPr>
      </w:pPr>
      <w:r w:rsidRPr="0002386E">
        <w:rPr>
          <w:b/>
          <w:bCs/>
        </w:rPr>
        <w:lastRenderedPageBreak/>
        <w:t>Table 7.</w:t>
      </w:r>
      <w:r w:rsidR="00C700AB" w:rsidRPr="0002386E">
        <w:rPr>
          <w:b/>
          <w:bCs/>
        </w:rPr>
        <w:t>4b:</w:t>
      </w:r>
      <w:r w:rsidR="00C700AB" w:rsidRPr="0002386E">
        <w:rPr>
          <w:b/>
        </w:rPr>
        <w:t xml:space="preserve"> Baseline consumer characteristics associated with significant improvement in depression and anxiety symptoms, quality of life and functioning for the Link-me cohort</w:t>
      </w:r>
    </w:p>
    <w:tbl>
      <w:tblPr>
        <w:tblW w:w="5000" w:type="pct"/>
        <w:tblLayout w:type="fixed"/>
        <w:tblLook w:val="04A0" w:firstRow="1" w:lastRow="0" w:firstColumn="1" w:lastColumn="0" w:noHBand="0" w:noVBand="1"/>
        <w:tblDescription w:val="Table 7.4b: Baseline consumer characteristics associated with significant improvement in depression and anxiety symptoms, quality of life and functioning for the Link-me cohort"/>
      </w:tblPr>
      <w:tblGrid>
        <w:gridCol w:w="6658"/>
        <w:gridCol w:w="1822"/>
        <w:gridCol w:w="1822"/>
        <w:gridCol w:w="1822"/>
        <w:gridCol w:w="1824"/>
      </w:tblGrid>
      <w:tr w:rsidR="00C700AB" w:rsidRPr="0002386E" w14:paraId="59DF31C3" w14:textId="77777777" w:rsidTr="00FC22B0">
        <w:trPr>
          <w:trHeight w:val="227"/>
          <w:tblHeader/>
        </w:trPr>
        <w:tc>
          <w:tcPr>
            <w:tcW w:w="2387" w:type="pct"/>
            <w:tcBorders>
              <w:top w:val="single" w:sz="4" w:space="0" w:color="auto"/>
              <w:left w:val="single" w:sz="4" w:space="0" w:color="auto"/>
              <w:bottom w:val="single" w:sz="4" w:space="0" w:color="auto"/>
              <w:right w:val="nil"/>
            </w:tcBorders>
            <w:shd w:val="clear" w:color="auto" w:fill="auto"/>
            <w:noWrap/>
            <w:vAlign w:val="center"/>
            <w:hideMark/>
          </w:tcPr>
          <w:p w14:paraId="2E1AA88F" w14:textId="77777777" w:rsidR="00C700AB" w:rsidRPr="0002386E" w:rsidRDefault="00C700AB" w:rsidP="002851AD">
            <w:pPr>
              <w:spacing w:before="40"/>
              <w:rPr>
                <w:rFonts w:eastAsia="Times New Roman" w:cstheme="minorHAnsi"/>
                <w:color w:val="000000"/>
                <w:sz w:val="18"/>
                <w:szCs w:val="18"/>
                <w:lang w:eastAsia="en-AU"/>
              </w:rPr>
            </w:pPr>
          </w:p>
        </w:tc>
        <w:tc>
          <w:tcPr>
            <w:tcW w:w="653" w:type="pct"/>
            <w:tcBorders>
              <w:top w:val="single" w:sz="4" w:space="0" w:color="auto"/>
              <w:left w:val="nil"/>
              <w:bottom w:val="single" w:sz="4" w:space="0" w:color="auto"/>
              <w:right w:val="nil"/>
            </w:tcBorders>
            <w:shd w:val="clear" w:color="auto" w:fill="auto"/>
            <w:noWrap/>
            <w:vAlign w:val="center"/>
            <w:hideMark/>
          </w:tcPr>
          <w:p w14:paraId="4FC14167" w14:textId="77777777" w:rsidR="00C700AB" w:rsidRPr="0002386E" w:rsidRDefault="00C700AB" w:rsidP="002851AD">
            <w:pPr>
              <w:spacing w:before="4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Significant improvement in depression symptom severity (PHQ-9)</w:t>
            </w:r>
          </w:p>
        </w:tc>
        <w:tc>
          <w:tcPr>
            <w:tcW w:w="653" w:type="pct"/>
            <w:tcBorders>
              <w:top w:val="single" w:sz="4" w:space="0" w:color="auto"/>
              <w:left w:val="nil"/>
              <w:bottom w:val="single" w:sz="4" w:space="0" w:color="auto"/>
              <w:right w:val="nil"/>
            </w:tcBorders>
            <w:shd w:val="clear" w:color="auto" w:fill="auto"/>
            <w:noWrap/>
            <w:vAlign w:val="center"/>
            <w:hideMark/>
          </w:tcPr>
          <w:p w14:paraId="43F6E2E3" w14:textId="77777777" w:rsidR="00C700AB" w:rsidRPr="0002386E" w:rsidRDefault="00C700AB" w:rsidP="002851AD">
            <w:pPr>
              <w:spacing w:before="4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Significant improvement in anxiety symptom severity (GAD-7)</w:t>
            </w:r>
          </w:p>
        </w:tc>
        <w:tc>
          <w:tcPr>
            <w:tcW w:w="653" w:type="pct"/>
            <w:tcBorders>
              <w:top w:val="single" w:sz="4" w:space="0" w:color="auto"/>
              <w:left w:val="nil"/>
              <w:bottom w:val="single" w:sz="4" w:space="0" w:color="auto"/>
              <w:right w:val="nil"/>
            </w:tcBorders>
            <w:shd w:val="clear" w:color="auto" w:fill="auto"/>
            <w:noWrap/>
            <w:vAlign w:val="center"/>
            <w:hideMark/>
          </w:tcPr>
          <w:p w14:paraId="716AE977" w14:textId="77777777" w:rsidR="00C700AB" w:rsidRPr="0002386E" w:rsidRDefault="00C700AB" w:rsidP="002851AD">
            <w:pPr>
              <w:spacing w:before="4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 xml:space="preserve">Significant improvement in quality of life </w:t>
            </w:r>
            <w:r w:rsidRPr="0002386E">
              <w:rPr>
                <w:rFonts w:eastAsia="Times New Roman" w:cstheme="minorHAnsi"/>
                <w:b/>
                <w:bCs/>
                <w:color w:val="000000"/>
                <w:sz w:val="18"/>
                <w:szCs w:val="18"/>
                <w:lang w:eastAsia="en-AU"/>
              </w:rPr>
              <w:br/>
              <w:t>(EQ-5D-5L)</w:t>
            </w:r>
          </w:p>
        </w:tc>
        <w:tc>
          <w:tcPr>
            <w:tcW w:w="653" w:type="pct"/>
            <w:tcBorders>
              <w:top w:val="single" w:sz="4" w:space="0" w:color="auto"/>
              <w:left w:val="nil"/>
              <w:bottom w:val="single" w:sz="4" w:space="0" w:color="auto"/>
              <w:right w:val="single" w:sz="4" w:space="0" w:color="auto"/>
            </w:tcBorders>
            <w:shd w:val="clear" w:color="auto" w:fill="auto"/>
            <w:vAlign w:val="center"/>
          </w:tcPr>
          <w:p w14:paraId="2D8B739E" w14:textId="77777777" w:rsidR="00C700AB" w:rsidRPr="0002386E" w:rsidRDefault="00C700AB" w:rsidP="002851AD">
            <w:pPr>
              <w:spacing w:before="4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 xml:space="preserve">Significant improvement in total days out of role </w:t>
            </w:r>
            <w:r w:rsidRPr="0002386E">
              <w:rPr>
                <w:rFonts w:eastAsia="Times New Roman" w:cstheme="minorHAnsi"/>
                <w:b/>
                <w:bCs/>
                <w:color w:val="000000"/>
                <w:sz w:val="18"/>
                <w:szCs w:val="18"/>
                <w:lang w:eastAsia="en-AU"/>
              </w:rPr>
              <w:br/>
              <w:t>(K10+)</w:t>
            </w:r>
          </w:p>
        </w:tc>
      </w:tr>
      <w:tr w:rsidR="00C700AB" w:rsidRPr="0002386E" w14:paraId="7FA95DBD" w14:textId="77777777" w:rsidTr="002851AD">
        <w:trPr>
          <w:trHeight w:val="227"/>
        </w:trPr>
        <w:tc>
          <w:tcPr>
            <w:tcW w:w="2387" w:type="pct"/>
            <w:tcBorders>
              <w:top w:val="single" w:sz="8" w:space="0" w:color="auto"/>
              <w:left w:val="single" w:sz="4" w:space="0" w:color="auto"/>
              <w:bottom w:val="single" w:sz="4" w:space="0" w:color="auto"/>
              <w:right w:val="nil"/>
            </w:tcBorders>
            <w:shd w:val="clear" w:color="auto" w:fill="000000" w:themeFill="text1"/>
            <w:noWrap/>
            <w:hideMark/>
          </w:tcPr>
          <w:p w14:paraId="6284FCF9" w14:textId="77777777" w:rsidR="00C700AB" w:rsidRPr="0002386E" w:rsidRDefault="00C700AB" w:rsidP="002851AD">
            <w:pPr>
              <w:spacing w:before="40"/>
              <w:jc w:val="center"/>
              <w:rPr>
                <w:rFonts w:eastAsia="Times New Roman" w:cstheme="minorHAnsi"/>
                <w:color w:val="FFFFFF" w:themeColor="background1"/>
                <w:sz w:val="18"/>
                <w:szCs w:val="18"/>
                <w:lang w:eastAsia="en-AU"/>
              </w:rPr>
            </w:pPr>
          </w:p>
        </w:tc>
        <w:tc>
          <w:tcPr>
            <w:tcW w:w="2613" w:type="pct"/>
            <w:gridSpan w:val="4"/>
            <w:tcBorders>
              <w:top w:val="single" w:sz="8" w:space="0" w:color="auto"/>
              <w:left w:val="nil"/>
              <w:bottom w:val="single" w:sz="4" w:space="0" w:color="auto"/>
              <w:right w:val="single" w:sz="4" w:space="0" w:color="auto"/>
            </w:tcBorders>
            <w:shd w:val="clear" w:color="auto" w:fill="000000" w:themeFill="text1"/>
            <w:noWrap/>
            <w:hideMark/>
          </w:tcPr>
          <w:p w14:paraId="22E9D552" w14:textId="77777777" w:rsidR="00C700AB" w:rsidRPr="0002386E" w:rsidRDefault="00C700AB" w:rsidP="002851AD">
            <w:pPr>
              <w:spacing w:before="40"/>
              <w:jc w:val="center"/>
              <w:rPr>
                <w:rFonts w:eastAsia="Times New Roman" w:cstheme="minorHAnsi"/>
                <w:b/>
                <w:bCs/>
                <w:color w:val="FFFFFF" w:themeColor="background1"/>
                <w:sz w:val="18"/>
                <w:szCs w:val="18"/>
                <w:lang w:eastAsia="en-AU"/>
              </w:rPr>
            </w:pPr>
            <w:r w:rsidRPr="0002386E">
              <w:rPr>
                <w:rFonts w:eastAsia="Times New Roman" w:cstheme="minorHAnsi"/>
                <w:b/>
                <w:bCs/>
                <w:color w:val="FFFFFF" w:themeColor="background1"/>
                <w:sz w:val="18"/>
                <w:szCs w:val="18"/>
                <w:lang w:eastAsia="en-AU"/>
              </w:rPr>
              <w:t>T0-T1: BASELINE TO 6-MONTH FOLLOW-UP</w:t>
            </w:r>
          </w:p>
        </w:tc>
      </w:tr>
      <w:tr w:rsidR="00C700AB" w:rsidRPr="0002386E" w14:paraId="125AF30C" w14:textId="77777777" w:rsidTr="002851AD">
        <w:trPr>
          <w:trHeight w:val="227"/>
        </w:trPr>
        <w:tc>
          <w:tcPr>
            <w:tcW w:w="2387" w:type="pct"/>
            <w:tcBorders>
              <w:top w:val="single" w:sz="4" w:space="0" w:color="auto"/>
              <w:left w:val="single" w:sz="4" w:space="0" w:color="auto"/>
              <w:right w:val="nil"/>
            </w:tcBorders>
            <w:shd w:val="clear" w:color="auto" w:fill="auto"/>
            <w:noWrap/>
            <w:vAlign w:val="center"/>
          </w:tcPr>
          <w:p w14:paraId="1F7E0948" w14:textId="77777777" w:rsidR="00C700AB" w:rsidRPr="00001E7D" w:rsidRDefault="00C700AB" w:rsidP="00001E7D">
            <w:pPr>
              <w:spacing w:before="0" w:after="0"/>
            </w:pPr>
            <w:r w:rsidRPr="00001E7D">
              <w:t xml:space="preserve">Baseline score on focal measure </w:t>
            </w:r>
            <w:r w:rsidRPr="00001E7D">
              <w:rPr>
                <w:rStyle w:val="FootnoteReference"/>
              </w:rPr>
              <w:t>1,2</w:t>
            </w:r>
          </w:p>
        </w:tc>
        <w:tc>
          <w:tcPr>
            <w:tcW w:w="653" w:type="pct"/>
            <w:tcBorders>
              <w:top w:val="single" w:sz="4" w:space="0" w:color="auto"/>
              <w:left w:val="nil"/>
              <w:right w:val="nil"/>
            </w:tcBorders>
            <w:shd w:val="clear" w:color="auto" w:fill="auto"/>
            <w:noWrap/>
            <w:vAlign w:val="center"/>
            <w:hideMark/>
          </w:tcPr>
          <w:p w14:paraId="4136DF1B"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1.10 (1.10, 1.16)***</w:t>
            </w:r>
          </w:p>
        </w:tc>
        <w:tc>
          <w:tcPr>
            <w:tcW w:w="653" w:type="pct"/>
            <w:tcBorders>
              <w:top w:val="single" w:sz="4" w:space="0" w:color="auto"/>
              <w:left w:val="nil"/>
              <w:right w:val="nil"/>
            </w:tcBorders>
            <w:shd w:val="clear" w:color="auto" w:fill="auto"/>
            <w:noWrap/>
            <w:vAlign w:val="center"/>
            <w:hideMark/>
          </w:tcPr>
          <w:p w14:paraId="7119E160" w14:textId="77777777" w:rsidR="00C700AB" w:rsidRPr="0002386E" w:rsidRDefault="00C700AB" w:rsidP="00001E7D">
            <w:pPr>
              <w:spacing w:before="0" w:after="0" w:line="240" w:lineRule="auto"/>
              <w:jc w:val="center"/>
              <w:rPr>
                <w:rFonts w:eastAsia="Times New Roman" w:cstheme="minorHAnsi"/>
                <w:sz w:val="18"/>
                <w:szCs w:val="18"/>
                <w:lang w:eastAsia="en-AU"/>
              </w:rPr>
            </w:pPr>
            <w:r w:rsidRPr="0002386E">
              <w:rPr>
                <w:color w:val="000000"/>
                <w:sz w:val="18"/>
                <w:szCs w:val="18"/>
              </w:rPr>
              <w:t>1.24 (1.15, 1.33)***</w:t>
            </w:r>
          </w:p>
        </w:tc>
        <w:tc>
          <w:tcPr>
            <w:tcW w:w="653" w:type="pct"/>
            <w:tcBorders>
              <w:top w:val="single" w:sz="4" w:space="0" w:color="auto"/>
              <w:left w:val="nil"/>
              <w:right w:val="nil"/>
            </w:tcBorders>
            <w:shd w:val="clear" w:color="auto" w:fill="auto"/>
            <w:noWrap/>
            <w:vAlign w:val="center"/>
            <w:hideMark/>
          </w:tcPr>
          <w:p w14:paraId="08E82686" w14:textId="77777777" w:rsidR="00C700AB" w:rsidRPr="0002386E" w:rsidRDefault="00C700AB" w:rsidP="00001E7D">
            <w:pPr>
              <w:spacing w:before="0" w:after="0" w:line="240" w:lineRule="auto"/>
              <w:jc w:val="center"/>
              <w:rPr>
                <w:rFonts w:eastAsia="Times New Roman" w:cstheme="minorHAnsi"/>
                <w:sz w:val="18"/>
                <w:szCs w:val="18"/>
                <w:lang w:eastAsia="en-AU"/>
              </w:rPr>
            </w:pPr>
            <w:r w:rsidRPr="0002386E">
              <w:rPr>
                <w:color w:val="000000"/>
                <w:sz w:val="18"/>
                <w:szCs w:val="18"/>
              </w:rPr>
              <w:t>0.10 (0.03, 0.33)***</w:t>
            </w:r>
          </w:p>
        </w:tc>
        <w:tc>
          <w:tcPr>
            <w:tcW w:w="653" w:type="pct"/>
            <w:tcBorders>
              <w:top w:val="single" w:sz="4" w:space="0" w:color="auto"/>
              <w:left w:val="nil"/>
              <w:right w:val="single" w:sz="4" w:space="0" w:color="auto"/>
            </w:tcBorders>
            <w:shd w:val="clear" w:color="auto" w:fill="auto"/>
            <w:vAlign w:val="center"/>
          </w:tcPr>
          <w:p w14:paraId="4D1AA5E4" w14:textId="77777777" w:rsidR="00C700AB" w:rsidRPr="0002386E" w:rsidRDefault="00C700AB" w:rsidP="00001E7D">
            <w:pPr>
              <w:spacing w:before="0" w:after="0" w:line="240" w:lineRule="auto"/>
              <w:jc w:val="center"/>
              <w:rPr>
                <w:rFonts w:eastAsia="Times New Roman" w:cstheme="minorHAnsi"/>
                <w:sz w:val="18"/>
                <w:szCs w:val="18"/>
                <w:lang w:eastAsia="en-AU"/>
              </w:rPr>
            </w:pPr>
            <w:r w:rsidRPr="0002386E">
              <w:rPr>
                <w:rFonts w:eastAsia="Times New Roman" w:cstheme="minorHAnsi"/>
                <w:sz w:val="18"/>
                <w:szCs w:val="18"/>
                <w:lang w:eastAsia="en-AU"/>
              </w:rPr>
              <w:t>1.12 (1.08, 1.17)***</w:t>
            </w:r>
          </w:p>
        </w:tc>
      </w:tr>
      <w:tr w:rsidR="00C700AB" w:rsidRPr="0002386E" w14:paraId="5E971A6E" w14:textId="77777777" w:rsidTr="002851AD">
        <w:trPr>
          <w:trHeight w:val="227"/>
        </w:trPr>
        <w:tc>
          <w:tcPr>
            <w:tcW w:w="2387" w:type="pct"/>
            <w:tcBorders>
              <w:top w:val="nil"/>
              <w:left w:val="single" w:sz="4" w:space="0" w:color="auto"/>
              <w:bottom w:val="nil"/>
              <w:right w:val="nil"/>
            </w:tcBorders>
            <w:shd w:val="clear" w:color="auto" w:fill="auto"/>
            <w:noWrap/>
          </w:tcPr>
          <w:p w14:paraId="462AD752" w14:textId="77777777" w:rsidR="00C700AB" w:rsidRPr="00001E7D" w:rsidRDefault="00C700AB" w:rsidP="00001E7D">
            <w:pPr>
              <w:spacing w:before="0" w:after="0"/>
            </w:pPr>
            <w:r w:rsidRPr="00001E7D">
              <w:t>Prognostic group: Severe (ref. Minimal/mild)</w:t>
            </w:r>
          </w:p>
        </w:tc>
        <w:tc>
          <w:tcPr>
            <w:tcW w:w="653" w:type="pct"/>
            <w:tcBorders>
              <w:top w:val="nil"/>
              <w:left w:val="nil"/>
              <w:bottom w:val="nil"/>
              <w:right w:val="nil"/>
            </w:tcBorders>
            <w:shd w:val="clear" w:color="auto" w:fill="auto"/>
            <w:noWrap/>
            <w:vAlign w:val="center"/>
          </w:tcPr>
          <w:p w14:paraId="749334F6"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3.88 (1.47, 10.21)**</w:t>
            </w:r>
          </w:p>
        </w:tc>
        <w:tc>
          <w:tcPr>
            <w:tcW w:w="653" w:type="pct"/>
            <w:tcBorders>
              <w:top w:val="nil"/>
              <w:left w:val="nil"/>
              <w:bottom w:val="nil"/>
              <w:right w:val="nil"/>
            </w:tcBorders>
            <w:shd w:val="clear" w:color="auto" w:fill="auto"/>
            <w:noWrap/>
            <w:vAlign w:val="center"/>
          </w:tcPr>
          <w:p w14:paraId="4E63A8D8"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7.32 (2.51, 21.34)***</w:t>
            </w:r>
          </w:p>
        </w:tc>
        <w:tc>
          <w:tcPr>
            <w:tcW w:w="653" w:type="pct"/>
            <w:tcBorders>
              <w:top w:val="nil"/>
              <w:left w:val="nil"/>
              <w:bottom w:val="nil"/>
              <w:right w:val="nil"/>
            </w:tcBorders>
            <w:shd w:val="clear" w:color="auto" w:fill="auto"/>
            <w:noWrap/>
            <w:vAlign w:val="center"/>
          </w:tcPr>
          <w:p w14:paraId="60513A76"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3.10 (1.13, 8.50)*</w:t>
            </w:r>
          </w:p>
        </w:tc>
        <w:tc>
          <w:tcPr>
            <w:tcW w:w="653" w:type="pct"/>
            <w:tcBorders>
              <w:top w:val="nil"/>
              <w:left w:val="nil"/>
              <w:bottom w:val="nil"/>
              <w:right w:val="single" w:sz="4" w:space="0" w:color="auto"/>
            </w:tcBorders>
            <w:shd w:val="clear" w:color="auto" w:fill="auto"/>
            <w:vAlign w:val="center"/>
          </w:tcPr>
          <w:p w14:paraId="273CB276"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rFonts w:eastAsia="Times New Roman" w:cstheme="minorHAnsi"/>
                <w:color w:val="000000"/>
                <w:sz w:val="18"/>
                <w:szCs w:val="18"/>
                <w:lang w:eastAsia="en-AU"/>
              </w:rPr>
              <w:t>3.91 (1.35, 11.34)*</w:t>
            </w:r>
          </w:p>
        </w:tc>
      </w:tr>
      <w:tr w:rsidR="00C700AB" w:rsidRPr="0002386E" w14:paraId="0F8FDA08" w14:textId="77777777" w:rsidTr="002851AD">
        <w:trPr>
          <w:trHeight w:val="227"/>
        </w:trPr>
        <w:tc>
          <w:tcPr>
            <w:tcW w:w="2387" w:type="pct"/>
            <w:tcBorders>
              <w:top w:val="nil"/>
              <w:left w:val="single" w:sz="4" w:space="0" w:color="auto"/>
              <w:bottom w:val="nil"/>
              <w:right w:val="nil"/>
            </w:tcBorders>
            <w:shd w:val="clear" w:color="auto" w:fill="auto"/>
            <w:noWrap/>
          </w:tcPr>
          <w:p w14:paraId="65DDC553" w14:textId="77777777" w:rsidR="00C700AB" w:rsidRPr="00001E7D" w:rsidRDefault="00C700AB" w:rsidP="00001E7D">
            <w:pPr>
              <w:spacing w:before="0" w:after="0"/>
            </w:pPr>
            <w:r w:rsidRPr="00001E7D">
              <w:t>Age group: 56 years and over (ref. 18-35 years)</w:t>
            </w:r>
          </w:p>
        </w:tc>
        <w:tc>
          <w:tcPr>
            <w:tcW w:w="653" w:type="pct"/>
            <w:tcBorders>
              <w:top w:val="nil"/>
              <w:left w:val="nil"/>
              <w:bottom w:val="nil"/>
              <w:right w:val="nil"/>
            </w:tcBorders>
            <w:shd w:val="clear" w:color="auto" w:fill="auto"/>
            <w:noWrap/>
            <w:vAlign w:val="center"/>
          </w:tcPr>
          <w:p w14:paraId="07E7F96A"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nil"/>
            </w:tcBorders>
            <w:shd w:val="clear" w:color="auto" w:fill="auto"/>
            <w:noWrap/>
            <w:vAlign w:val="center"/>
          </w:tcPr>
          <w:p w14:paraId="69581F70"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0.29 (0.12, 0.68)**</w:t>
            </w:r>
          </w:p>
        </w:tc>
        <w:tc>
          <w:tcPr>
            <w:tcW w:w="653" w:type="pct"/>
            <w:tcBorders>
              <w:top w:val="nil"/>
              <w:left w:val="nil"/>
              <w:bottom w:val="nil"/>
              <w:right w:val="nil"/>
            </w:tcBorders>
            <w:shd w:val="clear" w:color="auto" w:fill="auto"/>
            <w:noWrap/>
            <w:vAlign w:val="center"/>
          </w:tcPr>
          <w:p w14:paraId="74BAF3E9"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single" w:sz="4" w:space="0" w:color="auto"/>
            </w:tcBorders>
            <w:shd w:val="clear" w:color="auto" w:fill="auto"/>
            <w:vAlign w:val="center"/>
          </w:tcPr>
          <w:p w14:paraId="432C24E2"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r>
      <w:tr w:rsidR="00C700AB" w:rsidRPr="0002386E" w14:paraId="6A03DFD1" w14:textId="77777777" w:rsidTr="002851AD">
        <w:trPr>
          <w:trHeight w:val="227"/>
        </w:trPr>
        <w:tc>
          <w:tcPr>
            <w:tcW w:w="2387" w:type="pct"/>
            <w:tcBorders>
              <w:left w:val="single" w:sz="4" w:space="0" w:color="auto"/>
              <w:bottom w:val="nil"/>
              <w:right w:val="nil"/>
            </w:tcBorders>
            <w:shd w:val="clear" w:color="auto" w:fill="auto"/>
            <w:noWrap/>
          </w:tcPr>
          <w:p w14:paraId="1CAC15E9" w14:textId="77777777" w:rsidR="00C700AB" w:rsidRPr="00001E7D" w:rsidRDefault="00C700AB" w:rsidP="00001E7D">
            <w:pPr>
              <w:spacing w:before="0" w:after="0"/>
            </w:pPr>
            <w:r w:rsidRPr="00001E7D">
              <w:t>Gender: Female (ref. Male)</w:t>
            </w:r>
          </w:p>
        </w:tc>
        <w:tc>
          <w:tcPr>
            <w:tcW w:w="653" w:type="pct"/>
            <w:tcBorders>
              <w:left w:val="nil"/>
              <w:bottom w:val="nil"/>
              <w:right w:val="nil"/>
            </w:tcBorders>
            <w:shd w:val="clear" w:color="auto" w:fill="auto"/>
            <w:noWrap/>
            <w:vAlign w:val="center"/>
          </w:tcPr>
          <w:p w14:paraId="10D15D8B"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left w:val="nil"/>
              <w:bottom w:val="nil"/>
              <w:right w:val="nil"/>
            </w:tcBorders>
            <w:shd w:val="clear" w:color="auto" w:fill="auto"/>
            <w:noWrap/>
            <w:vAlign w:val="center"/>
          </w:tcPr>
          <w:p w14:paraId="4AFE656D"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left w:val="nil"/>
              <w:bottom w:val="nil"/>
              <w:right w:val="nil"/>
            </w:tcBorders>
            <w:shd w:val="clear" w:color="auto" w:fill="auto"/>
            <w:noWrap/>
            <w:vAlign w:val="center"/>
          </w:tcPr>
          <w:p w14:paraId="1C85EED3"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left w:val="nil"/>
              <w:bottom w:val="nil"/>
              <w:right w:val="single" w:sz="4" w:space="0" w:color="auto"/>
            </w:tcBorders>
            <w:shd w:val="clear" w:color="auto" w:fill="auto"/>
            <w:vAlign w:val="center"/>
          </w:tcPr>
          <w:p w14:paraId="5927E187"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rFonts w:eastAsia="Times New Roman" w:cstheme="minorHAnsi"/>
                <w:color w:val="000000"/>
                <w:sz w:val="18"/>
                <w:szCs w:val="18"/>
                <w:lang w:eastAsia="en-AU"/>
              </w:rPr>
              <w:t>0.40 (0.20, 0.81)</w:t>
            </w:r>
          </w:p>
        </w:tc>
      </w:tr>
      <w:tr w:rsidR="00C700AB" w:rsidRPr="0002386E" w14:paraId="3037C40C" w14:textId="77777777" w:rsidTr="002851AD">
        <w:trPr>
          <w:trHeight w:val="227"/>
        </w:trPr>
        <w:tc>
          <w:tcPr>
            <w:tcW w:w="2387" w:type="pct"/>
            <w:tcBorders>
              <w:left w:val="single" w:sz="4" w:space="0" w:color="auto"/>
              <w:bottom w:val="nil"/>
              <w:right w:val="nil"/>
            </w:tcBorders>
            <w:shd w:val="clear" w:color="auto" w:fill="auto"/>
            <w:noWrap/>
          </w:tcPr>
          <w:p w14:paraId="31AE44B8" w14:textId="77777777" w:rsidR="00C700AB" w:rsidRPr="00001E7D" w:rsidRDefault="00C700AB" w:rsidP="00001E7D">
            <w:pPr>
              <w:spacing w:before="0" w:after="0"/>
            </w:pPr>
            <w:r w:rsidRPr="00001E7D">
              <w:t>History of depression: Yes (ref. No)</w:t>
            </w:r>
          </w:p>
        </w:tc>
        <w:tc>
          <w:tcPr>
            <w:tcW w:w="653" w:type="pct"/>
            <w:tcBorders>
              <w:left w:val="nil"/>
              <w:bottom w:val="nil"/>
              <w:right w:val="nil"/>
            </w:tcBorders>
            <w:shd w:val="clear" w:color="auto" w:fill="auto"/>
            <w:noWrap/>
            <w:vAlign w:val="center"/>
          </w:tcPr>
          <w:p w14:paraId="058F20FD"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w:t>
            </w:r>
          </w:p>
        </w:tc>
        <w:tc>
          <w:tcPr>
            <w:tcW w:w="653" w:type="pct"/>
            <w:tcBorders>
              <w:left w:val="nil"/>
              <w:bottom w:val="nil"/>
              <w:right w:val="nil"/>
            </w:tcBorders>
            <w:shd w:val="clear" w:color="auto" w:fill="auto"/>
            <w:noWrap/>
            <w:vAlign w:val="center"/>
          </w:tcPr>
          <w:p w14:paraId="5EF12ABA"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w:t>
            </w:r>
          </w:p>
        </w:tc>
        <w:tc>
          <w:tcPr>
            <w:tcW w:w="653" w:type="pct"/>
            <w:tcBorders>
              <w:left w:val="nil"/>
              <w:bottom w:val="nil"/>
              <w:right w:val="nil"/>
            </w:tcBorders>
            <w:shd w:val="clear" w:color="auto" w:fill="auto"/>
            <w:noWrap/>
            <w:vAlign w:val="center"/>
          </w:tcPr>
          <w:p w14:paraId="650110D6"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2.97 (1.20, 7.35)*</w:t>
            </w:r>
          </w:p>
        </w:tc>
        <w:tc>
          <w:tcPr>
            <w:tcW w:w="653" w:type="pct"/>
            <w:tcBorders>
              <w:left w:val="nil"/>
              <w:bottom w:val="nil"/>
              <w:right w:val="single" w:sz="4" w:space="0" w:color="auto"/>
            </w:tcBorders>
            <w:shd w:val="clear" w:color="auto" w:fill="auto"/>
            <w:vAlign w:val="center"/>
          </w:tcPr>
          <w:p w14:paraId="74EFD7D4"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rFonts w:eastAsia="Times New Roman" w:cstheme="minorHAnsi"/>
                <w:color w:val="000000"/>
                <w:sz w:val="18"/>
                <w:szCs w:val="18"/>
                <w:lang w:eastAsia="en-AU"/>
              </w:rPr>
              <w:t>3.13 (1.27, 7.73)*</w:t>
            </w:r>
          </w:p>
        </w:tc>
      </w:tr>
      <w:tr w:rsidR="00C700AB" w:rsidRPr="0002386E" w14:paraId="6679768B" w14:textId="77777777" w:rsidTr="002851AD">
        <w:trPr>
          <w:trHeight w:val="227"/>
        </w:trPr>
        <w:tc>
          <w:tcPr>
            <w:tcW w:w="2387" w:type="pct"/>
            <w:tcBorders>
              <w:top w:val="nil"/>
              <w:left w:val="single" w:sz="4" w:space="0" w:color="auto"/>
              <w:bottom w:val="nil"/>
              <w:right w:val="nil"/>
            </w:tcBorders>
            <w:shd w:val="clear" w:color="auto" w:fill="auto"/>
            <w:noWrap/>
          </w:tcPr>
          <w:p w14:paraId="6668C6B7" w14:textId="77777777" w:rsidR="00C700AB" w:rsidRPr="00001E7D" w:rsidRDefault="00C700AB" w:rsidP="00001E7D">
            <w:pPr>
              <w:spacing w:before="0" w:after="0"/>
            </w:pPr>
            <w:r w:rsidRPr="00001E7D">
              <w:t>Reason for visit to GP: Mental health (ref. Not mental health)</w:t>
            </w:r>
          </w:p>
        </w:tc>
        <w:tc>
          <w:tcPr>
            <w:tcW w:w="653" w:type="pct"/>
            <w:tcBorders>
              <w:top w:val="nil"/>
              <w:left w:val="nil"/>
              <w:bottom w:val="nil"/>
              <w:right w:val="nil"/>
            </w:tcBorders>
            <w:shd w:val="clear" w:color="auto" w:fill="auto"/>
            <w:noWrap/>
            <w:vAlign w:val="center"/>
          </w:tcPr>
          <w:p w14:paraId="5C9C49D3"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2.24 (1.17, 4.27)*</w:t>
            </w:r>
          </w:p>
        </w:tc>
        <w:tc>
          <w:tcPr>
            <w:tcW w:w="653" w:type="pct"/>
            <w:tcBorders>
              <w:top w:val="nil"/>
              <w:left w:val="nil"/>
              <w:bottom w:val="nil"/>
              <w:right w:val="nil"/>
            </w:tcBorders>
            <w:shd w:val="clear" w:color="auto" w:fill="auto"/>
            <w:noWrap/>
            <w:vAlign w:val="center"/>
          </w:tcPr>
          <w:p w14:paraId="72C8FA57"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2.38 (1.23, 4.57)**</w:t>
            </w:r>
          </w:p>
        </w:tc>
        <w:tc>
          <w:tcPr>
            <w:tcW w:w="653" w:type="pct"/>
            <w:tcBorders>
              <w:top w:val="nil"/>
              <w:left w:val="nil"/>
              <w:bottom w:val="nil"/>
              <w:right w:val="nil"/>
            </w:tcBorders>
            <w:shd w:val="clear" w:color="auto" w:fill="auto"/>
            <w:noWrap/>
            <w:vAlign w:val="center"/>
          </w:tcPr>
          <w:p w14:paraId="2338E1E1"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2.16 (1.10, 4.25)*</w:t>
            </w:r>
          </w:p>
        </w:tc>
        <w:tc>
          <w:tcPr>
            <w:tcW w:w="653" w:type="pct"/>
            <w:tcBorders>
              <w:top w:val="nil"/>
              <w:left w:val="nil"/>
              <w:bottom w:val="nil"/>
              <w:right w:val="single" w:sz="4" w:space="0" w:color="auto"/>
            </w:tcBorders>
            <w:shd w:val="clear" w:color="auto" w:fill="auto"/>
            <w:vAlign w:val="center"/>
          </w:tcPr>
          <w:p w14:paraId="583E3B65"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2.64 (1.32, 5.28)**</w:t>
            </w:r>
          </w:p>
        </w:tc>
      </w:tr>
      <w:tr w:rsidR="00C700AB" w:rsidRPr="0002386E" w14:paraId="3F9F5F3B" w14:textId="77777777" w:rsidTr="002851AD">
        <w:trPr>
          <w:trHeight w:val="227"/>
        </w:trPr>
        <w:tc>
          <w:tcPr>
            <w:tcW w:w="2387" w:type="pct"/>
            <w:tcBorders>
              <w:top w:val="nil"/>
              <w:left w:val="single" w:sz="4" w:space="0" w:color="auto"/>
              <w:bottom w:val="nil"/>
              <w:right w:val="nil"/>
            </w:tcBorders>
            <w:shd w:val="clear" w:color="auto" w:fill="auto"/>
            <w:noWrap/>
          </w:tcPr>
          <w:p w14:paraId="5CC59F11" w14:textId="77777777" w:rsidR="00C700AB" w:rsidRPr="00001E7D" w:rsidRDefault="00C700AB" w:rsidP="00001E7D">
            <w:pPr>
              <w:spacing w:before="0" w:after="0"/>
            </w:pPr>
            <w:r w:rsidRPr="00001E7D">
              <w:t>Saw a doctor/health professional for mental health in last month: Yes (ref. No)</w:t>
            </w:r>
          </w:p>
        </w:tc>
        <w:tc>
          <w:tcPr>
            <w:tcW w:w="653" w:type="pct"/>
            <w:tcBorders>
              <w:top w:val="nil"/>
              <w:left w:val="nil"/>
              <w:bottom w:val="nil"/>
              <w:right w:val="nil"/>
            </w:tcBorders>
            <w:shd w:val="clear" w:color="auto" w:fill="auto"/>
            <w:noWrap/>
            <w:vAlign w:val="center"/>
          </w:tcPr>
          <w:p w14:paraId="24743096"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1.94 (1.00, 3.75)*</w:t>
            </w:r>
          </w:p>
        </w:tc>
        <w:tc>
          <w:tcPr>
            <w:tcW w:w="653" w:type="pct"/>
            <w:tcBorders>
              <w:top w:val="nil"/>
              <w:left w:val="nil"/>
              <w:bottom w:val="nil"/>
              <w:right w:val="nil"/>
            </w:tcBorders>
            <w:shd w:val="clear" w:color="auto" w:fill="auto"/>
            <w:noWrap/>
            <w:vAlign w:val="center"/>
          </w:tcPr>
          <w:p w14:paraId="1878A311"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2.99 (1.51, 5.95)**</w:t>
            </w:r>
          </w:p>
        </w:tc>
        <w:tc>
          <w:tcPr>
            <w:tcW w:w="653" w:type="pct"/>
            <w:tcBorders>
              <w:top w:val="nil"/>
              <w:left w:val="nil"/>
              <w:bottom w:val="nil"/>
              <w:right w:val="nil"/>
            </w:tcBorders>
            <w:shd w:val="clear" w:color="auto" w:fill="auto"/>
            <w:noWrap/>
            <w:vAlign w:val="center"/>
          </w:tcPr>
          <w:p w14:paraId="67147BF8"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2.77 (1.35, 5.67)**</w:t>
            </w:r>
          </w:p>
        </w:tc>
        <w:tc>
          <w:tcPr>
            <w:tcW w:w="653" w:type="pct"/>
            <w:tcBorders>
              <w:top w:val="nil"/>
              <w:left w:val="nil"/>
              <w:bottom w:val="nil"/>
              <w:right w:val="single" w:sz="4" w:space="0" w:color="auto"/>
            </w:tcBorders>
            <w:shd w:val="clear" w:color="auto" w:fill="auto"/>
            <w:vAlign w:val="center"/>
          </w:tcPr>
          <w:p w14:paraId="17E4CD29"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rFonts w:eastAsia="Times New Roman" w:cstheme="minorHAnsi"/>
                <w:color w:val="000000"/>
                <w:sz w:val="18"/>
                <w:szCs w:val="18"/>
                <w:lang w:eastAsia="en-AU"/>
              </w:rPr>
              <w:t>3.81 (1.81, 8.00)***</w:t>
            </w:r>
          </w:p>
        </w:tc>
      </w:tr>
      <w:tr w:rsidR="00C700AB" w:rsidRPr="0002386E" w14:paraId="734EFFF7" w14:textId="77777777" w:rsidTr="002851AD">
        <w:trPr>
          <w:trHeight w:val="227"/>
        </w:trPr>
        <w:tc>
          <w:tcPr>
            <w:tcW w:w="2387" w:type="pct"/>
            <w:tcBorders>
              <w:top w:val="single" w:sz="8" w:space="0" w:color="auto"/>
              <w:left w:val="single" w:sz="4" w:space="0" w:color="auto"/>
              <w:bottom w:val="single" w:sz="4" w:space="0" w:color="auto"/>
              <w:right w:val="nil"/>
            </w:tcBorders>
            <w:shd w:val="clear" w:color="auto" w:fill="000000" w:themeFill="text1"/>
            <w:noWrap/>
            <w:hideMark/>
          </w:tcPr>
          <w:p w14:paraId="60154342" w14:textId="77777777" w:rsidR="00C700AB" w:rsidRPr="0002386E" w:rsidRDefault="00C700AB" w:rsidP="00001E7D">
            <w:pPr>
              <w:spacing w:before="0" w:after="0"/>
              <w:jc w:val="center"/>
              <w:rPr>
                <w:rFonts w:eastAsia="Times New Roman" w:cstheme="minorHAnsi"/>
                <w:color w:val="FFFFFF" w:themeColor="background1"/>
                <w:sz w:val="18"/>
                <w:szCs w:val="18"/>
                <w:lang w:eastAsia="en-AU"/>
              </w:rPr>
            </w:pPr>
          </w:p>
        </w:tc>
        <w:tc>
          <w:tcPr>
            <w:tcW w:w="2613" w:type="pct"/>
            <w:gridSpan w:val="4"/>
            <w:tcBorders>
              <w:top w:val="single" w:sz="8" w:space="0" w:color="auto"/>
              <w:left w:val="nil"/>
              <w:bottom w:val="single" w:sz="4" w:space="0" w:color="auto"/>
              <w:right w:val="single" w:sz="4" w:space="0" w:color="auto"/>
            </w:tcBorders>
            <w:shd w:val="clear" w:color="auto" w:fill="000000" w:themeFill="text1"/>
            <w:noWrap/>
            <w:hideMark/>
          </w:tcPr>
          <w:p w14:paraId="2AC2193D" w14:textId="77777777" w:rsidR="00C700AB" w:rsidRPr="0002386E" w:rsidRDefault="00C700AB" w:rsidP="00001E7D">
            <w:pPr>
              <w:spacing w:before="0" w:after="0"/>
              <w:jc w:val="center"/>
              <w:rPr>
                <w:rFonts w:eastAsia="Times New Roman" w:cstheme="minorHAnsi"/>
                <w:b/>
                <w:bCs/>
                <w:color w:val="FFFFFF" w:themeColor="background1"/>
                <w:sz w:val="18"/>
                <w:szCs w:val="18"/>
                <w:lang w:eastAsia="en-AU"/>
              </w:rPr>
            </w:pPr>
            <w:r w:rsidRPr="0002386E">
              <w:rPr>
                <w:rFonts w:eastAsia="Times New Roman" w:cstheme="minorHAnsi"/>
                <w:b/>
                <w:bCs/>
                <w:color w:val="FFFFFF" w:themeColor="background1"/>
                <w:sz w:val="18"/>
                <w:szCs w:val="18"/>
                <w:lang w:eastAsia="en-AU"/>
              </w:rPr>
              <w:t>T0-T2: BASELINE TO 12-MONTH FOLLOW-UP</w:t>
            </w:r>
          </w:p>
        </w:tc>
      </w:tr>
      <w:tr w:rsidR="00C700AB" w:rsidRPr="0002386E" w14:paraId="71D7B44F" w14:textId="77777777" w:rsidTr="002851AD">
        <w:trPr>
          <w:trHeight w:val="227"/>
        </w:trPr>
        <w:tc>
          <w:tcPr>
            <w:tcW w:w="2387" w:type="pct"/>
            <w:tcBorders>
              <w:top w:val="single" w:sz="4" w:space="0" w:color="auto"/>
              <w:left w:val="single" w:sz="4" w:space="0" w:color="auto"/>
              <w:right w:val="nil"/>
            </w:tcBorders>
            <w:shd w:val="clear" w:color="auto" w:fill="auto"/>
            <w:noWrap/>
            <w:vAlign w:val="center"/>
          </w:tcPr>
          <w:p w14:paraId="38BE9985" w14:textId="77777777" w:rsidR="00C700AB" w:rsidRPr="0002386E" w:rsidRDefault="00C700AB" w:rsidP="00001E7D">
            <w:pPr>
              <w:spacing w:before="0" w:after="0"/>
              <w:rPr>
                <w:lang w:eastAsia="en-AU"/>
              </w:rPr>
            </w:pPr>
            <w:r w:rsidRPr="0002386E">
              <w:rPr>
                <w:lang w:eastAsia="en-AU"/>
              </w:rPr>
              <w:t xml:space="preserve">Baseline score on focal measure </w:t>
            </w:r>
            <w:r w:rsidRPr="00001E7D">
              <w:rPr>
                <w:rStyle w:val="FootnoteReference"/>
              </w:rPr>
              <w:t>1,2</w:t>
            </w:r>
          </w:p>
        </w:tc>
        <w:tc>
          <w:tcPr>
            <w:tcW w:w="653" w:type="pct"/>
            <w:tcBorders>
              <w:top w:val="single" w:sz="4" w:space="0" w:color="auto"/>
              <w:left w:val="nil"/>
              <w:right w:val="nil"/>
            </w:tcBorders>
            <w:shd w:val="clear" w:color="auto" w:fill="auto"/>
            <w:noWrap/>
            <w:vAlign w:val="center"/>
            <w:hideMark/>
          </w:tcPr>
          <w:p w14:paraId="031467A6"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1.11 (1.05, 1.16)***</w:t>
            </w:r>
          </w:p>
        </w:tc>
        <w:tc>
          <w:tcPr>
            <w:tcW w:w="653" w:type="pct"/>
            <w:tcBorders>
              <w:top w:val="single" w:sz="4" w:space="0" w:color="auto"/>
              <w:left w:val="nil"/>
              <w:right w:val="nil"/>
            </w:tcBorders>
            <w:shd w:val="clear" w:color="auto" w:fill="auto"/>
            <w:noWrap/>
            <w:vAlign w:val="center"/>
            <w:hideMark/>
          </w:tcPr>
          <w:p w14:paraId="40D90719" w14:textId="77777777" w:rsidR="00C700AB" w:rsidRPr="0002386E" w:rsidRDefault="00C700AB" w:rsidP="00001E7D">
            <w:pPr>
              <w:spacing w:before="0" w:after="0" w:line="240" w:lineRule="auto"/>
              <w:jc w:val="center"/>
              <w:rPr>
                <w:rFonts w:eastAsia="Times New Roman" w:cstheme="minorHAnsi"/>
                <w:sz w:val="18"/>
                <w:szCs w:val="18"/>
                <w:lang w:eastAsia="en-AU"/>
              </w:rPr>
            </w:pPr>
            <w:r w:rsidRPr="0002386E">
              <w:rPr>
                <w:color w:val="000000"/>
                <w:sz w:val="18"/>
                <w:szCs w:val="18"/>
              </w:rPr>
              <w:t>1.16 (1.09, 1.24)***</w:t>
            </w:r>
          </w:p>
        </w:tc>
        <w:tc>
          <w:tcPr>
            <w:tcW w:w="653" w:type="pct"/>
            <w:tcBorders>
              <w:top w:val="single" w:sz="4" w:space="0" w:color="auto"/>
              <w:left w:val="nil"/>
              <w:right w:val="nil"/>
            </w:tcBorders>
            <w:shd w:val="clear" w:color="auto" w:fill="auto"/>
            <w:noWrap/>
            <w:hideMark/>
          </w:tcPr>
          <w:p w14:paraId="60F221F9" w14:textId="77777777" w:rsidR="00C700AB" w:rsidRPr="0002386E" w:rsidRDefault="00C700AB" w:rsidP="00001E7D">
            <w:pPr>
              <w:spacing w:before="0" w:after="0" w:line="240" w:lineRule="auto"/>
              <w:jc w:val="center"/>
              <w:rPr>
                <w:rFonts w:eastAsia="Times New Roman" w:cstheme="minorHAnsi"/>
                <w:sz w:val="18"/>
                <w:szCs w:val="18"/>
                <w:lang w:eastAsia="en-AU"/>
              </w:rPr>
            </w:pPr>
            <w:r w:rsidRPr="0002386E">
              <w:rPr>
                <w:color w:val="000000"/>
                <w:sz w:val="18"/>
                <w:szCs w:val="18"/>
              </w:rPr>
              <w:t>0.07 (0.02, 0.25)***</w:t>
            </w:r>
          </w:p>
        </w:tc>
        <w:tc>
          <w:tcPr>
            <w:tcW w:w="653" w:type="pct"/>
            <w:tcBorders>
              <w:top w:val="single" w:sz="4" w:space="0" w:color="auto"/>
              <w:left w:val="nil"/>
              <w:right w:val="single" w:sz="4" w:space="0" w:color="auto"/>
            </w:tcBorders>
            <w:shd w:val="clear" w:color="auto" w:fill="auto"/>
            <w:vAlign w:val="center"/>
          </w:tcPr>
          <w:p w14:paraId="440E40C6" w14:textId="77777777" w:rsidR="00C700AB" w:rsidRPr="0002386E" w:rsidRDefault="00C700AB" w:rsidP="00001E7D">
            <w:pPr>
              <w:spacing w:before="0" w:after="0" w:line="240" w:lineRule="auto"/>
              <w:jc w:val="center"/>
              <w:rPr>
                <w:rFonts w:eastAsia="Times New Roman" w:cstheme="minorHAnsi"/>
                <w:sz w:val="18"/>
                <w:szCs w:val="18"/>
                <w:lang w:eastAsia="en-AU"/>
              </w:rPr>
            </w:pPr>
            <w:r w:rsidRPr="0002386E">
              <w:rPr>
                <w:rFonts w:eastAsia="Times New Roman" w:cstheme="minorHAnsi"/>
                <w:sz w:val="18"/>
                <w:szCs w:val="18"/>
                <w:lang w:eastAsia="en-AU"/>
              </w:rPr>
              <w:t>1.12 (1.08, 1.17)***</w:t>
            </w:r>
          </w:p>
        </w:tc>
      </w:tr>
      <w:tr w:rsidR="00C700AB" w:rsidRPr="0002386E" w14:paraId="59F8AC11" w14:textId="77777777" w:rsidTr="002851AD">
        <w:trPr>
          <w:trHeight w:val="227"/>
        </w:trPr>
        <w:tc>
          <w:tcPr>
            <w:tcW w:w="2387" w:type="pct"/>
            <w:tcBorders>
              <w:top w:val="nil"/>
              <w:left w:val="single" w:sz="4" w:space="0" w:color="auto"/>
              <w:bottom w:val="nil"/>
              <w:right w:val="nil"/>
            </w:tcBorders>
            <w:shd w:val="clear" w:color="auto" w:fill="auto"/>
            <w:noWrap/>
          </w:tcPr>
          <w:p w14:paraId="7B2D265E" w14:textId="77777777" w:rsidR="00C700AB" w:rsidRPr="0002386E" w:rsidRDefault="00C700AB" w:rsidP="00001E7D">
            <w:pPr>
              <w:spacing w:before="0" w:after="0"/>
              <w:rPr>
                <w:bCs/>
              </w:rPr>
            </w:pPr>
            <w:r w:rsidRPr="0002386E">
              <w:rPr>
                <w:bCs/>
              </w:rPr>
              <w:t>Prognostic group: Severe (ref. Minimal/mild)</w:t>
            </w:r>
          </w:p>
        </w:tc>
        <w:tc>
          <w:tcPr>
            <w:tcW w:w="653" w:type="pct"/>
            <w:tcBorders>
              <w:top w:val="nil"/>
              <w:left w:val="nil"/>
              <w:bottom w:val="nil"/>
              <w:right w:val="nil"/>
            </w:tcBorders>
            <w:shd w:val="clear" w:color="auto" w:fill="auto"/>
            <w:noWrap/>
            <w:vAlign w:val="center"/>
          </w:tcPr>
          <w:p w14:paraId="0E25E51A"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3.08 (1.27, 7.48)*</w:t>
            </w:r>
          </w:p>
        </w:tc>
        <w:tc>
          <w:tcPr>
            <w:tcW w:w="653" w:type="pct"/>
            <w:tcBorders>
              <w:top w:val="nil"/>
              <w:left w:val="nil"/>
              <w:bottom w:val="nil"/>
              <w:right w:val="nil"/>
            </w:tcBorders>
            <w:shd w:val="clear" w:color="auto" w:fill="auto"/>
            <w:noWrap/>
            <w:vAlign w:val="center"/>
          </w:tcPr>
          <w:p w14:paraId="5ED2E126"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rFonts w:eastAsia="Times New Roman" w:cstheme="minorHAnsi"/>
                <w:color w:val="000000"/>
                <w:sz w:val="18"/>
                <w:szCs w:val="18"/>
                <w:lang w:eastAsia="en-AU"/>
              </w:rPr>
              <w:t>-</w:t>
            </w:r>
          </w:p>
        </w:tc>
        <w:tc>
          <w:tcPr>
            <w:tcW w:w="653" w:type="pct"/>
            <w:tcBorders>
              <w:top w:val="nil"/>
              <w:left w:val="nil"/>
              <w:bottom w:val="nil"/>
              <w:right w:val="nil"/>
            </w:tcBorders>
            <w:shd w:val="clear" w:color="auto" w:fill="auto"/>
            <w:noWrap/>
            <w:vAlign w:val="center"/>
          </w:tcPr>
          <w:p w14:paraId="5B144C50"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2.65 (1.09, 6.42)*</w:t>
            </w:r>
          </w:p>
        </w:tc>
        <w:tc>
          <w:tcPr>
            <w:tcW w:w="653" w:type="pct"/>
            <w:tcBorders>
              <w:top w:val="nil"/>
              <w:left w:val="nil"/>
              <w:bottom w:val="nil"/>
              <w:right w:val="single" w:sz="4" w:space="0" w:color="auto"/>
            </w:tcBorders>
            <w:shd w:val="clear" w:color="auto" w:fill="auto"/>
            <w:vAlign w:val="center"/>
          </w:tcPr>
          <w:p w14:paraId="34C08D47"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rFonts w:eastAsia="Times New Roman" w:cstheme="minorHAnsi"/>
                <w:color w:val="000000"/>
                <w:sz w:val="18"/>
                <w:szCs w:val="18"/>
                <w:lang w:eastAsia="en-AU"/>
              </w:rPr>
              <w:t>2.70 (1.11, 6.55)*</w:t>
            </w:r>
          </w:p>
        </w:tc>
      </w:tr>
      <w:tr w:rsidR="00C700AB" w:rsidRPr="0002386E" w14:paraId="393CA84A" w14:textId="77777777" w:rsidTr="002851AD">
        <w:trPr>
          <w:trHeight w:val="227"/>
        </w:trPr>
        <w:tc>
          <w:tcPr>
            <w:tcW w:w="2387" w:type="pct"/>
            <w:tcBorders>
              <w:top w:val="nil"/>
              <w:left w:val="single" w:sz="4" w:space="0" w:color="auto"/>
              <w:bottom w:val="nil"/>
              <w:right w:val="nil"/>
            </w:tcBorders>
            <w:shd w:val="clear" w:color="auto" w:fill="auto"/>
            <w:noWrap/>
          </w:tcPr>
          <w:p w14:paraId="33EDE8C2" w14:textId="77777777" w:rsidR="00C700AB" w:rsidRPr="0002386E" w:rsidRDefault="00C700AB" w:rsidP="00001E7D">
            <w:pPr>
              <w:spacing w:before="0" w:after="0"/>
              <w:rPr>
                <w:bCs/>
              </w:rPr>
            </w:pPr>
            <w:r w:rsidRPr="0002386E">
              <w:rPr>
                <w:bCs/>
              </w:rPr>
              <w:t xml:space="preserve">Age group: </w:t>
            </w:r>
            <w:r w:rsidRPr="0002386E">
              <w:t>56 years and over (</w:t>
            </w:r>
            <w:r w:rsidRPr="0002386E">
              <w:rPr>
                <w:bCs/>
              </w:rPr>
              <w:t xml:space="preserve">ref. </w:t>
            </w:r>
            <w:r w:rsidRPr="0002386E">
              <w:t>18-35 years)</w:t>
            </w:r>
          </w:p>
        </w:tc>
        <w:tc>
          <w:tcPr>
            <w:tcW w:w="653" w:type="pct"/>
            <w:tcBorders>
              <w:top w:val="nil"/>
              <w:left w:val="nil"/>
              <w:bottom w:val="nil"/>
              <w:right w:val="nil"/>
            </w:tcBorders>
            <w:shd w:val="clear" w:color="auto" w:fill="auto"/>
            <w:noWrap/>
            <w:vAlign w:val="center"/>
          </w:tcPr>
          <w:p w14:paraId="4907397C"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nil"/>
            </w:tcBorders>
            <w:shd w:val="clear" w:color="auto" w:fill="auto"/>
            <w:noWrap/>
            <w:vAlign w:val="center"/>
          </w:tcPr>
          <w:p w14:paraId="3535302D"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0.39 (0.18, 0.85)*</w:t>
            </w:r>
          </w:p>
        </w:tc>
        <w:tc>
          <w:tcPr>
            <w:tcW w:w="653" w:type="pct"/>
            <w:tcBorders>
              <w:top w:val="nil"/>
              <w:left w:val="nil"/>
              <w:bottom w:val="nil"/>
              <w:right w:val="nil"/>
            </w:tcBorders>
            <w:shd w:val="clear" w:color="auto" w:fill="auto"/>
            <w:noWrap/>
            <w:vAlign w:val="center"/>
          </w:tcPr>
          <w:p w14:paraId="5485F7ED"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single" w:sz="4" w:space="0" w:color="auto"/>
            </w:tcBorders>
            <w:shd w:val="clear" w:color="auto" w:fill="auto"/>
            <w:vAlign w:val="center"/>
          </w:tcPr>
          <w:p w14:paraId="3285272D"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r>
      <w:tr w:rsidR="00C700AB" w:rsidRPr="0002386E" w14:paraId="2F2FA08F" w14:textId="77777777" w:rsidTr="002851AD">
        <w:trPr>
          <w:trHeight w:val="227"/>
        </w:trPr>
        <w:tc>
          <w:tcPr>
            <w:tcW w:w="2387" w:type="pct"/>
            <w:tcBorders>
              <w:top w:val="nil"/>
              <w:left w:val="single" w:sz="4" w:space="0" w:color="auto"/>
              <w:bottom w:val="nil"/>
              <w:right w:val="nil"/>
            </w:tcBorders>
            <w:shd w:val="clear" w:color="auto" w:fill="auto"/>
            <w:noWrap/>
          </w:tcPr>
          <w:p w14:paraId="6710E889" w14:textId="77777777" w:rsidR="00C700AB" w:rsidRPr="0002386E" w:rsidRDefault="00C700AB" w:rsidP="00001E7D">
            <w:pPr>
              <w:spacing w:before="0" w:after="0"/>
              <w:rPr>
                <w:bCs/>
              </w:rPr>
            </w:pPr>
            <w:r w:rsidRPr="0002386E">
              <w:rPr>
                <w:bCs/>
              </w:rPr>
              <w:t>Gender: Female (ref. Male)</w:t>
            </w:r>
          </w:p>
        </w:tc>
        <w:tc>
          <w:tcPr>
            <w:tcW w:w="653" w:type="pct"/>
            <w:tcBorders>
              <w:top w:val="nil"/>
              <w:left w:val="nil"/>
              <w:bottom w:val="nil"/>
              <w:right w:val="nil"/>
            </w:tcBorders>
            <w:shd w:val="clear" w:color="auto" w:fill="auto"/>
            <w:noWrap/>
            <w:vAlign w:val="center"/>
          </w:tcPr>
          <w:p w14:paraId="0EB5BED1"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nil"/>
            </w:tcBorders>
            <w:shd w:val="clear" w:color="auto" w:fill="auto"/>
            <w:noWrap/>
            <w:vAlign w:val="center"/>
          </w:tcPr>
          <w:p w14:paraId="6D6612BE"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nil"/>
            </w:tcBorders>
            <w:shd w:val="clear" w:color="auto" w:fill="auto"/>
            <w:noWrap/>
            <w:vAlign w:val="center"/>
          </w:tcPr>
          <w:p w14:paraId="7FE9F36A"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single" w:sz="4" w:space="0" w:color="auto"/>
            </w:tcBorders>
            <w:shd w:val="clear" w:color="auto" w:fill="auto"/>
            <w:vAlign w:val="center"/>
          </w:tcPr>
          <w:p w14:paraId="4D2C1508"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rFonts w:eastAsia="Times New Roman" w:cstheme="minorHAnsi"/>
                <w:color w:val="000000"/>
                <w:sz w:val="18"/>
                <w:szCs w:val="18"/>
                <w:lang w:eastAsia="en-AU"/>
              </w:rPr>
              <w:t>0.47 (0.23, 0.94)*</w:t>
            </w:r>
          </w:p>
        </w:tc>
      </w:tr>
      <w:tr w:rsidR="00C700AB" w:rsidRPr="0002386E" w14:paraId="5E9D14B6" w14:textId="77777777" w:rsidTr="002851AD">
        <w:trPr>
          <w:trHeight w:val="227"/>
        </w:trPr>
        <w:tc>
          <w:tcPr>
            <w:tcW w:w="2387" w:type="pct"/>
            <w:tcBorders>
              <w:top w:val="nil"/>
              <w:left w:val="single" w:sz="4" w:space="0" w:color="auto"/>
              <w:bottom w:val="nil"/>
              <w:right w:val="nil"/>
            </w:tcBorders>
            <w:shd w:val="clear" w:color="auto" w:fill="auto"/>
            <w:noWrap/>
          </w:tcPr>
          <w:p w14:paraId="512F60D2" w14:textId="77777777" w:rsidR="00C700AB" w:rsidRPr="0002386E" w:rsidRDefault="00C700AB" w:rsidP="00001E7D">
            <w:pPr>
              <w:spacing w:before="0" w:after="0"/>
              <w:rPr>
                <w:bCs/>
              </w:rPr>
            </w:pPr>
            <w:r w:rsidRPr="0002386E">
              <w:t>Highest level of education: Certificate/diploma (</w:t>
            </w:r>
            <w:r w:rsidRPr="0002386E">
              <w:rPr>
                <w:bCs/>
              </w:rPr>
              <w:t>ref.</w:t>
            </w:r>
            <w:r w:rsidRPr="0002386E">
              <w:t xml:space="preserve"> Year 12/equivalent or less)</w:t>
            </w:r>
          </w:p>
        </w:tc>
        <w:tc>
          <w:tcPr>
            <w:tcW w:w="653" w:type="pct"/>
            <w:tcBorders>
              <w:top w:val="nil"/>
              <w:left w:val="nil"/>
              <w:bottom w:val="nil"/>
              <w:right w:val="nil"/>
            </w:tcBorders>
            <w:shd w:val="clear" w:color="auto" w:fill="auto"/>
            <w:noWrap/>
            <w:vAlign w:val="center"/>
          </w:tcPr>
          <w:p w14:paraId="21A22E16"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nil"/>
            </w:tcBorders>
            <w:shd w:val="clear" w:color="auto" w:fill="auto"/>
            <w:noWrap/>
            <w:vAlign w:val="center"/>
          </w:tcPr>
          <w:p w14:paraId="65CEB4A4"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nil"/>
            </w:tcBorders>
            <w:shd w:val="clear" w:color="auto" w:fill="auto"/>
            <w:noWrap/>
            <w:vAlign w:val="center"/>
          </w:tcPr>
          <w:p w14:paraId="45F4EFB0"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single" w:sz="4" w:space="0" w:color="auto"/>
            </w:tcBorders>
            <w:shd w:val="clear" w:color="auto" w:fill="auto"/>
            <w:vAlign w:val="center"/>
          </w:tcPr>
          <w:p w14:paraId="609C134B"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rFonts w:eastAsia="Times New Roman" w:cstheme="minorHAnsi"/>
                <w:color w:val="000000"/>
                <w:sz w:val="18"/>
                <w:szCs w:val="18"/>
                <w:lang w:eastAsia="en-AU"/>
              </w:rPr>
              <w:t>0.46 (0.22, 0.98)*</w:t>
            </w:r>
          </w:p>
        </w:tc>
      </w:tr>
      <w:tr w:rsidR="00C700AB" w:rsidRPr="0002386E" w14:paraId="3382670B" w14:textId="77777777" w:rsidTr="002851AD">
        <w:trPr>
          <w:trHeight w:val="227"/>
        </w:trPr>
        <w:tc>
          <w:tcPr>
            <w:tcW w:w="2387" w:type="pct"/>
            <w:tcBorders>
              <w:top w:val="nil"/>
              <w:left w:val="single" w:sz="4" w:space="0" w:color="auto"/>
              <w:bottom w:val="nil"/>
              <w:right w:val="nil"/>
            </w:tcBorders>
            <w:shd w:val="clear" w:color="auto" w:fill="auto"/>
            <w:noWrap/>
          </w:tcPr>
          <w:p w14:paraId="4B307C9B" w14:textId="77777777" w:rsidR="00C700AB" w:rsidRPr="0002386E" w:rsidRDefault="00C700AB" w:rsidP="00001E7D">
            <w:pPr>
              <w:spacing w:before="0" w:after="0"/>
              <w:rPr>
                <w:bCs/>
              </w:rPr>
            </w:pPr>
            <w:r w:rsidRPr="0002386E">
              <w:rPr>
                <w:bCs/>
              </w:rPr>
              <w:t>History of depression: Yes (ref. No)</w:t>
            </w:r>
          </w:p>
        </w:tc>
        <w:tc>
          <w:tcPr>
            <w:tcW w:w="653" w:type="pct"/>
            <w:tcBorders>
              <w:top w:val="nil"/>
              <w:left w:val="nil"/>
              <w:bottom w:val="nil"/>
              <w:right w:val="nil"/>
            </w:tcBorders>
            <w:shd w:val="clear" w:color="auto" w:fill="auto"/>
            <w:noWrap/>
            <w:vAlign w:val="center"/>
          </w:tcPr>
          <w:p w14:paraId="1E293521"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nil"/>
            </w:tcBorders>
            <w:shd w:val="clear" w:color="auto" w:fill="auto"/>
            <w:noWrap/>
            <w:vAlign w:val="center"/>
          </w:tcPr>
          <w:p w14:paraId="2DE7FF44"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nil"/>
            </w:tcBorders>
            <w:shd w:val="clear" w:color="auto" w:fill="auto"/>
            <w:noWrap/>
            <w:vAlign w:val="center"/>
          </w:tcPr>
          <w:p w14:paraId="3838AA19"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single" w:sz="4" w:space="0" w:color="auto"/>
            </w:tcBorders>
            <w:shd w:val="clear" w:color="auto" w:fill="auto"/>
            <w:vAlign w:val="center"/>
          </w:tcPr>
          <w:p w14:paraId="70E2451D"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rFonts w:eastAsia="Times New Roman" w:cstheme="minorHAnsi"/>
                <w:color w:val="000000"/>
                <w:sz w:val="18"/>
                <w:szCs w:val="18"/>
                <w:lang w:eastAsia="en-AU"/>
              </w:rPr>
              <w:t>3.35 (1.47, 7.63)**</w:t>
            </w:r>
          </w:p>
        </w:tc>
      </w:tr>
      <w:tr w:rsidR="00C700AB" w:rsidRPr="0002386E" w14:paraId="2E25290D" w14:textId="77777777" w:rsidTr="002851AD">
        <w:trPr>
          <w:trHeight w:val="227"/>
        </w:trPr>
        <w:tc>
          <w:tcPr>
            <w:tcW w:w="2387" w:type="pct"/>
            <w:tcBorders>
              <w:top w:val="nil"/>
              <w:left w:val="single" w:sz="4" w:space="0" w:color="auto"/>
              <w:bottom w:val="nil"/>
              <w:right w:val="nil"/>
            </w:tcBorders>
            <w:shd w:val="clear" w:color="auto" w:fill="auto"/>
            <w:noWrap/>
          </w:tcPr>
          <w:p w14:paraId="2CB7CE10" w14:textId="77777777" w:rsidR="00C700AB" w:rsidRPr="0002386E" w:rsidRDefault="00C700AB" w:rsidP="00001E7D">
            <w:pPr>
              <w:spacing w:before="0" w:after="0"/>
              <w:rPr>
                <w:bCs/>
              </w:rPr>
            </w:pPr>
            <w:r w:rsidRPr="0002386E">
              <w:rPr>
                <w:bCs/>
              </w:rPr>
              <w:t>Health care card: Yes (ref. No)</w:t>
            </w:r>
          </w:p>
        </w:tc>
        <w:tc>
          <w:tcPr>
            <w:tcW w:w="653" w:type="pct"/>
            <w:tcBorders>
              <w:top w:val="nil"/>
              <w:left w:val="nil"/>
              <w:bottom w:val="nil"/>
              <w:right w:val="nil"/>
            </w:tcBorders>
            <w:shd w:val="clear" w:color="auto" w:fill="auto"/>
            <w:noWrap/>
            <w:vAlign w:val="center"/>
          </w:tcPr>
          <w:p w14:paraId="22691714"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 </w:t>
            </w:r>
          </w:p>
        </w:tc>
        <w:tc>
          <w:tcPr>
            <w:tcW w:w="653" w:type="pct"/>
            <w:tcBorders>
              <w:top w:val="nil"/>
              <w:left w:val="nil"/>
              <w:bottom w:val="nil"/>
              <w:right w:val="nil"/>
            </w:tcBorders>
            <w:shd w:val="clear" w:color="auto" w:fill="auto"/>
            <w:noWrap/>
            <w:vAlign w:val="center"/>
          </w:tcPr>
          <w:p w14:paraId="34A716E2"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0.51 (0.28, 0.93)* </w:t>
            </w:r>
          </w:p>
        </w:tc>
        <w:tc>
          <w:tcPr>
            <w:tcW w:w="653" w:type="pct"/>
            <w:tcBorders>
              <w:top w:val="nil"/>
              <w:left w:val="nil"/>
              <w:bottom w:val="nil"/>
              <w:right w:val="nil"/>
            </w:tcBorders>
            <w:shd w:val="clear" w:color="auto" w:fill="auto"/>
            <w:noWrap/>
            <w:vAlign w:val="center"/>
          </w:tcPr>
          <w:p w14:paraId="0925B3EC"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 -</w:t>
            </w:r>
          </w:p>
        </w:tc>
        <w:tc>
          <w:tcPr>
            <w:tcW w:w="653" w:type="pct"/>
            <w:tcBorders>
              <w:top w:val="nil"/>
              <w:left w:val="nil"/>
              <w:bottom w:val="nil"/>
              <w:right w:val="single" w:sz="4" w:space="0" w:color="auto"/>
            </w:tcBorders>
            <w:shd w:val="clear" w:color="auto" w:fill="auto"/>
            <w:vAlign w:val="center"/>
          </w:tcPr>
          <w:p w14:paraId="067413B8"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rFonts w:eastAsia="Times New Roman" w:cstheme="minorHAnsi"/>
                <w:color w:val="000000"/>
                <w:sz w:val="18"/>
                <w:szCs w:val="18"/>
                <w:lang w:eastAsia="en-AU"/>
              </w:rPr>
              <w:t>-</w:t>
            </w:r>
          </w:p>
        </w:tc>
      </w:tr>
      <w:tr w:rsidR="00C700AB" w:rsidRPr="0002386E" w14:paraId="5E424C73" w14:textId="77777777" w:rsidTr="002851AD">
        <w:trPr>
          <w:trHeight w:val="227"/>
        </w:trPr>
        <w:tc>
          <w:tcPr>
            <w:tcW w:w="2387" w:type="pct"/>
            <w:tcBorders>
              <w:top w:val="nil"/>
              <w:left w:val="single" w:sz="4" w:space="0" w:color="auto"/>
              <w:bottom w:val="nil"/>
              <w:right w:val="nil"/>
            </w:tcBorders>
            <w:shd w:val="clear" w:color="auto" w:fill="auto"/>
            <w:noWrap/>
          </w:tcPr>
          <w:p w14:paraId="62A49BD5" w14:textId="77777777" w:rsidR="00C700AB" w:rsidRPr="0002386E" w:rsidRDefault="00C700AB" w:rsidP="00001E7D">
            <w:pPr>
              <w:spacing w:before="0" w:after="0"/>
              <w:rPr>
                <w:bCs/>
              </w:rPr>
            </w:pPr>
            <w:r w:rsidRPr="0002386E">
              <w:rPr>
                <w:bCs/>
              </w:rPr>
              <w:t>Reason for visit to GP: Mental health (ref. Not mental health)</w:t>
            </w:r>
          </w:p>
        </w:tc>
        <w:tc>
          <w:tcPr>
            <w:tcW w:w="653" w:type="pct"/>
            <w:tcBorders>
              <w:top w:val="nil"/>
              <w:left w:val="nil"/>
              <w:bottom w:val="nil"/>
              <w:right w:val="nil"/>
            </w:tcBorders>
            <w:shd w:val="clear" w:color="auto" w:fill="auto"/>
            <w:noWrap/>
            <w:vAlign w:val="center"/>
          </w:tcPr>
          <w:p w14:paraId="5FFB187D"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2.62 (1.42 - 4.81)**</w:t>
            </w:r>
          </w:p>
        </w:tc>
        <w:tc>
          <w:tcPr>
            <w:tcW w:w="653" w:type="pct"/>
            <w:tcBorders>
              <w:top w:val="nil"/>
              <w:left w:val="nil"/>
              <w:bottom w:val="nil"/>
              <w:right w:val="nil"/>
            </w:tcBorders>
            <w:shd w:val="clear" w:color="auto" w:fill="auto"/>
            <w:noWrap/>
            <w:vAlign w:val="center"/>
          </w:tcPr>
          <w:p w14:paraId="3EE752A5"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rFonts w:eastAsia="Times New Roman" w:cstheme="minorHAnsi"/>
                <w:color w:val="000000"/>
                <w:sz w:val="18"/>
                <w:szCs w:val="18"/>
                <w:lang w:eastAsia="en-AU"/>
              </w:rPr>
              <w:t>-</w:t>
            </w:r>
          </w:p>
        </w:tc>
        <w:tc>
          <w:tcPr>
            <w:tcW w:w="653" w:type="pct"/>
            <w:tcBorders>
              <w:top w:val="nil"/>
              <w:left w:val="nil"/>
              <w:bottom w:val="nil"/>
              <w:right w:val="nil"/>
            </w:tcBorders>
            <w:shd w:val="clear" w:color="auto" w:fill="auto"/>
            <w:noWrap/>
            <w:vAlign w:val="center"/>
          </w:tcPr>
          <w:p w14:paraId="4B5A589C" w14:textId="77777777" w:rsidR="00C700AB" w:rsidRPr="0002386E" w:rsidRDefault="00C700AB" w:rsidP="00001E7D">
            <w:pPr>
              <w:spacing w:before="0" w:after="0" w:line="240" w:lineRule="auto"/>
              <w:jc w:val="center"/>
              <w:rPr>
                <w:color w:val="000000"/>
                <w:sz w:val="18"/>
                <w:szCs w:val="18"/>
              </w:rPr>
            </w:pPr>
            <w:r w:rsidRPr="0002386E">
              <w:rPr>
                <w:rFonts w:eastAsia="Times New Roman" w:cstheme="minorHAnsi"/>
                <w:color w:val="000000"/>
                <w:sz w:val="18"/>
                <w:szCs w:val="18"/>
                <w:lang w:eastAsia="en-AU"/>
              </w:rPr>
              <w:t>-</w:t>
            </w:r>
          </w:p>
        </w:tc>
        <w:tc>
          <w:tcPr>
            <w:tcW w:w="653" w:type="pct"/>
            <w:tcBorders>
              <w:top w:val="nil"/>
              <w:left w:val="nil"/>
              <w:bottom w:val="nil"/>
              <w:right w:val="single" w:sz="4" w:space="0" w:color="auto"/>
            </w:tcBorders>
            <w:shd w:val="clear" w:color="auto" w:fill="auto"/>
            <w:vAlign w:val="center"/>
          </w:tcPr>
          <w:p w14:paraId="64063C40"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2.28 (1.25, 4.21)**</w:t>
            </w:r>
          </w:p>
        </w:tc>
      </w:tr>
      <w:tr w:rsidR="00C700AB" w:rsidRPr="0002386E" w14:paraId="527E8F28" w14:textId="77777777" w:rsidTr="002851AD">
        <w:trPr>
          <w:trHeight w:val="227"/>
        </w:trPr>
        <w:tc>
          <w:tcPr>
            <w:tcW w:w="2387" w:type="pct"/>
            <w:tcBorders>
              <w:top w:val="nil"/>
              <w:left w:val="single" w:sz="4" w:space="0" w:color="auto"/>
              <w:bottom w:val="nil"/>
              <w:right w:val="nil"/>
            </w:tcBorders>
            <w:shd w:val="clear" w:color="auto" w:fill="auto"/>
            <w:noWrap/>
          </w:tcPr>
          <w:p w14:paraId="307BB284" w14:textId="77777777" w:rsidR="00C700AB" w:rsidRPr="0002386E" w:rsidRDefault="00C700AB" w:rsidP="00001E7D">
            <w:pPr>
              <w:spacing w:before="0" w:after="0"/>
              <w:rPr>
                <w:bCs/>
              </w:rPr>
            </w:pPr>
            <w:r w:rsidRPr="0002386E">
              <w:rPr>
                <w:bCs/>
              </w:rPr>
              <w:t>Saw a doctor/health professional for mental health in last month: Yes (ref. No)</w:t>
            </w:r>
          </w:p>
        </w:tc>
        <w:tc>
          <w:tcPr>
            <w:tcW w:w="653" w:type="pct"/>
            <w:tcBorders>
              <w:top w:val="nil"/>
              <w:left w:val="nil"/>
              <w:bottom w:val="nil"/>
              <w:right w:val="nil"/>
            </w:tcBorders>
            <w:shd w:val="clear" w:color="auto" w:fill="auto"/>
            <w:noWrap/>
            <w:vAlign w:val="center"/>
          </w:tcPr>
          <w:p w14:paraId="147C4A85"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1.94 (1.03, 3.65)*</w:t>
            </w:r>
          </w:p>
        </w:tc>
        <w:tc>
          <w:tcPr>
            <w:tcW w:w="653" w:type="pct"/>
            <w:tcBorders>
              <w:top w:val="nil"/>
              <w:left w:val="nil"/>
              <w:bottom w:val="nil"/>
              <w:right w:val="nil"/>
            </w:tcBorders>
            <w:shd w:val="clear" w:color="auto" w:fill="auto"/>
            <w:noWrap/>
            <w:vAlign w:val="center"/>
          </w:tcPr>
          <w:p w14:paraId="7F439E9D"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color w:val="000000"/>
                <w:sz w:val="18"/>
                <w:szCs w:val="18"/>
              </w:rPr>
              <w:t>1.88 (1.00, 3.51)*</w:t>
            </w:r>
          </w:p>
        </w:tc>
        <w:tc>
          <w:tcPr>
            <w:tcW w:w="653" w:type="pct"/>
            <w:tcBorders>
              <w:top w:val="nil"/>
              <w:left w:val="nil"/>
              <w:bottom w:val="nil"/>
              <w:right w:val="nil"/>
            </w:tcBorders>
            <w:shd w:val="clear" w:color="auto" w:fill="auto"/>
            <w:noWrap/>
            <w:vAlign w:val="center"/>
          </w:tcPr>
          <w:p w14:paraId="6028E61E" w14:textId="77777777" w:rsidR="00C700AB" w:rsidRPr="0002386E" w:rsidRDefault="00C700AB" w:rsidP="00001E7D">
            <w:pPr>
              <w:spacing w:before="0" w:after="0" w:line="240" w:lineRule="auto"/>
              <w:jc w:val="center"/>
              <w:rPr>
                <w:color w:val="000000"/>
                <w:sz w:val="18"/>
                <w:szCs w:val="18"/>
              </w:rPr>
            </w:pPr>
            <w:r w:rsidRPr="0002386E">
              <w:rPr>
                <w:color w:val="000000"/>
                <w:sz w:val="18"/>
                <w:szCs w:val="18"/>
              </w:rPr>
              <w:t>-</w:t>
            </w:r>
          </w:p>
        </w:tc>
        <w:tc>
          <w:tcPr>
            <w:tcW w:w="653" w:type="pct"/>
            <w:tcBorders>
              <w:top w:val="nil"/>
              <w:left w:val="nil"/>
              <w:bottom w:val="nil"/>
              <w:right w:val="single" w:sz="4" w:space="0" w:color="auto"/>
            </w:tcBorders>
            <w:shd w:val="clear" w:color="auto" w:fill="auto"/>
            <w:vAlign w:val="center"/>
          </w:tcPr>
          <w:p w14:paraId="1C10FB1F" w14:textId="77777777" w:rsidR="00C700AB" w:rsidRPr="0002386E" w:rsidRDefault="00C700AB" w:rsidP="00001E7D">
            <w:pPr>
              <w:spacing w:before="0" w:after="0" w:line="240" w:lineRule="auto"/>
              <w:jc w:val="center"/>
              <w:rPr>
                <w:rFonts w:eastAsia="Times New Roman" w:cstheme="minorHAnsi"/>
                <w:color w:val="000000"/>
                <w:sz w:val="18"/>
                <w:szCs w:val="18"/>
                <w:lang w:eastAsia="en-AU"/>
              </w:rPr>
            </w:pPr>
            <w:r w:rsidRPr="0002386E">
              <w:rPr>
                <w:rFonts w:eastAsia="Times New Roman" w:cstheme="minorHAnsi"/>
                <w:color w:val="000000"/>
                <w:sz w:val="18"/>
                <w:szCs w:val="18"/>
                <w:lang w:eastAsia="en-AU"/>
              </w:rPr>
              <w:t>2.08 (1.11, 3.92)*</w:t>
            </w:r>
          </w:p>
        </w:tc>
      </w:tr>
      <w:tr w:rsidR="00C700AB" w:rsidRPr="0002386E" w14:paraId="00917489" w14:textId="77777777" w:rsidTr="002851AD">
        <w:trPr>
          <w:trHeight w:val="227"/>
        </w:trPr>
        <w:tc>
          <w:tcPr>
            <w:tcW w:w="5000" w:type="pct"/>
            <w:gridSpan w:val="5"/>
            <w:tcBorders>
              <w:top w:val="single" w:sz="4" w:space="0" w:color="auto"/>
              <w:left w:val="nil"/>
              <w:right w:val="nil"/>
            </w:tcBorders>
            <w:shd w:val="clear" w:color="auto" w:fill="auto"/>
            <w:noWrap/>
          </w:tcPr>
          <w:p w14:paraId="5C46C287" w14:textId="7F98853B" w:rsidR="00C700AB" w:rsidRPr="0002386E" w:rsidRDefault="00C700AB" w:rsidP="002851AD">
            <w:pPr>
              <w:spacing w:before="40"/>
              <w:rPr>
                <w:sz w:val="18"/>
                <w:szCs w:val="18"/>
              </w:rPr>
            </w:pPr>
            <w:r w:rsidRPr="0002386E">
              <w:rPr>
                <w:sz w:val="18"/>
                <w:szCs w:val="18"/>
              </w:rPr>
              <w:t xml:space="preserve">Data are odds ratios (ORs) and 95% confidence intervals from logistic regression models. *p&lt;0.05; **p&lt;0.01; ***p&lt;0.001. ‘-‘, not statistically significant at the p&lt;0.05 level. ‘ref.’, Reference category. Only predictors statistically significant at the p&lt;0.05 level are shown. </w:t>
            </w:r>
            <w:r w:rsidR="006F3F36">
              <w:rPr>
                <w:sz w:val="18"/>
                <w:szCs w:val="18"/>
              </w:rPr>
              <w:t xml:space="preserve">First Nations </w:t>
            </w:r>
            <w:r w:rsidRPr="0002386E">
              <w:rPr>
                <w:sz w:val="18"/>
                <w:szCs w:val="18"/>
              </w:rPr>
              <w:t>status and main language spoken at home could not be examined due to small cell sizes.</w:t>
            </w:r>
          </w:p>
          <w:p w14:paraId="21A19C72" w14:textId="77777777" w:rsidR="00C700AB" w:rsidRPr="0002386E" w:rsidRDefault="00C700AB" w:rsidP="002851AD">
            <w:pPr>
              <w:spacing w:before="40"/>
              <w:rPr>
                <w:sz w:val="18"/>
                <w:szCs w:val="18"/>
              </w:rPr>
            </w:pPr>
            <w:r w:rsidRPr="0002386E">
              <w:rPr>
                <w:sz w:val="18"/>
                <w:szCs w:val="18"/>
                <w:vertAlign w:val="superscript"/>
              </w:rPr>
              <w:t>1</w:t>
            </w:r>
            <w:r w:rsidRPr="0002386E">
              <w:rPr>
                <w:sz w:val="18"/>
                <w:szCs w:val="18"/>
              </w:rPr>
              <w:t xml:space="preserve"> We examined the baseline score on the focal measure. For example, whether baseline depression symptom severity score was a predictor of significant improvement in depression symptom severity.</w:t>
            </w:r>
          </w:p>
          <w:p w14:paraId="4FFB8E5D" w14:textId="77777777" w:rsidR="00C700AB" w:rsidRPr="0002386E" w:rsidRDefault="00C700AB" w:rsidP="002851AD">
            <w:pPr>
              <w:spacing w:before="40"/>
              <w:rPr>
                <w:color w:val="000000"/>
                <w:sz w:val="18"/>
                <w:szCs w:val="18"/>
              </w:rPr>
            </w:pPr>
            <w:r w:rsidRPr="0002386E">
              <w:rPr>
                <w:color w:val="000000"/>
                <w:sz w:val="18"/>
                <w:szCs w:val="18"/>
                <w:vertAlign w:val="superscript"/>
              </w:rPr>
              <w:lastRenderedPageBreak/>
              <w:t>2</w:t>
            </w:r>
            <w:r w:rsidRPr="0002386E">
              <w:rPr>
                <w:color w:val="000000"/>
                <w:sz w:val="18"/>
                <w:szCs w:val="18"/>
              </w:rPr>
              <w:t xml:space="preserve"> For the PHQ-9, GAD-7 and Total days out of role, higher scores indicate poorer mental health so an odds ratio above 1 indicates that poorer mental health at baseline is associated with higher odds of improvement. For the EQ-5D-5L, lower scores indicate poorer quality of life so an odds ratio below 1 indicates that poorer quality of life at baseline is associated with higher odds of improvement.</w:t>
            </w:r>
          </w:p>
        </w:tc>
      </w:tr>
    </w:tbl>
    <w:p w14:paraId="67304AB6" w14:textId="77777777" w:rsidR="00C700AB" w:rsidRPr="0002386E" w:rsidRDefault="00C700AB" w:rsidP="00C700AB">
      <w:pPr>
        <w:jc w:val="center"/>
        <w:rPr>
          <w:b/>
          <w:bCs/>
        </w:rPr>
        <w:sectPr w:rsidR="00C700AB" w:rsidRPr="0002386E" w:rsidSect="00001E7D">
          <w:footnotePr>
            <w:numFmt w:val="lowerLetter"/>
          </w:footnotePr>
          <w:pgSz w:w="16838" w:h="11906" w:orient="landscape"/>
          <w:pgMar w:top="1134" w:right="1440" w:bottom="1440" w:left="1440" w:header="708" w:footer="717" w:gutter="0"/>
          <w:cols w:space="708"/>
          <w:docGrid w:linePitch="360"/>
        </w:sectPr>
      </w:pPr>
    </w:p>
    <w:p w14:paraId="42AF28FF" w14:textId="51557188" w:rsidR="00C700AB" w:rsidRPr="0002386E" w:rsidRDefault="00C71078" w:rsidP="001F2C1E">
      <w:pPr>
        <w:rPr>
          <w:b/>
        </w:rPr>
      </w:pPr>
      <w:r w:rsidRPr="0002386E">
        <w:rPr>
          <w:b/>
          <w:bCs/>
        </w:rPr>
        <w:lastRenderedPageBreak/>
        <w:t>Table 7.</w:t>
      </w:r>
      <w:r w:rsidR="00C700AB" w:rsidRPr="0002386E">
        <w:rPr>
          <w:b/>
          <w:bCs/>
        </w:rPr>
        <w:t>4c:</w:t>
      </w:r>
      <w:r w:rsidR="00C700AB" w:rsidRPr="0002386E">
        <w:rPr>
          <w:b/>
        </w:rPr>
        <w:t xml:space="preserve"> Baseline consumer characteristics associated with significant deterioration in depression and anxiety symptoms and quality of life for the Target-D cohort</w:t>
      </w:r>
    </w:p>
    <w:tbl>
      <w:tblPr>
        <w:tblW w:w="5000" w:type="pct"/>
        <w:jc w:val="center"/>
        <w:tblLayout w:type="fixed"/>
        <w:tblLook w:val="04A0" w:firstRow="1" w:lastRow="0" w:firstColumn="1" w:lastColumn="0" w:noHBand="0" w:noVBand="1"/>
        <w:tblDescription w:val="Table 7.4c: Baseline consumer characteristics associated with significant deterioration in depression and anxiety symptoms and quality of life for the Target-D cohort"/>
      </w:tblPr>
      <w:tblGrid>
        <w:gridCol w:w="6658"/>
        <w:gridCol w:w="2430"/>
        <w:gridCol w:w="2430"/>
        <w:gridCol w:w="2430"/>
      </w:tblGrid>
      <w:tr w:rsidR="00C700AB" w:rsidRPr="0002386E" w14:paraId="63235654" w14:textId="77777777" w:rsidTr="002851AD">
        <w:trPr>
          <w:trHeight w:val="230"/>
          <w:tblHeader/>
          <w:jc w:val="center"/>
        </w:trPr>
        <w:tc>
          <w:tcPr>
            <w:tcW w:w="2387" w:type="pct"/>
            <w:tcBorders>
              <w:top w:val="single" w:sz="4" w:space="0" w:color="auto"/>
              <w:left w:val="single" w:sz="4" w:space="0" w:color="auto"/>
              <w:bottom w:val="single" w:sz="4" w:space="0" w:color="auto"/>
              <w:right w:val="nil"/>
            </w:tcBorders>
            <w:shd w:val="clear" w:color="auto" w:fill="auto"/>
            <w:noWrap/>
            <w:hideMark/>
          </w:tcPr>
          <w:p w14:paraId="137F447D" w14:textId="77777777" w:rsidR="00C700AB" w:rsidRPr="0002386E" w:rsidRDefault="00C700AB" w:rsidP="002851AD">
            <w:pPr>
              <w:spacing w:before="60"/>
              <w:jc w:val="center"/>
              <w:rPr>
                <w:rFonts w:eastAsia="Times New Roman" w:cstheme="minorHAnsi"/>
                <w:color w:val="000000"/>
                <w:sz w:val="18"/>
                <w:szCs w:val="18"/>
                <w:lang w:eastAsia="en-AU"/>
              </w:rPr>
            </w:pPr>
          </w:p>
        </w:tc>
        <w:tc>
          <w:tcPr>
            <w:tcW w:w="871" w:type="pct"/>
            <w:tcBorders>
              <w:top w:val="single" w:sz="4" w:space="0" w:color="auto"/>
              <w:left w:val="nil"/>
              <w:bottom w:val="single" w:sz="4" w:space="0" w:color="auto"/>
              <w:right w:val="nil"/>
            </w:tcBorders>
            <w:shd w:val="clear" w:color="auto" w:fill="auto"/>
            <w:noWrap/>
            <w:hideMark/>
          </w:tcPr>
          <w:p w14:paraId="1473304D" w14:textId="77777777" w:rsidR="00C700AB" w:rsidRPr="0002386E" w:rsidRDefault="00C700AB" w:rsidP="002851AD">
            <w:pPr>
              <w:spacing w:before="6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Significant deterioration in depression symptom severity (PHQ-9)</w:t>
            </w:r>
          </w:p>
        </w:tc>
        <w:tc>
          <w:tcPr>
            <w:tcW w:w="871" w:type="pct"/>
            <w:tcBorders>
              <w:top w:val="single" w:sz="4" w:space="0" w:color="auto"/>
              <w:left w:val="nil"/>
              <w:bottom w:val="single" w:sz="4" w:space="0" w:color="auto"/>
              <w:right w:val="nil"/>
            </w:tcBorders>
            <w:shd w:val="clear" w:color="auto" w:fill="auto"/>
            <w:noWrap/>
            <w:hideMark/>
          </w:tcPr>
          <w:p w14:paraId="2210B8FD" w14:textId="77777777" w:rsidR="00C700AB" w:rsidRPr="0002386E" w:rsidRDefault="00C700AB" w:rsidP="002851AD">
            <w:pPr>
              <w:spacing w:before="6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Significant deterioration in anxiety symptom severity (GAD-7)</w:t>
            </w:r>
          </w:p>
        </w:tc>
        <w:tc>
          <w:tcPr>
            <w:tcW w:w="871" w:type="pct"/>
            <w:tcBorders>
              <w:top w:val="single" w:sz="4" w:space="0" w:color="auto"/>
              <w:left w:val="nil"/>
              <w:bottom w:val="single" w:sz="4" w:space="0" w:color="auto"/>
              <w:right w:val="single" w:sz="4" w:space="0" w:color="auto"/>
            </w:tcBorders>
            <w:shd w:val="clear" w:color="auto" w:fill="auto"/>
            <w:noWrap/>
            <w:hideMark/>
          </w:tcPr>
          <w:p w14:paraId="76959288" w14:textId="221F7E42" w:rsidR="00C700AB" w:rsidRPr="0002386E" w:rsidRDefault="00C700AB" w:rsidP="002851AD">
            <w:pPr>
              <w:spacing w:before="6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Significant deterioration in quality of life (AQoL-8D)</w:t>
            </w:r>
          </w:p>
        </w:tc>
      </w:tr>
      <w:tr w:rsidR="00C700AB" w:rsidRPr="0002386E" w14:paraId="3921A5F4" w14:textId="77777777" w:rsidTr="002851AD">
        <w:trPr>
          <w:trHeight w:val="240"/>
          <w:tblHeader/>
          <w:jc w:val="center"/>
        </w:trPr>
        <w:tc>
          <w:tcPr>
            <w:tcW w:w="2387" w:type="pct"/>
            <w:tcBorders>
              <w:top w:val="single" w:sz="8" w:space="0" w:color="auto"/>
              <w:left w:val="single" w:sz="4" w:space="0" w:color="auto"/>
              <w:bottom w:val="single" w:sz="4" w:space="0" w:color="auto"/>
              <w:right w:val="nil"/>
            </w:tcBorders>
            <w:shd w:val="clear" w:color="auto" w:fill="000000" w:themeFill="text1"/>
            <w:noWrap/>
            <w:hideMark/>
          </w:tcPr>
          <w:p w14:paraId="5DB3B625" w14:textId="77777777" w:rsidR="00C700AB" w:rsidRPr="0002386E" w:rsidRDefault="00C700AB" w:rsidP="002851AD">
            <w:pPr>
              <w:spacing w:before="60"/>
              <w:jc w:val="center"/>
              <w:rPr>
                <w:rFonts w:eastAsia="Times New Roman" w:cstheme="minorHAnsi"/>
                <w:color w:val="FFFFFF" w:themeColor="background1"/>
                <w:sz w:val="18"/>
                <w:szCs w:val="18"/>
                <w:lang w:eastAsia="en-AU"/>
              </w:rPr>
            </w:pPr>
          </w:p>
        </w:tc>
        <w:tc>
          <w:tcPr>
            <w:tcW w:w="2613" w:type="pct"/>
            <w:gridSpan w:val="3"/>
            <w:tcBorders>
              <w:top w:val="single" w:sz="8" w:space="0" w:color="auto"/>
              <w:left w:val="nil"/>
              <w:bottom w:val="single" w:sz="4" w:space="0" w:color="auto"/>
              <w:right w:val="single" w:sz="4" w:space="0" w:color="auto"/>
            </w:tcBorders>
            <w:shd w:val="clear" w:color="auto" w:fill="000000" w:themeFill="text1"/>
            <w:noWrap/>
            <w:hideMark/>
          </w:tcPr>
          <w:p w14:paraId="525F9D48" w14:textId="77777777" w:rsidR="00C700AB" w:rsidRPr="0002386E" w:rsidRDefault="00C700AB" w:rsidP="002851AD">
            <w:pPr>
              <w:spacing w:before="60"/>
              <w:jc w:val="center"/>
              <w:rPr>
                <w:rFonts w:eastAsia="Times New Roman" w:cstheme="minorHAnsi"/>
                <w:b/>
                <w:bCs/>
                <w:color w:val="FFFFFF" w:themeColor="background1"/>
                <w:sz w:val="18"/>
                <w:szCs w:val="18"/>
                <w:lang w:eastAsia="en-AU"/>
              </w:rPr>
            </w:pPr>
            <w:r w:rsidRPr="0002386E">
              <w:rPr>
                <w:rFonts w:eastAsia="Times New Roman" w:cstheme="minorHAnsi"/>
                <w:b/>
                <w:bCs/>
                <w:color w:val="FFFFFF" w:themeColor="background1"/>
                <w:sz w:val="18"/>
                <w:szCs w:val="18"/>
                <w:lang w:eastAsia="en-AU"/>
              </w:rPr>
              <w:t>T0-T1: BASELINE TO 3-MONTH FOLLOW-UP</w:t>
            </w:r>
          </w:p>
        </w:tc>
      </w:tr>
      <w:tr w:rsidR="00C700AB" w:rsidRPr="0002386E" w14:paraId="3B59CFE0" w14:textId="77777777" w:rsidTr="002851AD">
        <w:trPr>
          <w:trHeight w:val="230"/>
          <w:jc w:val="center"/>
        </w:trPr>
        <w:tc>
          <w:tcPr>
            <w:tcW w:w="2387" w:type="pct"/>
            <w:tcBorders>
              <w:left w:val="single" w:sz="4" w:space="0" w:color="auto"/>
              <w:bottom w:val="nil"/>
              <w:right w:val="nil"/>
            </w:tcBorders>
            <w:shd w:val="clear" w:color="auto" w:fill="auto"/>
            <w:noWrap/>
          </w:tcPr>
          <w:p w14:paraId="5AE85077" w14:textId="77777777" w:rsidR="00C700AB" w:rsidRPr="00001E7D" w:rsidRDefault="00C700AB" w:rsidP="00001E7D">
            <w:pPr>
              <w:spacing w:before="0" w:after="0" w:line="240" w:lineRule="auto"/>
            </w:pPr>
            <w:r w:rsidRPr="00001E7D">
              <w:t xml:space="preserve">Baseline score on focal measure </w:t>
            </w:r>
            <w:r w:rsidRPr="00001E7D">
              <w:rPr>
                <w:rStyle w:val="FootnoteReference"/>
              </w:rPr>
              <w:t>1,2</w:t>
            </w:r>
          </w:p>
        </w:tc>
        <w:tc>
          <w:tcPr>
            <w:tcW w:w="871" w:type="pct"/>
            <w:tcBorders>
              <w:left w:val="nil"/>
              <w:bottom w:val="nil"/>
              <w:right w:val="nil"/>
            </w:tcBorders>
            <w:shd w:val="clear" w:color="auto" w:fill="auto"/>
            <w:noWrap/>
          </w:tcPr>
          <w:p w14:paraId="1D63C25E" w14:textId="77777777" w:rsidR="00C700AB" w:rsidRPr="00001E7D" w:rsidRDefault="00C700AB" w:rsidP="00001E7D">
            <w:pPr>
              <w:spacing w:before="0" w:after="0" w:line="240" w:lineRule="auto"/>
            </w:pPr>
            <w:r w:rsidRPr="00001E7D">
              <w:t>-</w:t>
            </w:r>
          </w:p>
        </w:tc>
        <w:tc>
          <w:tcPr>
            <w:tcW w:w="871" w:type="pct"/>
            <w:tcBorders>
              <w:left w:val="nil"/>
              <w:bottom w:val="nil"/>
              <w:right w:val="nil"/>
            </w:tcBorders>
            <w:shd w:val="clear" w:color="auto" w:fill="auto"/>
            <w:noWrap/>
          </w:tcPr>
          <w:p w14:paraId="17246186" w14:textId="77777777" w:rsidR="00C700AB" w:rsidRPr="00001E7D" w:rsidRDefault="00C700AB" w:rsidP="00001E7D">
            <w:pPr>
              <w:spacing w:before="0" w:after="0" w:line="240" w:lineRule="auto"/>
            </w:pPr>
            <w:r w:rsidRPr="00001E7D">
              <w:t>0.90 (0.83 - 0.98)*</w:t>
            </w:r>
          </w:p>
        </w:tc>
        <w:tc>
          <w:tcPr>
            <w:tcW w:w="871" w:type="pct"/>
            <w:tcBorders>
              <w:left w:val="nil"/>
              <w:bottom w:val="nil"/>
              <w:right w:val="single" w:sz="4" w:space="0" w:color="auto"/>
            </w:tcBorders>
            <w:shd w:val="clear" w:color="auto" w:fill="auto"/>
            <w:noWrap/>
          </w:tcPr>
          <w:p w14:paraId="69BE0F32" w14:textId="77777777" w:rsidR="00C700AB" w:rsidRPr="00001E7D" w:rsidRDefault="00C700AB" w:rsidP="00001E7D">
            <w:pPr>
              <w:spacing w:before="0" w:after="0" w:line="240" w:lineRule="auto"/>
            </w:pPr>
            <w:r w:rsidRPr="00001E7D">
              <w:t>62.26 (4.33 - 894.69)**</w:t>
            </w:r>
          </w:p>
        </w:tc>
      </w:tr>
      <w:tr w:rsidR="00C700AB" w:rsidRPr="0002386E" w14:paraId="3AC371A2" w14:textId="77777777" w:rsidTr="002851AD">
        <w:trPr>
          <w:trHeight w:val="230"/>
          <w:jc w:val="center"/>
        </w:trPr>
        <w:tc>
          <w:tcPr>
            <w:tcW w:w="2387" w:type="pct"/>
            <w:tcBorders>
              <w:top w:val="nil"/>
              <w:left w:val="single" w:sz="4" w:space="0" w:color="auto"/>
              <w:bottom w:val="nil"/>
              <w:right w:val="nil"/>
            </w:tcBorders>
            <w:shd w:val="clear" w:color="auto" w:fill="auto"/>
            <w:noWrap/>
          </w:tcPr>
          <w:p w14:paraId="7F888EA0" w14:textId="77777777" w:rsidR="00C700AB" w:rsidRPr="00001E7D" w:rsidRDefault="00C700AB" w:rsidP="00001E7D">
            <w:pPr>
              <w:spacing w:before="0" w:after="0" w:line="240" w:lineRule="auto"/>
            </w:pPr>
            <w:r w:rsidRPr="00001E7D">
              <w:t>Gender: Female (ref. Male)</w:t>
            </w:r>
          </w:p>
        </w:tc>
        <w:tc>
          <w:tcPr>
            <w:tcW w:w="871" w:type="pct"/>
            <w:tcBorders>
              <w:top w:val="nil"/>
              <w:left w:val="nil"/>
              <w:bottom w:val="nil"/>
              <w:right w:val="nil"/>
            </w:tcBorders>
            <w:shd w:val="clear" w:color="auto" w:fill="auto"/>
            <w:noWrap/>
          </w:tcPr>
          <w:p w14:paraId="34D4908E" w14:textId="77777777" w:rsidR="00C700AB" w:rsidRPr="00001E7D" w:rsidRDefault="00C700AB" w:rsidP="00001E7D">
            <w:pPr>
              <w:spacing w:before="0" w:after="0" w:line="240" w:lineRule="auto"/>
            </w:pPr>
            <w:r w:rsidRPr="00001E7D">
              <w:t>-</w:t>
            </w:r>
          </w:p>
        </w:tc>
        <w:tc>
          <w:tcPr>
            <w:tcW w:w="871" w:type="pct"/>
            <w:tcBorders>
              <w:top w:val="nil"/>
              <w:left w:val="nil"/>
              <w:bottom w:val="nil"/>
              <w:right w:val="nil"/>
            </w:tcBorders>
            <w:shd w:val="clear" w:color="auto" w:fill="auto"/>
            <w:noWrap/>
          </w:tcPr>
          <w:p w14:paraId="59BA57F3" w14:textId="77777777" w:rsidR="00C700AB" w:rsidRPr="00001E7D" w:rsidRDefault="00C700AB" w:rsidP="00001E7D">
            <w:pPr>
              <w:spacing w:before="0" w:after="0" w:line="240" w:lineRule="auto"/>
            </w:pPr>
            <w:r w:rsidRPr="00001E7D">
              <w:t>0.41 (0.18 - 0.96)*</w:t>
            </w:r>
          </w:p>
        </w:tc>
        <w:tc>
          <w:tcPr>
            <w:tcW w:w="871" w:type="pct"/>
            <w:tcBorders>
              <w:top w:val="nil"/>
              <w:left w:val="nil"/>
              <w:bottom w:val="nil"/>
              <w:right w:val="single" w:sz="4" w:space="0" w:color="auto"/>
            </w:tcBorders>
            <w:shd w:val="clear" w:color="auto" w:fill="auto"/>
            <w:noWrap/>
          </w:tcPr>
          <w:p w14:paraId="5CCCE03D" w14:textId="77777777" w:rsidR="00C700AB" w:rsidRPr="00001E7D" w:rsidRDefault="00C700AB" w:rsidP="00001E7D">
            <w:pPr>
              <w:spacing w:before="0" w:after="0" w:line="240" w:lineRule="auto"/>
            </w:pPr>
            <w:r w:rsidRPr="00001E7D">
              <w:t>-</w:t>
            </w:r>
          </w:p>
        </w:tc>
      </w:tr>
      <w:tr w:rsidR="00C700AB" w:rsidRPr="0002386E" w14:paraId="778826CC" w14:textId="77777777" w:rsidTr="002851AD">
        <w:trPr>
          <w:trHeight w:val="240"/>
          <w:tblHeader/>
          <w:jc w:val="center"/>
        </w:trPr>
        <w:tc>
          <w:tcPr>
            <w:tcW w:w="2387" w:type="pct"/>
            <w:tcBorders>
              <w:top w:val="single" w:sz="8" w:space="0" w:color="auto"/>
              <w:left w:val="single" w:sz="4" w:space="0" w:color="auto"/>
              <w:bottom w:val="single" w:sz="4" w:space="0" w:color="auto"/>
              <w:right w:val="nil"/>
            </w:tcBorders>
            <w:shd w:val="clear" w:color="auto" w:fill="000000" w:themeFill="text1"/>
            <w:noWrap/>
            <w:hideMark/>
          </w:tcPr>
          <w:p w14:paraId="76EB15C9" w14:textId="77777777" w:rsidR="00C700AB" w:rsidRPr="00001E7D" w:rsidRDefault="00C700AB" w:rsidP="00001E7D">
            <w:pPr>
              <w:spacing w:before="0" w:after="0" w:line="240" w:lineRule="auto"/>
            </w:pPr>
          </w:p>
        </w:tc>
        <w:tc>
          <w:tcPr>
            <w:tcW w:w="2613" w:type="pct"/>
            <w:gridSpan w:val="3"/>
            <w:tcBorders>
              <w:top w:val="single" w:sz="8" w:space="0" w:color="auto"/>
              <w:left w:val="nil"/>
              <w:bottom w:val="single" w:sz="4" w:space="0" w:color="auto"/>
              <w:right w:val="single" w:sz="4" w:space="0" w:color="auto"/>
            </w:tcBorders>
            <w:shd w:val="clear" w:color="auto" w:fill="000000" w:themeFill="text1"/>
            <w:noWrap/>
            <w:hideMark/>
          </w:tcPr>
          <w:p w14:paraId="33AFBA3B" w14:textId="77777777" w:rsidR="00C700AB" w:rsidRPr="00001E7D" w:rsidRDefault="00C700AB" w:rsidP="00001E7D">
            <w:pPr>
              <w:spacing w:before="0" w:after="0" w:line="240" w:lineRule="auto"/>
            </w:pPr>
            <w:r w:rsidRPr="00001E7D">
              <w:t>T0-T2: BASELINE TO 12-MONTH FOLLOW-UP</w:t>
            </w:r>
          </w:p>
        </w:tc>
      </w:tr>
      <w:tr w:rsidR="00C700AB" w:rsidRPr="0002386E" w14:paraId="264AF4D8" w14:textId="77777777" w:rsidTr="002851AD">
        <w:trPr>
          <w:trHeight w:val="230"/>
          <w:jc w:val="center"/>
        </w:trPr>
        <w:tc>
          <w:tcPr>
            <w:tcW w:w="2387" w:type="pct"/>
            <w:tcBorders>
              <w:left w:val="single" w:sz="4" w:space="0" w:color="auto"/>
              <w:bottom w:val="single" w:sz="4" w:space="0" w:color="auto"/>
              <w:right w:val="nil"/>
            </w:tcBorders>
            <w:shd w:val="clear" w:color="auto" w:fill="auto"/>
            <w:noWrap/>
          </w:tcPr>
          <w:p w14:paraId="3D45573F" w14:textId="77777777" w:rsidR="00C700AB" w:rsidRPr="00001E7D" w:rsidRDefault="00C700AB" w:rsidP="00001E7D">
            <w:pPr>
              <w:spacing w:before="0" w:after="0" w:line="240" w:lineRule="auto"/>
            </w:pPr>
            <w:r w:rsidRPr="00001E7D">
              <w:t xml:space="preserve">Baseline score on focal measure </w:t>
            </w:r>
            <w:r w:rsidRPr="00001E7D">
              <w:rPr>
                <w:rStyle w:val="FootnoteReference"/>
              </w:rPr>
              <w:t>1,2</w:t>
            </w:r>
          </w:p>
        </w:tc>
        <w:tc>
          <w:tcPr>
            <w:tcW w:w="871" w:type="pct"/>
            <w:tcBorders>
              <w:left w:val="nil"/>
              <w:bottom w:val="single" w:sz="4" w:space="0" w:color="auto"/>
              <w:right w:val="nil"/>
            </w:tcBorders>
            <w:shd w:val="clear" w:color="auto" w:fill="auto"/>
            <w:noWrap/>
          </w:tcPr>
          <w:p w14:paraId="2830DE89" w14:textId="77777777" w:rsidR="00C700AB" w:rsidRPr="00001E7D" w:rsidRDefault="00C700AB" w:rsidP="00001E7D">
            <w:pPr>
              <w:spacing w:before="0" w:after="0" w:line="240" w:lineRule="auto"/>
            </w:pPr>
            <w:r w:rsidRPr="00001E7D">
              <w:t>-</w:t>
            </w:r>
          </w:p>
        </w:tc>
        <w:tc>
          <w:tcPr>
            <w:tcW w:w="871" w:type="pct"/>
            <w:tcBorders>
              <w:left w:val="nil"/>
              <w:bottom w:val="single" w:sz="4" w:space="0" w:color="auto"/>
              <w:right w:val="nil"/>
            </w:tcBorders>
            <w:shd w:val="clear" w:color="auto" w:fill="auto"/>
            <w:noWrap/>
            <w:vAlign w:val="center"/>
          </w:tcPr>
          <w:p w14:paraId="75D5EEA8" w14:textId="77777777" w:rsidR="00C700AB" w:rsidRPr="00001E7D" w:rsidRDefault="00C700AB" w:rsidP="00001E7D">
            <w:pPr>
              <w:spacing w:before="0" w:after="0" w:line="240" w:lineRule="auto"/>
            </w:pPr>
            <w:r w:rsidRPr="00001E7D">
              <w:t>0.86 (0.77 - 0.96)**</w:t>
            </w:r>
          </w:p>
        </w:tc>
        <w:tc>
          <w:tcPr>
            <w:tcW w:w="871" w:type="pct"/>
            <w:tcBorders>
              <w:left w:val="nil"/>
              <w:bottom w:val="single" w:sz="4" w:space="0" w:color="auto"/>
              <w:right w:val="single" w:sz="4" w:space="0" w:color="auto"/>
            </w:tcBorders>
            <w:shd w:val="clear" w:color="auto" w:fill="auto"/>
            <w:noWrap/>
            <w:vAlign w:val="center"/>
          </w:tcPr>
          <w:p w14:paraId="2B318869" w14:textId="77777777" w:rsidR="00C700AB" w:rsidRPr="00001E7D" w:rsidRDefault="00C700AB" w:rsidP="00001E7D">
            <w:pPr>
              <w:spacing w:before="0" w:after="0" w:line="240" w:lineRule="auto"/>
            </w:pPr>
            <w:r w:rsidRPr="00001E7D">
              <w:t>10.07 (1.18 - 85.91)*</w:t>
            </w:r>
          </w:p>
        </w:tc>
      </w:tr>
      <w:tr w:rsidR="00C700AB" w:rsidRPr="0002386E" w14:paraId="44976A6A" w14:textId="77777777" w:rsidTr="002851AD">
        <w:trPr>
          <w:trHeight w:val="413"/>
          <w:jc w:val="center"/>
        </w:trPr>
        <w:tc>
          <w:tcPr>
            <w:tcW w:w="5000" w:type="pct"/>
            <w:gridSpan w:val="4"/>
            <w:tcBorders>
              <w:top w:val="single" w:sz="4" w:space="0" w:color="auto"/>
              <w:left w:val="nil"/>
              <w:right w:val="nil"/>
            </w:tcBorders>
          </w:tcPr>
          <w:p w14:paraId="249FCE00" w14:textId="77777777" w:rsidR="00C700AB" w:rsidRPr="0002386E" w:rsidRDefault="00C700AB" w:rsidP="002851AD">
            <w:pPr>
              <w:spacing w:before="60"/>
              <w:rPr>
                <w:sz w:val="18"/>
                <w:szCs w:val="18"/>
              </w:rPr>
            </w:pPr>
            <w:r w:rsidRPr="0002386E">
              <w:rPr>
                <w:sz w:val="18"/>
                <w:szCs w:val="18"/>
              </w:rPr>
              <w:t xml:space="preserve">Data are odds ratios (ORs) and 95% confidence intervals from logistic regression models. *p&lt;0.05; **p&lt;0.01; ***p&lt;0.001. ‘-‘, not statistically significant at the p&lt;0.05 level. Only predictors statistically significant at the p&lt;0.05 level are shown. </w:t>
            </w:r>
          </w:p>
          <w:p w14:paraId="21AE8D13" w14:textId="77777777" w:rsidR="00C700AB" w:rsidRPr="0002386E" w:rsidRDefault="00C700AB" w:rsidP="002851AD">
            <w:pPr>
              <w:spacing w:before="60"/>
              <w:rPr>
                <w:sz w:val="18"/>
                <w:szCs w:val="18"/>
              </w:rPr>
            </w:pPr>
            <w:r w:rsidRPr="0002386E">
              <w:rPr>
                <w:sz w:val="18"/>
                <w:szCs w:val="18"/>
                <w:vertAlign w:val="superscript"/>
              </w:rPr>
              <w:t>1</w:t>
            </w:r>
            <w:r w:rsidRPr="0002386E">
              <w:rPr>
                <w:sz w:val="18"/>
                <w:szCs w:val="18"/>
              </w:rPr>
              <w:t xml:space="preserve"> We examined the baseline score on the focal measure. For example, whether baseline depression symptom severity score was a predictor of significant </w:t>
            </w:r>
            <w:r w:rsidRPr="0002386E">
              <w:rPr>
                <w:rFonts w:eastAsia="Times New Roman" w:cstheme="minorHAnsi"/>
                <w:color w:val="000000"/>
                <w:sz w:val="18"/>
                <w:szCs w:val="18"/>
                <w:lang w:eastAsia="en-AU"/>
              </w:rPr>
              <w:t>deterioration</w:t>
            </w:r>
            <w:r w:rsidRPr="0002386E">
              <w:rPr>
                <w:rFonts w:eastAsia="Times New Roman" w:cstheme="minorHAnsi"/>
                <w:b/>
                <w:bCs/>
                <w:color w:val="000000"/>
                <w:sz w:val="18"/>
                <w:szCs w:val="18"/>
                <w:lang w:eastAsia="en-AU"/>
              </w:rPr>
              <w:t xml:space="preserve"> </w:t>
            </w:r>
            <w:r w:rsidRPr="0002386E">
              <w:rPr>
                <w:sz w:val="18"/>
                <w:szCs w:val="18"/>
              </w:rPr>
              <w:t>in depression symptom severity.</w:t>
            </w:r>
          </w:p>
          <w:p w14:paraId="4066D8C9" w14:textId="77777777" w:rsidR="00C700AB" w:rsidRPr="0002386E" w:rsidRDefault="00C700AB" w:rsidP="002851AD">
            <w:pPr>
              <w:spacing w:before="60"/>
              <w:rPr>
                <w:color w:val="000000"/>
                <w:sz w:val="18"/>
                <w:szCs w:val="18"/>
              </w:rPr>
            </w:pPr>
            <w:r w:rsidRPr="0002386E">
              <w:rPr>
                <w:color w:val="000000"/>
                <w:sz w:val="18"/>
                <w:szCs w:val="18"/>
                <w:vertAlign w:val="superscript"/>
              </w:rPr>
              <w:t>2</w:t>
            </w:r>
            <w:r w:rsidRPr="0002386E">
              <w:rPr>
                <w:color w:val="000000"/>
                <w:sz w:val="18"/>
                <w:szCs w:val="18"/>
              </w:rPr>
              <w:t xml:space="preserve"> For the PHQ-9 and GAD-7, higher scores indicate poorer mental health so an odds ratio &lt;1 indicates that greater symptom severity at baseline is associated with lower odds of significant </w:t>
            </w:r>
            <w:r w:rsidRPr="0002386E">
              <w:rPr>
                <w:rFonts w:eastAsia="Times New Roman" w:cstheme="minorHAnsi"/>
                <w:color w:val="000000"/>
                <w:sz w:val="18"/>
                <w:szCs w:val="18"/>
                <w:lang w:eastAsia="en-AU"/>
              </w:rPr>
              <w:t>deterioration</w:t>
            </w:r>
            <w:r w:rsidRPr="0002386E">
              <w:rPr>
                <w:color w:val="000000"/>
                <w:sz w:val="18"/>
                <w:szCs w:val="18"/>
              </w:rPr>
              <w:t>. For the AQoL-8D, lower scores indicate poorer quality of life so an odds ratio &gt;1 indicates that better quality of life at baseline is associated with higher odds of significant deterioration.</w:t>
            </w:r>
          </w:p>
        </w:tc>
      </w:tr>
    </w:tbl>
    <w:p w14:paraId="7FDA44B6" w14:textId="77777777" w:rsidR="00C700AB" w:rsidRPr="0002386E" w:rsidRDefault="00C700AB" w:rsidP="00C700AB"/>
    <w:p w14:paraId="738B0302" w14:textId="77777777" w:rsidR="00C700AB" w:rsidRPr="0002386E" w:rsidRDefault="00C700AB" w:rsidP="00C700AB">
      <w:pPr>
        <w:pStyle w:val="Heading2"/>
        <w:sectPr w:rsidR="00C700AB" w:rsidRPr="0002386E" w:rsidSect="002851AD">
          <w:footnotePr>
            <w:numFmt w:val="lowerLetter"/>
          </w:footnotePr>
          <w:pgSz w:w="16838" w:h="11906" w:orient="landscape"/>
          <w:pgMar w:top="1440" w:right="1440" w:bottom="1440" w:left="1440" w:header="708" w:footer="717" w:gutter="0"/>
          <w:cols w:space="708"/>
          <w:docGrid w:linePitch="360"/>
        </w:sectPr>
      </w:pPr>
    </w:p>
    <w:p w14:paraId="36FF5E89" w14:textId="55F13E94" w:rsidR="00C700AB" w:rsidRPr="0002386E" w:rsidRDefault="00C71078" w:rsidP="001F2C1E">
      <w:pPr>
        <w:rPr>
          <w:b/>
        </w:rPr>
      </w:pPr>
      <w:r w:rsidRPr="0002386E">
        <w:rPr>
          <w:b/>
          <w:bCs/>
        </w:rPr>
        <w:lastRenderedPageBreak/>
        <w:t>Table 7.</w:t>
      </w:r>
      <w:r w:rsidR="00C700AB" w:rsidRPr="0002386E">
        <w:rPr>
          <w:b/>
          <w:bCs/>
        </w:rPr>
        <w:t>4d:</w:t>
      </w:r>
      <w:r w:rsidR="00C700AB" w:rsidRPr="0002386E">
        <w:rPr>
          <w:b/>
        </w:rPr>
        <w:t xml:space="preserve"> Baseline consumer characteristics associated with significant deterioration in depression and anxiety symptoms, quality of life and functioning for the Link-me cohort</w:t>
      </w:r>
    </w:p>
    <w:tbl>
      <w:tblPr>
        <w:tblW w:w="4978" w:type="pct"/>
        <w:tblLayout w:type="fixed"/>
        <w:tblLook w:val="04A0" w:firstRow="1" w:lastRow="0" w:firstColumn="1" w:lastColumn="0" w:noHBand="0" w:noVBand="1"/>
        <w:tblDescription w:val="Table 7.4d: Baseline consumer characteristics associated with significant deterioration in depression and anxiety symptoms, quality of life and functioning for the Link-me cohort"/>
      </w:tblPr>
      <w:tblGrid>
        <w:gridCol w:w="6229"/>
        <w:gridCol w:w="1914"/>
        <w:gridCol w:w="1914"/>
        <w:gridCol w:w="1914"/>
        <w:gridCol w:w="1916"/>
      </w:tblGrid>
      <w:tr w:rsidR="00C700AB" w:rsidRPr="0002386E" w14:paraId="0A347225" w14:textId="77777777" w:rsidTr="00001E7D">
        <w:trPr>
          <w:trHeight w:val="227"/>
          <w:tblHeader/>
        </w:trPr>
        <w:tc>
          <w:tcPr>
            <w:tcW w:w="2243" w:type="pct"/>
            <w:tcBorders>
              <w:top w:val="single" w:sz="4" w:space="0" w:color="auto"/>
              <w:left w:val="single" w:sz="4" w:space="0" w:color="auto"/>
              <w:bottom w:val="single" w:sz="4" w:space="0" w:color="auto"/>
              <w:right w:val="nil"/>
            </w:tcBorders>
            <w:shd w:val="clear" w:color="auto" w:fill="auto"/>
            <w:noWrap/>
            <w:vAlign w:val="center"/>
            <w:hideMark/>
          </w:tcPr>
          <w:p w14:paraId="41E7D07C" w14:textId="77777777" w:rsidR="00C700AB" w:rsidRPr="0002386E" w:rsidRDefault="00C700AB" w:rsidP="002851AD">
            <w:pPr>
              <w:spacing w:before="40"/>
              <w:rPr>
                <w:rFonts w:eastAsia="Times New Roman" w:cstheme="minorHAnsi"/>
                <w:color w:val="000000"/>
                <w:sz w:val="18"/>
                <w:szCs w:val="18"/>
                <w:lang w:eastAsia="en-AU"/>
              </w:rPr>
            </w:pPr>
          </w:p>
        </w:tc>
        <w:tc>
          <w:tcPr>
            <w:tcW w:w="689" w:type="pct"/>
            <w:tcBorders>
              <w:top w:val="single" w:sz="4" w:space="0" w:color="auto"/>
              <w:left w:val="nil"/>
              <w:bottom w:val="single" w:sz="4" w:space="0" w:color="auto"/>
              <w:right w:val="nil"/>
            </w:tcBorders>
            <w:shd w:val="clear" w:color="auto" w:fill="auto"/>
            <w:noWrap/>
            <w:vAlign w:val="center"/>
            <w:hideMark/>
          </w:tcPr>
          <w:p w14:paraId="7535FAB0" w14:textId="77777777" w:rsidR="00C700AB" w:rsidRPr="0002386E" w:rsidRDefault="00C700AB" w:rsidP="002851AD">
            <w:pPr>
              <w:spacing w:before="4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Significant deterioration in depression symptom severity (PHQ-9)</w:t>
            </w:r>
          </w:p>
        </w:tc>
        <w:tc>
          <w:tcPr>
            <w:tcW w:w="689" w:type="pct"/>
            <w:tcBorders>
              <w:top w:val="single" w:sz="4" w:space="0" w:color="auto"/>
              <w:left w:val="nil"/>
              <w:bottom w:val="single" w:sz="4" w:space="0" w:color="auto"/>
              <w:right w:val="nil"/>
            </w:tcBorders>
            <w:shd w:val="clear" w:color="auto" w:fill="auto"/>
            <w:noWrap/>
            <w:vAlign w:val="center"/>
            <w:hideMark/>
          </w:tcPr>
          <w:p w14:paraId="32DF2361" w14:textId="77777777" w:rsidR="00C700AB" w:rsidRPr="0002386E" w:rsidRDefault="00C700AB" w:rsidP="002851AD">
            <w:pPr>
              <w:spacing w:before="4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Significant deterioration in anxiety symptom severity (GAD-7)</w:t>
            </w:r>
          </w:p>
        </w:tc>
        <w:tc>
          <w:tcPr>
            <w:tcW w:w="689" w:type="pct"/>
            <w:tcBorders>
              <w:top w:val="single" w:sz="4" w:space="0" w:color="auto"/>
              <w:left w:val="nil"/>
              <w:bottom w:val="single" w:sz="4" w:space="0" w:color="auto"/>
              <w:right w:val="nil"/>
            </w:tcBorders>
            <w:shd w:val="clear" w:color="auto" w:fill="auto"/>
            <w:noWrap/>
            <w:vAlign w:val="center"/>
            <w:hideMark/>
          </w:tcPr>
          <w:p w14:paraId="355D1A61" w14:textId="77777777" w:rsidR="00C700AB" w:rsidRPr="0002386E" w:rsidRDefault="00C700AB" w:rsidP="002851AD">
            <w:pPr>
              <w:spacing w:before="4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 xml:space="preserve">Significant deterioration in </w:t>
            </w:r>
            <w:r w:rsidRPr="0002386E">
              <w:rPr>
                <w:rFonts w:eastAsia="Times New Roman" w:cstheme="minorHAnsi"/>
                <w:b/>
                <w:bCs/>
                <w:color w:val="000000"/>
                <w:sz w:val="18"/>
                <w:szCs w:val="18"/>
                <w:lang w:eastAsia="en-AU"/>
              </w:rPr>
              <w:br/>
              <w:t xml:space="preserve">quality of life </w:t>
            </w:r>
            <w:r w:rsidRPr="0002386E">
              <w:rPr>
                <w:rFonts w:eastAsia="Times New Roman" w:cstheme="minorHAnsi"/>
                <w:b/>
                <w:bCs/>
                <w:color w:val="000000"/>
                <w:sz w:val="18"/>
                <w:szCs w:val="18"/>
                <w:lang w:eastAsia="en-AU"/>
              </w:rPr>
              <w:br/>
              <w:t>(EQ-5D-5L)</w:t>
            </w:r>
          </w:p>
        </w:tc>
        <w:tc>
          <w:tcPr>
            <w:tcW w:w="689" w:type="pct"/>
            <w:tcBorders>
              <w:top w:val="single" w:sz="4" w:space="0" w:color="auto"/>
              <w:left w:val="nil"/>
              <w:bottom w:val="single" w:sz="4" w:space="0" w:color="auto"/>
              <w:right w:val="single" w:sz="4" w:space="0" w:color="auto"/>
            </w:tcBorders>
          </w:tcPr>
          <w:p w14:paraId="4FC9C26B" w14:textId="77777777" w:rsidR="00C700AB" w:rsidRPr="0002386E" w:rsidRDefault="00C700AB" w:rsidP="002851AD">
            <w:pPr>
              <w:spacing w:before="40"/>
              <w:jc w:val="center"/>
              <w:rPr>
                <w:rFonts w:eastAsia="Times New Roman" w:cstheme="minorHAnsi"/>
                <w:b/>
                <w:bCs/>
                <w:color w:val="000000"/>
                <w:sz w:val="18"/>
                <w:szCs w:val="18"/>
                <w:lang w:eastAsia="en-AU"/>
              </w:rPr>
            </w:pPr>
            <w:r w:rsidRPr="0002386E">
              <w:rPr>
                <w:rFonts w:eastAsia="Times New Roman" w:cstheme="minorHAnsi"/>
                <w:b/>
                <w:bCs/>
                <w:color w:val="000000"/>
                <w:sz w:val="18"/>
                <w:szCs w:val="18"/>
                <w:lang w:eastAsia="en-AU"/>
              </w:rPr>
              <w:t xml:space="preserve">Significant improvement in </w:t>
            </w:r>
            <w:r w:rsidRPr="0002386E">
              <w:rPr>
                <w:rFonts w:eastAsia="Times New Roman" w:cstheme="minorHAnsi"/>
                <w:b/>
                <w:bCs/>
                <w:color w:val="000000"/>
                <w:sz w:val="18"/>
                <w:szCs w:val="18"/>
                <w:lang w:eastAsia="en-AU"/>
              </w:rPr>
              <w:br/>
              <w:t>total days out of role (K10+)</w:t>
            </w:r>
          </w:p>
        </w:tc>
      </w:tr>
      <w:tr w:rsidR="00C700AB" w:rsidRPr="0002386E" w14:paraId="12E4D526" w14:textId="77777777" w:rsidTr="00124060">
        <w:trPr>
          <w:trHeight w:val="227"/>
        </w:trPr>
        <w:tc>
          <w:tcPr>
            <w:tcW w:w="2243" w:type="pct"/>
            <w:tcBorders>
              <w:top w:val="single" w:sz="8" w:space="0" w:color="auto"/>
              <w:left w:val="single" w:sz="4" w:space="0" w:color="auto"/>
              <w:bottom w:val="single" w:sz="4" w:space="0" w:color="auto"/>
              <w:right w:val="nil"/>
            </w:tcBorders>
            <w:shd w:val="clear" w:color="auto" w:fill="000000" w:themeFill="text1"/>
            <w:noWrap/>
            <w:hideMark/>
          </w:tcPr>
          <w:p w14:paraId="190B9ECE" w14:textId="77777777" w:rsidR="00C700AB" w:rsidRPr="0002386E" w:rsidRDefault="00C700AB" w:rsidP="002851AD">
            <w:pPr>
              <w:spacing w:before="40"/>
              <w:jc w:val="center"/>
              <w:rPr>
                <w:rFonts w:eastAsia="Times New Roman" w:cstheme="minorHAnsi"/>
                <w:color w:val="FFFFFF" w:themeColor="background1"/>
                <w:sz w:val="18"/>
                <w:szCs w:val="18"/>
                <w:lang w:eastAsia="en-AU"/>
              </w:rPr>
            </w:pPr>
          </w:p>
        </w:tc>
        <w:tc>
          <w:tcPr>
            <w:tcW w:w="2757" w:type="pct"/>
            <w:gridSpan w:val="4"/>
            <w:tcBorders>
              <w:top w:val="single" w:sz="8" w:space="0" w:color="auto"/>
              <w:left w:val="nil"/>
              <w:bottom w:val="single" w:sz="4" w:space="0" w:color="auto"/>
              <w:right w:val="single" w:sz="4" w:space="0" w:color="auto"/>
            </w:tcBorders>
            <w:shd w:val="clear" w:color="auto" w:fill="000000" w:themeFill="text1"/>
            <w:noWrap/>
            <w:hideMark/>
          </w:tcPr>
          <w:p w14:paraId="6DD80280" w14:textId="77777777" w:rsidR="00C700AB" w:rsidRPr="0002386E" w:rsidRDefault="00C700AB" w:rsidP="002851AD">
            <w:pPr>
              <w:spacing w:before="40"/>
              <w:jc w:val="center"/>
              <w:rPr>
                <w:rFonts w:eastAsia="Times New Roman" w:cstheme="minorHAnsi"/>
                <w:b/>
                <w:bCs/>
                <w:color w:val="FFFFFF" w:themeColor="background1"/>
                <w:sz w:val="18"/>
                <w:szCs w:val="18"/>
                <w:lang w:eastAsia="en-AU"/>
              </w:rPr>
            </w:pPr>
            <w:r w:rsidRPr="0002386E">
              <w:rPr>
                <w:rFonts w:eastAsia="Times New Roman" w:cstheme="minorHAnsi"/>
                <w:b/>
                <w:bCs/>
                <w:color w:val="FFFFFF" w:themeColor="background1"/>
                <w:sz w:val="18"/>
                <w:szCs w:val="18"/>
                <w:lang w:eastAsia="en-AU"/>
              </w:rPr>
              <w:t>T0-T1: BASELINE TO 6-MONTH FOLLOW-UP</w:t>
            </w:r>
          </w:p>
        </w:tc>
      </w:tr>
      <w:tr w:rsidR="00C700AB" w:rsidRPr="0002386E" w14:paraId="72013FBA" w14:textId="77777777" w:rsidTr="00124060">
        <w:trPr>
          <w:trHeight w:val="227"/>
        </w:trPr>
        <w:tc>
          <w:tcPr>
            <w:tcW w:w="2243" w:type="pct"/>
            <w:tcBorders>
              <w:top w:val="single" w:sz="4" w:space="0" w:color="auto"/>
              <w:left w:val="single" w:sz="4" w:space="0" w:color="auto"/>
              <w:right w:val="nil"/>
            </w:tcBorders>
            <w:shd w:val="clear" w:color="auto" w:fill="auto"/>
            <w:noWrap/>
            <w:vAlign w:val="center"/>
          </w:tcPr>
          <w:p w14:paraId="6FD1D4F7" w14:textId="77777777" w:rsidR="00C700AB" w:rsidRPr="00001E7D" w:rsidRDefault="00C700AB" w:rsidP="00001E7D">
            <w:pPr>
              <w:spacing w:before="0" w:after="0" w:line="240" w:lineRule="auto"/>
            </w:pPr>
            <w:r w:rsidRPr="00001E7D">
              <w:t>Baseline score on focal measure 1,2</w:t>
            </w:r>
          </w:p>
        </w:tc>
        <w:tc>
          <w:tcPr>
            <w:tcW w:w="689" w:type="pct"/>
            <w:tcBorders>
              <w:top w:val="single" w:sz="4" w:space="0" w:color="auto"/>
              <w:left w:val="nil"/>
              <w:right w:val="nil"/>
            </w:tcBorders>
            <w:shd w:val="clear" w:color="auto" w:fill="auto"/>
            <w:noWrap/>
            <w:vAlign w:val="center"/>
          </w:tcPr>
          <w:p w14:paraId="5FE3F07B" w14:textId="77777777" w:rsidR="00C700AB" w:rsidRPr="00001E7D" w:rsidRDefault="00C700AB" w:rsidP="00001E7D">
            <w:pPr>
              <w:spacing w:before="0" w:after="0" w:line="240" w:lineRule="auto"/>
            </w:pPr>
            <w:r w:rsidRPr="00001E7D">
              <w:t>0.92 (0.87 - 0.97)**</w:t>
            </w:r>
          </w:p>
        </w:tc>
        <w:tc>
          <w:tcPr>
            <w:tcW w:w="689" w:type="pct"/>
            <w:tcBorders>
              <w:top w:val="single" w:sz="4" w:space="0" w:color="auto"/>
              <w:left w:val="nil"/>
              <w:right w:val="nil"/>
            </w:tcBorders>
            <w:shd w:val="clear" w:color="auto" w:fill="auto"/>
            <w:noWrap/>
            <w:vAlign w:val="center"/>
          </w:tcPr>
          <w:p w14:paraId="468D7620" w14:textId="77777777" w:rsidR="00C700AB" w:rsidRPr="00001E7D" w:rsidRDefault="00C700AB" w:rsidP="00001E7D">
            <w:pPr>
              <w:spacing w:before="0" w:after="0" w:line="240" w:lineRule="auto"/>
            </w:pPr>
            <w:r w:rsidRPr="00001E7D">
              <w:t>0.83 (0.76 - 0.89)***</w:t>
            </w:r>
          </w:p>
        </w:tc>
        <w:tc>
          <w:tcPr>
            <w:tcW w:w="689" w:type="pct"/>
            <w:tcBorders>
              <w:top w:val="single" w:sz="4" w:space="0" w:color="auto"/>
              <w:left w:val="nil"/>
              <w:right w:val="nil"/>
            </w:tcBorders>
            <w:shd w:val="clear" w:color="auto" w:fill="auto"/>
            <w:noWrap/>
            <w:vAlign w:val="center"/>
          </w:tcPr>
          <w:p w14:paraId="3BF9827E" w14:textId="77777777" w:rsidR="00C700AB" w:rsidRPr="00001E7D" w:rsidRDefault="00C700AB" w:rsidP="00001E7D">
            <w:pPr>
              <w:spacing w:before="0" w:after="0" w:line="240" w:lineRule="auto"/>
            </w:pPr>
            <w:r w:rsidRPr="00001E7D">
              <w:t>20.98 (4.44 - 99.06)***</w:t>
            </w:r>
          </w:p>
        </w:tc>
        <w:tc>
          <w:tcPr>
            <w:tcW w:w="689" w:type="pct"/>
            <w:tcBorders>
              <w:top w:val="single" w:sz="4" w:space="0" w:color="auto"/>
              <w:left w:val="nil"/>
              <w:right w:val="single" w:sz="4" w:space="0" w:color="auto"/>
            </w:tcBorders>
          </w:tcPr>
          <w:p w14:paraId="6E0FDF95" w14:textId="77777777" w:rsidR="00C700AB" w:rsidRPr="00001E7D" w:rsidRDefault="00C700AB" w:rsidP="00001E7D">
            <w:pPr>
              <w:spacing w:before="0" w:after="0" w:line="240" w:lineRule="auto"/>
            </w:pPr>
            <w:r w:rsidRPr="00001E7D">
              <w:t>0.92 (0.87, 0.97)**</w:t>
            </w:r>
          </w:p>
        </w:tc>
      </w:tr>
      <w:tr w:rsidR="00C700AB" w:rsidRPr="0002386E" w14:paraId="70B7DA0A" w14:textId="77777777" w:rsidTr="00124060">
        <w:trPr>
          <w:trHeight w:val="227"/>
        </w:trPr>
        <w:tc>
          <w:tcPr>
            <w:tcW w:w="2243" w:type="pct"/>
            <w:tcBorders>
              <w:top w:val="nil"/>
              <w:left w:val="single" w:sz="4" w:space="0" w:color="auto"/>
              <w:bottom w:val="nil"/>
              <w:right w:val="nil"/>
            </w:tcBorders>
            <w:shd w:val="clear" w:color="auto" w:fill="auto"/>
            <w:noWrap/>
          </w:tcPr>
          <w:p w14:paraId="34F6B24A" w14:textId="77777777" w:rsidR="00C700AB" w:rsidRPr="00001E7D" w:rsidRDefault="00C700AB" w:rsidP="00001E7D">
            <w:pPr>
              <w:spacing w:before="0" w:after="0" w:line="240" w:lineRule="auto"/>
            </w:pPr>
            <w:r w:rsidRPr="00001E7D">
              <w:t>Prognostic group: Severe (ref. Minimal/mild)</w:t>
            </w:r>
          </w:p>
        </w:tc>
        <w:tc>
          <w:tcPr>
            <w:tcW w:w="689" w:type="pct"/>
            <w:tcBorders>
              <w:top w:val="nil"/>
              <w:left w:val="nil"/>
              <w:bottom w:val="nil"/>
              <w:right w:val="nil"/>
            </w:tcBorders>
            <w:shd w:val="clear" w:color="auto" w:fill="auto"/>
            <w:noWrap/>
            <w:vAlign w:val="center"/>
          </w:tcPr>
          <w:p w14:paraId="77229420" w14:textId="77777777" w:rsidR="00C700AB" w:rsidRPr="00001E7D" w:rsidRDefault="00C700AB" w:rsidP="00001E7D">
            <w:pPr>
              <w:spacing w:before="0" w:after="0" w:line="240" w:lineRule="auto"/>
            </w:pPr>
            <w:r w:rsidRPr="00001E7D">
              <w:t>0.31 (0.12 - 0.79)*</w:t>
            </w:r>
          </w:p>
        </w:tc>
        <w:tc>
          <w:tcPr>
            <w:tcW w:w="689" w:type="pct"/>
            <w:tcBorders>
              <w:top w:val="nil"/>
              <w:left w:val="nil"/>
              <w:bottom w:val="nil"/>
              <w:right w:val="nil"/>
            </w:tcBorders>
            <w:shd w:val="clear" w:color="auto" w:fill="auto"/>
            <w:noWrap/>
            <w:vAlign w:val="bottom"/>
          </w:tcPr>
          <w:p w14:paraId="04998843" w14:textId="77777777" w:rsidR="00C700AB" w:rsidRPr="00001E7D" w:rsidRDefault="00C700AB" w:rsidP="00001E7D">
            <w:pPr>
              <w:spacing w:before="0" w:after="0" w:line="240" w:lineRule="auto"/>
            </w:pPr>
            <w:r w:rsidRPr="00001E7D">
              <w:t>0.20 (0.08 - 0.51)***</w:t>
            </w:r>
          </w:p>
        </w:tc>
        <w:tc>
          <w:tcPr>
            <w:tcW w:w="689" w:type="pct"/>
            <w:tcBorders>
              <w:top w:val="nil"/>
              <w:left w:val="nil"/>
              <w:bottom w:val="nil"/>
              <w:right w:val="nil"/>
            </w:tcBorders>
            <w:shd w:val="clear" w:color="auto" w:fill="auto"/>
            <w:noWrap/>
            <w:vAlign w:val="bottom"/>
          </w:tcPr>
          <w:p w14:paraId="110D36E7" w14:textId="77777777" w:rsidR="00C700AB" w:rsidRPr="00001E7D" w:rsidRDefault="00C700AB" w:rsidP="00001E7D">
            <w:pPr>
              <w:spacing w:before="0" w:after="0" w:line="240" w:lineRule="auto"/>
            </w:pPr>
            <w:r w:rsidRPr="00001E7D">
              <w:t>0.32 (0.13 - 0.80)*</w:t>
            </w:r>
          </w:p>
        </w:tc>
        <w:tc>
          <w:tcPr>
            <w:tcW w:w="689" w:type="pct"/>
            <w:tcBorders>
              <w:top w:val="nil"/>
              <w:left w:val="nil"/>
              <w:bottom w:val="nil"/>
              <w:right w:val="single" w:sz="4" w:space="0" w:color="auto"/>
            </w:tcBorders>
          </w:tcPr>
          <w:p w14:paraId="42FFF71D" w14:textId="77777777" w:rsidR="00C700AB" w:rsidRPr="00001E7D" w:rsidRDefault="00C700AB" w:rsidP="00001E7D">
            <w:pPr>
              <w:spacing w:before="0" w:after="0" w:line="240" w:lineRule="auto"/>
            </w:pPr>
            <w:r w:rsidRPr="00001E7D">
              <w:t>0.37 (0.14, 0.93)*</w:t>
            </w:r>
          </w:p>
        </w:tc>
      </w:tr>
      <w:tr w:rsidR="00C700AB" w:rsidRPr="0002386E" w14:paraId="432A628D" w14:textId="77777777" w:rsidTr="00124060">
        <w:trPr>
          <w:trHeight w:val="227"/>
        </w:trPr>
        <w:tc>
          <w:tcPr>
            <w:tcW w:w="2243" w:type="pct"/>
            <w:tcBorders>
              <w:top w:val="nil"/>
              <w:left w:val="single" w:sz="4" w:space="0" w:color="auto"/>
              <w:bottom w:val="nil"/>
              <w:right w:val="nil"/>
            </w:tcBorders>
            <w:shd w:val="clear" w:color="auto" w:fill="auto"/>
            <w:noWrap/>
          </w:tcPr>
          <w:p w14:paraId="5834AEE9" w14:textId="77777777" w:rsidR="00C700AB" w:rsidRPr="00001E7D" w:rsidRDefault="00C700AB" w:rsidP="00001E7D">
            <w:pPr>
              <w:spacing w:before="0" w:after="0" w:line="240" w:lineRule="auto"/>
            </w:pPr>
            <w:r w:rsidRPr="00001E7D">
              <w:t>Age group: 56 years and over (ref. 18-35 years)</w:t>
            </w:r>
          </w:p>
        </w:tc>
        <w:tc>
          <w:tcPr>
            <w:tcW w:w="689" w:type="pct"/>
            <w:tcBorders>
              <w:top w:val="nil"/>
              <w:left w:val="nil"/>
              <w:bottom w:val="nil"/>
              <w:right w:val="nil"/>
            </w:tcBorders>
            <w:shd w:val="clear" w:color="auto" w:fill="auto"/>
            <w:noWrap/>
            <w:vAlign w:val="bottom"/>
          </w:tcPr>
          <w:p w14:paraId="78271574" w14:textId="77777777" w:rsidR="00C700AB" w:rsidRPr="00001E7D" w:rsidRDefault="00C700AB" w:rsidP="00001E7D">
            <w:pPr>
              <w:spacing w:before="0" w:after="0" w:line="240" w:lineRule="auto"/>
            </w:pPr>
            <w:r w:rsidRPr="00001E7D">
              <w:t>-</w:t>
            </w:r>
          </w:p>
        </w:tc>
        <w:tc>
          <w:tcPr>
            <w:tcW w:w="689" w:type="pct"/>
            <w:tcBorders>
              <w:top w:val="nil"/>
              <w:left w:val="nil"/>
              <w:bottom w:val="nil"/>
              <w:right w:val="nil"/>
            </w:tcBorders>
            <w:shd w:val="clear" w:color="auto" w:fill="auto"/>
            <w:noWrap/>
            <w:vAlign w:val="bottom"/>
          </w:tcPr>
          <w:p w14:paraId="0E6F0A2A" w14:textId="77777777" w:rsidR="00C700AB" w:rsidRPr="00001E7D" w:rsidRDefault="00C700AB" w:rsidP="00001E7D">
            <w:pPr>
              <w:spacing w:before="0" w:after="0" w:line="240" w:lineRule="auto"/>
            </w:pPr>
            <w:r w:rsidRPr="00001E7D">
              <w:t>2.45 (1.03 - 5.86)*</w:t>
            </w:r>
          </w:p>
        </w:tc>
        <w:tc>
          <w:tcPr>
            <w:tcW w:w="689" w:type="pct"/>
            <w:tcBorders>
              <w:top w:val="nil"/>
              <w:left w:val="nil"/>
              <w:bottom w:val="nil"/>
              <w:right w:val="nil"/>
            </w:tcBorders>
            <w:shd w:val="clear" w:color="auto" w:fill="auto"/>
            <w:noWrap/>
            <w:vAlign w:val="center"/>
          </w:tcPr>
          <w:p w14:paraId="54E5AD05" w14:textId="77777777" w:rsidR="00C700AB" w:rsidRPr="00001E7D" w:rsidRDefault="00C700AB" w:rsidP="00001E7D">
            <w:pPr>
              <w:spacing w:before="0" w:after="0" w:line="240" w:lineRule="auto"/>
            </w:pPr>
            <w:r w:rsidRPr="00001E7D">
              <w:t>-</w:t>
            </w:r>
          </w:p>
        </w:tc>
        <w:tc>
          <w:tcPr>
            <w:tcW w:w="689" w:type="pct"/>
            <w:tcBorders>
              <w:top w:val="nil"/>
              <w:left w:val="nil"/>
              <w:bottom w:val="nil"/>
              <w:right w:val="single" w:sz="4" w:space="0" w:color="auto"/>
            </w:tcBorders>
          </w:tcPr>
          <w:p w14:paraId="0A2B88C3" w14:textId="77777777" w:rsidR="00C700AB" w:rsidRPr="00001E7D" w:rsidRDefault="00C700AB" w:rsidP="00001E7D">
            <w:pPr>
              <w:spacing w:before="0" w:after="0" w:line="240" w:lineRule="auto"/>
            </w:pPr>
            <w:r w:rsidRPr="00001E7D">
              <w:t>-</w:t>
            </w:r>
          </w:p>
        </w:tc>
      </w:tr>
      <w:tr w:rsidR="00C700AB" w:rsidRPr="0002386E" w14:paraId="52F5915F" w14:textId="77777777" w:rsidTr="00124060">
        <w:trPr>
          <w:trHeight w:val="227"/>
        </w:trPr>
        <w:tc>
          <w:tcPr>
            <w:tcW w:w="2243" w:type="pct"/>
            <w:tcBorders>
              <w:left w:val="single" w:sz="4" w:space="0" w:color="auto"/>
              <w:bottom w:val="nil"/>
              <w:right w:val="nil"/>
            </w:tcBorders>
            <w:shd w:val="clear" w:color="auto" w:fill="auto"/>
            <w:noWrap/>
          </w:tcPr>
          <w:p w14:paraId="4C13A086" w14:textId="77777777" w:rsidR="00C700AB" w:rsidRPr="00001E7D" w:rsidRDefault="00C700AB" w:rsidP="00001E7D">
            <w:pPr>
              <w:spacing w:before="0" w:after="0" w:line="240" w:lineRule="auto"/>
            </w:pPr>
            <w:r w:rsidRPr="00001E7D">
              <w:t>History of depression: Yes (ref. No)</w:t>
            </w:r>
          </w:p>
        </w:tc>
        <w:tc>
          <w:tcPr>
            <w:tcW w:w="689" w:type="pct"/>
            <w:tcBorders>
              <w:left w:val="nil"/>
              <w:bottom w:val="nil"/>
              <w:right w:val="nil"/>
            </w:tcBorders>
            <w:shd w:val="clear" w:color="auto" w:fill="auto"/>
            <w:noWrap/>
            <w:vAlign w:val="center"/>
          </w:tcPr>
          <w:p w14:paraId="280224B3" w14:textId="77777777" w:rsidR="00C700AB" w:rsidRPr="00001E7D" w:rsidRDefault="00C700AB" w:rsidP="00001E7D">
            <w:pPr>
              <w:spacing w:before="0" w:after="0" w:line="240" w:lineRule="auto"/>
            </w:pPr>
            <w:r w:rsidRPr="00001E7D">
              <w:t>-</w:t>
            </w:r>
          </w:p>
        </w:tc>
        <w:tc>
          <w:tcPr>
            <w:tcW w:w="689" w:type="pct"/>
            <w:tcBorders>
              <w:left w:val="nil"/>
              <w:bottom w:val="nil"/>
              <w:right w:val="nil"/>
            </w:tcBorders>
            <w:shd w:val="clear" w:color="auto" w:fill="auto"/>
            <w:noWrap/>
            <w:vAlign w:val="center"/>
          </w:tcPr>
          <w:p w14:paraId="7546AFB4" w14:textId="77777777" w:rsidR="00C700AB" w:rsidRPr="00001E7D" w:rsidRDefault="00C700AB" w:rsidP="00001E7D">
            <w:pPr>
              <w:spacing w:before="0" w:after="0" w:line="240" w:lineRule="auto"/>
            </w:pPr>
            <w:r w:rsidRPr="00001E7D">
              <w:t>-</w:t>
            </w:r>
          </w:p>
        </w:tc>
        <w:tc>
          <w:tcPr>
            <w:tcW w:w="689" w:type="pct"/>
            <w:tcBorders>
              <w:left w:val="nil"/>
              <w:bottom w:val="nil"/>
              <w:right w:val="nil"/>
            </w:tcBorders>
            <w:shd w:val="clear" w:color="auto" w:fill="auto"/>
            <w:noWrap/>
            <w:vAlign w:val="center"/>
          </w:tcPr>
          <w:p w14:paraId="33CF93F0" w14:textId="77777777" w:rsidR="00C700AB" w:rsidRPr="00001E7D" w:rsidRDefault="00C700AB" w:rsidP="00001E7D">
            <w:pPr>
              <w:spacing w:before="0" w:after="0" w:line="240" w:lineRule="auto"/>
            </w:pPr>
            <w:r w:rsidRPr="00001E7D">
              <w:t>0.25 (0.11 - 0.56)***</w:t>
            </w:r>
          </w:p>
        </w:tc>
        <w:tc>
          <w:tcPr>
            <w:tcW w:w="689" w:type="pct"/>
            <w:tcBorders>
              <w:left w:val="nil"/>
              <w:bottom w:val="nil"/>
              <w:right w:val="single" w:sz="4" w:space="0" w:color="auto"/>
            </w:tcBorders>
          </w:tcPr>
          <w:p w14:paraId="3D6B284B" w14:textId="77777777" w:rsidR="00C700AB" w:rsidRPr="00001E7D" w:rsidRDefault="00C700AB" w:rsidP="00001E7D">
            <w:pPr>
              <w:spacing w:before="0" w:after="0" w:line="240" w:lineRule="auto"/>
            </w:pPr>
            <w:r w:rsidRPr="00001E7D">
              <w:t>-</w:t>
            </w:r>
          </w:p>
        </w:tc>
      </w:tr>
      <w:tr w:rsidR="00C700AB" w:rsidRPr="0002386E" w14:paraId="09AA1535" w14:textId="77777777" w:rsidTr="00124060">
        <w:trPr>
          <w:trHeight w:val="227"/>
        </w:trPr>
        <w:tc>
          <w:tcPr>
            <w:tcW w:w="2243" w:type="pct"/>
            <w:tcBorders>
              <w:top w:val="nil"/>
              <w:left w:val="single" w:sz="4" w:space="0" w:color="auto"/>
              <w:bottom w:val="nil"/>
              <w:right w:val="nil"/>
            </w:tcBorders>
            <w:shd w:val="clear" w:color="auto" w:fill="auto"/>
            <w:noWrap/>
          </w:tcPr>
          <w:p w14:paraId="31D6D855" w14:textId="77777777" w:rsidR="00C700AB" w:rsidRPr="00001E7D" w:rsidRDefault="00C700AB" w:rsidP="00001E7D">
            <w:pPr>
              <w:spacing w:before="0" w:after="0" w:line="240" w:lineRule="auto"/>
            </w:pPr>
            <w:r w:rsidRPr="00001E7D">
              <w:t>Reason for visit to GP: Mental health (ref. Not mental health)</w:t>
            </w:r>
          </w:p>
        </w:tc>
        <w:tc>
          <w:tcPr>
            <w:tcW w:w="689" w:type="pct"/>
            <w:tcBorders>
              <w:top w:val="nil"/>
              <w:left w:val="nil"/>
              <w:bottom w:val="nil"/>
              <w:right w:val="nil"/>
            </w:tcBorders>
            <w:shd w:val="clear" w:color="auto" w:fill="auto"/>
            <w:noWrap/>
            <w:vAlign w:val="center"/>
          </w:tcPr>
          <w:p w14:paraId="1A360129" w14:textId="77777777" w:rsidR="00C700AB" w:rsidRPr="00001E7D" w:rsidRDefault="00C700AB" w:rsidP="00001E7D">
            <w:pPr>
              <w:spacing w:before="0" w:after="0" w:line="240" w:lineRule="auto"/>
            </w:pPr>
            <w:r w:rsidRPr="00001E7D">
              <w:t>0.49 (0.25 - 0.97)*</w:t>
            </w:r>
          </w:p>
        </w:tc>
        <w:tc>
          <w:tcPr>
            <w:tcW w:w="689" w:type="pct"/>
            <w:tcBorders>
              <w:top w:val="nil"/>
              <w:left w:val="nil"/>
              <w:bottom w:val="nil"/>
              <w:right w:val="nil"/>
            </w:tcBorders>
            <w:shd w:val="clear" w:color="auto" w:fill="auto"/>
            <w:noWrap/>
            <w:vAlign w:val="center"/>
          </w:tcPr>
          <w:p w14:paraId="24D731ED" w14:textId="77777777" w:rsidR="00C700AB" w:rsidRPr="00001E7D" w:rsidRDefault="00C700AB" w:rsidP="00001E7D">
            <w:pPr>
              <w:spacing w:before="0" w:after="0" w:line="240" w:lineRule="auto"/>
            </w:pPr>
            <w:r w:rsidRPr="00001E7D">
              <w:t>-</w:t>
            </w:r>
          </w:p>
        </w:tc>
        <w:tc>
          <w:tcPr>
            <w:tcW w:w="689" w:type="pct"/>
            <w:tcBorders>
              <w:top w:val="nil"/>
              <w:left w:val="nil"/>
              <w:bottom w:val="nil"/>
              <w:right w:val="nil"/>
            </w:tcBorders>
            <w:shd w:val="clear" w:color="auto" w:fill="auto"/>
            <w:noWrap/>
            <w:vAlign w:val="center"/>
          </w:tcPr>
          <w:p w14:paraId="6EA31521" w14:textId="77777777" w:rsidR="00C700AB" w:rsidRPr="00001E7D" w:rsidRDefault="00C700AB" w:rsidP="00001E7D">
            <w:pPr>
              <w:spacing w:before="0" w:after="0" w:line="240" w:lineRule="auto"/>
            </w:pPr>
            <w:r w:rsidRPr="00001E7D">
              <w:t>-</w:t>
            </w:r>
          </w:p>
        </w:tc>
        <w:tc>
          <w:tcPr>
            <w:tcW w:w="689" w:type="pct"/>
            <w:tcBorders>
              <w:top w:val="nil"/>
              <w:left w:val="nil"/>
              <w:bottom w:val="nil"/>
              <w:right w:val="single" w:sz="4" w:space="0" w:color="auto"/>
            </w:tcBorders>
          </w:tcPr>
          <w:p w14:paraId="016E907F" w14:textId="77777777" w:rsidR="00C700AB" w:rsidRPr="00001E7D" w:rsidRDefault="00C700AB" w:rsidP="00001E7D">
            <w:pPr>
              <w:spacing w:before="0" w:after="0" w:line="240" w:lineRule="auto"/>
            </w:pPr>
            <w:r w:rsidRPr="00001E7D">
              <w:t>-</w:t>
            </w:r>
          </w:p>
        </w:tc>
      </w:tr>
      <w:tr w:rsidR="00C700AB" w:rsidRPr="0002386E" w14:paraId="75DA73CE" w14:textId="77777777" w:rsidTr="00124060">
        <w:trPr>
          <w:trHeight w:val="227"/>
        </w:trPr>
        <w:tc>
          <w:tcPr>
            <w:tcW w:w="2243" w:type="pct"/>
            <w:tcBorders>
              <w:top w:val="single" w:sz="8" w:space="0" w:color="auto"/>
              <w:left w:val="single" w:sz="4" w:space="0" w:color="auto"/>
              <w:bottom w:val="single" w:sz="4" w:space="0" w:color="auto"/>
              <w:right w:val="nil"/>
            </w:tcBorders>
            <w:shd w:val="clear" w:color="auto" w:fill="000000" w:themeFill="text1"/>
            <w:noWrap/>
            <w:hideMark/>
          </w:tcPr>
          <w:p w14:paraId="5CFC4727" w14:textId="77777777" w:rsidR="00C700AB" w:rsidRPr="00001E7D" w:rsidRDefault="00C700AB" w:rsidP="00001E7D">
            <w:pPr>
              <w:spacing w:before="0" w:after="0" w:line="240" w:lineRule="auto"/>
            </w:pPr>
          </w:p>
        </w:tc>
        <w:tc>
          <w:tcPr>
            <w:tcW w:w="2757" w:type="pct"/>
            <w:gridSpan w:val="4"/>
            <w:tcBorders>
              <w:top w:val="single" w:sz="8" w:space="0" w:color="auto"/>
              <w:left w:val="nil"/>
              <w:bottom w:val="single" w:sz="4" w:space="0" w:color="auto"/>
              <w:right w:val="single" w:sz="4" w:space="0" w:color="auto"/>
            </w:tcBorders>
            <w:shd w:val="clear" w:color="auto" w:fill="000000" w:themeFill="text1"/>
            <w:noWrap/>
            <w:hideMark/>
          </w:tcPr>
          <w:p w14:paraId="554291A6" w14:textId="77777777" w:rsidR="00C700AB" w:rsidRPr="00001E7D" w:rsidRDefault="00C700AB" w:rsidP="00001E7D">
            <w:pPr>
              <w:spacing w:before="0" w:after="0" w:line="240" w:lineRule="auto"/>
            </w:pPr>
            <w:r w:rsidRPr="00001E7D">
              <w:t>T0-T2: BASELINE TO 12-MONTH FOLLOW-UP</w:t>
            </w:r>
          </w:p>
        </w:tc>
      </w:tr>
      <w:tr w:rsidR="00C700AB" w:rsidRPr="0002386E" w14:paraId="7B81DC54" w14:textId="77777777" w:rsidTr="00124060">
        <w:trPr>
          <w:trHeight w:val="227"/>
        </w:trPr>
        <w:tc>
          <w:tcPr>
            <w:tcW w:w="2243" w:type="pct"/>
            <w:tcBorders>
              <w:top w:val="single" w:sz="4" w:space="0" w:color="auto"/>
              <w:left w:val="single" w:sz="4" w:space="0" w:color="auto"/>
              <w:right w:val="nil"/>
            </w:tcBorders>
            <w:shd w:val="clear" w:color="auto" w:fill="auto"/>
            <w:noWrap/>
            <w:vAlign w:val="center"/>
          </w:tcPr>
          <w:p w14:paraId="58999242" w14:textId="77777777" w:rsidR="00C700AB" w:rsidRPr="00001E7D" w:rsidRDefault="00C700AB" w:rsidP="00001E7D">
            <w:pPr>
              <w:spacing w:before="0" w:after="0" w:line="240" w:lineRule="auto"/>
            </w:pPr>
            <w:r w:rsidRPr="00001E7D">
              <w:t>Baseline score on focal measure 1,2</w:t>
            </w:r>
          </w:p>
        </w:tc>
        <w:tc>
          <w:tcPr>
            <w:tcW w:w="689" w:type="pct"/>
            <w:tcBorders>
              <w:top w:val="single" w:sz="4" w:space="0" w:color="auto"/>
              <w:left w:val="nil"/>
              <w:right w:val="nil"/>
            </w:tcBorders>
            <w:shd w:val="clear" w:color="auto" w:fill="auto"/>
            <w:noWrap/>
            <w:vAlign w:val="center"/>
          </w:tcPr>
          <w:p w14:paraId="168CC186" w14:textId="77777777" w:rsidR="00C700AB" w:rsidRPr="00001E7D" w:rsidRDefault="00C700AB" w:rsidP="00001E7D">
            <w:pPr>
              <w:spacing w:before="0" w:after="0" w:line="240" w:lineRule="auto"/>
            </w:pPr>
            <w:r w:rsidRPr="00001E7D">
              <w:t>0.91 (0.86 - 0.96)***</w:t>
            </w:r>
          </w:p>
        </w:tc>
        <w:tc>
          <w:tcPr>
            <w:tcW w:w="689" w:type="pct"/>
            <w:tcBorders>
              <w:top w:val="single" w:sz="4" w:space="0" w:color="auto"/>
              <w:left w:val="nil"/>
              <w:right w:val="nil"/>
            </w:tcBorders>
            <w:shd w:val="clear" w:color="auto" w:fill="auto"/>
            <w:noWrap/>
            <w:vAlign w:val="center"/>
          </w:tcPr>
          <w:p w14:paraId="30E8F976" w14:textId="77777777" w:rsidR="00C700AB" w:rsidRPr="00001E7D" w:rsidRDefault="00C700AB" w:rsidP="00001E7D">
            <w:pPr>
              <w:spacing w:before="0" w:after="0" w:line="240" w:lineRule="auto"/>
            </w:pPr>
            <w:r w:rsidRPr="00001E7D">
              <w:t>0.85 (0.79 - 0.92)***</w:t>
            </w:r>
          </w:p>
        </w:tc>
        <w:tc>
          <w:tcPr>
            <w:tcW w:w="689" w:type="pct"/>
            <w:tcBorders>
              <w:top w:val="single" w:sz="4" w:space="0" w:color="auto"/>
              <w:left w:val="nil"/>
              <w:right w:val="nil"/>
            </w:tcBorders>
            <w:shd w:val="clear" w:color="auto" w:fill="auto"/>
            <w:noWrap/>
          </w:tcPr>
          <w:p w14:paraId="74B6FE27" w14:textId="77777777" w:rsidR="00C700AB" w:rsidRPr="00001E7D" w:rsidRDefault="00C700AB" w:rsidP="00001E7D">
            <w:pPr>
              <w:spacing w:before="0" w:after="0" w:line="240" w:lineRule="auto"/>
            </w:pPr>
            <w:r w:rsidRPr="00001E7D">
              <w:t>7.32 (1.81 - 29.59)**</w:t>
            </w:r>
          </w:p>
        </w:tc>
        <w:tc>
          <w:tcPr>
            <w:tcW w:w="689" w:type="pct"/>
            <w:tcBorders>
              <w:top w:val="single" w:sz="4" w:space="0" w:color="auto"/>
              <w:left w:val="nil"/>
              <w:right w:val="single" w:sz="4" w:space="0" w:color="auto"/>
            </w:tcBorders>
          </w:tcPr>
          <w:p w14:paraId="2B4119A7" w14:textId="77777777" w:rsidR="00C700AB" w:rsidRPr="00001E7D" w:rsidRDefault="00C700AB" w:rsidP="00001E7D">
            <w:pPr>
              <w:spacing w:before="0" w:after="0" w:line="240" w:lineRule="auto"/>
            </w:pPr>
            <w:r w:rsidRPr="00001E7D">
              <w:t>0.90 (0.86, 0.95)***</w:t>
            </w:r>
          </w:p>
        </w:tc>
      </w:tr>
      <w:tr w:rsidR="00C700AB" w:rsidRPr="0002386E" w14:paraId="798D1CC7" w14:textId="77777777" w:rsidTr="00124060">
        <w:trPr>
          <w:trHeight w:val="227"/>
        </w:trPr>
        <w:tc>
          <w:tcPr>
            <w:tcW w:w="2243" w:type="pct"/>
            <w:tcBorders>
              <w:top w:val="nil"/>
              <w:left w:val="single" w:sz="4" w:space="0" w:color="auto"/>
              <w:bottom w:val="nil"/>
              <w:right w:val="nil"/>
            </w:tcBorders>
            <w:shd w:val="clear" w:color="auto" w:fill="auto"/>
            <w:noWrap/>
          </w:tcPr>
          <w:p w14:paraId="3FEE795A" w14:textId="77777777" w:rsidR="00C700AB" w:rsidRPr="00001E7D" w:rsidRDefault="00C700AB" w:rsidP="00001E7D">
            <w:pPr>
              <w:spacing w:before="0" w:after="0" w:line="240" w:lineRule="auto"/>
            </w:pPr>
            <w:r w:rsidRPr="00001E7D">
              <w:t>Highest level of education: Certificate/diploma (ref. Year 12/equivalent or less)</w:t>
            </w:r>
          </w:p>
        </w:tc>
        <w:tc>
          <w:tcPr>
            <w:tcW w:w="689" w:type="pct"/>
            <w:tcBorders>
              <w:top w:val="nil"/>
              <w:left w:val="nil"/>
              <w:bottom w:val="nil"/>
              <w:right w:val="nil"/>
            </w:tcBorders>
            <w:shd w:val="clear" w:color="auto" w:fill="auto"/>
            <w:noWrap/>
            <w:vAlign w:val="center"/>
          </w:tcPr>
          <w:p w14:paraId="3AB24ED5" w14:textId="77777777" w:rsidR="00C700AB" w:rsidRPr="00001E7D" w:rsidRDefault="00C700AB" w:rsidP="00001E7D">
            <w:pPr>
              <w:spacing w:before="0" w:after="0" w:line="240" w:lineRule="auto"/>
            </w:pPr>
            <w:r w:rsidRPr="00001E7D">
              <w:t>-</w:t>
            </w:r>
          </w:p>
        </w:tc>
        <w:tc>
          <w:tcPr>
            <w:tcW w:w="689" w:type="pct"/>
            <w:tcBorders>
              <w:top w:val="nil"/>
              <w:left w:val="nil"/>
              <w:bottom w:val="nil"/>
              <w:right w:val="nil"/>
            </w:tcBorders>
            <w:shd w:val="clear" w:color="auto" w:fill="auto"/>
            <w:noWrap/>
            <w:vAlign w:val="center"/>
          </w:tcPr>
          <w:p w14:paraId="658712C0" w14:textId="77777777" w:rsidR="00C700AB" w:rsidRPr="00001E7D" w:rsidRDefault="00C700AB" w:rsidP="00001E7D">
            <w:pPr>
              <w:spacing w:before="0" w:after="0" w:line="240" w:lineRule="auto"/>
            </w:pPr>
            <w:r w:rsidRPr="00001E7D">
              <w:t>-</w:t>
            </w:r>
          </w:p>
        </w:tc>
        <w:tc>
          <w:tcPr>
            <w:tcW w:w="689" w:type="pct"/>
            <w:tcBorders>
              <w:top w:val="nil"/>
              <w:left w:val="nil"/>
              <w:bottom w:val="nil"/>
              <w:right w:val="nil"/>
            </w:tcBorders>
            <w:shd w:val="clear" w:color="auto" w:fill="auto"/>
            <w:noWrap/>
            <w:vAlign w:val="center"/>
          </w:tcPr>
          <w:p w14:paraId="09E733A2" w14:textId="77777777" w:rsidR="00C700AB" w:rsidRPr="00001E7D" w:rsidRDefault="00C700AB" w:rsidP="00001E7D">
            <w:pPr>
              <w:spacing w:before="0" w:after="0" w:line="240" w:lineRule="auto"/>
            </w:pPr>
            <w:r w:rsidRPr="00001E7D">
              <w:t>-</w:t>
            </w:r>
          </w:p>
        </w:tc>
        <w:tc>
          <w:tcPr>
            <w:tcW w:w="689" w:type="pct"/>
            <w:tcBorders>
              <w:top w:val="nil"/>
              <w:left w:val="nil"/>
              <w:bottom w:val="nil"/>
              <w:right w:val="single" w:sz="4" w:space="0" w:color="auto"/>
            </w:tcBorders>
          </w:tcPr>
          <w:p w14:paraId="05B48634" w14:textId="77777777" w:rsidR="00C700AB" w:rsidRPr="00001E7D" w:rsidRDefault="00C700AB" w:rsidP="00001E7D">
            <w:pPr>
              <w:spacing w:before="0" w:after="0" w:line="240" w:lineRule="auto"/>
            </w:pPr>
            <w:r w:rsidRPr="00001E7D">
              <w:t>2.63 (1.08, 6.40)*</w:t>
            </w:r>
          </w:p>
        </w:tc>
      </w:tr>
      <w:tr w:rsidR="00C700AB" w:rsidRPr="0002386E" w14:paraId="3FE44C09" w14:textId="77777777" w:rsidTr="00124060">
        <w:trPr>
          <w:trHeight w:val="227"/>
        </w:trPr>
        <w:tc>
          <w:tcPr>
            <w:tcW w:w="2243" w:type="pct"/>
            <w:tcBorders>
              <w:top w:val="nil"/>
              <w:left w:val="single" w:sz="4" w:space="0" w:color="auto"/>
              <w:bottom w:val="nil"/>
              <w:right w:val="nil"/>
            </w:tcBorders>
            <w:shd w:val="clear" w:color="auto" w:fill="auto"/>
            <w:noWrap/>
          </w:tcPr>
          <w:p w14:paraId="3595FEB9" w14:textId="77777777" w:rsidR="00C700AB" w:rsidRPr="00001E7D" w:rsidRDefault="00C700AB" w:rsidP="00001E7D">
            <w:pPr>
              <w:spacing w:before="0" w:after="0" w:line="240" w:lineRule="auto"/>
            </w:pPr>
            <w:r w:rsidRPr="00001E7D">
              <w:t>Reason for visit to GP: Mental health (ref. Not mental health)</w:t>
            </w:r>
          </w:p>
        </w:tc>
        <w:tc>
          <w:tcPr>
            <w:tcW w:w="689" w:type="pct"/>
            <w:tcBorders>
              <w:top w:val="nil"/>
              <w:left w:val="nil"/>
              <w:bottom w:val="nil"/>
              <w:right w:val="nil"/>
            </w:tcBorders>
            <w:shd w:val="clear" w:color="auto" w:fill="auto"/>
            <w:noWrap/>
            <w:vAlign w:val="center"/>
          </w:tcPr>
          <w:p w14:paraId="5659BF92" w14:textId="77777777" w:rsidR="00C700AB" w:rsidRPr="00001E7D" w:rsidRDefault="00C700AB" w:rsidP="00001E7D">
            <w:pPr>
              <w:spacing w:before="0" w:after="0" w:line="240" w:lineRule="auto"/>
            </w:pPr>
            <w:r w:rsidRPr="00001E7D">
              <w:t>-</w:t>
            </w:r>
          </w:p>
        </w:tc>
        <w:tc>
          <w:tcPr>
            <w:tcW w:w="689" w:type="pct"/>
            <w:tcBorders>
              <w:top w:val="nil"/>
              <w:left w:val="nil"/>
              <w:bottom w:val="nil"/>
              <w:right w:val="nil"/>
            </w:tcBorders>
            <w:shd w:val="clear" w:color="auto" w:fill="auto"/>
            <w:noWrap/>
            <w:vAlign w:val="center"/>
          </w:tcPr>
          <w:p w14:paraId="4C171F00" w14:textId="77777777" w:rsidR="00C700AB" w:rsidRPr="00001E7D" w:rsidRDefault="00C700AB" w:rsidP="00001E7D">
            <w:pPr>
              <w:spacing w:before="0" w:after="0" w:line="240" w:lineRule="auto"/>
            </w:pPr>
            <w:r w:rsidRPr="00001E7D">
              <w:t>0.49 (0.24 - 0.98)*</w:t>
            </w:r>
          </w:p>
        </w:tc>
        <w:tc>
          <w:tcPr>
            <w:tcW w:w="689" w:type="pct"/>
            <w:tcBorders>
              <w:top w:val="nil"/>
              <w:left w:val="nil"/>
              <w:bottom w:val="nil"/>
              <w:right w:val="nil"/>
            </w:tcBorders>
            <w:shd w:val="clear" w:color="auto" w:fill="auto"/>
            <w:noWrap/>
            <w:vAlign w:val="center"/>
          </w:tcPr>
          <w:p w14:paraId="2E0D3079" w14:textId="77777777" w:rsidR="00C700AB" w:rsidRPr="00001E7D" w:rsidRDefault="00C700AB" w:rsidP="00001E7D">
            <w:pPr>
              <w:spacing w:before="0" w:after="0" w:line="240" w:lineRule="auto"/>
            </w:pPr>
            <w:r w:rsidRPr="00001E7D">
              <w:t>0.52 (0.28 - 1.00)*</w:t>
            </w:r>
          </w:p>
        </w:tc>
        <w:tc>
          <w:tcPr>
            <w:tcW w:w="689" w:type="pct"/>
            <w:tcBorders>
              <w:top w:val="nil"/>
              <w:left w:val="nil"/>
              <w:bottom w:val="nil"/>
              <w:right w:val="single" w:sz="4" w:space="0" w:color="auto"/>
            </w:tcBorders>
          </w:tcPr>
          <w:p w14:paraId="4B0953E5" w14:textId="77777777" w:rsidR="00C700AB" w:rsidRPr="00001E7D" w:rsidRDefault="00C700AB" w:rsidP="00001E7D">
            <w:pPr>
              <w:spacing w:before="0" w:after="0" w:line="240" w:lineRule="auto"/>
            </w:pPr>
            <w:r w:rsidRPr="00001E7D">
              <w:t>-</w:t>
            </w:r>
          </w:p>
        </w:tc>
      </w:tr>
      <w:tr w:rsidR="00C700AB" w:rsidRPr="0002386E" w14:paraId="73717EAB" w14:textId="77777777" w:rsidTr="00124060">
        <w:trPr>
          <w:trHeight w:val="227"/>
        </w:trPr>
        <w:tc>
          <w:tcPr>
            <w:tcW w:w="2243" w:type="pct"/>
            <w:tcBorders>
              <w:top w:val="nil"/>
              <w:left w:val="single" w:sz="4" w:space="0" w:color="auto"/>
              <w:bottom w:val="nil"/>
              <w:right w:val="nil"/>
            </w:tcBorders>
            <w:shd w:val="clear" w:color="auto" w:fill="auto"/>
            <w:noWrap/>
          </w:tcPr>
          <w:p w14:paraId="3445D8ED" w14:textId="77777777" w:rsidR="00C700AB" w:rsidRPr="00001E7D" w:rsidRDefault="00C700AB" w:rsidP="00001E7D">
            <w:pPr>
              <w:spacing w:before="0" w:after="0" w:line="240" w:lineRule="auto"/>
            </w:pPr>
            <w:r w:rsidRPr="00001E7D">
              <w:t>Saw a doctor/health professional for mental health in last month: Yes (ref. No)</w:t>
            </w:r>
          </w:p>
        </w:tc>
        <w:tc>
          <w:tcPr>
            <w:tcW w:w="689" w:type="pct"/>
            <w:tcBorders>
              <w:top w:val="nil"/>
              <w:left w:val="nil"/>
              <w:bottom w:val="nil"/>
              <w:right w:val="nil"/>
            </w:tcBorders>
            <w:shd w:val="clear" w:color="auto" w:fill="auto"/>
            <w:noWrap/>
            <w:vAlign w:val="center"/>
          </w:tcPr>
          <w:p w14:paraId="769FC5E6" w14:textId="77777777" w:rsidR="00C700AB" w:rsidRPr="00001E7D" w:rsidRDefault="00C700AB" w:rsidP="00001E7D">
            <w:pPr>
              <w:spacing w:before="0" w:after="0" w:line="240" w:lineRule="auto"/>
            </w:pPr>
            <w:r w:rsidRPr="00001E7D">
              <w:t>-</w:t>
            </w:r>
          </w:p>
        </w:tc>
        <w:tc>
          <w:tcPr>
            <w:tcW w:w="689" w:type="pct"/>
            <w:tcBorders>
              <w:top w:val="nil"/>
              <w:left w:val="nil"/>
              <w:bottom w:val="nil"/>
              <w:right w:val="nil"/>
            </w:tcBorders>
            <w:shd w:val="clear" w:color="auto" w:fill="auto"/>
            <w:noWrap/>
            <w:vAlign w:val="center"/>
          </w:tcPr>
          <w:p w14:paraId="6A780588" w14:textId="77777777" w:rsidR="00C700AB" w:rsidRPr="00001E7D" w:rsidRDefault="00C700AB" w:rsidP="00001E7D">
            <w:pPr>
              <w:spacing w:before="0" w:after="0" w:line="240" w:lineRule="auto"/>
            </w:pPr>
            <w:r w:rsidRPr="00001E7D">
              <w:t>0.31 (0.15 - 0.63)***</w:t>
            </w:r>
          </w:p>
        </w:tc>
        <w:tc>
          <w:tcPr>
            <w:tcW w:w="689" w:type="pct"/>
            <w:tcBorders>
              <w:top w:val="nil"/>
              <w:left w:val="nil"/>
              <w:bottom w:val="nil"/>
              <w:right w:val="nil"/>
            </w:tcBorders>
            <w:shd w:val="clear" w:color="auto" w:fill="auto"/>
            <w:noWrap/>
            <w:vAlign w:val="center"/>
          </w:tcPr>
          <w:p w14:paraId="197931B6" w14:textId="77777777" w:rsidR="00C700AB" w:rsidRPr="00001E7D" w:rsidRDefault="00C700AB" w:rsidP="00001E7D">
            <w:pPr>
              <w:spacing w:before="0" w:after="0" w:line="240" w:lineRule="auto"/>
            </w:pPr>
            <w:r w:rsidRPr="00001E7D">
              <w:t>-</w:t>
            </w:r>
          </w:p>
        </w:tc>
        <w:tc>
          <w:tcPr>
            <w:tcW w:w="689" w:type="pct"/>
            <w:tcBorders>
              <w:top w:val="nil"/>
              <w:left w:val="nil"/>
              <w:bottom w:val="nil"/>
              <w:right w:val="single" w:sz="4" w:space="0" w:color="auto"/>
            </w:tcBorders>
          </w:tcPr>
          <w:p w14:paraId="5974DDE5" w14:textId="77777777" w:rsidR="00C700AB" w:rsidRPr="00001E7D" w:rsidRDefault="00C700AB" w:rsidP="00001E7D">
            <w:pPr>
              <w:spacing w:before="0" w:after="0" w:line="240" w:lineRule="auto"/>
            </w:pPr>
            <w:r w:rsidRPr="00001E7D">
              <w:t>-</w:t>
            </w:r>
          </w:p>
        </w:tc>
      </w:tr>
      <w:tr w:rsidR="00C700AB" w:rsidRPr="0002386E" w14:paraId="77DAB7A0" w14:textId="77777777" w:rsidTr="002851AD">
        <w:trPr>
          <w:trHeight w:val="227"/>
        </w:trPr>
        <w:tc>
          <w:tcPr>
            <w:tcW w:w="5000" w:type="pct"/>
            <w:gridSpan w:val="5"/>
            <w:tcBorders>
              <w:top w:val="single" w:sz="4" w:space="0" w:color="auto"/>
              <w:left w:val="nil"/>
              <w:right w:val="nil"/>
            </w:tcBorders>
          </w:tcPr>
          <w:p w14:paraId="64155636" w14:textId="2BF13984" w:rsidR="00C700AB" w:rsidRPr="0002386E" w:rsidRDefault="00C700AB" w:rsidP="002851AD">
            <w:pPr>
              <w:spacing w:before="40"/>
              <w:rPr>
                <w:sz w:val="18"/>
                <w:szCs w:val="18"/>
              </w:rPr>
            </w:pPr>
            <w:r w:rsidRPr="0002386E">
              <w:rPr>
                <w:sz w:val="18"/>
                <w:szCs w:val="18"/>
              </w:rPr>
              <w:t xml:space="preserve">Data are odds ratios (ORs) and 95% confidence intervals from logistic regression models. *p&lt;0.05; **p&lt;0.01; ***p&lt;0.001. ‘-‘, not statistically significant at the p&lt;0.05 level. Only predictors statistically significant at the p&lt;0.05 level are shown. </w:t>
            </w:r>
            <w:r w:rsidR="006F3F36">
              <w:rPr>
                <w:sz w:val="18"/>
                <w:szCs w:val="18"/>
              </w:rPr>
              <w:t xml:space="preserve">First Nations </w:t>
            </w:r>
            <w:r w:rsidRPr="0002386E">
              <w:rPr>
                <w:sz w:val="18"/>
                <w:szCs w:val="18"/>
              </w:rPr>
              <w:t>status and main language spoken at home could not be examined due to small cell sizes.</w:t>
            </w:r>
          </w:p>
          <w:p w14:paraId="21994BA2" w14:textId="77777777" w:rsidR="00C700AB" w:rsidRPr="0002386E" w:rsidRDefault="00C700AB" w:rsidP="002851AD">
            <w:pPr>
              <w:spacing w:before="40"/>
              <w:rPr>
                <w:sz w:val="18"/>
                <w:szCs w:val="18"/>
              </w:rPr>
            </w:pPr>
            <w:r w:rsidRPr="0002386E">
              <w:rPr>
                <w:sz w:val="18"/>
                <w:szCs w:val="18"/>
                <w:vertAlign w:val="superscript"/>
              </w:rPr>
              <w:t>1</w:t>
            </w:r>
            <w:r w:rsidRPr="0002386E">
              <w:rPr>
                <w:sz w:val="18"/>
                <w:szCs w:val="18"/>
              </w:rPr>
              <w:t xml:space="preserve"> We examined the baseline score on the focal measure. For example, whether baseline depression symptom severity score was a predictor of significant deterioration in depression symptom severity.</w:t>
            </w:r>
          </w:p>
          <w:p w14:paraId="10F73C8D" w14:textId="77777777" w:rsidR="00C700AB" w:rsidRPr="0002386E" w:rsidRDefault="00C700AB" w:rsidP="002851AD">
            <w:pPr>
              <w:spacing w:before="40"/>
              <w:rPr>
                <w:color w:val="000000"/>
                <w:sz w:val="18"/>
                <w:szCs w:val="18"/>
              </w:rPr>
            </w:pPr>
            <w:r w:rsidRPr="0002386E">
              <w:rPr>
                <w:color w:val="000000"/>
                <w:sz w:val="18"/>
                <w:szCs w:val="18"/>
                <w:vertAlign w:val="superscript"/>
              </w:rPr>
              <w:t>2</w:t>
            </w:r>
            <w:r w:rsidRPr="0002386E">
              <w:rPr>
                <w:color w:val="000000"/>
                <w:sz w:val="18"/>
                <w:szCs w:val="18"/>
              </w:rPr>
              <w:t xml:space="preserve"> For the PHQ-9, GAD-7 and Total days out of role, higher scores indicate poorer mental health so an odds ratio &lt;1 indicates that poorer mental health at baseline is associated with lower odds of significant </w:t>
            </w:r>
            <w:r w:rsidRPr="0002386E">
              <w:rPr>
                <w:rFonts w:eastAsia="Times New Roman" w:cstheme="minorHAnsi"/>
                <w:color w:val="000000"/>
                <w:sz w:val="18"/>
                <w:szCs w:val="18"/>
                <w:lang w:eastAsia="en-AU"/>
              </w:rPr>
              <w:t>deterioration</w:t>
            </w:r>
            <w:r w:rsidRPr="0002386E">
              <w:rPr>
                <w:color w:val="000000"/>
                <w:sz w:val="18"/>
                <w:szCs w:val="18"/>
              </w:rPr>
              <w:t>. For the EQ-5D-5L, lower scores indicate poorer quality of life so an odds ratio &gt;1 indicates that poorer quality of life at baseline is associated with higher odds of significant deterioration.</w:t>
            </w:r>
          </w:p>
        </w:tc>
      </w:tr>
    </w:tbl>
    <w:p w14:paraId="1E7EDD31" w14:textId="1C046D04" w:rsidR="009B4F0B" w:rsidRPr="0002386E" w:rsidRDefault="009B4F0B"/>
    <w:p w14:paraId="5D1C668D" w14:textId="77777777" w:rsidR="00C2406E" w:rsidRPr="0002386E" w:rsidRDefault="00C2406E" w:rsidP="00A15B16">
      <w:pPr>
        <w:pStyle w:val="Heading4"/>
        <w:sectPr w:rsidR="00C2406E" w:rsidRPr="0002386E" w:rsidSect="00C2406E">
          <w:footnotePr>
            <w:numFmt w:val="lowerLetter"/>
          </w:footnotePr>
          <w:pgSz w:w="16838" w:h="11906" w:orient="landscape"/>
          <w:pgMar w:top="1440" w:right="1440" w:bottom="1440" w:left="1440" w:header="708" w:footer="717" w:gutter="0"/>
          <w:cols w:space="708"/>
          <w:docGrid w:linePitch="360"/>
        </w:sectPr>
      </w:pPr>
    </w:p>
    <w:p w14:paraId="5A5B7475" w14:textId="77777777" w:rsidR="00F7390D" w:rsidRDefault="000613BF" w:rsidP="00A15B16">
      <w:pPr>
        <w:pStyle w:val="Heading4"/>
        <w:rPr>
          <w:b/>
          <w:bCs/>
        </w:rPr>
      </w:pPr>
      <w:r w:rsidRPr="0002386E">
        <w:lastRenderedPageBreak/>
        <w:t>Treatment-based factors associated with significant improvement</w:t>
      </w:r>
      <w:r w:rsidR="00C700AB" w:rsidRPr="0002386E">
        <w:t xml:space="preserve"> or deterioration</w:t>
      </w:r>
    </w:p>
    <w:p w14:paraId="7E3AE06F" w14:textId="77777777" w:rsidR="00F7390D" w:rsidRDefault="00B60112" w:rsidP="00B60112">
      <w:r w:rsidRPr="0002386E">
        <w:t>We found some evidence that, after controlling for severity, the number of Better Access treatment sessions used was associated with “significant improvement” on some measures:</w:t>
      </w:r>
    </w:p>
    <w:p w14:paraId="0D4600DF" w14:textId="77777777" w:rsidR="00F7390D" w:rsidRDefault="00B60112" w:rsidP="00F4101D">
      <w:pPr>
        <w:pStyle w:val="ListBullet"/>
      </w:pPr>
      <w:r w:rsidRPr="0002386E">
        <w:t xml:space="preserve">For the T0-T1 period, in the Target-D cohort, we found that people who used 5 or more sessions had nearly three times greater odds of “significant improvement” in depression symptom severity (OR=2.85, 95% CI 1.08, 7.56, p=0.035) and in health-related quality of life (OR=2.88, 95% CI 1.07, 7.70, p=0.036) than those who used 1-4 sessions. </w:t>
      </w:r>
    </w:p>
    <w:p w14:paraId="6DDD0C7C" w14:textId="77777777" w:rsidR="00F7390D" w:rsidRDefault="00B60112" w:rsidP="00F4101D">
      <w:pPr>
        <w:pStyle w:val="ListBullet"/>
      </w:pPr>
      <w:r w:rsidRPr="0002386E">
        <w:t xml:space="preserve">For the T0-T2 period, we found significant interactions between number of sessions and prognostic group. In the Target-D cohort, those in the severe prognostic group who used five or more sessions had greater odds of “significant improvement” in </w:t>
      </w:r>
      <w:r w:rsidRPr="0002386E">
        <w:rPr>
          <w:i/>
          <w:iCs/>
        </w:rPr>
        <w:t>depression</w:t>
      </w:r>
      <w:r w:rsidRPr="0002386E">
        <w:t xml:space="preserve"> symptom severity compared those in the severe group who used 1-4 sessions (OR=10.2, 95% CI 1.28, 81.28, p=0.029). In the Link-me cohort, those in the severe prognostic group who used five or more sessions had greater odds of “significant improvement” in </w:t>
      </w:r>
      <w:r w:rsidRPr="0002386E">
        <w:rPr>
          <w:i/>
          <w:iCs/>
        </w:rPr>
        <w:t>anxiety</w:t>
      </w:r>
      <w:r w:rsidRPr="0002386E">
        <w:t xml:space="preserve"> symptom severity compared those in the severe group who used 1-4 sessions (OR=4.79, 95% CI 1.38, 16.57, p=0.013). </w:t>
      </w:r>
    </w:p>
    <w:p w14:paraId="0B467663" w14:textId="77777777" w:rsidR="00F7390D" w:rsidRDefault="00B60112" w:rsidP="00B60112">
      <w:r w:rsidRPr="0002386E">
        <w:t>There was also evidence of significant interaction effects between number of Better Access treatment sessions used and “significant deterioration” over the T0-T2 period:</w:t>
      </w:r>
    </w:p>
    <w:p w14:paraId="739D4EF4" w14:textId="77777777" w:rsidR="00F7390D" w:rsidRDefault="00B60112" w:rsidP="00F4101D">
      <w:pPr>
        <w:pStyle w:val="ListBullet"/>
      </w:pPr>
      <w:r w:rsidRPr="0002386E">
        <w:t>Compared to those who in the severe group who used 1-4 sessions, those in the severe group who used 5 or more sessions had lower odds of “significant deterioration” in depression symptoms (Link-me, OR=0.22, 95% CI 0.06, 0.86, p=0.030) and in anxiety symptoms (Target-D, OR=0.07, 95% CI 0.004, 0.97, p=0.048; Link-me, OR=0.24, 95% CI 0.06, 0.97, p=0.045).</w:t>
      </w:r>
    </w:p>
    <w:p w14:paraId="02579FCF" w14:textId="77777777" w:rsidR="00F7390D" w:rsidRDefault="000613BF" w:rsidP="00121946">
      <w:pPr>
        <w:pStyle w:val="Heading2"/>
        <w:spacing w:after="0"/>
        <w:rPr>
          <w:rFonts w:asciiTheme="minorHAnsi" w:hAnsiTheme="minorHAnsi" w:cstheme="minorHAnsi"/>
          <w:color w:val="2F5496" w:themeColor="accent1" w:themeShade="BF"/>
          <w:lang w:eastAsia="en-AU"/>
        </w:rPr>
      </w:pPr>
      <w:bookmarkStart w:id="204" w:name="_Toc119512886"/>
      <w:bookmarkStart w:id="205" w:name="_Toc126657285"/>
      <w:r w:rsidRPr="0002386E">
        <w:rPr>
          <w:rFonts w:asciiTheme="minorHAnsi" w:hAnsiTheme="minorHAnsi" w:cstheme="minorHAnsi"/>
          <w:color w:val="2F5496" w:themeColor="accent1" w:themeShade="BF"/>
          <w:lang w:eastAsia="en-AU"/>
        </w:rPr>
        <w:t>Discussion</w:t>
      </w:r>
      <w:bookmarkEnd w:id="204"/>
      <w:bookmarkEnd w:id="205"/>
    </w:p>
    <w:p w14:paraId="1D8AA46A" w14:textId="77777777" w:rsidR="00F7390D" w:rsidRDefault="000613BF" w:rsidP="0021731B">
      <w:pPr>
        <w:pStyle w:val="Heading3"/>
      </w:pPr>
      <w:r w:rsidRPr="0002386E">
        <w:t xml:space="preserve">Summary </w:t>
      </w:r>
      <w:r w:rsidR="00DE6E59" w:rsidRPr="0002386E">
        <w:t xml:space="preserve">and interpretation </w:t>
      </w:r>
      <w:r w:rsidRPr="0002386E">
        <w:t>of findings</w:t>
      </w:r>
    </w:p>
    <w:p w14:paraId="1F16D264" w14:textId="77777777" w:rsidR="00F7390D" w:rsidRDefault="00C81CF4" w:rsidP="00BB2C05">
      <w:r w:rsidRPr="0002386E">
        <w:t>In Study 4, we found evidence that individuals classified as users of Better Access treatment services delivered by allied health professionals had worse baseline levels of mental health symptoms, quality of life and functioning at baseline than those who used other forms of mental health care, who in turn had worse levels than those who did not use mental health care. In contrast, they had similar baseline levels of general health and quality of life, and mental health-related medication use, compared to those who used other forms of mental health care. Our results from the Link-me cohort hinted that those aged 56 years and over may be less likely than younger adults to use Better Access treatment services and more likely to use other forms of mental health care. This finding is consistent with other studies and may reflect attitudes and beliefs of both consumers and practitioners about the benefits of psychological therapy for older adults.</w:t>
      </w:r>
      <w:r w:rsidRPr="0002386E">
        <w:rPr>
          <w:vertAlign w:val="superscript"/>
        </w:rPr>
        <w:t>3,4</w:t>
      </w:r>
      <w:r w:rsidRPr="0002386E">
        <w:t xml:space="preserve"> We also found relatively high percentages of people who reported difficulty managing on their income among the Better Access users (higher than (Link-me) or similar to (Target-D) the percentages among those who used other forms of mental health care, and higher than the percentages who used no services), which may indicate that Better Access treatment is being delivered to those with less resources to pay. Otherwise, the </w:t>
      </w:r>
      <w:r w:rsidR="007867D0">
        <w:t>sociodemographic</w:t>
      </w:r>
      <w:r w:rsidRPr="0002386E">
        <w:t xml:space="preserve"> characteristics of Better Access treatment users were generally similar to those who used other forms of mental health care.</w:t>
      </w:r>
      <w:r w:rsidR="00BB2C05" w:rsidRPr="0002386E">
        <w:t xml:space="preserve"> </w:t>
      </w:r>
    </w:p>
    <w:p w14:paraId="7F9F2BB6" w14:textId="77777777" w:rsidR="00F7390D" w:rsidRDefault="00BB2C05" w:rsidP="00BB2C05">
      <w:r w:rsidRPr="0002386E">
        <w:t xml:space="preserve">We explored the mental health service use patterns of consumers classified as users of Better Access treatment services, noting that both trials were completed in 2019 prior to the introduction of an additional 10 treatment sessions in October 2020 in response to the COVID-19 pandemic. We found that, over the 12-month period they were followed up, they used an average of seven Better Access treatment sessions. Half to </w:t>
      </w:r>
      <w:r w:rsidR="00DC0D63" w:rsidRPr="0002386E">
        <w:t xml:space="preserve">two </w:t>
      </w:r>
      <w:r w:rsidRPr="0002386E">
        <w:t xml:space="preserve">thirds had made at least some out-of-pocket payments for these sessions. Those in the moderate and severe prognostic groups used more Better Access treatment services, and other mental health services, for their mental health. </w:t>
      </w:r>
    </w:p>
    <w:p w14:paraId="3FAB02F7" w14:textId="77777777" w:rsidR="00F7390D" w:rsidRDefault="00BB2C05" w:rsidP="00BB2C05">
      <w:r w:rsidRPr="0002386E">
        <w:t xml:space="preserve">We were able to explore changes over time in depression and anxiety symptoms, quality of life and functioning among consumers classified as users of Better Access treatment services. We found that approximately half of these individuals reported significant improvements in their mental health and </w:t>
      </w:r>
      <w:r w:rsidRPr="0002386E">
        <w:lastRenderedPageBreak/>
        <w:t>quality of life over 12 months (43-55%</w:t>
      </w:r>
      <w:r w:rsidR="00B00E0D" w:rsidRPr="0002386E">
        <w:t xml:space="preserve"> on each individual measure and 68-80% on </w:t>
      </w:r>
      <w:r w:rsidR="00B00E0D" w:rsidRPr="0002386E">
        <w:rPr>
          <w:i/>
          <w:iCs/>
        </w:rPr>
        <w:t>any</w:t>
      </w:r>
      <w:r w:rsidR="00B00E0D" w:rsidRPr="0002386E">
        <w:t xml:space="preserve"> of the included measures)</w:t>
      </w:r>
      <w:r w:rsidRPr="0002386E">
        <w:t xml:space="preserve">, depending on the measure). This was despite the fact that the measures were collected at set points in time in the original Link-me and Target-D trials, and that these were not designed to correspond with the start and end of a Better Access treatment episode. Approximately </w:t>
      </w:r>
      <w:r w:rsidR="00DC0D63" w:rsidRPr="0002386E">
        <w:t xml:space="preserve">one </w:t>
      </w:r>
      <w:r w:rsidRPr="0002386E">
        <w:t xml:space="preserve">quarter to </w:t>
      </w:r>
      <w:r w:rsidR="00DC0D63" w:rsidRPr="0002386E">
        <w:t xml:space="preserve">one </w:t>
      </w:r>
      <w:r w:rsidRPr="0002386E">
        <w:t xml:space="preserve">third experienced significant deterioration over the same period (22-32%, depending on the measure). Significant improvement was most consistently associated with poorer baseline levels of mental health and poorer short-term prognosis. There was some evidence that some consumers were more likely to improve than others on the basis of </w:t>
      </w:r>
      <w:r w:rsidR="007867D0">
        <w:t>sociodemographic</w:t>
      </w:r>
      <w:r w:rsidRPr="0002386E">
        <w:t xml:space="preserve"> factors. One example was that people aged 36-55 years or 56 years and over tended to have lower odds of significant improvement in anxiety symptom severity. Another was that females and those who completed a certificate/diploma qualification (compared to a high school education) had lower odds of significant improvement in functioning as measured by days out of role. Conversely, significant deterioration was most consistently associated with having better baseline levels of mental health. People aged 56 years and over had higher odds of significant deterioration in anxiety symptom severity, while females and those who had completed a certificate/diploma qualification had higher odds of significant deterioration. </w:t>
      </w:r>
    </w:p>
    <w:p w14:paraId="20115F19" w14:textId="77777777" w:rsidR="00F7390D" w:rsidRDefault="00BB2C05" w:rsidP="00BB2C05">
      <w:r w:rsidRPr="0002386E">
        <w:t>We found some evidence that</w:t>
      </w:r>
      <w:r w:rsidR="00B04F97" w:rsidRPr="0002386E">
        <w:t>, over the 12 months of follow-up,</w:t>
      </w:r>
      <w:r w:rsidRPr="0002386E">
        <w:t xml:space="preserve"> using five or more sessions of Better Access treatment increase</w:t>
      </w:r>
      <w:r w:rsidR="00B04F97" w:rsidRPr="0002386E">
        <w:t>d</w:t>
      </w:r>
      <w:r w:rsidRPr="0002386E">
        <w:t xml:space="preserve"> the odds of significant improvement, or reduce</w:t>
      </w:r>
      <w:r w:rsidR="00B04F97" w:rsidRPr="0002386E">
        <w:t>d</w:t>
      </w:r>
      <w:r w:rsidRPr="0002386E">
        <w:t xml:space="preserve"> the odds of significant deterioration, in anxiety and depression symptoms among those with a more severe prognosis.</w:t>
      </w:r>
    </w:p>
    <w:p w14:paraId="47B0A85D" w14:textId="77777777" w:rsidR="00F7390D" w:rsidRDefault="00BF0561" w:rsidP="0021731B">
      <w:pPr>
        <w:pStyle w:val="Heading3"/>
      </w:pPr>
      <w:r w:rsidRPr="0002386E">
        <w:t>Strengths and l</w:t>
      </w:r>
      <w:r w:rsidR="000613BF" w:rsidRPr="0002386E">
        <w:t>imitations</w:t>
      </w:r>
    </w:p>
    <w:p w14:paraId="7CF00798" w14:textId="77777777" w:rsidR="00F7390D" w:rsidRDefault="00697676" w:rsidP="00697676">
      <w:r w:rsidRPr="0002386E">
        <w:t>Several strengths of Study 4 should be noted. One is that it involved two cohorts who participated in randomised controlled trials designed for other purposes, and where the selection of participants and collection of data did not involve the Better Access treatment provider. These are important methodological considerations for the current evaluation because, in our previous evaluation of consumer outcomes of Better Access,</w:t>
      </w:r>
      <w:r w:rsidR="006C127B" w:rsidRPr="0002386E">
        <w:fldChar w:fldCharType="begin"/>
      </w:r>
      <w:r w:rsidR="00952F41" w:rsidRPr="0002386E">
        <w:instrText xml:space="preserve"> ADDIN EN.CITE &lt;EndNote&gt;&lt;Cite&gt;&lt;Author&gt;Pirkis&lt;/Author&gt;&lt;Year&gt;2011&lt;/Year&gt;&lt;RecNum&gt;1162&lt;/RecNum&gt;&lt;DisplayText&gt;&lt;style face="superscript"&gt;12&lt;/style&gt;&lt;/DisplayText&gt;&lt;record&gt;&lt;rec-number&gt;1162&lt;/rec-number&gt;&lt;foreign-keys&gt;&lt;key app="EN" db-id="aepeer0xlwrzpbef0r45aps5xe0r0zpsv59d" timestamp="1330482033"&gt;1162&lt;/key&gt;&lt;/foreign-keys&gt;&lt;ref-type name="Journal Article"&gt;17&lt;/ref-type&gt;&lt;contributors&gt;&lt;authors&gt;&lt;author&gt;Pirkis, J.&lt;/author&gt;&lt;author&gt;Ftanou, M.&lt;/author&gt;&lt;author&gt;Williamson, M.&lt;/author&gt;&lt;author&gt;Machlin, A.&lt;/author&gt;&lt;author&gt;Spittal, M.&lt;/author&gt;&lt;author&gt;Bassilios, B.&lt;/author&gt;&lt;author&gt;Harris, M.&lt;/author&gt;&lt;/authors&gt;&lt;/contributors&gt;&lt;titles&gt;&lt;title&gt;An evaluation of Australia’s Better Access program&lt;/title&gt;&lt;secondary-title&gt;Australian and New Zealand Journal of Psychiatry&lt;/secondary-title&gt;&lt;/titles&gt;&lt;periodical&gt;&lt;full-title&gt;Australian and New Zealand Journal of Psychiatry&lt;/full-title&gt;&lt;/periodical&gt;&lt;pages&gt;726-739&lt;/pages&gt;&lt;volume&gt;45&lt;/volume&gt;&lt;dates&gt;&lt;year&gt;2011&lt;/year&gt;&lt;/dates&gt;&lt;urls&gt;&lt;/urls&gt;&lt;/record&gt;&lt;/Cite&gt;&lt;/EndNote&gt;</w:instrText>
      </w:r>
      <w:r w:rsidR="006C127B" w:rsidRPr="0002386E">
        <w:fldChar w:fldCharType="separate"/>
      </w:r>
      <w:r w:rsidR="00952F41" w:rsidRPr="0002386E">
        <w:rPr>
          <w:noProof/>
          <w:vertAlign w:val="superscript"/>
        </w:rPr>
        <w:t>12</w:t>
      </w:r>
      <w:r w:rsidR="006C127B" w:rsidRPr="0002386E">
        <w:fldChar w:fldCharType="end"/>
      </w:r>
      <w:r w:rsidRPr="0002386E">
        <w:t xml:space="preserve"> we relied on Better Access providers to recruit 20 consecutive consumers and to enter the data collected from participants, and both providers and participants knew that data were being collected for the purpose of evaluating Better Access. We could not discount the possibility that these procedures could have introduced biases in favour of Better Access, even though we considered it unlikely. Similarly, in Study 2 of the current evaluation, participants are informed that the survey is being conducted as part of an evaluation of Better Access. In contrast, participants in the original trials that provided data for Study 4 were recruited by trial staff (Target-D and Link-me) or general practice staff (Link-me) in the GP’s waiting room and participants entered information about their mental health and wellbeing directly into tablet-devices (at recruitment) or online (at follow-up) themselves. Moreover, the original trials were not conducted for the purposes of evaluating Better Access. Together, these methods reduce the likelihood of biases towards positive outcomes for Better Access.</w:t>
      </w:r>
    </w:p>
    <w:p w14:paraId="4B8EFED8" w14:textId="77777777" w:rsidR="00F7390D" w:rsidRDefault="00697676" w:rsidP="00697676">
      <w:r w:rsidRPr="0002386E">
        <w:t xml:space="preserve">A second strength is that the Target-D and Link-me trials collected information about a range of types of providers seen for mental health, and the locations of those visits. This meant that, in this evaluation, Study 4 was able to consider whether those we classified as Better Access users had different characteristics from those who used other forms of mental health care, and those who used neither of these forms of mental health care. That said, in Study 4 we could only report on the other forms of mental health care in broad </w:t>
      </w:r>
      <w:r w:rsidR="00D83378" w:rsidRPr="0002386E">
        <w:t xml:space="preserve">groupings </w:t>
      </w:r>
      <w:r w:rsidRPr="0002386E">
        <w:t xml:space="preserve">(primary care, other mental health specialist, other professional service) as we did not have a sample size large enough to provide a detailed classification of the professionals and services used. </w:t>
      </w:r>
      <w:r w:rsidR="00CF7913" w:rsidRPr="0002386E">
        <w:t xml:space="preserve">In addition, we did not have information about the nature of these visits (e.g., whether they involved treatment, or assessment or referral). </w:t>
      </w:r>
      <w:r w:rsidRPr="0002386E">
        <w:t xml:space="preserve">Nonetheless, this is an important contribution because it provided some indications about factors that may affect access to Better Access treatment </w:t>
      </w:r>
      <w:r w:rsidR="00FA3EBF" w:rsidRPr="0002386E">
        <w:t xml:space="preserve">specifically </w:t>
      </w:r>
      <w:r w:rsidRPr="0002386E">
        <w:t xml:space="preserve">(e.g., relatively older age) and those that may affect access to mental health care more </w:t>
      </w:r>
      <w:r w:rsidR="007307B9" w:rsidRPr="0002386E">
        <w:t>generally</w:t>
      </w:r>
      <w:r w:rsidRPr="0002386E">
        <w:t xml:space="preserve"> (e.g., </w:t>
      </w:r>
      <w:r w:rsidR="007307B9" w:rsidRPr="0002386E">
        <w:t>being employed</w:t>
      </w:r>
      <w:r w:rsidRPr="0002386E">
        <w:t xml:space="preserve">). This improves on previous studies that have also sought to </w:t>
      </w:r>
      <w:r w:rsidRPr="0002386E">
        <w:lastRenderedPageBreak/>
        <w:t>identify factors that differentiate Better Access users from non-Better Access users but were unable to separate the latter into those who did and did not use other forms of mental health care.</w:t>
      </w:r>
      <w:r w:rsidR="008178F8" w:rsidRPr="0002386E">
        <w:fldChar w:fldCharType="begin"/>
      </w:r>
      <w:r w:rsidR="00680AAA" w:rsidRPr="0002386E">
        <w:instrText xml:space="preserve"> ADDIN EN.CITE &lt;EndNote&gt;&lt;Cite&gt;&lt;Author&gt;Dolja-Gore&lt;/Author&gt;&lt;Year&gt;2018&lt;/Year&gt;&lt;RecNum&gt;1216&lt;/RecNum&gt;&lt;DisplayText&gt;&lt;style face="superscript"&gt;90&lt;/style&gt;&lt;/DisplayText&gt;&lt;record&gt;&lt;rec-number&gt;1216&lt;/rec-number&gt;&lt;foreign-keys&gt;&lt;key app="EN" db-id="aepeer0xlwrzpbef0r45aps5xe0r0zpsv59d" timestamp="1657246021"&gt;1216&lt;/key&gt;&lt;/foreign-keys&gt;&lt;ref-type name="Journal Article"&gt;17&lt;/ref-type&gt;&lt;contributors&gt;&lt;authors&gt;&lt;author&gt;Dolja-Gore, X.&lt;/author&gt;&lt;author&gt;Loxton, D.&lt;/author&gt;&lt;author&gt;D&amp;apos;Este, C.&lt;/author&gt;&lt;author&gt;Blyth, F.&lt;/author&gt;&lt;author&gt;Byles, J.&lt;/author&gt;&lt;/authors&gt;&lt;/contributors&gt;&lt;titles&gt;&lt;title&gt;Differences in use of government subsidised mental health services by men and women with psychological distress: A study of 229,628 Australians aged 45 years and over&lt;/title&gt;&lt;secondary-title&gt;Community Ment Health Journal&lt;/secondary-title&gt;&lt;/titles&gt;&lt;periodical&gt;&lt;full-title&gt;Community Ment Health Journal&lt;/full-title&gt;&lt;/periodical&gt;&lt;pages&gt;1008-1018&lt;/pages&gt;&lt;volume&gt;54&lt;/volume&gt;&lt;number&gt;7&lt;/number&gt;&lt;dates&gt;&lt;year&gt;2018&lt;/year&gt;&lt;/dates&gt;&lt;urls&gt;&lt;/urls&gt;&lt;/record&gt;&lt;/Cite&gt;&lt;/EndNote&gt;</w:instrText>
      </w:r>
      <w:r w:rsidR="008178F8" w:rsidRPr="0002386E">
        <w:fldChar w:fldCharType="separate"/>
      </w:r>
      <w:r w:rsidR="00680AAA" w:rsidRPr="0002386E">
        <w:rPr>
          <w:noProof/>
          <w:vertAlign w:val="superscript"/>
        </w:rPr>
        <w:t>90</w:t>
      </w:r>
      <w:r w:rsidR="008178F8" w:rsidRPr="0002386E">
        <w:fldChar w:fldCharType="end"/>
      </w:r>
    </w:p>
    <w:p w14:paraId="16681C78" w14:textId="77777777" w:rsidR="00F7390D" w:rsidRDefault="00697676" w:rsidP="00697676">
      <w:r w:rsidRPr="0002386E">
        <w:t xml:space="preserve">A third strength is that the original trials gathered information on a wide range of consumers’ </w:t>
      </w:r>
      <w:r w:rsidR="007867D0">
        <w:t>sociodemographic</w:t>
      </w:r>
      <w:r w:rsidRPr="0002386E">
        <w:t xml:space="preserve"> and clinical factors. This meant that Study 4 provided additional insights into the question of whether some consumers improved (or deteriorated) more than others, and whether these associations were consistent or varied across several measures of mental health including a measure of functioning (i.e., total days out of role) that was not available in other studies in this evaluation. For example, Study 4 showed that females and consumers with a trade or technical qualification had lower odds of improvement (and higher odds of deterioration) in total days out of role, but not on measures of symptoms and quality of life. This could suggest that these groups experience greater difficulty returning to their usual level of functioning even when other aspects of their mental health improve, which could be an area for clinical focus.</w:t>
      </w:r>
    </w:p>
    <w:p w14:paraId="5F9B450A" w14:textId="77777777" w:rsidR="00F7390D" w:rsidRDefault="00697676" w:rsidP="00697676">
      <w:r w:rsidRPr="0002386E">
        <w:t xml:space="preserve">A fourth strength is that we applied a common method to the re-analyses of the Target-D and Link-me data. This allowed us to identify convergent findings, which in turn increased our confidence in those findings. For example, in both trial cohorts, we found that people in the severe prognostic group had higher odds of significant improvements, or lower odds of significant deterioration, in depression and/or anxiety symptoms if they used 5 or more sessions. </w:t>
      </w:r>
    </w:p>
    <w:p w14:paraId="42116B57" w14:textId="77777777" w:rsidR="00F7390D" w:rsidRDefault="00CC6DFD" w:rsidP="00CC6DFD">
      <w:r w:rsidRPr="0002386E">
        <w:t xml:space="preserve">There were some potential limitations, however, that should be considered when interpreting the findings. Some of these relate to our measures of service use. Although we were able to identify individuals who used services delivered by eligible allied health providers in private practice settings, we did not have information about how those sessions were paid for, so cannot be certain that all of these sessions were funded through Better Access. However, as noted in Study 2, the vast majority of services delivered by psychologists in Australia are Better Access services, so we are confident that </w:t>
      </w:r>
      <w:r w:rsidRPr="0002386E">
        <w:rPr>
          <w:lang w:val="en-US"/>
        </w:rPr>
        <w:t>the vast majority of individuals in this group will have used Better Access treatment services</w:t>
      </w:r>
      <w:r w:rsidRPr="0002386E">
        <w:t>. Moreover, we know of no evidence to suggest that the nature of treatment, or the outcomes obtained from treatment, delivered by psychologists under Better Access differs from that delivered in private practice under other funding arrangements. Service use information was gathered in the original trials via self-report. However, previous analyses of the Link-me dataset have shown reasonable concordance between the RUQ responses and administrative data.</w:t>
      </w:r>
      <w:r w:rsidRPr="0002386E">
        <w:fldChar w:fldCharType="begin"/>
      </w:r>
      <w:r w:rsidR="00680AAA" w:rsidRPr="0002386E">
        <w:instrText xml:space="preserve"> ADDIN EN.CITE &lt;EndNote&gt;&lt;Cite&gt;&lt;Author&gt;Chatterton&lt;/Author&gt;&lt;Year&gt;Under review&lt;/Year&gt;&lt;RecNum&gt;51&lt;/RecNum&gt;&lt;DisplayText&gt;&lt;style face="superscript"&gt;91&lt;/style&gt;&lt;/DisplayText&gt;&lt;record&gt;&lt;rec-number&gt;51&lt;/rec-number&gt;&lt;foreign-keys&gt;&lt;key app="EN" db-id="zp9z0wsrawsprxe2a2r5eedwefrtw2f09zs5" timestamp="1642130030"&gt;51&lt;/key&gt;&lt;/foreign-keys&gt;&lt;ref-type name="Journal Article"&gt;17&lt;/ref-type&gt;&lt;contributors&gt;&lt;authors&gt;&lt;author&gt;Chatterton, M. L.&lt;/author&gt;&lt;author&gt;Harris, M.&lt;/author&gt;&lt;author&gt;Burgess, P.&lt;/author&gt;&lt;author&gt;Fletcher, S.&lt;/author&gt;&lt;author&gt;Spittal, M.&lt;/author&gt;&lt;author&gt;Faller, J.&lt;/author&gt;&lt;author&gt;Palmer, V.&lt;/author&gt;&lt;author&gt;Chondros, P.&lt;/author&gt;&lt;author&gt;Bassilios, B.&lt;/author&gt;&lt;author&gt;Pirkis, J.&lt;/author&gt;&lt;author&gt;Gunn, J.&lt;/author&gt;&lt;author&gt;Mihalopoulos, C.&lt;/author&gt;&lt;/authors&gt;&lt;/contributors&gt;&lt;titles&gt;&lt;title&gt;Economic evaluation of a Decision Support Tool to guide intensity of mental health care in general practice: the Link-me pragmatic randomised controlled trial&lt;/title&gt;&lt;/titles&gt;&lt;dates&gt;&lt;year&gt;Under review&lt;/year&gt;&lt;/dates&gt;&lt;urls&gt;&lt;/urls&gt;&lt;/record&gt;&lt;/Cite&gt;&lt;/EndNote&gt;</w:instrText>
      </w:r>
      <w:r w:rsidRPr="0002386E">
        <w:fldChar w:fldCharType="separate"/>
      </w:r>
      <w:r w:rsidR="00680AAA" w:rsidRPr="0002386E">
        <w:rPr>
          <w:noProof/>
          <w:vertAlign w:val="superscript"/>
        </w:rPr>
        <w:t>91</w:t>
      </w:r>
      <w:r w:rsidRPr="0002386E">
        <w:fldChar w:fldCharType="end"/>
      </w:r>
      <w:r w:rsidRPr="0002386E">
        <w:t xml:space="preserve"> </w:t>
      </w:r>
      <w:r w:rsidR="006A0D2E" w:rsidRPr="0002386E">
        <w:t xml:space="preserve">Some professionals eligible to provide Better Access treatment services were unable to be examined as they were not included in the RUQs (e.g., occupational therapists in Target-D). </w:t>
      </w:r>
      <w:r w:rsidRPr="0002386E">
        <w:t>As noted earlier, we were not able to gauge whether participants may have used Better Access treatment services provided by GPs and other medical practitioners, however these make up only 1% of all Better Access treatment services.</w:t>
      </w:r>
      <w:r w:rsidRPr="0002386E">
        <w:fldChar w:fldCharType="begin"/>
      </w:r>
      <w:r w:rsidR="00680AAA" w:rsidRPr="0002386E">
        <w:instrText xml:space="preserve"> ADDIN EN.CITE &lt;EndNote&gt;&lt;Cite&gt;&lt;Author&gt;Australian Institute of Health and Welfare&lt;/Author&gt;&lt;Year&gt;2021&lt;/Year&gt;&lt;RecNum&gt;53&lt;/RecNum&gt;&lt;DisplayText&gt;&lt;style face="superscript"&gt;84&lt;/style&gt;&lt;/DisplayText&gt;&lt;record&gt;&lt;rec-number&gt;53&lt;/rec-number&gt;&lt;foreign-keys&gt;&lt;key app="EN" db-id="zp9z0wsrawsprxe2a2r5eedwefrtw2f09zs5" timestamp="1642130699"&gt;53&lt;/key&gt;&lt;/foreign-keys&gt;&lt;ref-type name="Electronic Book"&gt;44&lt;/ref-type&gt;&lt;contributors&gt;&lt;authors&gt;&lt;author&gt;Australian Institute of Health and Welfare, &lt;/author&gt;&lt;/authors&gt;&lt;/contributors&gt;&lt;titles&gt;&lt;title&gt;Mental health services in Australia&lt;/title&gt;&lt;/titles&gt;&lt;dates&gt;&lt;year&gt;2021&lt;/year&gt;&lt;/dates&gt;&lt;publisher&gt;Australian Government&lt;/publisher&gt;&lt;urls&gt;&lt;related-urls&gt;&lt;url&gt;https://www.aihw.gov.au/reports/mental-health-services/mental-health-services-in-australia/report-contents/mental-health-related-prescriptions/data-source-and-key-concepts&lt;/url&gt;&lt;/related-urls&gt;&lt;/urls&gt;&lt;/record&gt;&lt;/Cite&gt;&lt;/EndNote&gt;</w:instrText>
      </w:r>
      <w:r w:rsidRPr="0002386E">
        <w:fldChar w:fldCharType="separate"/>
      </w:r>
      <w:r w:rsidR="00680AAA" w:rsidRPr="0002386E">
        <w:rPr>
          <w:noProof/>
          <w:vertAlign w:val="superscript"/>
        </w:rPr>
        <w:t>84</w:t>
      </w:r>
      <w:r w:rsidRPr="0002386E">
        <w:fldChar w:fldCharType="end"/>
      </w:r>
      <w:r w:rsidR="00BE36A9" w:rsidRPr="0002386E">
        <w:t xml:space="preserve"> The vast majority of consumers classified in the Better Access group had seen a psychologist. Our study findings are therefore best extrapolated to consumers being treated by psychologists under Better Access.</w:t>
      </w:r>
    </w:p>
    <w:p w14:paraId="5B174A44" w14:textId="77777777" w:rsidR="00F7390D" w:rsidRDefault="000262EA" w:rsidP="00121946">
      <w:r w:rsidRPr="0002386E">
        <w:t>Other potential limitations relate to the data available in the trial datasets. The original Link-me and Target-D did not gather information on some potentially important factors shown elsewhere to influence outcomes of psychological therapies (such as the content of treatment sessions, therapeutic alliance, and therapist characteristics), so we could not consider these factors in Study 4</w:t>
      </w:r>
      <w:r w:rsidR="000613BF" w:rsidRPr="0002386E">
        <w:t>.</w:t>
      </w:r>
      <w:r w:rsidR="000613BF" w:rsidRPr="0002386E">
        <w:fldChar w:fldCharType="begin"/>
      </w:r>
      <w:r w:rsidR="00680AAA" w:rsidRPr="0002386E">
        <w:instrText xml:space="preserve"> ADDIN EN.CITE &lt;EndNote&gt;&lt;Cite&gt;&lt;Author&gt;de Beurs&lt;/Author&gt;&lt;Year&gt;2020&lt;/Year&gt;&lt;RecNum&gt;54&lt;/RecNum&gt;&lt;DisplayText&gt;&lt;style face="superscript"&gt;88&lt;/style&gt;&lt;/DisplayText&gt;&lt;record&gt;&lt;rec-number&gt;54&lt;/rec-number&gt;&lt;foreign-keys&gt;&lt;key app="EN" db-id="zp9z0wsrawsprxe2a2r5eedwefrtw2f09zs5" timestamp="1642487808"&gt;54&lt;/key&gt;&lt;/foreign-keys&gt;&lt;ref-type name="Journal Article"&gt;17&lt;/ref-type&gt;&lt;contributors&gt;&lt;authors&gt;&lt;author&gt;de Beurs, E.&lt;/author&gt;&lt;author&gt;Bruinsma, C.&lt;/author&gt;&lt;author&gt;Warmerdam, L.&lt;/author&gt;&lt;/authors&gt;&lt;/contributors&gt;&lt;titles&gt;&lt;title&gt;The relationship between clinical complexity, treatment dose and outcome in everyday clinical practice&lt;/title&gt;&lt;secondary-title&gt;The European Journal of Psychiatry&lt;/secondary-title&gt;&lt;/titles&gt;&lt;periodical&gt;&lt;full-title&gt;The European Journal of Psychiatry&lt;/full-title&gt;&lt;/periodical&gt;&lt;pages&gt;90-98&lt;/pages&gt;&lt;volume&gt;34&lt;/volume&gt;&lt;number&gt;2&lt;/number&gt;&lt;section&gt;90&lt;/section&gt;&lt;dates&gt;&lt;year&gt;2020&lt;/year&gt;&lt;/dates&gt;&lt;isbn&gt;02136163&lt;/isbn&gt;&lt;urls&gt;&lt;/urls&gt;&lt;electronic-resource-num&gt;10.1016/j.ejpsy.2019.12.005&lt;/electronic-resource-num&gt;&lt;/record&gt;&lt;/Cite&gt;&lt;/EndNote&gt;</w:instrText>
      </w:r>
      <w:r w:rsidR="000613BF" w:rsidRPr="0002386E">
        <w:fldChar w:fldCharType="separate"/>
      </w:r>
      <w:r w:rsidR="00680AAA" w:rsidRPr="0002386E">
        <w:rPr>
          <w:noProof/>
          <w:vertAlign w:val="superscript"/>
        </w:rPr>
        <w:t>88</w:t>
      </w:r>
      <w:r w:rsidR="000613BF" w:rsidRPr="0002386E">
        <w:fldChar w:fldCharType="end"/>
      </w:r>
      <w:r w:rsidR="000613BF" w:rsidRPr="0002386E">
        <w:rPr>
          <w:rFonts w:ascii="Times New Roman" w:hAnsi="Times New Roman" w:cs="Times New Roman"/>
          <w:sz w:val="24"/>
          <w:szCs w:val="24"/>
          <w:lang w:eastAsia="en-AU"/>
        </w:rPr>
        <w:t xml:space="preserve"> </w:t>
      </w:r>
      <w:r w:rsidR="000613BF" w:rsidRPr="0002386E">
        <w:t xml:space="preserve">Because the original trials </w:t>
      </w:r>
      <w:r w:rsidR="007C6A3C" w:rsidRPr="0002386E">
        <w:t>focussed</w:t>
      </w:r>
      <w:r w:rsidR="000613BF" w:rsidRPr="0002386E">
        <w:t xml:space="preserve"> on people with depression and anxiety (and generally did not exclude those with comorbid conditions), the results may not generalise to individuals who </w:t>
      </w:r>
      <w:r w:rsidR="000613BF" w:rsidRPr="0002386E">
        <w:rPr>
          <w:i/>
          <w:iCs/>
        </w:rPr>
        <w:t>solely</w:t>
      </w:r>
      <w:r w:rsidR="000613BF" w:rsidRPr="0002386E">
        <w:t xml:space="preserve"> experienced other mental health or substance use problems. However, previous studies have shown that individuals with depression and/or anxiety make up the majority of those who use Better Access treatment services.</w:t>
      </w:r>
      <w:r w:rsidR="000613BF" w:rsidRPr="0002386E">
        <w:fldChar w:fldCharType="begin">
          <w:fldData xml:space="preserve">PEVuZE5vdGU+PENpdGU+PEF1dGhvcj5Eb2xqYS1Hb3JlPC9BdXRob3I+PFllYXI+MjAxODwvWWVh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</w:fldData>
        </w:fldChar>
      </w:r>
      <w:r w:rsidR="00680AAA" w:rsidRPr="0002386E">
        <w:instrText xml:space="preserve"> ADDIN EN.CITE </w:instrText>
      </w:r>
      <w:r w:rsidR="00680AAA" w:rsidRPr="0002386E">
        <w:fldChar w:fldCharType="begin">
          <w:fldData xml:space="preserve">PEVuZE5vdGU+PENpdGU+PEF1dGhvcj5Eb2xqYS1Hb3JlPC9BdXRob3I+PFllYXI+MjAxODwvWWVh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</w:fldData>
        </w:fldChar>
      </w:r>
      <w:r w:rsidR="00680AAA" w:rsidRPr="0002386E">
        <w:instrText xml:space="preserve"> ADDIN EN.CITE.DATA </w:instrText>
      </w:r>
      <w:r w:rsidR="00680AAA" w:rsidRPr="0002386E">
        <w:fldChar w:fldCharType="end"/>
      </w:r>
      <w:r w:rsidR="000613BF" w:rsidRPr="0002386E">
        <w:fldChar w:fldCharType="separate"/>
      </w:r>
      <w:r w:rsidR="00680AAA" w:rsidRPr="0002386E">
        <w:rPr>
          <w:noProof/>
          <w:vertAlign w:val="superscript"/>
        </w:rPr>
        <w:t>92-95</w:t>
      </w:r>
      <w:r w:rsidR="000613BF" w:rsidRPr="0002386E">
        <w:fldChar w:fldCharType="end"/>
      </w:r>
    </w:p>
    <w:p w14:paraId="4E70D96E" w14:textId="77777777" w:rsidR="00F7390D" w:rsidRDefault="0065762F" w:rsidP="0065762F">
      <w:r w:rsidRPr="0002386E">
        <w:t xml:space="preserve">Although not technically limitations of the study, we could not address some topics of interest for the evaluation. The trials were conducted up to 2019, so the data do not capture the impacts of the additional psychological treatment sessions introduced in 2020 in response to COVID-19. Both trials restricted eligibility to people aged at least 18 years. The Link-me trial collected information about whether participants identified as </w:t>
      </w:r>
      <w:r w:rsidR="00E854DC">
        <w:t xml:space="preserve">First Nations people </w:t>
      </w:r>
      <w:r w:rsidRPr="0002386E">
        <w:t xml:space="preserve">or mainly spoke a language other than English at </w:t>
      </w:r>
      <w:r w:rsidRPr="0002386E">
        <w:lastRenderedPageBreak/>
        <w:t>home but the number of participants in these groups was small (see Appendices 8 and 9). This meant that we were not able to consider whether change in symptoms, quality of life and functioning differed for people in these groups.</w:t>
      </w:r>
    </w:p>
    <w:p w14:paraId="1E1E2230" w14:textId="77777777" w:rsidR="00F7390D" w:rsidRDefault="000613BF" w:rsidP="0021731B">
      <w:pPr>
        <w:pStyle w:val="Heading3"/>
      </w:pPr>
      <w:r w:rsidRPr="0002386E">
        <w:t>Conclusions</w:t>
      </w:r>
    </w:p>
    <w:p w14:paraId="2C235938" w14:textId="77777777" w:rsidR="00F7390D" w:rsidRDefault="00161B21" w:rsidP="00161B21">
      <w:r w:rsidRPr="0002386E">
        <w:t xml:space="preserve">Study 4 provides evidence that Better Access treatment services are being used by people with varying levels of severity, and that the volume of these and other mental health services they use varies in line with how unwell they are. Study 4 also provides evidence that many consumers who used Better Access treatment services experienced significant improvement in their mental health over time, particularly those with poorer mental health and quality of life at baseline. For the most part, we did not find evidence that some consumers, defined by their </w:t>
      </w:r>
      <w:r w:rsidR="0095191D" w:rsidRPr="0002386E">
        <w:t>socioeconomic</w:t>
      </w:r>
      <w:r w:rsidRPr="0002386E">
        <w:t xml:space="preserve"> characteristics, were less likely to experience significant improvement following Better Access treatment, although lower rates of improvement in anxiety symptom severity for middle-aged and older adults may warrant attention. There was some suggestion that using five or more sessions may be associated with significant improvements in depression and anxiety symptoms among those with a more severe prognosis.</w:t>
      </w:r>
    </w:p>
    <w:p w14:paraId="575AA467" w14:textId="05125A6A" w:rsidR="000613BF" w:rsidRPr="0002386E" w:rsidRDefault="000613BF" w:rsidP="000613BF"/>
    <w:p w14:paraId="2670C108" w14:textId="77777777" w:rsidR="00D11388" w:rsidRPr="0002386E" w:rsidRDefault="00D11388" w:rsidP="00E6330D">
      <w:pPr>
        <w:pStyle w:val="Heading1"/>
        <w:rPr>
          <w:color w:val="2F5496" w:themeColor="accent1" w:themeShade="BF"/>
          <w:szCs w:val="40"/>
          <w:lang w:eastAsia="en-AU"/>
        </w:rPr>
        <w:sectPr w:rsidR="00D11388" w:rsidRPr="0002386E" w:rsidSect="002851AD">
          <w:footerReference w:type="default" r:id="rId148"/>
          <w:footnotePr>
            <w:numFmt w:val="lowerLetter"/>
          </w:footnotePr>
          <w:pgSz w:w="11906" w:h="16838"/>
          <w:pgMar w:top="1440" w:right="1440" w:bottom="1440" w:left="1440" w:header="709" w:footer="709" w:gutter="0"/>
          <w:cols w:space="708"/>
          <w:docGrid w:linePitch="360"/>
        </w:sectPr>
      </w:pPr>
    </w:p>
    <w:p w14:paraId="3DF44096" w14:textId="77777777" w:rsidR="00F7390D" w:rsidRDefault="00711002" w:rsidP="00E6330D">
      <w:pPr>
        <w:pStyle w:val="Heading1"/>
        <w:rPr>
          <w:color w:val="2F5496" w:themeColor="accent1" w:themeShade="BF"/>
          <w:szCs w:val="40"/>
          <w:lang w:eastAsia="en-AU"/>
        </w:rPr>
      </w:pPr>
      <w:bookmarkStart w:id="206" w:name="_Toc119512887"/>
      <w:bookmarkStart w:id="207" w:name="_Toc121201918"/>
      <w:bookmarkStart w:id="208" w:name="_Toc121206567"/>
      <w:bookmarkStart w:id="209" w:name="_Toc121393094"/>
      <w:bookmarkStart w:id="210" w:name="_Toc126657286"/>
      <w:r w:rsidRPr="0002386E">
        <w:rPr>
          <w:color w:val="2F5496" w:themeColor="accent1" w:themeShade="BF"/>
          <w:szCs w:val="40"/>
          <w:lang w:eastAsia="en-AU"/>
        </w:rPr>
        <w:lastRenderedPageBreak/>
        <w:t>8</w:t>
      </w:r>
      <w:r w:rsidR="0087262D" w:rsidRPr="0002386E">
        <w:rPr>
          <w:color w:val="2F5496" w:themeColor="accent1" w:themeShade="BF"/>
          <w:szCs w:val="40"/>
          <w:lang w:eastAsia="en-AU"/>
        </w:rPr>
        <w:t xml:space="preserve">. </w:t>
      </w:r>
      <w:r w:rsidR="00E6330D" w:rsidRPr="0002386E">
        <w:rPr>
          <w:color w:val="2F5496" w:themeColor="accent1" w:themeShade="BF"/>
          <w:szCs w:val="40"/>
          <w:lang w:eastAsia="en-AU"/>
        </w:rPr>
        <w:t>Study 5: Examining the outcomes of Better Access at a population level using data from two longitudinal studies (Ten to Men and the Australian Longitudinal Study on Women’s Health)</w:t>
      </w:r>
      <w:bookmarkEnd w:id="206"/>
      <w:bookmarkEnd w:id="207"/>
      <w:bookmarkEnd w:id="208"/>
      <w:bookmarkEnd w:id="209"/>
      <w:bookmarkEnd w:id="210"/>
    </w:p>
    <w:p w14:paraId="6B791DD7" w14:textId="77777777" w:rsidR="00F7390D" w:rsidRDefault="00E6330D" w:rsidP="00E6330D">
      <w:pPr>
        <w:pStyle w:val="Heading2"/>
        <w:spacing w:after="0"/>
        <w:rPr>
          <w:rFonts w:asciiTheme="minorHAnsi" w:hAnsiTheme="minorHAnsi" w:cstheme="minorHAnsi"/>
          <w:color w:val="2F5496" w:themeColor="accent1" w:themeShade="BF"/>
          <w:lang w:eastAsia="en-AU"/>
        </w:rPr>
      </w:pPr>
      <w:bookmarkStart w:id="211" w:name="_Toc119512888"/>
      <w:bookmarkStart w:id="212" w:name="_Toc126657287"/>
      <w:r w:rsidRPr="0002386E">
        <w:rPr>
          <w:rFonts w:asciiTheme="minorHAnsi" w:hAnsiTheme="minorHAnsi" w:cstheme="minorHAnsi"/>
          <w:color w:val="2F5496" w:themeColor="accent1" w:themeShade="BF"/>
          <w:lang w:eastAsia="en-AU"/>
        </w:rPr>
        <w:t>Introduction</w:t>
      </w:r>
      <w:bookmarkEnd w:id="211"/>
      <w:bookmarkEnd w:id="212"/>
    </w:p>
    <w:p w14:paraId="1FC70BEA" w14:textId="77777777" w:rsidR="00F7390D" w:rsidRPr="003E0D46" w:rsidRDefault="00E6330D" w:rsidP="003E0D46">
      <w:r w:rsidRPr="003E0D46">
        <w:t xml:space="preserve">Study 5 involved analysis of data from two large-scale Australian longitudinal studies, Ten to Men (the Australian Longitudinal Study on Men’s Health) and the Australian Longitudinal Study on Women’s Health (ALSWH). Both Ten to Men and ALSWH have followed participants over multiple waves of data collection. Both have collected data on whether participants have been diagnosed with a mental health condition in the past year and both have captured participants’ self-rated mental health using standardised measures. Both studies have also linked participants’ data to their Medicare Benefits Schedule (MBS) and Pharmaceutical Benefits Scheme (PBS) records. </w:t>
      </w:r>
    </w:p>
    <w:p w14:paraId="311479E6" w14:textId="77777777" w:rsidR="00F7390D" w:rsidRPr="003E0D46" w:rsidRDefault="00E6330D" w:rsidP="003E0D46">
      <w:r w:rsidRPr="003E0D46">
        <w:t xml:space="preserve">By using data from Ten to Men and ALSWH, we were able to identify groups of participants with “mental health need” at baseline. Using the linked MBS data we were then able to identify a sub-group who used Better Access treatment services between waves of data collection. We could describe the sociodemographic, clinical and treatment characteristics of these individuals and compare them with </w:t>
      </w:r>
      <w:r w:rsidR="009559AB" w:rsidRPr="003E0D46">
        <w:t xml:space="preserve">others with mental health needs </w:t>
      </w:r>
      <w:r w:rsidRPr="003E0D46">
        <w:t>who did not use Better Access services. We were also able to describe their patterns of use of Better Access services. In addition, we were able to determine whether their mental health changed, and whether any improvement or deterioration was associated with their characteristics and patterns of Better Access use.</w:t>
      </w:r>
    </w:p>
    <w:p w14:paraId="6A50B530" w14:textId="77777777" w:rsidR="00F7390D" w:rsidRPr="003E0D46" w:rsidRDefault="00E6330D" w:rsidP="003E0D46">
      <w:r w:rsidRPr="003E0D46">
        <w:t>One of the key ways we described participants’ clinical characteristics was in terms of their prognostic severity, assessed at baseline. We did this using adapted versions of the Target-D and Link-me algorithm that we used in Study 4 which classified participants’ likely severity of depression (Target-D) or depression or anxiety (Link-me) in three months’ time: “minimal/mild”, “moderate”, or “severe”.</w:t>
      </w:r>
    </w:p>
    <w:p w14:paraId="063143C3" w14:textId="77777777" w:rsidR="00F7390D" w:rsidRDefault="00E6330D" w:rsidP="00E6330D">
      <w:pPr>
        <w:rPr>
          <w:rFonts w:asciiTheme="minorHAnsi" w:hAnsiTheme="minorHAnsi" w:cstheme="minorHAnsi"/>
        </w:rPr>
      </w:pPr>
      <w:r w:rsidRPr="0002386E">
        <w:rPr>
          <w:rFonts w:asciiTheme="minorHAnsi" w:hAnsiTheme="minorHAnsi" w:cstheme="minorHAnsi"/>
        </w:rPr>
        <w:t>Study 5 complements Studies 2, 3 and 4 by providing additional perspectives on who uses Better Access treatment services, how they do so, and what the potential benefits for them may be. It has the advantage of using data from large, relatively representative samples of men and women drawn from the general population, which supports the generalisability of the findings. It does, however, have the same issue as Study 4, which is that the assessments of mental health and wellbeing were done at set points in time (in this case) and not at the beginning and end of Better Access treatment episodes.</w:t>
      </w:r>
    </w:p>
    <w:p w14:paraId="5D4C8708" w14:textId="77777777" w:rsidR="00F7390D" w:rsidRDefault="00E6330D" w:rsidP="00E6330D">
      <w:pPr>
        <w:pStyle w:val="Heading2"/>
        <w:spacing w:after="0"/>
        <w:rPr>
          <w:rFonts w:asciiTheme="minorHAnsi" w:hAnsiTheme="minorHAnsi" w:cstheme="minorHAnsi"/>
          <w:color w:val="2F5496" w:themeColor="accent1" w:themeShade="BF"/>
          <w:lang w:eastAsia="en-AU"/>
        </w:rPr>
      </w:pPr>
      <w:bookmarkStart w:id="213" w:name="_Toc119512889"/>
      <w:bookmarkStart w:id="214" w:name="_Toc126657288"/>
      <w:r w:rsidRPr="0002386E">
        <w:rPr>
          <w:rFonts w:asciiTheme="minorHAnsi" w:hAnsiTheme="minorHAnsi" w:cstheme="minorHAnsi"/>
          <w:color w:val="2F5496" w:themeColor="accent1" w:themeShade="BF"/>
          <w:lang w:eastAsia="en-AU"/>
        </w:rPr>
        <w:t>Methods</w:t>
      </w:r>
      <w:bookmarkEnd w:id="213"/>
      <w:bookmarkEnd w:id="214"/>
    </w:p>
    <w:p w14:paraId="00E653E1" w14:textId="77777777" w:rsidR="00F7390D" w:rsidRDefault="00E6330D" w:rsidP="0021731B">
      <w:pPr>
        <w:pStyle w:val="Heading3"/>
      </w:pPr>
      <w:r w:rsidRPr="0002386E">
        <w:t>Study design and data sources</w:t>
      </w:r>
    </w:p>
    <w:p w14:paraId="0B5F8041" w14:textId="77777777" w:rsidR="00F7390D" w:rsidRDefault="00E6330D" w:rsidP="00E6330D">
      <w:pPr>
        <w:rPr>
          <w:rFonts w:asciiTheme="minorHAnsi" w:hAnsiTheme="minorHAnsi" w:cstheme="minorHAnsi"/>
        </w:rPr>
      </w:pPr>
      <w:r w:rsidRPr="0002386E">
        <w:rPr>
          <w:rFonts w:asciiTheme="minorHAnsi" w:hAnsiTheme="minorHAnsi" w:cstheme="minorHAnsi"/>
        </w:rPr>
        <w:t xml:space="preserve">Like Study 4, Study 5 is an observational prospective study. It involved independent cohorts drawn from Ten to Men and ALSWH. Ten to Men was initially run by the University of Melbourne and is now run by the Australian Institute of Family Studies. ALSWH is run by the University of Queensland and the University of Newcastle. More detail about Ten to Men and ALSWH can be found on their respective websites – </w:t>
      </w:r>
      <w:hyperlink r:id="rId149" w:history="1">
        <w:r w:rsidRPr="0002386E">
          <w:rPr>
            <w:rFonts w:asciiTheme="minorHAnsi" w:hAnsiTheme="minorHAnsi" w:cstheme="minorHAnsi"/>
          </w:rPr>
          <w:t>https://tentomen.org.au/</w:t>
        </w:r>
      </w:hyperlink>
      <w:r w:rsidRPr="0002386E">
        <w:rPr>
          <w:rFonts w:asciiTheme="minorHAnsi" w:hAnsiTheme="minorHAnsi" w:cstheme="minorHAnsi"/>
        </w:rPr>
        <w:t xml:space="preserve"> and </w:t>
      </w:r>
      <w:hyperlink r:id="rId150" w:history="1">
        <w:r w:rsidRPr="0002386E">
          <w:rPr>
            <w:rFonts w:asciiTheme="minorHAnsi" w:hAnsiTheme="minorHAnsi" w:cstheme="minorHAnsi"/>
          </w:rPr>
          <w:t>https://alswh.org.au/</w:t>
        </w:r>
      </w:hyperlink>
      <w:r w:rsidRPr="0002386E">
        <w:rPr>
          <w:rFonts w:asciiTheme="minorHAnsi" w:hAnsiTheme="minorHAnsi" w:cstheme="minorHAnsi"/>
        </w:rPr>
        <w:t xml:space="preserve"> but each is described briefly below.</w:t>
      </w:r>
    </w:p>
    <w:p w14:paraId="48A54116" w14:textId="1F2C8E65" w:rsidR="00E6330D" w:rsidRPr="0002386E" w:rsidRDefault="00E6330D" w:rsidP="00E6330D">
      <w:pPr>
        <w:rPr>
          <w:rFonts w:asciiTheme="minorHAnsi" w:hAnsiTheme="minorHAnsi" w:cstheme="minorHAnsi"/>
        </w:rPr>
      </w:pPr>
      <w:r w:rsidRPr="0002386E">
        <w:rPr>
          <w:rFonts w:asciiTheme="minorHAnsi" w:hAnsiTheme="minorHAnsi" w:cstheme="minorHAnsi"/>
        </w:rPr>
        <w:br w:type="page"/>
      </w:r>
    </w:p>
    <w:p w14:paraId="3521507C" w14:textId="77777777" w:rsidR="00F7390D" w:rsidRDefault="00E6330D" w:rsidP="00E6330D">
      <w:pPr>
        <w:rPr>
          <w:rFonts w:asciiTheme="minorHAnsi" w:hAnsiTheme="minorHAnsi" w:cstheme="minorHAnsi"/>
        </w:rPr>
      </w:pPr>
      <w:r w:rsidRPr="0002386E">
        <w:rPr>
          <w:rFonts w:asciiTheme="minorHAnsi" w:hAnsiTheme="minorHAnsi" w:cstheme="minorHAnsi"/>
        </w:rPr>
        <w:lastRenderedPageBreak/>
        <w:t>Ten to Men and ALSWH have collected longitudinal data from their respective cohorts over multiple waves. Ten to Men used a stratified random household sampling strategy to recruit a single cohort of 16,021 (13,896 aged 18-55, and 2,125 aged 10-17) in 2013/14 and has followed participants over three waves.</w:t>
      </w:r>
      <w:r w:rsidRPr="0002386E">
        <w:rPr>
          <w:rFonts w:asciiTheme="minorHAnsi" w:hAnsiTheme="minorHAnsi" w:cstheme="minorHAnsi"/>
        </w:rPr>
        <w:fldChar w:fldCharType="begin"/>
      </w:r>
      <w:r w:rsidR="00680AAA" w:rsidRPr="0002386E">
        <w:rPr>
          <w:rFonts w:asciiTheme="minorHAnsi" w:hAnsiTheme="minorHAnsi" w:cstheme="minorHAnsi"/>
        </w:rPr>
        <w:instrText xml:space="preserve"> ADDIN EN.CITE &lt;EndNote&gt;&lt;Cite&gt;&lt;Author&gt;Pirkis&lt;/Author&gt;&lt;Year&gt;2017&lt;/Year&gt;&lt;RecNum&gt;1190&lt;/RecNum&gt;&lt;DisplayText&gt;&lt;style face="superscript"&gt;96&lt;/style&gt;&lt;/DisplayText&gt;&lt;record&gt;&lt;rec-number&gt;1190&lt;/rec-number&gt;&lt;foreign-keys&gt;&lt;key app="EN" db-id="aepeer0xlwrzpbef0r45aps5xe0r0zpsv59d" timestamp="1651823680"&gt;1190&lt;/key&gt;&lt;/foreign-keys&gt;&lt;ref-type name="Journal Article"&gt;17&lt;/ref-type&gt;&lt;contributors&gt;&lt;authors&gt;&lt;author&gt;Pirkis, J.&lt;/author&gt;&lt;author&gt;Currier, D.&lt;/author&gt;&lt;author&gt;Carlin, J.&lt;/author&gt;&lt;author&gt;Degenhardt, L.&lt;/author&gt;&lt;author&gt;Dharmage, S.&lt;/author&gt;&lt;author&gt;Giles-Corti, B.&lt;/author&gt;&lt;author&gt;Gordon, I.&lt;/author&gt;&lt;author&gt;Gurrin, L.&lt;/author&gt;&lt;author&gt;Hocking, J.&lt;/author&gt;&lt;author&gt;Kavanagh, A.&lt;/author&gt;&lt;author&gt;Keogh, L.&lt;/author&gt;&lt;author&gt;Koelmeyer, R.&lt;/author&gt;&lt;author&gt;LaMontagne, A.&lt;/author&gt;&lt;author&gt;Patton, G.&lt;/author&gt;&lt;author&gt;Sanci, L.&lt;/author&gt;&lt;author&gt;Spittal, M.&lt;/author&gt;&lt;author&gt;Schlichthorst, M.&lt;/author&gt;&lt;author&gt;Studdert, D.&lt;/author&gt;&lt;author&gt;Williams, J.&lt;/author&gt;&lt;author&gt;English, D.&lt;/author&gt;&lt;/authors&gt;&lt;/contributors&gt;&lt;titles&gt;&lt;title&gt;Cohort profile: Ten to Men (The Australian Longitudinal Study on Male Health)&lt;/title&gt;&lt;secondary-title&gt;International Journal of Epidemiology&lt;/secondary-title&gt;&lt;/titles&gt;&lt;periodical&gt;&lt;full-title&gt;International journal of epidemiology&lt;/full-title&gt;&lt;abbr-1&gt;Int J Epidemiol&lt;/abbr-1&gt;&lt;/periodical&gt;&lt;pages&gt;793-794i&lt;/pages&gt;&lt;volume&gt;46&lt;/volume&gt;&lt;number&gt;3&lt;/number&gt;&lt;dates&gt;&lt;year&gt;2017&lt;/year&gt;&lt;/dates&gt;&lt;urls&gt;&lt;/urls&gt;&lt;/record&gt;&lt;/Cite&gt;&lt;/EndNote&gt;</w:instrText>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96</w:t>
      </w:r>
      <w:r w:rsidRPr="0002386E">
        <w:rPr>
          <w:rFonts w:asciiTheme="minorHAnsi" w:hAnsiTheme="minorHAnsi" w:cstheme="minorHAnsi"/>
        </w:rPr>
        <w:fldChar w:fldCharType="end"/>
      </w:r>
      <w:r w:rsidRPr="0002386E">
        <w:rPr>
          <w:rFonts w:asciiTheme="minorHAnsi" w:hAnsiTheme="minorHAnsi" w:cstheme="minorHAnsi"/>
        </w:rPr>
        <w:t xml:space="preserve"> ALSWH recruited three cohorts based on year of birth by randomly sampling from the Medicare database in 1996: a 1973-78 cohort (aged 18-23 at recruitment; N=14,247); a 1946-51 cohort (aged 45-50 at recruitment; N=13,714); and a 1921-26 cohort (aged 70-75 at recruitment; N=12,432).</w:t>
      </w:r>
      <w:r w:rsidRPr="0002386E">
        <w:rPr>
          <w:rFonts w:asciiTheme="minorHAnsi" w:hAnsiTheme="minorHAnsi" w:cstheme="minorHAnsi"/>
        </w:rPr>
        <w:fldChar w:fldCharType="begin"/>
      </w:r>
      <w:r w:rsidR="00680AAA" w:rsidRPr="0002386E">
        <w:rPr>
          <w:rFonts w:asciiTheme="minorHAnsi" w:hAnsiTheme="minorHAnsi" w:cstheme="minorHAnsi"/>
        </w:rPr>
        <w:instrText xml:space="preserve"> ADDIN EN.CITE &lt;EndNote&gt;&lt;Cite&gt;&lt;Author&gt;Brown&lt;/Author&gt;&lt;Year&gt;1998&lt;/Year&gt;&lt;RecNum&gt;1217&lt;/RecNum&gt;&lt;DisplayText&gt;&lt;style face="superscript"&gt;97&lt;/style&gt;&lt;/DisplayText&gt;&lt;record&gt;&lt;rec-number&gt;1217&lt;/rec-number&gt;&lt;foreign-keys&gt;&lt;key app="EN" db-id="aepeer0xlwrzpbef0r45aps5xe0r0zpsv59d" timestamp="1659946038"&gt;1217&lt;/key&gt;&lt;/foreign-keys&gt;&lt;ref-type name="Journal Article"&gt;17&lt;/ref-type&gt;&lt;contributors&gt;&lt;authors&gt;&lt;author&gt;Brown, W.&lt;/author&gt;&lt;author&gt;Bryson, L.&lt;/author&gt;&lt;author&gt;Byles, J.&lt;/author&gt;&lt;author&gt;Dobson, A.&lt;/author&gt;&lt;author&gt;Lee, C.&lt;/author&gt;&lt;author&gt;Mishra, G.&lt;/author&gt;&lt;author&gt;Schofield, M.&lt;/author&gt;&lt;/authors&gt;&lt;/contributors&gt;&lt;titles&gt;&lt;title&gt;Women&amp;apos;s health Australia: Recruitment for a national longitudinal cohort study&lt;/title&gt;&lt;secondary-title&gt;Women and Health&lt;/secondary-title&gt;&lt;/titles&gt;&lt;periodical&gt;&lt;full-title&gt;Women and Health&lt;/full-title&gt;&lt;/periodical&gt;&lt;pages&gt;23-40&lt;/pages&gt;&lt;volume&gt;28&lt;/volume&gt;&lt;number&gt;1&lt;/number&gt;&lt;dates&gt;&lt;year&gt;1998&lt;/year&gt;&lt;/dates&gt;&lt;isbn&gt;0363-0242&lt;/isbn&gt;&lt;accession-num&gt;WOS:000078391200003&lt;/accession-num&gt;&lt;urls&gt;&lt;related-urls&gt;&lt;url&gt;&lt;style face="underline" font="default" size="100%"&gt;&amp;lt;Go to ISI&amp;gt;://WOS:000078391200003&lt;/style&gt;&lt;/url&gt;&lt;/related-urls&gt;&lt;/urls&gt;&lt;/record&gt;&lt;/Cite&gt;&lt;/EndNote&gt;</w:instrText>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97</w:t>
      </w:r>
      <w:r w:rsidRPr="0002386E">
        <w:rPr>
          <w:rFonts w:asciiTheme="minorHAnsi" w:hAnsiTheme="minorHAnsi" w:cstheme="minorHAnsi"/>
        </w:rPr>
        <w:fldChar w:fldCharType="end"/>
      </w:r>
      <w:r w:rsidRPr="0002386E">
        <w:rPr>
          <w:rFonts w:asciiTheme="minorHAnsi" w:hAnsiTheme="minorHAnsi" w:cstheme="minorHAnsi"/>
        </w:rPr>
        <w:t xml:space="preserve"> ALSWH recruited a fourth cohort by online and offline methods in 2013, the 1989-95 cohort (aged 18-23 at recruitment; N=17,010).</w:t>
      </w:r>
      <w:r w:rsidRPr="0002386E">
        <w:rPr>
          <w:rFonts w:asciiTheme="minorHAnsi" w:hAnsiTheme="minorHAnsi" w:cstheme="minorHAnsi"/>
        </w:rPr>
        <w:fldChar w:fldCharType="begin"/>
      </w:r>
      <w:r w:rsidR="00680AAA" w:rsidRPr="0002386E">
        <w:rPr>
          <w:rFonts w:asciiTheme="minorHAnsi" w:hAnsiTheme="minorHAnsi" w:cstheme="minorHAnsi"/>
        </w:rPr>
        <w:instrText xml:space="preserve"> ADDIN EN.CITE &lt;EndNote&gt;&lt;Cite&gt;&lt;Author&gt;Loxton&lt;/Author&gt;&lt;Year&gt;2015&lt;/Year&gt;&lt;RecNum&gt;1219&lt;/RecNum&gt;&lt;DisplayText&gt;&lt;style face="superscript"&gt;98&lt;/style&gt;&lt;/DisplayText&gt;&lt;record&gt;&lt;rec-number&gt;1219&lt;/rec-number&gt;&lt;foreign-keys&gt;&lt;key app="EN" db-id="aepeer0xlwrzpbef0r45aps5xe0r0zpsv59d" timestamp="1659950165"&gt;1219&lt;/key&gt;&lt;/foreign-keys&gt;&lt;ref-type name="Journal Article"&gt;17&lt;/ref-type&gt;&lt;contributors&gt;&lt;authors&gt;&lt;author&gt;Loxton, D.&lt;/author&gt;&lt;author&gt;Powers, J.&lt;/author&gt;&lt;author&gt;Anderson, A.&lt;/author&gt;&lt;author&gt;Townsend, N.&lt;/author&gt;&lt;author&gt;Harris, M.&lt;/author&gt;&lt;author&gt;Tuckerman, R.&lt;/author&gt;&lt;author&gt;Pease, S.&lt;/author&gt;&lt;author&gt;Mishra, G.&lt;/author&gt;&lt;author&gt;Byles, J.&lt;/author&gt;&lt;/authors&gt;&lt;/contributors&gt;&lt;titles&gt;&lt;title&gt;Online and offline recruitment of young women for a longitudinal health survey: Findings rrom the Australian Longitudinal Study on Women&amp;apos;s Health 1989-95 cohort&lt;/title&gt;&lt;secondary-title&gt;Journal of Medical Internet Research&lt;/secondary-title&gt;&lt;/titles&gt;&lt;periodical&gt;&lt;full-title&gt;Journal of Medical Internet Research&lt;/full-title&gt;&lt;/periodical&gt;&lt;pages&gt;e109&lt;/pages&gt;&lt;volume&gt;17&lt;/volume&gt;&lt;number&gt;5&lt;/number&gt;&lt;dates&gt;&lt;year&gt;2015&lt;/year&gt;&lt;pub-dates&gt;&lt;date&gt;May&lt;/date&gt;&lt;/pub-dates&gt;&lt;/dates&gt;&lt;isbn&gt;1438-8871&lt;/isbn&gt;&lt;accession-num&gt;WOS:000355525000001&lt;/accession-num&gt;&lt;urls&gt;&lt;related-urls&gt;&lt;url&gt;&lt;style face="underline" font="default" size="100%"&gt;&amp;lt;Go to ISI&amp;gt;://WOS:000355525000001&lt;/style&gt;&lt;/url&gt;&lt;/related-urls&gt;&lt;/urls&gt;&lt;custom7&gt;e109&lt;/custom7&gt;&lt;electronic-resource-num&gt;10.2196/jmir.4261&lt;/electronic-resource-num&gt;&lt;/record&gt;&lt;/Cite&gt;&lt;/EndNote&gt;</w:instrText>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98</w:t>
      </w:r>
      <w:r w:rsidRPr="0002386E">
        <w:rPr>
          <w:rFonts w:asciiTheme="minorHAnsi" w:hAnsiTheme="minorHAnsi" w:cstheme="minorHAnsi"/>
        </w:rPr>
        <w:fldChar w:fldCharType="end"/>
      </w:r>
      <w:r w:rsidRPr="0002386E">
        <w:rPr>
          <w:rFonts w:asciiTheme="minorHAnsi" w:hAnsiTheme="minorHAnsi" w:cstheme="minorHAnsi"/>
        </w:rPr>
        <w:t xml:space="preserve"> These cohorts have been followed for a minimum of six and a maximum of nine waves.</w:t>
      </w:r>
    </w:p>
    <w:p w14:paraId="1B45E8C2" w14:textId="77777777" w:rsidR="00F7390D" w:rsidRDefault="00E6330D" w:rsidP="00E6330D">
      <w:pPr>
        <w:rPr>
          <w:rFonts w:asciiTheme="minorHAnsi" w:hAnsiTheme="minorHAnsi" w:cstheme="minorHAnsi"/>
        </w:rPr>
      </w:pPr>
      <w:r w:rsidRPr="0002386E">
        <w:rPr>
          <w:rFonts w:asciiTheme="minorHAnsi" w:hAnsiTheme="minorHAnsi" w:cstheme="minorHAnsi"/>
        </w:rPr>
        <w:t>Both Ten to Men and ALSWH have collected data on participants’ health – including their mental health –via surveys administered at each of the waves. Both studies have also linked participants’ survey data to their MBS and PBS claims data.</w:t>
      </w:r>
    </w:p>
    <w:p w14:paraId="4B0EF814" w14:textId="77777777" w:rsidR="00F7390D" w:rsidRDefault="00E6330D" w:rsidP="00E6330D">
      <w:pPr>
        <w:rPr>
          <w:rFonts w:asciiTheme="minorHAnsi" w:hAnsiTheme="minorHAnsi" w:cstheme="minorHAnsi"/>
        </w:rPr>
      </w:pPr>
      <w:r w:rsidRPr="0002386E">
        <w:rPr>
          <w:rFonts w:asciiTheme="minorHAnsi" w:hAnsiTheme="minorHAnsi" w:cstheme="minorHAnsi"/>
        </w:rPr>
        <w:t>The longitudinal nature of the data from Ten to Men and ALSWH and the linkage of survey data to MBS data enabled us to identify participants with “mental health need” (see below for operational definition) at a given survey wave, and to determine whether they used Better Access treatment services between that and a subsequent wave. We were then able to compare those who did use these services with those who didn’t, to look at specific patterns of Better Access care, and to gauge whether Better Access use was associated with improvements in mental health.</w:t>
      </w:r>
    </w:p>
    <w:p w14:paraId="4F9EF66F" w14:textId="77777777" w:rsidR="00F7390D" w:rsidRDefault="00E6330D" w:rsidP="0021731B">
      <w:pPr>
        <w:pStyle w:val="Heading3"/>
      </w:pPr>
      <w:r w:rsidRPr="0002386E">
        <w:t>Cohorts and survey waves</w:t>
      </w:r>
    </w:p>
    <w:p w14:paraId="408F988E" w14:textId="77777777" w:rsidR="00F7390D" w:rsidRDefault="00E6330D" w:rsidP="00E6330D">
      <w:r w:rsidRPr="0002386E">
        <w:rPr>
          <w:rFonts w:asciiTheme="minorHAnsi" w:hAnsiTheme="minorHAnsi" w:cstheme="minorHAnsi"/>
        </w:rPr>
        <w:t xml:space="preserve">We restricted the samples in Study 5 to those aged 18 or over in Ten to Men and those in the 1989-95, 1973-78 and 1946-51 cohorts in ALSWH. We took all three waves of data from Ten to Men, and then selected the three waves for each cohort in ALSWH that were conducted at the closest points in time to these. </w:t>
      </w:r>
      <w:r w:rsidRPr="0002386E">
        <w:t xml:space="preserve">This option was preferred because we wanted to present results for Ten to Men and ALSWH alongside each other, as we did with Target-D and Link-me in Study 4. </w:t>
      </w:r>
    </w:p>
    <w:p w14:paraId="25B28180" w14:textId="77777777" w:rsidR="00F7390D" w:rsidRDefault="00E6330D" w:rsidP="00E6330D">
      <w:pPr>
        <w:spacing w:before="40"/>
      </w:pPr>
      <w:r w:rsidRPr="0002386E">
        <w:t>Because of the large gaps in time between included survey waves, we conducted two separate analyses to examine outcomes across pairs of survey waves. The first wave in any pair constituted the baseline wave (T0), and the second pair constituted the follow-up wave (T1). For example, for the ALSWH 1946-51 cohort, the first analysis pair comprised Wave 7 (T0) and Wave 8 (T1), and the second analysis pair comprised Wave 8 (T0) and Wave 9 (T1).</w:t>
      </w:r>
    </w:p>
    <w:p w14:paraId="56E3FCB3" w14:textId="77777777" w:rsidR="00F7390D" w:rsidRDefault="004E43D8" w:rsidP="00E6330D">
      <w:r w:rsidRPr="0002386E">
        <w:t>Figure 8.</w:t>
      </w:r>
      <w:r w:rsidR="00E6330D" w:rsidRPr="0002386E">
        <w:t>1 shows the waves that were included for each of the Ten to Men and ALSWH cohorts, and the pairs of waves that made up each of the analyses. It also shows the age of each of the cohorts at the baseline wave in the first analysis.</w:t>
      </w:r>
    </w:p>
    <w:p w14:paraId="6DCCE48C" w14:textId="77777777" w:rsidR="00F7390D" w:rsidRDefault="004E43D8" w:rsidP="00426452">
      <w:pPr>
        <w:pStyle w:val="Caption"/>
      </w:pPr>
      <w:r w:rsidRPr="0002386E">
        <w:lastRenderedPageBreak/>
        <w:t>Figure 8.</w:t>
      </w:r>
      <w:r w:rsidR="00E6330D" w:rsidRPr="0002386E">
        <w:t>1: Waves included in each analysis for each cohort</w:t>
      </w:r>
    </w:p>
    <w:p w14:paraId="13C8F96F" w14:textId="77777777" w:rsidR="00F7390D" w:rsidRDefault="00E6330D" w:rsidP="00E6330D">
      <w:pPr>
        <w:rPr>
          <w:rFonts w:asciiTheme="minorHAnsi" w:hAnsiTheme="minorHAnsi" w:cstheme="minorHAnsi"/>
        </w:rPr>
      </w:pPr>
      <w:r w:rsidRPr="0002386E">
        <w:rPr>
          <w:noProof/>
        </w:rPr>
        <w:drawing>
          <wp:inline distT="0" distB="0" distL="0" distR="0" wp14:anchorId="7B6777CD" wp14:editId="46F525B1">
            <wp:extent cx="5429250" cy="5229225"/>
            <wp:effectExtent l="0" t="0" r="0" b="0"/>
            <wp:docPr id="5" name="Picture 5" descr="Figure 8.1 is a graphic image showing the waves that were included for each of the Ten to Men and ALSWH cohorts, and the pairs of waves that made up each of the analyses. It also shows the age of each of the cohorts at the baseline wave in the firs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8.1 is a graphic image showing the waves that were included for each of the Ten to Men and ALSWH cohorts, and the pairs of waves that made up each of the analyses. It also shows the age of each of the cohorts at the baseline wave in the first analysi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29250" cy="5229225"/>
                    </a:xfrm>
                    <a:prstGeom prst="rect">
                      <a:avLst/>
                    </a:prstGeom>
                    <a:noFill/>
                    <a:ln>
                      <a:noFill/>
                    </a:ln>
                  </pic:spPr>
                </pic:pic>
              </a:graphicData>
            </a:graphic>
          </wp:inline>
        </w:drawing>
      </w:r>
    </w:p>
    <w:p w14:paraId="7EF80D4E" w14:textId="77777777" w:rsidR="00F7390D" w:rsidRDefault="00E6330D" w:rsidP="0021731B">
      <w:pPr>
        <w:pStyle w:val="Heading3"/>
      </w:pPr>
      <w:r w:rsidRPr="0002386E">
        <w:t>Sampling frame and participant selection for analysis</w:t>
      </w:r>
    </w:p>
    <w:p w14:paraId="225287C8" w14:textId="77777777" w:rsidR="00F7390D" w:rsidRDefault="00E6330D" w:rsidP="00E6330D">
      <w:pPr>
        <w:rPr>
          <w:rFonts w:asciiTheme="minorHAnsi" w:hAnsiTheme="minorHAnsi" w:cstheme="minorHAnsi"/>
        </w:rPr>
      </w:pPr>
      <w:r w:rsidRPr="0002386E">
        <w:rPr>
          <w:rFonts w:asciiTheme="minorHAnsi" w:hAnsiTheme="minorHAnsi" w:cstheme="minorHAnsi"/>
        </w:rPr>
        <w:t>In order for participants to be included in the Study 5 analysis, they had to satisfy the following four criteria. These criteria were applied in a stepwise fashion:</w:t>
      </w:r>
    </w:p>
    <w:p w14:paraId="6B34E6A1" w14:textId="77777777" w:rsidR="00F7390D" w:rsidRDefault="00E6330D" w:rsidP="007B3774">
      <w:pPr>
        <w:numPr>
          <w:ilvl w:val="0"/>
          <w:numId w:val="56"/>
        </w:numPr>
      </w:pPr>
      <w:r w:rsidRPr="0002386E">
        <w:rPr>
          <w:i/>
          <w:iCs/>
        </w:rPr>
        <w:t>Aged ≥18 at the baseline (T0) wave of interest:</w:t>
      </w:r>
      <w:r w:rsidRPr="0002386E">
        <w:t xml:space="preserve"> In the case of Ten to Men participants, this also meant that they had to have completed the correct survey (because a small number of 18 year olds completed a survey designed for younger participants, rather than the adult questionnaire).</w:t>
      </w:r>
    </w:p>
    <w:p w14:paraId="4D41FEEA" w14:textId="77777777" w:rsidR="00F7390D" w:rsidRDefault="00E6330D" w:rsidP="001F2C1E">
      <w:r w:rsidRPr="0002386E">
        <w:rPr>
          <w:i/>
          <w:iCs/>
        </w:rPr>
        <w:t xml:space="preserve">Demonstrated “mental health need” at baseline (T0): </w:t>
      </w:r>
      <w:r w:rsidRPr="0002386E">
        <w:t>For Ten to Men participants, this meant that they had to screen positive for current depressive symptoms as evidenced by a score ≥2 on the first two items of the Patient Health Questionnaire-9 (PHQ-9),</w:t>
      </w:r>
      <w:r w:rsidRPr="0002386E">
        <w:rPr>
          <w:sz w:val="18"/>
          <w:szCs w:val="18"/>
        </w:rPr>
        <w:fldChar w:fldCharType="begin"/>
      </w:r>
      <w:r w:rsidR="00741673" w:rsidRPr="0002386E">
        <w:rPr>
          <w:sz w:val="18"/>
          <w:szCs w:val="18"/>
        </w:rPr>
        <w:instrText xml:space="preserve"> ADDIN EN.CITE &lt;EndNote&gt;&lt;Cite&gt;&lt;Author&gt;Kroenke&lt;/Author&gt;&lt;Year&gt;2001&lt;/Year&gt;&lt;RecNum&gt;1186&lt;/RecNum&gt;&lt;DisplayText&gt;&lt;style face="superscript"&gt;38&lt;/style&gt;&lt;/DisplayText&gt;&lt;record&gt;&lt;rec-number&gt;1186&lt;/rec-number&gt;&lt;foreign-keys&gt;&lt;key app="EN" db-id="aepeer0xlwrzpbef0r45aps5xe0r0zpsv59d" timestamp="1651823679"&gt;1186&lt;/key&gt;&lt;/foreign-keys&gt;&lt;ref-type name="Journal Article"&gt;17&lt;/ref-type&gt;&lt;contributors&gt;&lt;authors&gt;&lt;author&gt;Kroenke, K.&lt;/author&gt;&lt;author&gt;Spitzer, R.&lt;/author&gt;&lt;author&gt;Williams, J.&lt;/author&gt;&lt;/authors&gt;&lt;/contributors&gt;&lt;titles&gt;&lt;title&gt;The PHQ-9: Validity of a brief depression severity measure&lt;/title&gt;&lt;secondary-title&gt;J Gen Intern Med&lt;/secondary-title&gt;&lt;/titles&gt;&lt;periodical&gt;&lt;full-title&gt;J Gen Intern Med&lt;/full-title&gt;&lt;/periodical&gt;&lt;pages&gt;606–13 &lt;/pages&gt;&lt;volume&gt;16&lt;/volume&gt;&lt;dates&gt;&lt;year&gt;2001&lt;/year&gt;&lt;/dates&gt;&lt;urls&gt;&lt;/urls&gt;&lt;/record&gt;&lt;/Cite&gt;&lt;/EndNote&gt;</w:instrText>
      </w:r>
      <w:r w:rsidRPr="0002386E">
        <w:rPr>
          <w:sz w:val="18"/>
          <w:szCs w:val="18"/>
        </w:rPr>
        <w:fldChar w:fldCharType="separate"/>
      </w:r>
      <w:r w:rsidR="00741673" w:rsidRPr="0002386E">
        <w:rPr>
          <w:noProof/>
          <w:sz w:val="18"/>
          <w:szCs w:val="18"/>
          <w:vertAlign w:val="superscript"/>
        </w:rPr>
        <w:t>38</w:t>
      </w:r>
      <w:r w:rsidRPr="0002386E">
        <w:rPr>
          <w:sz w:val="18"/>
          <w:szCs w:val="18"/>
        </w:rPr>
        <w:fldChar w:fldCharType="end"/>
      </w:r>
      <w:r w:rsidRPr="0002386E">
        <w:t xml:space="preserve"> the PHQ-2.</w:t>
      </w:r>
      <w:r w:rsidRPr="0002386E">
        <w:fldChar w:fldCharType="begin"/>
      </w:r>
      <w:r w:rsidR="00741673" w:rsidRPr="0002386E">
        <w:instrText xml:space="preserve"> ADDIN EN.CITE &lt;EndNote&gt;&lt;Cite&gt;&lt;Author&gt;Kroenke&lt;/Author&gt;&lt;Year&gt;2003&lt;/Year&gt;&lt;RecNum&gt;1224&lt;/RecNum&gt;&lt;DisplayText&gt;&lt;style face="superscript"&gt;39&lt;/style&gt;&lt;/DisplayText&gt;&lt;record&gt;&lt;rec-number&gt;1224&lt;/rec-number&gt;&lt;foreign-keys&gt;&lt;key app="EN" db-id="aepeer0xlwrzpbef0r45aps5xe0r0zpsv59d" timestamp="1660036685"&gt;1224&lt;/key&gt;&lt;/foreign-keys&gt;&lt;ref-type name="Journal Article"&gt;17&lt;/ref-type&gt;&lt;contributors&gt;&lt;authors&gt;&lt;author&gt;Kroenke, K.&lt;/author&gt;&lt;author&gt;Spitzer, R.&lt;/author&gt;&lt;author&gt;Williams, J.&lt;/author&gt;&lt;/authors&gt;&lt;/contributors&gt;&lt;titles&gt;&lt;title&gt;The Patient Health Questionnaire-2: Validity of a two-item depression screener&lt;/title&gt;&lt;secondary-title&gt;Medical Care&lt;/secondary-title&gt;&lt;/titles&gt;&lt;periodical&gt;&lt;full-title&gt;Medical care&lt;/full-title&gt;&lt;abbr-1&gt;Med Care&lt;/abbr-1&gt;&lt;/periodical&gt;&lt;pages&gt;1284-1292&lt;/pages&gt;&lt;volume&gt;41&lt;/volume&gt;&lt;dates&gt;&lt;year&gt;2003&lt;/year&gt;&lt;/dates&gt;&lt;urls&gt;&lt;/urls&gt;&lt;/record&gt;&lt;/Cite&gt;&lt;/EndNote&gt;</w:instrText>
      </w:r>
      <w:r w:rsidRPr="0002386E">
        <w:fldChar w:fldCharType="separate"/>
      </w:r>
      <w:r w:rsidR="00741673" w:rsidRPr="0002386E">
        <w:rPr>
          <w:noProof/>
          <w:vertAlign w:val="superscript"/>
        </w:rPr>
        <w:t>39</w:t>
      </w:r>
      <w:r w:rsidRPr="0002386E">
        <w:fldChar w:fldCharType="end"/>
      </w:r>
      <w:r w:rsidRPr="0002386E">
        <w:t xml:space="preserve"> For ALSWH participants in the 1973-78 and 1946-51 cohorts, this meant that they had to screen positive for current depressive or anxiety symptoms as evidenced by a score of ≥10 on the Center for Epidemiological Studies – Depression scale (CES-D)</w:t>
      </w:r>
      <w:r w:rsidRPr="0002386E">
        <w:fldChar w:fldCharType="begin"/>
      </w:r>
      <w:r w:rsidR="00741673" w:rsidRPr="0002386E">
        <w:instrText xml:space="preserve"> ADDIN EN.CITE &lt;EndNote&gt;&lt;Cite&gt;&lt;Author&gt;Radloff&lt;/Author&gt;&lt;Year&gt;1977&lt;/Year&gt;&lt;RecNum&gt;1220&lt;/RecNum&gt;&lt;DisplayText&gt;&lt;style face="superscript"&gt;27&lt;/style&gt;&lt;/DisplayText&gt;&lt;record&gt;&lt;rec-number&gt;1220&lt;/rec-number&gt;&lt;foreign-keys&gt;&lt;key app="EN" db-id="aepeer0xlwrzpbef0r45aps5xe0r0zpsv59d" timestamp="1660004035"&gt;1220&lt;/key&gt;&lt;/foreign-keys&gt;&lt;ref-type name="Journal Article"&gt;17&lt;/ref-type&gt;&lt;contributors&gt;&lt;authors&gt;&lt;author&gt;Radloff, L.&lt;/author&gt;&lt;/authors&gt;&lt;/contributors&gt;&lt;titles&gt;&lt;title&gt;The CES-D scale: A self report depression scale for research in the general population&lt;/title&gt;&lt;secondary-title&gt;Applied Psychological Measurements&lt;/secondary-title&gt;&lt;/titles&gt;&lt;periodical&gt;&lt;full-title&gt;Applied Psychological Measurements&lt;/full-title&gt;&lt;/periodical&gt;&lt;pages&gt;385-401&lt;/pages&gt;&lt;volume&gt;1&lt;/volume&gt;&lt;dates&gt;&lt;year&gt;1977&lt;/year&gt;&lt;/dates&gt;&lt;urls&gt;&lt;/urls&gt;&lt;/record&gt;&lt;/Cite&gt;&lt;/EndNote&gt;</w:instrText>
      </w:r>
      <w:r w:rsidRPr="0002386E">
        <w:fldChar w:fldCharType="separate"/>
      </w:r>
      <w:r w:rsidR="00741673" w:rsidRPr="0002386E">
        <w:rPr>
          <w:noProof/>
          <w:vertAlign w:val="superscript"/>
        </w:rPr>
        <w:t>27</w:t>
      </w:r>
      <w:r w:rsidRPr="0002386E">
        <w:fldChar w:fldCharType="end"/>
      </w:r>
      <w:r w:rsidRPr="0002386E">
        <w:t xml:space="preserve"> or a score of ≥6 on the </w:t>
      </w:r>
      <w:r w:rsidRPr="0002386E">
        <w:rPr>
          <w:color w:val="333333"/>
        </w:rPr>
        <w:t>Generalised Anxiety Disorder scale (GAD-7).</w:t>
      </w:r>
      <w:r w:rsidRPr="0002386E">
        <w:fldChar w:fldCharType="begin"/>
      </w:r>
      <w:r w:rsidR="00741673" w:rsidRPr="0002386E">
        <w:instrText xml:space="preserve"> ADDIN EN.CITE &lt;EndNote&gt;&lt;Cite&gt;&lt;Author&gt;Spitzer&lt;/Author&gt;&lt;Year&gt;2006&lt;/Year&gt;&lt;RecNum&gt;1164&lt;/RecNum&gt;&lt;DisplayText&gt;&lt;style face="superscript"&gt;33&lt;/style&gt;&lt;/DisplayText&gt;&lt;record&gt;&lt;rec-number&gt;1164&lt;/rec-number&gt;&lt;foreign-keys&gt;&lt;key app="EN" db-id="aepeer0xlwrzpbef0r45aps5xe0r0zpsv59d" timestamp="1636757036"&gt;1164&lt;/key&gt;&lt;/foreign-keys&gt;&lt;ref-type name="Journal Article"&gt;17&lt;/ref-type&gt;&lt;contributors&gt;&lt;authors&gt;&lt;author&gt;Spitzer, R.&lt;/author&gt;&lt;author&gt;Kroenke, K.&lt;/author&gt;&lt;author&gt;Williams, J.&lt;/author&gt;&lt;author&gt;Löwe, B.&lt;/author&gt;&lt;/authors&gt;&lt;/contributors&gt;&lt;titles&gt;&lt;title&gt;A brief measure for assessing generalized anxiety disorder: The GAD-7&lt;/title&gt;&lt;secondary-title&gt;Archives of Internal Medicine&lt;/secondary-title&gt;&lt;/titles&gt;&lt;periodical&gt;&lt;full-title&gt;Archives of Internal Medicine&lt;/full-title&gt;&lt;/periodical&gt;&lt;pages&gt;1092-1097&lt;/pages&gt;&lt;volume&gt;166&lt;/volume&gt;&lt;dates&gt;&lt;year&gt;2006&lt;/year&gt;&lt;/dates&gt;&lt;urls&gt;&lt;/urls&gt;&lt;/record&gt;&lt;/Cite&gt;&lt;/EndNote&gt;</w:instrText>
      </w:r>
      <w:r w:rsidRPr="0002386E">
        <w:fldChar w:fldCharType="separate"/>
      </w:r>
      <w:r w:rsidR="00741673" w:rsidRPr="0002386E">
        <w:rPr>
          <w:noProof/>
          <w:vertAlign w:val="superscript"/>
        </w:rPr>
        <w:t>33</w:t>
      </w:r>
      <w:r w:rsidRPr="0002386E">
        <w:fldChar w:fldCharType="end"/>
      </w:r>
      <w:r w:rsidRPr="0002386E">
        <w:t xml:space="preserve"> Participants in the ALSWH 1989-95 cohort demonstrated mental health need by a Kessler 10 (K-10) score on ≥16. More detail is provided about each of these measures in </w:t>
      </w:r>
      <w:r w:rsidR="002F775B" w:rsidRPr="0002386E">
        <w:t xml:space="preserve">Section </w:t>
      </w:r>
      <w:r w:rsidR="00F72EC8" w:rsidRPr="0002386E">
        <w:t>2</w:t>
      </w:r>
      <w:r w:rsidRPr="0002386E">
        <w:t>.</w:t>
      </w:r>
    </w:p>
    <w:p w14:paraId="7C00E27E" w14:textId="77777777" w:rsidR="00F7390D" w:rsidRDefault="00E6330D" w:rsidP="001F2C1E">
      <w:r w:rsidRPr="0002386E">
        <w:rPr>
          <w:i/>
          <w:iCs/>
        </w:rPr>
        <w:lastRenderedPageBreak/>
        <w:t xml:space="preserve">Agreed to Medicare linkage for the period between baseline (T0) and follow-up (T1): </w:t>
      </w:r>
      <w:r w:rsidRPr="0002386E">
        <w:t>For both studies, participants had to have agreed to Medicare linkage so that we could determine whether or not they had used Better Access treatment services in the relevant period.</w:t>
      </w:r>
    </w:p>
    <w:p w14:paraId="50C44E12" w14:textId="77777777" w:rsidR="00F7390D" w:rsidRDefault="00E6330D" w:rsidP="001F2C1E">
      <w:r w:rsidRPr="0002386E">
        <w:rPr>
          <w:i/>
          <w:iCs/>
        </w:rPr>
        <w:t xml:space="preserve">Completed relevant survey waves: </w:t>
      </w:r>
      <w:r w:rsidRPr="0002386E">
        <w:t>For both studies, participants had to have completed all relevant survey waves so that we could examine change in their mental health between any baseline (T0) and follow-up (T1) survey pair.</w:t>
      </w:r>
    </w:p>
    <w:p w14:paraId="47745E18" w14:textId="77777777" w:rsidR="00F7390D" w:rsidRDefault="00E6330D" w:rsidP="0021731B">
      <w:pPr>
        <w:pStyle w:val="Heading3"/>
      </w:pPr>
      <w:r w:rsidRPr="0002386E">
        <w:t>Measures</w:t>
      </w:r>
    </w:p>
    <w:p w14:paraId="0495311A" w14:textId="77777777" w:rsidR="00F7390D" w:rsidRDefault="00E6330D" w:rsidP="00A15B16">
      <w:pPr>
        <w:pStyle w:val="Heading4"/>
        <w:rPr>
          <w:b/>
          <w:bCs/>
        </w:rPr>
      </w:pPr>
      <w:r w:rsidRPr="0002386E">
        <w:t>Mental health</w:t>
      </w:r>
    </w:p>
    <w:p w14:paraId="34F53673" w14:textId="77777777" w:rsidR="00F7390D" w:rsidRDefault="00E6330D" w:rsidP="00E6330D">
      <w:pPr>
        <w:rPr>
          <w:rFonts w:asciiTheme="minorHAnsi" w:hAnsiTheme="minorHAnsi" w:cstheme="minorHAnsi"/>
        </w:rPr>
      </w:pPr>
      <w:r w:rsidRPr="0002386E">
        <w:rPr>
          <w:rFonts w:asciiTheme="minorHAnsi" w:hAnsiTheme="minorHAnsi" w:cstheme="minorHAnsi"/>
        </w:rPr>
        <w:t xml:space="preserve">Participants in each wave of each study completed standardised self-report measures of mental health relating to domains like depression and anxiety symptom severity, quality of life and functioning. </w:t>
      </w:r>
      <w:r w:rsidR="004E43D8" w:rsidRPr="0002386E">
        <w:rPr>
          <w:rFonts w:asciiTheme="minorHAnsi" w:hAnsiTheme="minorHAnsi" w:cstheme="minorHAnsi"/>
        </w:rPr>
        <w:t>Table 8.</w:t>
      </w:r>
      <w:r w:rsidRPr="0002386E">
        <w:rPr>
          <w:rFonts w:asciiTheme="minorHAnsi" w:hAnsiTheme="minorHAnsi" w:cstheme="minorHAnsi"/>
        </w:rPr>
        <w:t xml:space="preserve">1 shows the specific measures that we used to assess mental health in Study 5, and more detail is provided in </w:t>
      </w:r>
      <w:r w:rsidR="005001C0" w:rsidRPr="0002386E">
        <w:rPr>
          <w:rFonts w:asciiTheme="minorHAnsi" w:hAnsiTheme="minorHAnsi" w:cstheme="minorHAnsi"/>
        </w:rPr>
        <w:t xml:space="preserve">Section </w:t>
      </w:r>
      <w:r w:rsidR="0030119B" w:rsidRPr="0002386E">
        <w:rPr>
          <w:rFonts w:asciiTheme="minorHAnsi" w:hAnsiTheme="minorHAnsi" w:cstheme="minorHAnsi"/>
        </w:rPr>
        <w:t>2</w:t>
      </w:r>
      <w:r w:rsidRPr="0002386E">
        <w:rPr>
          <w:rFonts w:asciiTheme="minorHAnsi" w:hAnsiTheme="minorHAnsi" w:cstheme="minorHAnsi"/>
        </w:rPr>
        <w:t xml:space="preserve">. As noted above, the PHQ-2, CES-D, GAD-7 and K-10 were used to determine “mental health need” for particular cohorts; these were taken from the T0 surveys. The latter three measures, and the </w:t>
      </w:r>
      <w:r w:rsidRPr="0002386E">
        <w:rPr>
          <w:rFonts w:asciiTheme="minorHAnsi" w:hAnsiTheme="minorHAnsi" w:cstheme="minorHAnsi"/>
          <w:color w:val="333333"/>
        </w:rPr>
        <w:t>Patient Health Questionnaire-9 (PHQ-9)</w:t>
      </w:r>
      <w:r w:rsidRPr="0002386E">
        <w:rPr>
          <w:rFonts w:asciiTheme="minorHAnsi" w:hAnsiTheme="minorHAnsi" w:cstheme="minorHAnsi"/>
        </w:rPr>
        <w:fldChar w:fldCharType="begin"/>
      </w:r>
      <w:r w:rsidR="00741673" w:rsidRPr="0002386E">
        <w:rPr>
          <w:rFonts w:asciiTheme="minorHAnsi" w:hAnsiTheme="minorHAnsi" w:cstheme="minorHAnsi"/>
        </w:rPr>
        <w:instrText xml:space="preserve"> ADDIN EN.CITE &lt;EndNote&gt;&lt;Cite&gt;&lt;Author&gt;Kroenke&lt;/Author&gt;&lt;Year&gt;2001&lt;/Year&gt;&lt;RecNum&gt;1186&lt;/RecNum&gt;&lt;DisplayText&gt;&lt;style face="superscript"&gt;38&lt;/style&gt;&lt;/DisplayText&gt;&lt;record&gt;&lt;rec-number&gt;1186&lt;/rec-number&gt;&lt;foreign-keys&gt;&lt;key app="EN" db-id="aepeer0xlwrzpbef0r45aps5xe0r0zpsv59d" timestamp="1651823679"&gt;1186&lt;/key&gt;&lt;/foreign-keys&gt;&lt;ref-type name="Journal Article"&gt;17&lt;/ref-type&gt;&lt;contributors&gt;&lt;authors&gt;&lt;author&gt;Kroenke, K.&lt;/author&gt;&lt;author&gt;Spitzer, R.&lt;/author&gt;&lt;author&gt;Williams, J.&lt;/author&gt;&lt;/authors&gt;&lt;/contributors&gt;&lt;titles&gt;&lt;title&gt;The PHQ-9: Validity of a brief depression severity measure&lt;/title&gt;&lt;secondary-title&gt;J Gen Intern Med&lt;/secondary-title&gt;&lt;/titles&gt;&lt;periodical&gt;&lt;full-title&gt;J Gen Intern Med&lt;/full-title&gt;&lt;/periodical&gt;&lt;pages&gt;606–13 &lt;/pages&gt;&lt;volume&gt;16&lt;/volume&gt;&lt;dates&gt;&lt;year&gt;2001&lt;/year&gt;&lt;/dates&gt;&lt;urls&gt;&lt;/urls&gt;&lt;/record&gt;&lt;/Cite&gt;&lt;/EndNote&gt;</w:instrText>
      </w:r>
      <w:r w:rsidRPr="0002386E">
        <w:rPr>
          <w:rFonts w:asciiTheme="minorHAnsi" w:hAnsiTheme="minorHAnsi" w:cstheme="minorHAnsi"/>
        </w:rPr>
        <w:fldChar w:fldCharType="separate"/>
      </w:r>
      <w:r w:rsidR="00741673" w:rsidRPr="0002386E">
        <w:rPr>
          <w:rFonts w:asciiTheme="minorHAnsi" w:hAnsiTheme="minorHAnsi" w:cstheme="minorHAnsi"/>
          <w:noProof/>
          <w:vertAlign w:val="superscript"/>
        </w:rPr>
        <w:t>38</w:t>
      </w:r>
      <w:r w:rsidRPr="0002386E">
        <w:rPr>
          <w:rFonts w:asciiTheme="minorHAnsi" w:hAnsiTheme="minorHAnsi" w:cstheme="minorHAnsi"/>
        </w:rPr>
        <w:fldChar w:fldCharType="end"/>
      </w:r>
      <w:r w:rsidRPr="0002386E">
        <w:rPr>
          <w:rFonts w:asciiTheme="minorHAnsi" w:hAnsiTheme="minorHAnsi" w:cstheme="minorHAnsi"/>
        </w:rPr>
        <w:t xml:space="preserve"> </w:t>
      </w:r>
      <w:r w:rsidRPr="0002386E">
        <w:rPr>
          <w:rFonts w:asciiTheme="minorHAnsi" w:hAnsiTheme="minorHAnsi" w:cstheme="minorHAnsi"/>
          <w:color w:val="333333"/>
        </w:rPr>
        <w:t xml:space="preserve">were used to assess changes in mental health from T0 to T1 in given analyses. </w:t>
      </w:r>
    </w:p>
    <w:p w14:paraId="5AC9DB9C" w14:textId="6A896BB0" w:rsidR="00E6330D" w:rsidRPr="0002386E" w:rsidRDefault="004E43D8" w:rsidP="00426452">
      <w:pPr>
        <w:pStyle w:val="Caption"/>
      </w:pPr>
      <w:r w:rsidRPr="0002386E">
        <w:t>Table 8.</w:t>
      </w:r>
      <w:r w:rsidR="00E6330D" w:rsidRPr="0002386E">
        <w:t>1: Standardised mental health measures used in Study 5, by study and cohort</w:t>
      </w:r>
    </w:p>
    <w:tbl>
      <w:tblPr>
        <w:tblStyle w:val="GridTable4"/>
        <w:tblW w:w="0" w:type="auto"/>
        <w:tblLook w:val="04A0" w:firstRow="1" w:lastRow="0" w:firstColumn="1" w:lastColumn="0" w:noHBand="0" w:noVBand="1"/>
        <w:tblDescription w:val="Table 8.1: Standardised mental health measures used in Study 5, by study and cohort"/>
      </w:tblPr>
      <w:tblGrid>
        <w:gridCol w:w="3188"/>
        <w:gridCol w:w="1435"/>
        <w:gridCol w:w="1471"/>
        <w:gridCol w:w="1461"/>
        <w:gridCol w:w="1461"/>
      </w:tblGrid>
      <w:tr w:rsidR="00E6330D" w:rsidRPr="0002386E" w14:paraId="78986915" w14:textId="77777777" w:rsidTr="0042645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188" w:type="dxa"/>
          </w:tcPr>
          <w:p w14:paraId="100DEA5B" w14:textId="77777777" w:rsidR="00E6330D" w:rsidRPr="0002386E" w:rsidRDefault="00E6330D" w:rsidP="002851AD">
            <w:pPr>
              <w:rPr>
                <w:rFonts w:asciiTheme="minorHAnsi" w:hAnsiTheme="minorHAnsi" w:cstheme="minorHAnsi"/>
                <w:b w:val="0"/>
                <w:sz w:val="18"/>
                <w:szCs w:val="18"/>
              </w:rPr>
            </w:pPr>
            <w:r w:rsidRPr="0002386E">
              <w:rPr>
                <w:rFonts w:asciiTheme="minorHAnsi" w:hAnsiTheme="minorHAnsi" w:cstheme="minorHAnsi"/>
                <w:sz w:val="18"/>
                <w:szCs w:val="18"/>
              </w:rPr>
              <w:t>MEASURE</w:t>
            </w:r>
          </w:p>
        </w:tc>
        <w:tc>
          <w:tcPr>
            <w:tcW w:w="1435" w:type="dxa"/>
          </w:tcPr>
          <w:p w14:paraId="00E452EB" w14:textId="77777777"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TEN TO MEN</w:t>
            </w:r>
          </w:p>
        </w:tc>
        <w:tc>
          <w:tcPr>
            <w:tcW w:w="1471" w:type="dxa"/>
          </w:tcPr>
          <w:p w14:paraId="524DBB24" w14:textId="4A8450AC"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ALSWH</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1989-95 COHORT</w:t>
            </w:r>
          </w:p>
        </w:tc>
        <w:tc>
          <w:tcPr>
            <w:tcW w:w="1461" w:type="dxa"/>
          </w:tcPr>
          <w:p w14:paraId="0B112FA5" w14:textId="46677090"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ALSWH</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1973-78 COHORT</w:t>
            </w:r>
          </w:p>
        </w:tc>
        <w:tc>
          <w:tcPr>
            <w:tcW w:w="1461" w:type="dxa"/>
          </w:tcPr>
          <w:p w14:paraId="2D5D8A89" w14:textId="4932B115"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ALSWH</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1946-51 COHORT</w:t>
            </w:r>
          </w:p>
        </w:tc>
      </w:tr>
      <w:tr w:rsidR="00E6330D" w:rsidRPr="0002386E" w14:paraId="5B00EBCD" w14:textId="77777777" w:rsidTr="00426452">
        <w:tc>
          <w:tcPr>
            <w:cnfStyle w:val="001000000000" w:firstRow="0" w:lastRow="0" w:firstColumn="1" w:lastColumn="0" w:oddVBand="0" w:evenVBand="0" w:oddHBand="0" w:evenHBand="0" w:firstRowFirstColumn="0" w:firstRowLastColumn="0" w:lastRowFirstColumn="0" w:lastRowLastColumn="0"/>
            <w:tcW w:w="3188" w:type="dxa"/>
          </w:tcPr>
          <w:p w14:paraId="0A043721" w14:textId="4B23FAA4" w:rsidR="00E6330D" w:rsidRPr="0002386E" w:rsidRDefault="00E6330D" w:rsidP="002851AD">
            <w:pPr>
              <w:rPr>
                <w:rFonts w:asciiTheme="minorHAnsi" w:hAnsiTheme="minorHAnsi" w:cstheme="minorHAnsi"/>
                <w:color w:val="333333"/>
                <w:sz w:val="18"/>
                <w:szCs w:val="18"/>
              </w:rPr>
            </w:pPr>
            <w:r w:rsidRPr="0002386E">
              <w:rPr>
                <w:rFonts w:asciiTheme="minorHAnsi" w:hAnsiTheme="minorHAnsi" w:cstheme="minorHAnsi"/>
                <w:sz w:val="18"/>
                <w:szCs w:val="18"/>
              </w:rPr>
              <w:t>Center for Epidemiological Studies – Depression scale (CES-D)</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&lt;EndNote&gt;&lt;Cite&gt;&lt;Author&gt;Radloff&lt;/Author&gt;&lt;Year&gt;1977&lt;/Year&gt;&lt;RecNum&gt;1220&lt;/RecNum&gt;&lt;DisplayText&gt;&lt;style face="superscript"&gt;27&lt;/style&gt;&lt;/DisplayText&gt;&lt;record&gt;&lt;rec-number&gt;1220&lt;/rec-number&gt;&lt;foreign-keys&gt;&lt;key app="EN" db-id="aepeer0xlwrzpbef0r45aps5xe0r0zpsv59d" timestamp="1660004035"&gt;1220&lt;/key&gt;&lt;/foreign-keys&gt;&lt;ref-type name="Journal Article"&gt;17&lt;/ref-type&gt;&lt;contributors&gt;&lt;authors&gt;&lt;author&gt;Radloff, L.&lt;/author&gt;&lt;/authors&gt;&lt;/contributors&gt;&lt;titles&gt;&lt;title&gt;The CES-D scale: A self report depression scale for research in the general population&lt;/title&gt;&lt;secondary-title&gt;Applied Psychological Measurements&lt;/secondary-title&gt;&lt;/titles&gt;&lt;periodical&gt;&lt;full-title&gt;Applied Psychological Measurements&lt;/full-title&gt;&lt;/periodical&gt;&lt;pages&gt;385-401&lt;/pages&gt;&lt;volume&gt;1&lt;/volume&gt;&lt;dates&gt;&lt;year&gt;1977&lt;/year&gt;&lt;/dates&gt;&lt;urls&gt;&lt;/urls&gt;&lt;/record&gt;&lt;/Cite&gt;&lt;/EndNote&gt;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27</w:t>
            </w:r>
            <w:r w:rsidRPr="0002386E">
              <w:rPr>
                <w:rFonts w:asciiTheme="minorHAnsi" w:hAnsiTheme="minorHAnsi" w:cstheme="minorHAnsi"/>
                <w:sz w:val="18"/>
                <w:szCs w:val="18"/>
              </w:rPr>
              <w:fldChar w:fldCharType="end"/>
            </w:r>
          </w:p>
        </w:tc>
        <w:tc>
          <w:tcPr>
            <w:tcW w:w="1435" w:type="dxa"/>
          </w:tcPr>
          <w:p w14:paraId="5EC3A110" w14:textId="77777777" w:rsidR="00E6330D" w:rsidRPr="0002386E" w:rsidRDefault="00E6330D"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1471" w:type="dxa"/>
          </w:tcPr>
          <w:p w14:paraId="1206C5DF" w14:textId="77777777" w:rsidR="00E6330D" w:rsidRPr="0002386E" w:rsidRDefault="00E6330D"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1461" w:type="dxa"/>
          </w:tcPr>
          <w:p w14:paraId="28E1B46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333333"/>
                <w:sz w:val="18"/>
                <w:szCs w:val="18"/>
              </w:rPr>
              <w:t>❶❷</w:t>
            </w:r>
          </w:p>
        </w:tc>
        <w:tc>
          <w:tcPr>
            <w:tcW w:w="1461" w:type="dxa"/>
          </w:tcPr>
          <w:p w14:paraId="75D3D78B" w14:textId="77777777" w:rsidR="00E6330D" w:rsidRPr="0002386E" w:rsidRDefault="00E6330D" w:rsidP="005B1877">
            <w:pPr>
              <w:pStyle w:val="Footnote"/>
              <w:cnfStyle w:val="000000000000" w:firstRow="0" w:lastRow="0" w:firstColumn="0" w:lastColumn="0" w:oddVBand="0" w:evenVBand="0" w:oddHBand="0" w:evenHBand="0" w:firstRowFirstColumn="0" w:firstRowLastColumn="0" w:lastRowFirstColumn="0" w:lastRowLastColumn="0"/>
            </w:pPr>
            <w:r w:rsidRPr="0002386E">
              <w:t>❶❷</w:t>
            </w:r>
          </w:p>
        </w:tc>
      </w:tr>
      <w:tr w:rsidR="00E6330D" w:rsidRPr="0002386E" w14:paraId="45DA1B9A" w14:textId="77777777" w:rsidTr="00426452">
        <w:tc>
          <w:tcPr>
            <w:cnfStyle w:val="001000000000" w:firstRow="0" w:lastRow="0" w:firstColumn="1" w:lastColumn="0" w:oddVBand="0" w:evenVBand="0" w:oddHBand="0" w:evenHBand="0" w:firstRowFirstColumn="0" w:firstRowLastColumn="0" w:lastRowFirstColumn="0" w:lastRowLastColumn="0"/>
            <w:tcW w:w="3188" w:type="dxa"/>
          </w:tcPr>
          <w:p w14:paraId="4D62FE80" w14:textId="7AF5B869" w:rsidR="00E6330D" w:rsidRPr="0002386E" w:rsidRDefault="00E6330D" w:rsidP="002851AD">
            <w:pPr>
              <w:rPr>
                <w:rFonts w:asciiTheme="minorHAnsi" w:hAnsiTheme="minorHAnsi" w:cstheme="minorHAnsi"/>
                <w:color w:val="333333"/>
                <w:sz w:val="18"/>
                <w:szCs w:val="18"/>
              </w:rPr>
            </w:pPr>
            <w:r w:rsidRPr="0002386E">
              <w:rPr>
                <w:rFonts w:asciiTheme="minorHAnsi" w:hAnsiTheme="minorHAnsi" w:cstheme="minorHAnsi"/>
                <w:color w:val="333333"/>
                <w:sz w:val="18"/>
                <w:szCs w:val="18"/>
              </w:rPr>
              <w:t>Generalised Anxiety Disorder scale (GAD-7)</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&lt;EndNote&gt;&lt;Cite&gt;&lt;Author&gt;Spitzer&lt;/Author&gt;&lt;Year&gt;2006&lt;/Year&gt;&lt;RecNum&gt;1164&lt;/RecNum&gt;&lt;DisplayText&gt;&lt;style face="superscript"&gt;33&lt;/style&gt;&lt;/DisplayText&gt;&lt;record&gt;&lt;rec-number&gt;1164&lt;/rec-number&gt;&lt;foreign-keys&gt;&lt;key app="EN" db-id="aepeer0xlwrzpbef0r45aps5xe0r0zpsv59d" timestamp="1636757036"&gt;1164&lt;/key&gt;&lt;/foreign-keys&gt;&lt;ref-type name="Journal Article"&gt;17&lt;/ref-type&gt;&lt;contributors&gt;&lt;authors&gt;&lt;author&gt;Spitzer, R.&lt;/author&gt;&lt;author&gt;Kroenke, K.&lt;/author&gt;&lt;author&gt;Williams, J.&lt;/author&gt;&lt;author&gt;Löwe, B.&lt;/author&gt;&lt;/authors&gt;&lt;/contributors&gt;&lt;titles&gt;&lt;title&gt;A brief measure for assessing generalized anxiety disorder: The GAD-7&lt;/title&gt;&lt;secondary-title&gt;Archives of Internal Medicine&lt;/secondary-title&gt;&lt;/titles&gt;&lt;periodical&gt;&lt;full-title&gt;Archives of Internal Medicine&lt;/full-title&gt;&lt;/periodical&gt;&lt;pages&gt;1092-1097&lt;/pages&gt;&lt;volume&gt;166&lt;/volume&gt;&lt;dates&gt;&lt;year&gt;2006&lt;/year&gt;&lt;/dates&gt;&lt;urls&gt;&lt;/urls&gt;&lt;/record&gt;&lt;/Cite&gt;&lt;/EndNote&gt;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33</w:t>
            </w:r>
            <w:r w:rsidRPr="0002386E">
              <w:rPr>
                <w:rFonts w:asciiTheme="minorHAnsi" w:hAnsiTheme="minorHAnsi" w:cstheme="minorHAnsi"/>
                <w:sz w:val="18"/>
                <w:szCs w:val="18"/>
              </w:rPr>
              <w:fldChar w:fldCharType="end"/>
            </w:r>
          </w:p>
        </w:tc>
        <w:tc>
          <w:tcPr>
            <w:tcW w:w="1435" w:type="dxa"/>
          </w:tcPr>
          <w:p w14:paraId="69CA44F9" w14:textId="77777777" w:rsidR="00E6330D" w:rsidRPr="0002386E" w:rsidRDefault="00E6330D"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1471" w:type="dxa"/>
          </w:tcPr>
          <w:p w14:paraId="0FC4E172" w14:textId="77777777" w:rsidR="00E6330D" w:rsidRPr="0002386E" w:rsidRDefault="00E6330D"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1461" w:type="dxa"/>
          </w:tcPr>
          <w:p w14:paraId="0F0995D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333333"/>
                <w:sz w:val="18"/>
                <w:szCs w:val="18"/>
              </w:rPr>
              <w:t>❶❷</w:t>
            </w:r>
          </w:p>
        </w:tc>
        <w:tc>
          <w:tcPr>
            <w:tcW w:w="1461" w:type="dxa"/>
          </w:tcPr>
          <w:p w14:paraId="7DC691F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333333"/>
                <w:sz w:val="18"/>
                <w:szCs w:val="18"/>
              </w:rPr>
              <w:t>❶❷</w:t>
            </w:r>
          </w:p>
        </w:tc>
      </w:tr>
      <w:tr w:rsidR="00E6330D" w:rsidRPr="0002386E" w14:paraId="691AB6B9" w14:textId="77777777" w:rsidTr="00426452">
        <w:tc>
          <w:tcPr>
            <w:cnfStyle w:val="001000000000" w:firstRow="0" w:lastRow="0" w:firstColumn="1" w:lastColumn="0" w:oddVBand="0" w:evenVBand="0" w:oddHBand="0" w:evenHBand="0" w:firstRowFirstColumn="0" w:firstRowLastColumn="0" w:lastRowFirstColumn="0" w:lastRowLastColumn="0"/>
            <w:tcW w:w="3188" w:type="dxa"/>
          </w:tcPr>
          <w:p w14:paraId="4E524B2D" w14:textId="32113F66" w:rsidR="00E6330D" w:rsidRPr="001F2C1E" w:rsidRDefault="00E6330D" w:rsidP="002851AD">
            <w:pPr>
              <w:rPr>
                <w:rFonts w:asciiTheme="minorHAnsi" w:hAnsiTheme="minorHAnsi" w:cstheme="minorHAnsi"/>
                <w:sz w:val="18"/>
                <w:szCs w:val="18"/>
              </w:rPr>
            </w:pPr>
            <w:r w:rsidRPr="0002386E">
              <w:rPr>
                <w:rFonts w:asciiTheme="minorHAnsi" w:hAnsiTheme="minorHAnsi" w:cstheme="minorHAnsi"/>
                <w:color w:val="333333"/>
                <w:sz w:val="18"/>
                <w:szCs w:val="18"/>
              </w:rPr>
              <w:t>Kessler-10 (K-10)</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&lt;EndNote&gt;&lt;Cite&gt;&lt;Author&gt;Kessler&lt;/Author&gt;&lt;Year&gt;2002&lt;/Year&gt;&lt;RecNum&gt;458&lt;/RecNum&gt;&lt;DisplayText&gt;&lt;style face="superscript"&gt;25&lt;/style&gt;&lt;/DisplayText&gt;&lt;record&gt;&lt;rec-number&gt;458&lt;/rec-number&gt;&lt;foreign-keys&gt;&lt;key app="EN" db-id="aepeer0xlwrzpbef0r45aps5xe0r0zpsv59d" timestamp="0"&gt;458&lt;/key&gt;&lt;/foreign-keys&gt;&lt;ref-type name="Journal Article"&gt;17&lt;/ref-type&gt;&lt;contributors&gt;&lt;authors&gt;&lt;author&gt;Kessler, R. C.&lt;/author&gt;&lt;author&gt;Andrews, G.&lt;/author&gt;&lt;author&gt;Colpe, L. J.&lt;/author&gt;&lt;author&gt;Hiripi, E.&lt;/author&gt;&lt;author&gt;Mroczek, D. K.&lt;/author&gt;&lt;author&gt;Normand, S. L. T.&lt;/author&gt;&lt;author&gt;Walters, E. E.&lt;/author&gt;&lt;author&gt;Zaslavsky, A. M.&lt;/author&gt;&lt;/authors&gt;&lt;/contributors&gt;&lt;auth-address&gt;Contact Individual Kessler, R C, Harvard Medical School, Dept of Health Care Policy, 180 Longwood Avenue, Boston, MA, US, 02115&lt;/auth-address&gt;&lt;titles&gt;&lt;title&gt;Short screening scales to monitor population prevalences and trends in non-specific psychological distress&lt;/title&gt;&lt;secondary-title&gt;Psychological Medicine&lt;/secondary-title&gt;&lt;/titles&gt;&lt;periodical&gt;&lt;full-title&gt;Psychological Medicine&lt;/full-title&gt;&lt;/periodical&gt;&lt;pages&gt;959-976&lt;/pages&gt;&lt;volume&gt;32&lt;/volume&gt;&lt;number&gt;6&lt;/number&gt;&lt;keywords&gt;&lt;keyword&gt;Human&lt;/keyword&gt;&lt;keyword&gt;Adulthood (18 yrs &amp;amp; older)&lt;/keyword&gt;&lt;keyword&gt;Australia&lt;/keyword&gt;&lt;keyword&gt;US&lt;/keyword&gt;&lt;keyword&gt;Distress&lt;/keyword&gt;&lt;keyword&gt;Epidemiology&lt;/keyword&gt;&lt;keyword&gt;Population&lt;/keyword&gt;&lt;keyword&gt;Screening Tests&lt;/keyword&gt;&lt;keyword&gt;Test&lt;/keyword&gt;&lt;keyword&gt;Construction&lt;/keyword&gt;&lt;keyword&gt;Psychometrics&lt;/keyword&gt;&lt;keyword&gt;non-specific psychological distress&lt;/keyword&gt;&lt;keyword&gt;population prevalences&lt;/keyword&gt;&lt;keyword&gt;test&lt;/keyword&gt;&lt;keyword&gt;development&lt;/keyword&gt;&lt;keyword&gt;short screening scales&lt;/keyword&gt;&lt;keyword&gt;precision&lt;/keyword&gt;&lt;keyword&gt;discrimination&lt;/keyword&gt;&lt;keyword&gt;psychometric properties&lt;/keyword&gt;&lt;/keywords&gt;&lt;dates&gt;&lt;year&gt;2002&lt;/year&gt;&lt;/dates&gt;&lt;isbn&gt;0033-2917&lt;/isbn&gt;&lt;call-num&gt;KES-00008*&lt;/call-num&gt;&lt;urls&gt;&lt;/urls&gt;&lt;/record&gt;&lt;/Cite&gt;&lt;/EndNote&gt;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25</w:t>
            </w:r>
            <w:r w:rsidRPr="0002386E">
              <w:rPr>
                <w:rFonts w:asciiTheme="minorHAnsi" w:hAnsiTheme="minorHAnsi" w:cstheme="minorHAnsi"/>
                <w:sz w:val="18"/>
                <w:szCs w:val="18"/>
              </w:rPr>
              <w:fldChar w:fldCharType="end"/>
            </w:r>
          </w:p>
        </w:tc>
        <w:tc>
          <w:tcPr>
            <w:tcW w:w="1435" w:type="dxa"/>
          </w:tcPr>
          <w:p w14:paraId="461AD7F0" w14:textId="77777777" w:rsidR="00E6330D" w:rsidRPr="0002386E" w:rsidRDefault="00E6330D"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1471" w:type="dxa"/>
          </w:tcPr>
          <w:p w14:paraId="0EDADCD2" w14:textId="77777777" w:rsidR="00E6330D" w:rsidRPr="0002386E" w:rsidRDefault="00E6330D"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1461" w:type="dxa"/>
          </w:tcPr>
          <w:p w14:paraId="7D56147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333333"/>
                <w:sz w:val="18"/>
                <w:szCs w:val="18"/>
              </w:rPr>
              <w:t>❶❷</w:t>
            </w:r>
          </w:p>
        </w:tc>
        <w:tc>
          <w:tcPr>
            <w:tcW w:w="1461" w:type="dxa"/>
          </w:tcPr>
          <w:p w14:paraId="6A5C1190" w14:textId="77777777" w:rsidR="00E6330D" w:rsidRPr="0002386E" w:rsidRDefault="00E6330D"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E6330D" w:rsidRPr="0002386E" w14:paraId="6808844E" w14:textId="77777777" w:rsidTr="00426452">
        <w:tc>
          <w:tcPr>
            <w:cnfStyle w:val="001000000000" w:firstRow="0" w:lastRow="0" w:firstColumn="1" w:lastColumn="0" w:oddVBand="0" w:evenVBand="0" w:oddHBand="0" w:evenHBand="0" w:firstRowFirstColumn="0" w:firstRowLastColumn="0" w:lastRowFirstColumn="0" w:lastRowLastColumn="0"/>
            <w:tcW w:w="3188" w:type="dxa"/>
          </w:tcPr>
          <w:p w14:paraId="0A956143" w14:textId="5AB9E8D2" w:rsidR="00E6330D" w:rsidRPr="001F2C1E" w:rsidRDefault="00E6330D" w:rsidP="002851AD">
            <w:pPr>
              <w:rPr>
                <w:rFonts w:asciiTheme="minorHAnsi" w:hAnsiTheme="minorHAnsi" w:cstheme="minorHAnsi"/>
                <w:sz w:val="18"/>
                <w:szCs w:val="18"/>
              </w:rPr>
            </w:pPr>
            <w:r w:rsidRPr="0002386E">
              <w:rPr>
                <w:rFonts w:asciiTheme="minorHAnsi" w:hAnsiTheme="minorHAnsi" w:cstheme="minorHAnsi"/>
                <w:color w:val="333333"/>
                <w:sz w:val="18"/>
                <w:szCs w:val="18"/>
              </w:rPr>
              <w:t>Patient Health Questionnaire-9 (PHQ-9)</w:t>
            </w:r>
            <w:r w:rsidRPr="0002386E">
              <w:rPr>
                <w:rFonts w:asciiTheme="minorHAnsi" w:hAnsiTheme="minorHAnsi" w:cstheme="minorHAnsi"/>
                <w:sz w:val="18"/>
                <w:szCs w:val="18"/>
              </w:rPr>
              <w:fldChar w:fldCharType="begin"/>
            </w:r>
            <w:r w:rsidR="00741673" w:rsidRPr="0002386E">
              <w:rPr>
                <w:rFonts w:asciiTheme="minorHAnsi" w:hAnsiTheme="minorHAnsi" w:cstheme="minorHAnsi"/>
                <w:sz w:val="18"/>
                <w:szCs w:val="18"/>
              </w:rPr>
              <w:instrText xml:space="preserve"> ADDIN EN.CITE &lt;EndNote&gt;&lt;Cite&gt;&lt;Author&gt;Kroenke&lt;/Author&gt;&lt;Year&gt;2001&lt;/Year&gt;&lt;RecNum&gt;1186&lt;/RecNum&gt;&lt;DisplayText&gt;&lt;style face="superscript"&gt;38&lt;/style&gt;&lt;/DisplayText&gt;&lt;record&gt;&lt;rec-number&gt;1186&lt;/rec-number&gt;&lt;foreign-keys&gt;&lt;key app="EN" db-id="aepeer0xlwrzpbef0r45aps5xe0r0zpsv59d" timestamp="1651823679"&gt;1186&lt;/key&gt;&lt;/foreign-keys&gt;&lt;ref-type name="Journal Article"&gt;17&lt;/ref-type&gt;&lt;contributors&gt;&lt;authors&gt;&lt;author&gt;Kroenke, K.&lt;/author&gt;&lt;author&gt;Spitzer, R.&lt;/author&gt;&lt;author&gt;Williams, J.&lt;/author&gt;&lt;/authors&gt;&lt;/contributors&gt;&lt;titles&gt;&lt;title&gt;The PHQ-9: Validity of a brief depression severity measure&lt;/title&gt;&lt;secondary-title&gt;J Gen Intern Med&lt;/secondary-title&gt;&lt;/titles&gt;&lt;periodical&gt;&lt;full-title&gt;J Gen Intern Med&lt;/full-title&gt;&lt;/periodical&gt;&lt;pages&gt;606–13 &lt;/pages&gt;&lt;volume&gt;16&lt;/volume&gt;&lt;dates&gt;&lt;year&gt;2001&lt;/year&gt;&lt;/dates&gt;&lt;urls&gt;&lt;/urls&gt;&lt;/record&gt;&lt;/Cite&gt;&lt;/EndNote&gt;</w:instrText>
            </w:r>
            <w:r w:rsidRPr="0002386E">
              <w:rPr>
                <w:rFonts w:asciiTheme="minorHAnsi" w:hAnsiTheme="minorHAnsi" w:cstheme="minorHAnsi"/>
                <w:sz w:val="18"/>
                <w:szCs w:val="18"/>
              </w:rPr>
              <w:fldChar w:fldCharType="separate"/>
            </w:r>
            <w:r w:rsidR="00741673" w:rsidRPr="0002386E">
              <w:rPr>
                <w:rFonts w:asciiTheme="minorHAnsi" w:hAnsiTheme="minorHAnsi" w:cstheme="minorHAnsi"/>
                <w:noProof/>
                <w:sz w:val="18"/>
                <w:szCs w:val="18"/>
                <w:vertAlign w:val="superscript"/>
              </w:rPr>
              <w:t>38</w:t>
            </w:r>
            <w:r w:rsidRPr="0002386E">
              <w:rPr>
                <w:rFonts w:asciiTheme="minorHAnsi" w:hAnsiTheme="minorHAnsi" w:cstheme="minorHAnsi"/>
                <w:sz w:val="18"/>
                <w:szCs w:val="18"/>
              </w:rPr>
              <w:fldChar w:fldCharType="end"/>
            </w:r>
          </w:p>
        </w:tc>
        <w:tc>
          <w:tcPr>
            <w:tcW w:w="1435" w:type="dxa"/>
          </w:tcPr>
          <w:p w14:paraId="1FC105F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333333"/>
                <w:sz w:val="18"/>
                <w:szCs w:val="18"/>
              </w:rPr>
              <w:t>❷</w:t>
            </w:r>
          </w:p>
        </w:tc>
        <w:tc>
          <w:tcPr>
            <w:tcW w:w="1471" w:type="dxa"/>
          </w:tcPr>
          <w:p w14:paraId="4B0F4254" w14:textId="77777777" w:rsidR="00E6330D" w:rsidRPr="0002386E" w:rsidRDefault="00E6330D"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1461" w:type="dxa"/>
          </w:tcPr>
          <w:p w14:paraId="237069AF" w14:textId="77777777" w:rsidR="00E6330D" w:rsidRPr="0002386E" w:rsidRDefault="00E6330D"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1461" w:type="dxa"/>
          </w:tcPr>
          <w:p w14:paraId="2A9317E5" w14:textId="77777777" w:rsidR="00E6330D" w:rsidRPr="0002386E" w:rsidRDefault="00E6330D"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r w:rsidR="00E6330D" w:rsidRPr="0002386E" w14:paraId="11971AD5" w14:textId="77777777" w:rsidTr="00426452">
        <w:tc>
          <w:tcPr>
            <w:cnfStyle w:val="001000000000" w:firstRow="0" w:lastRow="0" w:firstColumn="1" w:lastColumn="0" w:oddVBand="0" w:evenVBand="0" w:oddHBand="0" w:evenHBand="0" w:firstRowFirstColumn="0" w:firstRowLastColumn="0" w:lastRowFirstColumn="0" w:lastRowLastColumn="0"/>
            <w:tcW w:w="3188" w:type="dxa"/>
          </w:tcPr>
          <w:p w14:paraId="0F1E2DAC" w14:textId="2925A60B" w:rsidR="00E6330D" w:rsidRPr="0002386E" w:rsidRDefault="00E6330D" w:rsidP="002851AD">
            <w:pPr>
              <w:rPr>
                <w:rFonts w:asciiTheme="minorHAnsi" w:hAnsiTheme="minorHAnsi" w:cstheme="minorHAnsi"/>
                <w:color w:val="333333"/>
                <w:sz w:val="18"/>
                <w:szCs w:val="18"/>
              </w:rPr>
            </w:pPr>
            <w:r w:rsidRPr="0002386E">
              <w:rPr>
                <w:rFonts w:asciiTheme="minorHAnsi" w:hAnsiTheme="minorHAnsi" w:cstheme="minorHAnsi"/>
                <w:color w:val="333333"/>
                <w:sz w:val="18"/>
                <w:szCs w:val="18"/>
              </w:rPr>
              <w:t>Patient Health Questionnaire-2 (PHQ-2)</w:t>
            </w:r>
            <w:r w:rsidRPr="0002386E">
              <w:rPr>
                <w:rFonts w:asciiTheme="minorHAnsi" w:hAnsiTheme="minorHAnsi" w:cstheme="minorHAnsi"/>
                <w:color w:val="333333"/>
                <w:sz w:val="18"/>
                <w:szCs w:val="18"/>
              </w:rPr>
              <w:fldChar w:fldCharType="begin"/>
            </w:r>
            <w:r w:rsidR="00741673" w:rsidRPr="0002386E">
              <w:rPr>
                <w:rFonts w:asciiTheme="minorHAnsi" w:hAnsiTheme="minorHAnsi" w:cstheme="minorHAnsi"/>
                <w:color w:val="333333"/>
                <w:sz w:val="18"/>
                <w:szCs w:val="18"/>
              </w:rPr>
              <w:instrText xml:space="preserve"> ADDIN EN.CITE &lt;EndNote&gt;&lt;Cite&gt;&lt;Author&gt;Kroenke&lt;/Author&gt;&lt;Year&gt;2003&lt;/Year&gt;&lt;RecNum&gt;1224&lt;/RecNum&gt;&lt;DisplayText&gt;&lt;style face="superscript"&gt;39&lt;/style&gt;&lt;/DisplayText&gt;&lt;record&gt;&lt;rec-number&gt;1224&lt;/rec-number&gt;&lt;foreign-keys&gt;&lt;key app="EN" db-id="aepeer0xlwrzpbef0r45aps5xe0r0zpsv59d" timestamp="1660036685"&gt;1224&lt;/key&gt;&lt;/foreign-keys&gt;&lt;ref-type name="Journal Article"&gt;17&lt;/ref-type&gt;&lt;contributors&gt;&lt;authors&gt;&lt;author&gt;Kroenke, K.&lt;/author&gt;&lt;author&gt;Spitzer, R.&lt;/author&gt;&lt;author&gt;Williams, J.&lt;/author&gt;&lt;/authors&gt;&lt;/contributors&gt;&lt;titles&gt;&lt;title&gt;The Patient Health Questionnaire-2: Validity of a two-item depression screener&lt;/title&gt;&lt;secondary-title&gt;Medical Care&lt;/secondary-title&gt;&lt;/titles&gt;&lt;periodical&gt;&lt;full-title&gt;Medical care&lt;/full-title&gt;&lt;abbr-1&gt;Med Care&lt;/abbr-1&gt;&lt;/periodical&gt;&lt;pages&gt;1284-1292&lt;/pages&gt;&lt;volume&gt;41&lt;/volume&gt;&lt;dates&gt;&lt;year&gt;2003&lt;/year&gt;&lt;/dates&gt;&lt;urls&gt;&lt;/urls&gt;&lt;/record&gt;&lt;/Cite&gt;&lt;/EndNote&gt;</w:instrText>
            </w:r>
            <w:r w:rsidRPr="0002386E">
              <w:rPr>
                <w:rFonts w:asciiTheme="minorHAnsi" w:hAnsiTheme="minorHAnsi" w:cstheme="minorHAnsi"/>
                <w:color w:val="333333"/>
                <w:sz w:val="18"/>
                <w:szCs w:val="18"/>
              </w:rPr>
              <w:fldChar w:fldCharType="separate"/>
            </w:r>
            <w:r w:rsidR="00741673" w:rsidRPr="0002386E">
              <w:rPr>
                <w:rFonts w:asciiTheme="minorHAnsi" w:hAnsiTheme="minorHAnsi" w:cstheme="minorHAnsi"/>
                <w:noProof/>
                <w:color w:val="333333"/>
                <w:sz w:val="18"/>
                <w:szCs w:val="18"/>
                <w:vertAlign w:val="superscript"/>
              </w:rPr>
              <w:t>39</w:t>
            </w:r>
            <w:r w:rsidRPr="0002386E">
              <w:rPr>
                <w:rFonts w:asciiTheme="minorHAnsi" w:hAnsiTheme="minorHAnsi" w:cstheme="minorHAnsi"/>
                <w:color w:val="333333"/>
                <w:sz w:val="18"/>
                <w:szCs w:val="18"/>
              </w:rPr>
              <w:fldChar w:fldCharType="end"/>
            </w:r>
          </w:p>
        </w:tc>
        <w:tc>
          <w:tcPr>
            <w:tcW w:w="1435" w:type="dxa"/>
          </w:tcPr>
          <w:p w14:paraId="13CAE51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r w:rsidRPr="0002386E">
              <w:rPr>
                <w:rFonts w:asciiTheme="minorHAnsi" w:hAnsiTheme="minorHAnsi" w:cstheme="minorHAnsi"/>
                <w:color w:val="333333"/>
                <w:sz w:val="18"/>
                <w:szCs w:val="18"/>
              </w:rPr>
              <w:t>❶</w:t>
            </w:r>
          </w:p>
        </w:tc>
        <w:tc>
          <w:tcPr>
            <w:tcW w:w="1471" w:type="dxa"/>
          </w:tcPr>
          <w:p w14:paraId="69C399BD" w14:textId="77777777" w:rsidR="00E6330D" w:rsidRPr="0002386E" w:rsidRDefault="00E6330D"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1461" w:type="dxa"/>
          </w:tcPr>
          <w:p w14:paraId="0FEDE791" w14:textId="77777777" w:rsidR="00E6330D" w:rsidRPr="0002386E" w:rsidRDefault="00E6330D"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c>
          <w:tcPr>
            <w:tcW w:w="1461" w:type="dxa"/>
          </w:tcPr>
          <w:p w14:paraId="34D95B7A" w14:textId="77777777" w:rsidR="00E6330D" w:rsidRPr="0002386E" w:rsidRDefault="00E6330D"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333333"/>
                <w:sz w:val="18"/>
                <w:szCs w:val="18"/>
              </w:rPr>
            </w:pPr>
          </w:p>
        </w:tc>
      </w:tr>
    </w:tbl>
    <w:p w14:paraId="6CED2A1A" w14:textId="77777777" w:rsidR="00E6330D" w:rsidRPr="0002386E" w:rsidRDefault="00E6330D" w:rsidP="009B1B13">
      <w:pPr>
        <w:pStyle w:val="Footnote"/>
      </w:pPr>
      <w:r w:rsidRPr="0002386E">
        <w:t>❶</w:t>
      </w:r>
      <w:r w:rsidRPr="0002386E">
        <w:tab/>
        <w:t>Used to establish mental health need at T0</w:t>
      </w:r>
    </w:p>
    <w:p w14:paraId="51F4B8D2" w14:textId="77777777" w:rsidR="00F7390D" w:rsidRDefault="00E6330D" w:rsidP="009B1B13">
      <w:pPr>
        <w:pStyle w:val="Footnote"/>
      </w:pPr>
      <w:r w:rsidRPr="0002386E">
        <w:t>❷</w:t>
      </w:r>
      <w:r w:rsidRPr="0002386E">
        <w:tab/>
        <w:t>Used to assess changes in mental health from T0-T1</w:t>
      </w:r>
    </w:p>
    <w:p w14:paraId="5E92C049" w14:textId="77777777" w:rsidR="00F7390D" w:rsidRDefault="007867D0" w:rsidP="00A15B16">
      <w:pPr>
        <w:pStyle w:val="Heading4"/>
        <w:rPr>
          <w:b/>
          <w:bCs/>
        </w:rPr>
      </w:pPr>
      <w:r>
        <w:t>Sociodemographic</w:t>
      </w:r>
      <w:r w:rsidR="00E6330D" w:rsidRPr="0002386E">
        <w:t>, clinical and treatment variables</w:t>
      </w:r>
    </w:p>
    <w:p w14:paraId="536060D8" w14:textId="77777777" w:rsidR="00F7390D" w:rsidRDefault="00E6330D" w:rsidP="00E6330D">
      <w:pPr>
        <w:rPr>
          <w:rFonts w:cstheme="minorHAnsi"/>
        </w:rPr>
      </w:pPr>
      <w:r w:rsidRPr="0002386E">
        <w:rPr>
          <w:rFonts w:asciiTheme="minorHAnsi" w:hAnsiTheme="minorHAnsi" w:cstheme="minorHAnsi"/>
        </w:rPr>
        <w:t>Participants also provided a range of other information through the T0 surveys. For the purposes of Study 5 we used the following variables:</w:t>
      </w:r>
    </w:p>
    <w:p w14:paraId="6EF9B984" w14:textId="77777777" w:rsidR="00F7390D" w:rsidRDefault="00E6330D" w:rsidP="00F4101D">
      <w:pPr>
        <w:pStyle w:val="ListBullet"/>
      </w:pPr>
      <w:r w:rsidRPr="0002386E">
        <w:rPr>
          <w:i/>
          <w:iCs/>
        </w:rPr>
        <w:t xml:space="preserve">Sociodemographic variables: </w:t>
      </w:r>
      <w:r w:rsidRPr="0002386E">
        <w:t xml:space="preserve">age (in years); </w:t>
      </w:r>
      <w:r w:rsidR="00E854DC">
        <w:t xml:space="preserve">First Nations </w:t>
      </w:r>
      <w:r w:rsidRPr="0002386E">
        <w:t>(yes, no); highest level of education received (year 11 or less, year 12 or equivalent, certificate/diploma, bachelor’s degree or higher); country of birth (Australia, other); area of residence (metropolitan, regional, rural);</w:t>
      </w:r>
    </w:p>
    <w:p w14:paraId="5645080A" w14:textId="77777777" w:rsidR="00F7390D" w:rsidRDefault="00E6330D" w:rsidP="00F4101D">
      <w:pPr>
        <w:pStyle w:val="ListBullet"/>
      </w:pPr>
      <w:r w:rsidRPr="0002386E">
        <w:rPr>
          <w:i/>
          <w:iCs/>
        </w:rPr>
        <w:t xml:space="preserve">Clinical variables: </w:t>
      </w:r>
      <w:r w:rsidRPr="0002386E">
        <w:t>prognostic severity (“minimal/mild”, “moderate”, “severe”); lifetime history of depression (yes, no); lifetime history of anxiety (yes, no); and</w:t>
      </w:r>
    </w:p>
    <w:p w14:paraId="3C6A07D6" w14:textId="77777777" w:rsidR="00F7390D" w:rsidRDefault="00E6330D" w:rsidP="00F4101D">
      <w:pPr>
        <w:pStyle w:val="ListBullet"/>
      </w:pPr>
      <w:r w:rsidRPr="0002386E">
        <w:rPr>
          <w:i/>
          <w:iCs/>
        </w:rPr>
        <w:t xml:space="preserve">Treatment variables: </w:t>
      </w:r>
      <w:r w:rsidRPr="0002386E">
        <w:t>currently taking any medication for mental health (yes, no).</w:t>
      </w:r>
    </w:p>
    <w:p w14:paraId="12EF58C1" w14:textId="77777777" w:rsidR="00F7390D" w:rsidRDefault="00E6330D" w:rsidP="00E6330D">
      <w:pPr>
        <w:rPr>
          <w:rFonts w:asciiTheme="minorHAnsi" w:hAnsiTheme="minorHAnsi" w:cstheme="minorHAnsi"/>
        </w:rPr>
      </w:pPr>
      <w:r w:rsidRPr="0002386E">
        <w:rPr>
          <w:rFonts w:asciiTheme="minorHAnsi" w:hAnsiTheme="minorHAnsi" w:cstheme="minorHAnsi"/>
        </w:rPr>
        <w:t>Most of these variables are self-explanatory, but the clinical variable of prognostic severity requires additional explanation. We adapted algorithms developed for the Target-D and Link-me trials (and used in Study 4) to classify participants in terms of their likely severity of depression (Target-D) or depression or anxiety (Link-me) in three months’ time: “minimal/mild”, “moderate”, or “severe”.</w:t>
      </w:r>
      <w:r w:rsidRPr="0002386E">
        <w:rPr>
          <w:rFonts w:asciiTheme="minorHAnsi" w:hAnsiTheme="minorHAnsi" w:cstheme="minorHAnsi"/>
        </w:rPr>
        <w:fldChar w:fldCharType="begin">
          <w:fldData xml:space="preserve">PEVuZE5vdGU+PENpdGU+PEF1dGhvcj5DaG9uZHJvczwvQXV0aG9yPjxZZWFyPjIwMTg8L1llYXI+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</w:fldData>
        </w:fldChar>
      </w:r>
      <w:r w:rsidR="00680AAA" w:rsidRPr="0002386E">
        <w:rPr>
          <w:rFonts w:asciiTheme="minorHAnsi" w:hAnsiTheme="minorHAnsi" w:cstheme="minorHAnsi"/>
        </w:rPr>
        <w:instrText xml:space="preserve"> ADDIN EN.CITE </w:instrText>
      </w:r>
      <w:r w:rsidR="00680AAA" w:rsidRPr="0002386E">
        <w:rPr>
          <w:rFonts w:asciiTheme="minorHAnsi" w:hAnsiTheme="minorHAnsi" w:cstheme="minorHAnsi"/>
        </w:rPr>
        <w:fldChar w:fldCharType="begin">
          <w:fldData xml:space="preserve">PEVuZE5vdGU+PENpdGU+PEF1dGhvcj5DaG9uZHJvczwvQXV0aG9yPjxZZWFyPjIwMTg8L1llYXI+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</w:fldData>
        </w:fldChar>
      </w:r>
      <w:r w:rsidR="00680AAA" w:rsidRPr="0002386E">
        <w:rPr>
          <w:rFonts w:asciiTheme="minorHAnsi" w:hAnsiTheme="minorHAnsi" w:cstheme="minorHAnsi"/>
        </w:rPr>
        <w:instrText xml:space="preserve"> ADDIN EN.CITE.DATA </w:instrText>
      </w:r>
      <w:r w:rsidR="00680AAA" w:rsidRPr="0002386E">
        <w:rPr>
          <w:rFonts w:asciiTheme="minorHAnsi" w:hAnsiTheme="minorHAnsi" w:cstheme="minorHAnsi"/>
        </w:rPr>
      </w:r>
      <w:r w:rsidR="00680AAA" w:rsidRPr="0002386E">
        <w:rPr>
          <w:rFonts w:asciiTheme="minorHAnsi" w:hAnsiTheme="minorHAnsi" w:cstheme="minorHAnsi"/>
        </w:rPr>
        <w:fldChar w:fldCharType="end"/>
      </w:r>
      <w:r w:rsidRPr="0002386E">
        <w:rPr>
          <w:rFonts w:asciiTheme="minorHAnsi" w:hAnsiTheme="minorHAnsi" w:cstheme="minorHAnsi"/>
        </w:rPr>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3,4,82</w:t>
      </w:r>
      <w:r w:rsidRPr="0002386E">
        <w:rPr>
          <w:rFonts w:asciiTheme="minorHAnsi" w:hAnsiTheme="minorHAnsi" w:cstheme="minorHAnsi"/>
        </w:rPr>
        <w:fldChar w:fldCharType="end"/>
      </w:r>
      <w:r w:rsidRPr="0002386E">
        <w:rPr>
          <w:rFonts w:asciiTheme="minorHAnsi" w:hAnsiTheme="minorHAnsi" w:cstheme="minorHAnsi"/>
        </w:rPr>
        <w:t xml:space="preserve"> These algorithms were based on information collected at baseline about various psychosocial factors (including gender, mental health history and current symptoms, general health, living situation and financial security). Ten to Men and ALSWH captured this sort of information from participants at the various T0 points, but because they often did so using different measures we conducted a mapping exercise to ensure that the algorithms were based on information that was as similar as possible across studies. We </w:t>
      </w:r>
      <w:r w:rsidRPr="0002386E">
        <w:rPr>
          <w:rFonts w:asciiTheme="minorHAnsi" w:hAnsiTheme="minorHAnsi" w:cstheme="minorHAnsi"/>
        </w:rPr>
        <w:lastRenderedPageBreak/>
        <w:t xml:space="preserve">used the Target-D algorithm for Ten to Men and the Link-me algorithm for ALSWH; this decision was made on the basis of a lack of information about baseline levels of anxiety in Ten to Men. </w:t>
      </w:r>
    </w:p>
    <w:p w14:paraId="62FF33A9" w14:textId="77777777" w:rsidR="00F7390D" w:rsidRDefault="00E6330D" w:rsidP="00A15B16">
      <w:pPr>
        <w:pStyle w:val="Heading4"/>
        <w:rPr>
          <w:b/>
          <w:bCs/>
        </w:rPr>
      </w:pPr>
      <w:r w:rsidRPr="0002386E">
        <w:t>Use of Better Access treatment services</w:t>
      </w:r>
    </w:p>
    <w:p w14:paraId="558DE91B" w14:textId="77777777" w:rsidR="00F7390D" w:rsidRDefault="00E6330D" w:rsidP="00E6330D">
      <w:pPr>
        <w:rPr>
          <w:rFonts w:asciiTheme="minorHAnsi" w:hAnsiTheme="minorHAnsi" w:cstheme="minorHAnsi"/>
        </w:rPr>
      </w:pPr>
      <w:r w:rsidRPr="0002386E">
        <w:rPr>
          <w:rFonts w:cstheme="minorHAnsi"/>
        </w:rPr>
        <w:t xml:space="preserve">Information on use (or non-use) of Better Access and other mental health treatment services for any T0-T1 period was based on the linked MBS data. </w:t>
      </w:r>
      <w:r w:rsidRPr="0002386E">
        <w:rPr>
          <w:rFonts w:asciiTheme="minorHAnsi" w:hAnsiTheme="minorHAnsi" w:cstheme="minorHAnsi"/>
        </w:rPr>
        <w:t>We used participants’ Medicare data to classify them into treatment groups, based on their use (or non-use) of Better Access treatment items in any T0-T1 period. For the purposes of Study 5, Better Access treatment items were defined as all items associated with psychological therapy services delivered by clinical psychologists and all items associated with focussed psychological strategies delivered by GPs, psychologists, social workers and occupational therapists.</w:t>
      </w:r>
    </w:p>
    <w:p w14:paraId="3AF15164" w14:textId="77777777" w:rsidR="00F7390D" w:rsidRDefault="00E6330D" w:rsidP="00E6330D">
      <w:pPr>
        <w:rPr>
          <w:rFonts w:asciiTheme="minorHAnsi" w:hAnsiTheme="minorHAnsi" w:cstheme="minorHAnsi"/>
        </w:rPr>
      </w:pPr>
      <w:r w:rsidRPr="0002386E">
        <w:rPr>
          <w:rFonts w:asciiTheme="minorHAnsi" w:hAnsiTheme="minorHAnsi" w:cstheme="minorHAnsi"/>
        </w:rPr>
        <w:t xml:space="preserve">For those who had used Better Access treatment services, we gathered information on the number of sessions, the type of Better Access provider seen (clinical psychologist, psychologist, social worker, occupational therapist, GP), and the out-of-pocket costs paid. All costs were converted to June 2022 dollars using </w:t>
      </w:r>
      <w:r w:rsidRPr="0002386E">
        <w:t>the Consumer Price Index (CPI) figures for Medical and Hospital Services provided by the Australian Bureau of Statistics</w:t>
      </w:r>
      <w:r w:rsidRPr="0002386E">
        <w:rPr>
          <w:rFonts w:asciiTheme="minorHAnsi" w:hAnsiTheme="minorHAnsi" w:cstheme="minorHAnsi"/>
        </w:rPr>
        <w:t>.</w:t>
      </w:r>
      <w:r w:rsidRPr="0002386E">
        <w:rPr>
          <w:rFonts w:asciiTheme="minorHAnsi" w:hAnsiTheme="minorHAnsi" w:cstheme="minorHAnsi"/>
        </w:rPr>
        <w:fldChar w:fldCharType="begin"/>
      </w:r>
      <w:r w:rsidR="00741673" w:rsidRPr="0002386E">
        <w:rPr>
          <w:rFonts w:asciiTheme="minorHAnsi" w:hAnsiTheme="minorHAnsi" w:cstheme="minorHAnsi"/>
        </w:rPr>
        <w:instrText xml:space="preserve"> ADDIN EN.CITE &lt;EndNote&gt;&lt;Cite&gt;&lt;Author&gt;Australian Bureau of Statistics&lt;/Author&gt;&lt;Year&gt;2022&lt;/Year&gt;&lt;RecNum&gt;1228&lt;/RecNum&gt;&lt;DisplayText&gt;&lt;style face="superscript"&gt;54&lt;/style&gt;&lt;/DisplayText&gt;&lt;record&gt;&lt;rec-number&gt;1228&lt;/rec-number&gt;&lt;foreign-keys&gt;&lt;key app="EN" db-id="aepeer0xlwrzpbef0r45aps5xe0r0zpsv59d" timestamp="1661915679"&gt;1228&lt;/key&gt;&lt;/foreign-keys&gt;&lt;ref-type name="Report"&gt;27&lt;/ref-type&gt;&lt;contributors&gt;&lt;authors&gt;&lt;author&gt;Australian Bureau of Statistics,&lt;/author&gt;&lt;/authors&gt;&lt;/contributors&gt;&lt;titles&gt;&lt;title&gt;Consumer Price Index, Australia (Cat. No. 6401.0)&lt;/title&gt;&lt;/titles&gt;&lt;dates&gt;&lt;year&gt;2022&lt;/year&gt;&lt;/dates&gt;&lt;pub-location&gt;Canberra&lt;/pub-location&gt;&lt;publisher&gt;Australian Bureau of Statistics&lt;/publisher&gt;&lt;urls&gt;&lt;/urls&gt;&lt;/record&gt;&lt;/Cite&gt;&lt;/EndNote&gt;</w:instrText>
      </w:r>
      <w:r w:rsidRPr="0002386E">
        <w:rPr>
          <w:rFonts w:asciiTheme="minorHAnsi" w:hAnsiTheme="minorHAnsi" w:cstheme="minorHAnsi"/>
        </w:rPr>
        <w:fldChar w:fldCharType="separate"/>
      </w:r>
      <w:r w:rsidR="00741673" w:rsidRPr="0002386E">
        <w:rPr>
          <w:rFonts w:asciiTheme="minorHAnsi" w:hAnsiTheme="minorHAnsi" w:cstheme="minorHAnsi"/>
          <w:noProof/>
          <w:vertAlign w:val="superscript"/>
        </w:rPr>
        <w:t>54</w:t>
      </w:r>
      <w:r w:rsidRPr="0002386E">
        <w:rPr>
          <w:rFonts w:asciiTheme="minorHAnsi" w:hAnsiTheme="minorHAnsi" w:cstheme="minorHAnsi"/>
        </w:rPr>
        <w:fldChar w:fldCharType="end"/>
      </w:r>
    </w:p>
    <w:p w14:paraId="744DE4E5" w14:textId="77777777" w:rsidR="00F7390D" w:rsidRDefault="00E6330D" w:rsidP="0021731B">
      <w:pPr>
        <w:pStyle w:val="Heading3"/>
      </w:pPr>
      <w:r w:rsidRPr="0002386E">
        <w:t>Data analyses</w:t>
      </w:r>
    </w:p>
    <w:p w14:paraId="6EA372E3" w14:textId="77777777" w:rsidR="00F7390D" w:rsidRDefault="00E6330D" w:rsidP="00E6330D">
      <w:pPr>
        <w:rPr>
          <w:rFonts w:asciiTheme="minorHAnsi" w:hAnsiTheme="minorHAnsi" w:cstheme="minorHAnsi"/>
        </w:rPr>
      </w:pPr>
      <w:r w:rsidRPr="0002386E">
        <w:rPr>
          <w:rFonts w:asciiTheme="minorHAnsi" w:hAnsiTheme="minorHAnsi" w:cstheme="minorHAnsi"/>
        </w:rPr>
        <w:t>All analyses were conducted using Stata version 17 (StataCorp, College Station, TX, USA). The ALSWH analyses were conducted within the Secured Unified Research Environment (SURE), held by the Sax Institute. As per SURE requirements, we suppressed numbers ≤10 in ALSWH outputs. For consistency, we did the same for Ten to Men outputs.</w:t>
      </w:r>
    </w:p>
    <w:p w14:paraId="098B9353" w14:textId="77777777" w:rsidR="00F7390D" w:rsidRDefault="00E6330D" w:rsidP="00E6330D">
      <w:pPr>
        <w:rPr>
          <w:rFonts w:asciiTheme="minorHAnsi" w:hAnsiTheme="minorHAnsi" w:cstheme="minorHAnsi"/>
        </w:rPr>
      </w:pPr>
      <w:r w:rsidRPr="0002386E">
        <w:rPr>
          <w:rFonts w:asciiTheme="minorHAnsi" w:hAnsiTheme="minorHAnsi" w:cstheme="minorHAnsi"/>
        </w:rPr>
        <w:t>Data were analysed separately for each study cohort and T0-T1 time period of interest.</w:t>
      </w:r>
    </w:p>
    <w:p w14:paraId="671A22B3" w14:textId="77777777" w:rsidR="00F7390D" w:rsidRDefault="00E6330D" w:rsidP="00E6330D">
      <w:pPr>
        <w:rPr>
          <w:rFonts w:asciiTheme="minorHAnsi" w:hAnsiTheme="minorHAnsi" w:cstheme="minorHAnsi"/>
        </w:rPr>
      </w:pPr>
      <w:r w:rsidRPr="0002386E">
        <w:rPr>
          <w:rFonts w:asciiTheme="minorHAnsi" w:hAnsiTheme="minorHAnsi" w:cstheme="minorHAnsi"/>
        </w:rPr>
        <w:t>We identified participants who had and hadn’t used Better Access treatment services and described them in terms of key sociodemographic, clinical and treatment characteristics using summary statistics (means, percentages). We conducted a multivariable logistic regression to examine whether any of these characteristics were associated with use of Better Access treatment services.</w:t>
      </w:r>
    </w:p>
    <w:p w14:paraId="7B8A041D" w14:textId="77777777" w:rsidR="00F7390D" w:rsidRDefault="00E6330D" w:rsidP="00E6330D">
      <w:pPr>
        <w:rPr>
          <w:rFonts w:asciiTheme="minorHAnsi" w:hAnsiTheme="minorHAnsi" w:cstheme="minorHAnsi"/>
        </w:rPr>
      </w:pPr>
      <w:r w:rsidRPr="0002386E">
        <w:rPr>
          <w:rFonts w:asciiTheme="minorHAnsi" w:hAnsiTheme="minorHAnsi" w:cstheme="minorHAnsi"/>
        </w:rPr>
        <w:t>For those who had used Better Access treatment services, we examined their patterns of use. We calculated summary statistics (medians, percentages) to describe these patterns.</w:t>
      </w:r>
    </w:p>
    <w:p w14:paraId="653BB05E" w14:textId="77777777" w:rsidR="00F7390D" w:rsidRDefault="00E6330D" w:rsidP="00E6330D">
      <w:pPr>
        <w:rPr>
          <w:rFonts w:asciiTheme="minorHAnsi" w:hAnsiTheme="minorHAnsi" w:cstheme="minorHAnsi"/>
          <w:lang w:val="en-US"/>
        </w:rPr>
      </w:pPr>
      <w:r w:rsidRPr="0002386E">
        <w:rPr>
          <w:rFonts w:asciiTheme="minorHAnsi" w:hAnsiTheme="minorHAnsi" w:cstheme="minorHAnsi"/>
        </w:rPr>
        <w:t xml:space="preserve">We used the same effect size methodology that we used in Studies 2, 3 and 4 to classify change in measures of mental health (e.g., depression and anxiety symptom severity, quality of life and functioning) for Better Access users. As in those studies, we used an </w:t>
      </w:r>
      <w:r w:rsidRPr="0002386E">
        <w:rPr>
          <w:rFonts w:asciiTheme="minorHAnsi" w:hAnsiTheme="minorHAnsi" w:cstheme="minorHAnsi"/>
          <w:lang w:val="en-US"/>
        </w:rPr>
        <w:t>effect size of 0.3 (small-to-medium, as per Cohen’s</w:t>
      </w:r>
      <w:r w:rsidRPr="0002386E">
        <w:rPr>
          <w:rFonts w:asciiTheme="minorHAnsi" w:hAnsiTheme="minorHAnsi" w:cstheme="minorHAnsi"/>
          <w:lang w:val="en-US"/>
        </w:rPr>
        <w:fldChar w:fldCharType="begin"/>
      </w:r>
      <w:r w:rsidR="00741673" w:rsidRPr="0002386E">
        <w:rPr>
          <w:rFonts w:asciiTheme="minorHAnsi" w:hAnsiTheme="minorHAnsi" w:cstheme="minorHAnsi"/>
          <w:lang w:val="en-US"/>
        </w:rPr>
        <w:instrText xml:space="preserve"> ADDIN EN.CITE &lt;EndNote&gt;&lt;Cite&gt;&lt;Author&gt;Cohen&lt;/Author&gt;&lt;Year&gt;1988&lt;/Year&gt;&lt;RecNum&gt;78&lt;/RecNum&gt;&lt;DisplayText&gt;&lt;style face="superscript"&gt;43&lt;/style&gt;&lt;/DisplayText&gt;&lt;record&gt;&lt;rec-number&gt;78&lt;/rec-number&gt;&lt;foreign-keys&gt;&lt;key app="EN" db-id="zp9z0wsrawsprxe2a2r5eedwefrtw2f09zs5" timestamp="1652403100"&gt;78&lt;/key&gt;&lt;/foreign-keys&gt;&lt;ref-type name="Book"&gt;6&lt;/ref-type&gt;&lt;contributors&gt;&lt;authors&gt;&lt;author&gt;Cohen, J.&lt;/author&gt;&lt;/authors&gt;&lt;/contributors&gt;&lt;titles&gt;&lt;title&gt;Statistical Power Analysis for the Behavioral Sciences&lt;/title&gt;&lt;/titles&gt;&lt;edition&gt;2nd&lt;/edition&gt;&lt;dates&gt;&lt;year&gt;1988&lt;/year&gt;&lt;/dates&gt;&lt;pub-location&gt;Hillsdale, NJ&lt;/pub-location&gt;&lt;publisher&gt;Lawrence Erlbaum&lt;/publisher&gt;&lt;urls&gt;&lt;/urls&gt;&lt;/record&gt;&lt;/Cite&gt;&lt;/EndNote&gt;</w:instrText>
      </w:r>
      <w:r w:rsidRPr="0002386E">
        <w:rPr>
          <w:rFonts w:asciiTheme="minorHAnsi" w:hAnsiTheme="minorHAnsi" w:cstheme="minorHAnsi"/>
          <w:lang w:val="en-US"/>
        </w:rPr>
        <w:fldChar w:fldCharType="separate"/>
      </w:r>
      <w:r w:rsidR="00741673" w:rsidRPr="0002386E">
        <w:rPr>
          <w:rFonts w:asciiTheme="minorHAnsi" w:hAnsiTheme="minorHAnsi" w:cstheme="minorHAnsi"/>
          <w:noProof/>
          <w:vertAlign w:val="superscript"/>
          <w:lang w:val="en-US"/>
        </w:rPr>
        <w:t>43</w:t>
      </w:r>
      <w:r w:rsidRPr="0002386E">
        <w:rPr>
          <w:rFonts w:asciiTheme="minorHAnsi" w:hAnsiTheme="minorHAnsi" w:cstheme="minorHAnsi"/>
          <w:lang w:val="en-US"/>
        </w:rPr>
        <w:fldChar w:fldCharType="end"/>
      </w:r>
      <w:r w:rsidRPr="0002386E">
        <w:rPr>
          <w:rFonts w:asciiTheme="minorHAnsi" w:hAnsiTheme="minorHAnsi" w:cstheme="minorHAnsi"/>
          <w:lang w:val="en-US"/>
        </w:rPr>
        <w:t xml:space="preserve"> classification) of a standard deviation of the baseline score of all participants who had used Better Access treatment services to calculate an absolute threshold for change score on each measure, and then used this to classify change as “significant improvement”, “no significant change” or “significant deterioration”. </w:t>
      </w:r>
    </w:p>
    <w:p w14:paraId="55280632" w14:textId="77777777" w:rsidR="00F7390D" w:rsidRDefault="00E6330D" w:rsidP="00E6330D">
      <w:pPr>
        <w:rPr>
          <w:rFonts w:asciiTheme="minorHAnsi" w:hAnsiTheme="minorHAnsi" w:cstheme="minorHAnsi"/>
        </w:rPr>
      </w:pPr>
      <w:r w:rsidRPr="0002386E">
        <w:rPr>
          <w:rFonts w:asciiTheme="minorHAnsi" w:hAnsiTheme="minorHAnsi" w:cstheme="minorHAnsi"/>
        </w:rPr>
        <w:t>We then conducted further multivariable logistic regression analyses to explore associations between individuals’ baseline characteristics and their treatment patterns and either: (a) significant improvement (vs. no significant change or significant deterioration) on each measure or; (b) or significant deterioration (vs. no significant change or significant improvement) on each measure.</w:t>
      </w:r>
    </w:p>
    <w:p w14:paraId="5A3BDBF2" w14:textId="77777777" w:rsidR="00F7390D" w:rsidRDefault="00E6330D" w:rsidP="00E6330D">
      <w:pPr>
        <w:rPr>
          <w:rFonts w:asciiTheme="minorHAnsi" w:hAnsiTheme="minorHAnsi" w:cstheme="minorHAnsi"/>
        </w:rPr>
      </w:pPr>
      <w:r w:rsidRPr="0002386E">
        <w:rPr>
          <w:rFonts w:asciiTheme="minorHAnsi" w:hAnsiTheme="minorHAnsi" w:cstheme="minorHAnsi"/>
        </w:rPr>
        <w:t>We conducted sensitivity analyses alongside each of the multivariable logistic regression analyses, exploring coefficient correlation matrices and goodness of fit scores after fitting different models. We ultimately chose models that appeared stable and not impacted by multicollinearity.</w:t>
      </w:r>
    </w:p>
    <w:p w14:paraId="387E1170" w14:textId="77777777" w:rsidR="00F7390D" w:rsidRDefault="00E6330D" w:rsidP="0021731B">
      <w:pPr>
        <w:pStyle w:val="Heading3"/>
      </w:pPr>
      <w:r w:rsidRPr="0002386E">
        <w:t>Approvals</w:t>
      </w:r>
    </w:p>
    <w:p w14:paraId="747122A1" w14:textId="77777777" w:rsidR="00F7390D" w:rsidRDefault="00694286" w:rsidP="006D139B">
      <w:pPr>
        <w:autoSpaceDE w:val="0"/>
        <w:autoSpaceDN w:val="0"/>
      </w:pPr>
      <w:r w:rsidRPr="0002386E">
        <w:t xml:space="preserve">Both Ten to Men and ALSWH received initial ethics approvals from the ethics committees of the responsible organisations. All participants provided informed consent. For both Ten to Men and ALSWH it is not necessary to obtain separate ethical approval for use of the data as the existing Australian Institute </w:t>
      </w:r>
      <w:r w:rsidRPr="0002386E">
        <w:lastRenderedPageBreak/>
        <w:t>of Family Studies and ALSWH Data Access Committee approvals provide this coverage. The analyses of Ten to Men and ALSWH data for Study 5 were granted an exemption from Human Research Ethics Review under the National Statement on Ethical Conduct in Human Research and relevant University of Queensland policy (PPL 4.20.07).</w:t>
      </w:r>
    </w:p>
    <w:p w14:paraId="4B462A91" w14:textId="77777777" w:rsidR="00F7390D" w:rsidRDefault="00E6330D" w:rsidP="0021731B">
      <w:pPr>
        <w:pStyle w:val="Heading3"/>
      </w:pPr>
      <w:r w:rsidRPr="0002386E">
        <w:t>Acknowledgements</w:t>
      </w:r>
    </w:p>
    <w:p w14:paraId="53741223" w14:textId="77777777" w:rsidR="00F7390D" w:rsidRDefault="00E6330D" w:rsidP="00E6330D">
      <w:r w:rsidRPr="0002386E">
        <w:t>The research on which Study 5 is based was conducted as part of Ten to Men by the University of Melbourne and the Australian Institute of Family Studies and as part of the ALSWH by the University of Queensland and the University of Newcastle. We are grateful to the Department of Health for funding these longitudinal studies. We also acknowledge the boys and men who provided the survey data for Ten to Men and the women who provided the survey data for ALSWH. We also acknowledge the Department of Health for providing MBS and PBS data, and, for the ALSWH, the Australian Institute of Health and Welfare as the Integrating Authority.</w:t>
      </w:r>
    </w:p>
    <w:p w14:paraId="42DD8844" w14:textId="77777777" w:rsidR="00F7390D" w:rsidRDefault="00E6330D" w:rsidP="00E6330D">
      <w:pPr>
        <w:pStyle w:val="Heading2"/>
        <w:spacing w:after="0"/>
        <w:rPr>
          <w:rFonts w:asciiTheme="minorHAnsi" w:hAnsiTheme="minorHAnsi" w:cstheme="minorHAnsi"/>
          <w:color w:val="2F5496" w:themeColor="accent1" w:themeShade="BF"/>
          <w:lang w:eastAsia="en-AU"/>
        </w:rPr>
      </w:pPr>
      <w:bookmarkStart w:id="215" w:name="_Toc119512890"/>
      <w:bookmarkStart w:id="216" w:name="_Toc126657289"/>
      <w:r w:rsidRPr="0002386E">
        <w:rPr>
          <w:rFonts w:asciiTheme="minorHAnsi" w:hAnsiTheme="minorHAnsi" w:cstheme="minorHAnsi"/>
          <w:color w:val="2F5496" w:themeColor="accent1" w:themeShade="BF"/>
          <w:lang w:eastAsia="en-AU"/>
        </w:rPr>
        <w:t>Results</w:t>
      </w:r>
      <w:bookmarkEnd w:id="215"/>
      <w:bookmarkEnd w:id="216"/>
    </w:p>
    <w:p w14:paraId="659E75C9" w14:textId="77777777" w:rsidR="00F7390D" w:rsidRDefault="00E6330D" w:rsidP="0021731B">
      <w:pPr>
        <w:pStyle w:val="Heading3"/>
      </w:pPr>
      <w:r w:rsidRPr="0002386E">
        <w:t>Participants included in the analyses</w:t>
      </w:r>
    </w:p>
    <w:p w14:paraId="6BD1F9AD" w14:textId="77777777" w:rsidR="00F7390D" w:rsidRDefault="004E43D8" w:rsidP="00E6330D">
      <w:pPr>
        <w:rPr>
          <w:rFonts w:asciiTheme="minorHAnsi" w:hAnsiTheme="minorHAnsi" w:cstheme="minorHAnsi"/>
        </w:rPr>
      </w:pPr>
      <w:r w:rsidRPr="0002386E">
        <w:rPr>
          <w:rFonts w:asciiTheme="minorHAnsi" w:hAnsiTheme="minorHAnsi" w:cstheme="minorHAnsi"/>
        </w:rPr>
        <w:t>Table 8.</w:t>
      </w:r>
      <w:r w:rsidR="00E6330D" w:rsidRPr="0002386E">
        <w:rPr>
          <w:rFonts w:asciiTheme="minorHAnsi" w:hAnsiTheme="minorHAnsi" w:cstheme="minorHAnsi"/>
        </w:rPr>
        <w:t>2 shows the participants who satisfied the four relevant criteria to be included in each analysis. The highest number of participants in any single analysis was 6,979 (ALSWH, 1989-95 cohort, Analysis 1) and the lowest number was 1,550 (Ten to Men, Analysis 2).</w:t>
      </w:r>
    </w:p>
    <w:p w14:paraId="66B6D68E" w14:textId="51E4E2F6" w:rsidR="00E6330D" w:rsidRPr="0002386E" w:rsidRDefault="004E43D8" w:rsidP="009B1B13">
      <w:pPr>
        <w:pStyle w:val="Caption"/>
        <w:pageBreakBefore/>
        <w:rPr>
          <w:lang w:val="en-US"/>
        </w:rPr>
      </w:pPr>
      <w:r w:rsidRPr="0002386E">
        <w:rPr>
          <w:lang w:val="en-US"/>
        </w:rPr>
        <w:lastRenderedPageBreak/>
        <w:t>Table 8.</w:t>
      </w:r>
      <w:r w:rsidR="00E6330D" w:rsidRPr="0002386E">
        <w:rPr>
          <w:lang w:val="en-US"/>
        </w:rPr>
        <w:t>2: Participant selection by study, cohort and analysis</w:t>
      </w:r>
    </w:p>
    <w:tbl>
      <w:tblPr>
        <w:tblW w:w="5365" w:type="pct"/>
        <w:jc w:val="center"/>
        <w:tblLook w:val="04A0" w:firstRow="1" w:lastRow="0" w:firstColumn="1" w:lastColumn="0" w:noHBand="0" w:noVBand="1"/>
        <w:tblDescription w:val="Table 8.2: Participant selection by study, cohort and analysis"/>
      </w:tblPr>
      <w:tblGrid>
        <w:gridCol w:w="1746"/>
        <w:gridCol w:w="991"/>
        <w:gridCol w:w="991"/>
        <w:gridCol w:w="991"/>
        <w:gridCol w:w="991"/>
        <w:gridCol w:w="991"/>
        <w:gridCol w:w="991"/>
        <w:gridCol w:w="991"/>
        <w:gridCol w:w="991"/>
      </w:tblGrid>
      <w:tr w:rsidR="00E6330D" w:rsidRPr="0002386E" w14:paraId="258BC1E8" w14:textId="77777777" w:rsidTr="00124060">
        <w:trPr>
          <w:trHeight w:val="255"/>
          <w:tblHeader/>
          <w:jc w:val="center"/>
        </w:trPr>
        <w:tc>
          <w:tcPr>
            <w:tcW w:w="902" w:type="pct"/>
            <w:tcBorders>
              <w:top w:val="single" w:sz="4" w:space="0" w:color="auto"/>
              <w:left w:val="single" w:sz="4" w:space="0" w:color="auto"/>
              <w:bottom w:val="single" w:sz="4" w:space="0" w:color="auto"/>
              <w:right w:val="single" w:sz="4" w:space="0" w:color="auto"/>
            </w:tcBorders>
            <w:shd w:val="clear" w:color="auto" w:fill="000000" w:themeFill="text1"/>
          </w:tcPr>
          <w:p w14:paraId="54B2B639" w14:textId="77777777" w:rsidR="00E6330D" w:rsidRPr="0002386E" w:rsidRDefault="00E6330D" w:rsidP="002851AD">
            <w:pPr>
              <w:spacing w:before="40"/>
              <w:rPr>
                <w:rFonts w:asciiTheme="minorHAnsi" w:hAnsiTheme="minorHAnsi" w:cstheme="minorHAnsi"/>
                <w:b/>
                <w:bCs/>
                <w:sz w:val="18"/>
                <w:szCs w:val="18"/>
              </w:rPr>
            </w:pPr>
          </w:p>
        </w:tc>
        <w:tc>
          <w:tcPr>
            <w:tcW w:w="1024" w:type="pct"/>
            <w:gridSpan w:val="2"/>
            <w:tcBorders>
              <w:top w:val="single" w:sz="4" w:space="0" w:color="auto"/>
              <w:left w:val="single" w:sz="4" w:space="0" w:color="auto"/>
              <w:bottom w:val="single" w:sz="4" w:space="0" w:color="auto"/>
              <w:right w:val="single" w:sz="4" w:space="0" w:color="auto"/>
            </w:tcBorders>
            <w:shd w:val="clear" w:color="auto" w:fill="000000" w:themeFill="text1"/>
          </w:tcPr>
          <w:p w14:paraId="67058F82"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TEN TO MEN</w:t>
            </w:r>
          </w:p>
        </w:tc>
        <w:tc>
          <w:tcPr>
            <w:tcW w:w="1024" w:type="pct"/>
            <w:gridSpan w:val="2"/>
            <w:tcBorders>
              <w:top w:val="single" w:sz="4" w:space="0" w:color="auto"/>
              <w:left w:val="single" w:sz="4" w:space="0" w:color="auto"/>
              <w:bottom w:val="single" w:sz="4" w:space="0" w:color="auto"/>
              <w:right w:val="single" w:sz="4" w:space="0" w:color="auto"/>
            </w:tcBorders>
            <w:shd w:val="clear" w:color="auto" w:fill="000000" w:themeFill="text1"/>
          </w:tcPr>
          <w:p w14:paraId="5B5F5028" w14:textId="3D51F683"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ALSWH</w:t>
            </w:r>
            <w:r w:rsidR="009B1B13">
              <w:rPr>
                <w:rFonts w:asciiTheme="minorHAnsi" w:hAnsiTheme="minorHAnsi" w:cstheme="minorHAnsi"/>
                <w:b/>
                <w:bCs/>
                <w:sz w:val="18"/>
                <w:szCs w:val="18"/>
              </w:rPr>
              <w:t xml:space="preserve"> </w:t>
            </w:r>
            <w:r w:rsidRPr="0002386E">
              <w:rPr>
                <w:rFonts w:asciiTheme="minorHAnsi" w:hAnsiTheme="minorHAnsi" w:cstheme="minorHAnsi"/>
                <w:b/>
                <w:bCs/>
                <w:sz w:val="18"/>
                <w:szCs w:val="18"/>
              </w:rPr>
              <w:t>1989-95 COHORT</w:t>
            </w:r>
          </w:p>
        </w:tc>
        <w:tc>
          <w:tcPr>
            <w:tcW w:w="1024" w:type="pct"/>
            <w:gridSpan w:val="2"/>
            <w:tcBorders>
              <w:top w:val="single" w:sz="4" w:space="0" w:color="auto"/>
              <w:left w:val="single" w:sz="4" w:space="0" w:color="auto"/>
              <w:bottom w:val="single" w:sz="4" w:space="0" w:color="auto"/>
              <w:right w:val="single" w:sz="4" w:space="0" w:color="auto"/>
            </w:tcBorders>
            <w:shd w:val="clear" w:color="auto" w:fill="000000" w:themeFill="text1"/>
          </w:tcPr>
          <w:p w14:paraId="7292F7E1" w14:textId="3B025331"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ALSWH</w:t>
            </w:r>
            <w:r w:rsidR="009B1B13">
              <w:rPr>
                <w:rFonts w:asciiTheme="minorHAnsi" w:hAnsiTheme="minorHAnsi" w:cstheme="minorHAnsi"/>
                <w:b/>
                <w:bCs/>
                <w:sz w:val="18"/>
                <w:szCs w:val="18"/>
              </w:rPr>
              <w:t xml:space="preserve"> </w:t>
            </w:r>
            <w:r w:rsidRPr="0002386E">
              <w:rPr>
                <w:rFonts w:asciiTheme="minorHAnsi" w:hAnsiTheme="minorHAnsi" w:cstheme="minorHAnsi"/>
                <w:b/>
                <w:bCs/>
                <w:sz w:val="18"/>
                <w:szCs w:val="18"/>
              </w:rPr>
              <w:t>1973-78 COHORT</w:t>
            </w:r>
          </w:p>
        </w:tc>
        <w:tc>
          <w:tcPr>
            <w:tcW w:w="1024" w:type="pct"/>
            <w:gridSpan w:val="2"/>
            <w:tcBorders>
              <w:top w:val="single" w:sz="4" w:space="0" w:color="auto"/>
              <w:left w:val="single" w:sz="4" w:space="0" w:color="auto"/>
              <w:bottom w:val="single" w:sz="4" w:space="0" w:color="auto"/>
              <w:right w:val="single" w:sz="4" w:space="0" w:color="auto"/>
            </w:tcBorders>
            <w:shd w:val="clear" w:color="auto" w:fill="000000" w:themeFill="text1"/>
          </w:tcPr>
          <w:p w14:paraId="0B3C5B6B" w14:textId="6B9BC913"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ALSWH</w:t>
            </w:r>
            <w:r w:rsidR="009B1B13">
              <w:rPr>
                <w:rFonts w:asciiTheme="minorHAnsi" w:hAnsiTheme="minorHAnsi" w:cstheme="minorHAnsi"/>
                <w:b/>
                <w:bCs/>
                <w:sz w:val="18"/>
                <w:szCs w:val="18"/>
              </w:rPr>
              <w:t xml:space="preserve"> </w:t>
            </w:r>
            <w:r w:rsidRPr="0002386E">
              <w:rPr>
                <w:rFonts w:asciiTheme="minorHAnsi" w:hAnsiTheme="minorHAnsi" w:cstheme="minorHAnsi"/>
                <w:b/>
                <w:bCs/>
                <w:sz w:val="18"/>
                <w:szCs w:val="18"/>
              </w:rPr>
              <w:t>1946-51 COHORT</w:t>
            </w:r>
          </w:p>
        </w:tc>
      </w:tr>
      <w:tr w:rsidR="00E6330D" w:rsidRPr="0002386E" w14:paraId="4FB6DB10" w14:textId="77777777" w:rsidTr="00124060">
        <w:trPr>
          <w:trHeight w:val="255"/>
          <w:tblHeader/>
          <w:jc w:val="center"/>
        </w:trPr>
        <w:tc>
          <w:tcPr>
            <w:tcW w:w="902" w:type="pct"/>
            <w:tcBorders>
              <w:top w:val="single" w:sz="4" w:space="0" w:color="auto"/>
              <w:left w:val="single" w:sz="4" w:space="0" w:color="auto"/>
              <w:bottom w:val="nil"/>
              <w:right w:val="single" w:sz="4" w:space="0" w:color="auto"/>
            </w:tcBorders>
          </w:tcPr>
          <w:p w14:paraId="7D9AB74C" w14:textId="77777777" w:rsidR="00E6330D" w:rsidRPr="0002386E" w:rsidRDefault="00E6330D" w:rsidP="002851AD">
            <w:pPr>
              <w:spacing w:before="40"/>
              <w:rPr>
                <w:rFonts w:asciiTheme="minorHAnsi" w:hAnsiTheme="minorHAnsi" w:cstheme="minorHAnsi"/>
                <w:b/>
                <w:bCs/>
                <w:sz w:val="18"/>
                <w:szCs w:val="18"/>
              </w:rPr>
            </w:pPr>
          </w:p>
        </w:tc>
        <w:tc>
          <w:tcPr>
            <w:tcW w:w="512" w:type="pct"/>
            <w:tcBorders>
              <w:top w:val="single" w:sz="4" w:space="0" w:color="auto"/>
              <w:left w:val="single" w:sz="4" w:space="0" w:color="auto"/>
              <w:bottom w:val="nil"/>
              <w:right w:val="single" w:sz="4" w:space="0" w:color="auto"/>
            </w:tcBorders>
          </w:tcPr>
          <w:p w14:paraId="3376CC88"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1: T0 (WAVE 1, 2013/14) – T1 (WAVE 2, 2015/16)</w:t>
            </w:r>
          </w:p>
        </w:tc>
        <w:tc>
          <w:tcPr>
            <w:tcW w:w="512" w:type="pct"/>
            <w:tcBorders>
              <w:top w:val="single" w:sz="4" w:space="0" w:color="auto"/>
              <w:left w:val="single" w:sz="4" w:space="0" w:color="auto"/>
              <w:bottom w:val="nil"/>
              <w:right w:val="single" w:sz="4" w:space="0" w:color="auto"/>
            </w:tcBorders>
          </w:tcPr>
          <w:p w14:paraId="6F9142DD"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2: T0 (WAVE 2, 2015/16) – T1 (WAVE 2, 2020/21)</w:t>
            </w:r>
          </w:p>
        </w:tc>
        <w:tc>
          <w:tcPr>
            <w:tcW w:w="512" w:type="pct"/>
            <w:tcBorders>
              <w:top w:val="single" w:sz="4" w:space="0" w:color="auto"/>
              <w:left w:val="single" w:sz="4" w:space="0" w:color="auto"/>
              <w:bottom w:val="nil"/>
              <w:right w:val="single" w:sz="4" w:space="0" w:color="auto"/>
            </w:tcBorders>
          </w:tcPr>
          <w:p w14:paraId="32BF00BD"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1: T0 (WAVE 1, 2013) – T1 (WAVE 3, 2015)</w:t>
            </w:r>
          </w:p>
        </w:tc>
        <w:tc>
          <w:tcPr>
            <w:tcW w:w="512" w:type="pct"/>
            <w:tcBorders>
              <w:top w:val="single" w:sz="4" w:space="0" w:color="auto"/>
              <w:left w:val="single" w:sz="4" w:space="0" w:color="auto"/>
              <w:bottom w:val="nil"/>
              <w:right w:val="single" w:sz="4" w:space="0" w:color="auto"/>
            </w:tcBorders>
          </w:tcPr>
          <w:p w14:paraId="648C0E3A"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2: T0 (WAVE 3, 2015) – T1 (WAVE 6, 2019)</w:t>
            </w:r>
          </w:p>
        </w:tc>
        <w:tc>
          <w:tcPr>
            <w:tcW w:w="512" w:type="pct"/>
            <w:tcBorders>
              <w:top w:val="single" w:sz="4" w:space="0" w:color="auto"/>
              <w:left w:val="single" w:sz="4" w:space="0" w:color="auto"/>
              <w:bottom w:val="nil"/>
              <w:right w:val="single" w:sz="4" w:space="0" w:color="auto"/>
            </w:tcBorders>
          </w:tcPr>
          <w:p w14:paraId="6C0AB06B"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1: T0 (WAVE 6, 2012) – T1 (WAVE 7, 2015)</w:t>
            </w:r>
          </w:p>
        </w:tc>
        <w:tc>
          <w:tcPr>
            <w:tcW w:w="512" w:type="pct"/>
            <w:tcBorders>
              <w:top w:val="single" w:sz="4" w:space="0" w:color="auto"/>
              <w:left w:val="single" w:sz="4" w:space="0" w:color="auto"/>
              <w:bottom w:val="nil"/>
              <w:right w:val="single" w:sz="4" w:space="0" w:color="auto"/>
            </w:tcBorders>
          </w:tcPr>
          <w:p w14:paraId="711EE18B"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2: T0 (WAVE 7, 2015) – T1 (WAVE 8, 2018)</w:t>
            </w:r>
          </w:p>
        </w:tc>
        <w:tc>
          <w:tcPr>
            <w:tcW w:w="512" w:type="pct"/>
            <w:tcBorders>
              <w:top w:val="single" w:sz="4" w:space="0" w:color="auto"/>
              <w:left w:val="single" w:sz="4" w:space="0" w:color="auto"/>
              <w:bottom w:val="nil"/>
              <w:right w:val="single" w:sz="4" w:space="0" w:color="auto"/>
            </w:tcBorders>
          </w:tcPr>
          <w:p w14:paraId="48BF8842"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1: T0 (WAVE 7, 2013) – T1 (WAVE 8, 2015)</w:t>
            </w:r>
          </w:p>
        </w:tc>
        <w:tc>
          <w:tcPr>
            <w:tcW w:w="512" w:type="pct"/>
            <w:tcBorders>
              <w:top w:val="single" w:sz="4" w:space="0" w:color="auto"/>
              <w:left w:val="single" w:sz="4" w:space="0" w:color="auto"/>
              <w:bottom w:val="nil"/>
              <w:right w:val="single" w:sz="4" w:space="0" w:color="auto"/>
            </w:tcBorders>
          </w:tcPr>
          <w:p w14:paraId="76DB2211"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2: T0 (WAVE 8, 2015) – T1 (WAVE 9, 2019)</w:t>
            </w:r>
          </w:p>
        </w:tc>
      </w:tr>
      <w:tr w:rsidR="00E6330D" w:rsidRPr="0002386E" w14:paraId="24D7ED29" w14:textId="77777777" w:rsidTr="00124060">
        <w:trPr>
          <w:jc w:val="center"/>
        </w:trPr>
        <w:tc>
          <w:tcPr>
            <w:tcW w:w="902" w:type="pct"/>
            <w:tcBorders>
              <w:top w:val="single" w:sz="4" w:space="0" w:color="auto"/>
              <w:left w:val="single" w:sz="4" w:space="0" w:color="auto"/>
              <w:bottom w:val="single" w:sz="4" w:space="0" w:color="auto"/>
              <w:right w:val="single" w:sz="4" w:space="0" w:color="auto"/>
            </w:tcBorders>
          </w:tcPr>
          <w:p w14:paraId="34FEDC70" w14:textId="77777777" w:rsidR="00E6330D" w:rsidRPr="0002386E" w:rsidRDefault="00E6330D" w:rsidP="002851AD">
            <w:pPr>
              <w:spacing w:before="40"/>
              <w:rPr>
                <w:rFonts w:asciiTheme="minorHAnsi" w:hAnsiTheme="minorHAnsi" w:cstheme="minorHAnsi"/>
                <w:b/>
                <w:bCs/>
                <w:sz w:val="18"/>
                <w:szCs w:val="18"/>
              </w:rPr>
            </w:pPr>
            <w:r w:rsidRPr="0002386E">
              <w:rPr>
                <w:rFonts w:asciiTheme="minorHAnsi" w:hAnsiTheme="minorHAnsi" w:cstheme="minorHAnsi"/>
                <w:b/>
                <w:bCs/>
                <w:sz w:val="18"/>
                <w:szCs w:val="18"/>
              </w:rPr>
              <w:t>Cohort at baseline wave</w:t>
            </w:r>
          </w:p>
        </w:tc>
        <w:tc>
          <w:tcPr>
            <w:tcW w:w="512" w:type="pct"/>
            <w:tcBorders>
              <w:top w:val="single" w:sz="4" w:space="0" w:color="auto"/>
              <w:left w:val="single" w:sz="4" w:space="0" w:color="auto"/>
              <w:bottom w:val="single" w:sz="4" w:space="0" w:color="auto"/>
              <w:right w:val="single" w:sz="4" w:space="0" w:color="auto"/>
            </w:tcBorders>
          </w:tcPr>
          <w:p w14:paraId="305B968C"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13,896</w:t>
            </w:r>
          </w:p>
        </w:tc>
        <w:tc>
          <w:tcPr>
            <w:tcW w:w="512" w:type="pct"/>
            <w:tcBorders>
              <w:top w:val="single" w:sz="4" w:space="0" w:color="auto"/>
              <w:left w:val="single" w:sz="4" w:space="0" w:color="auto"/>
              <w:bottom w:val="single" w:sz="4" w:space="0" w:color="auto"/>
              <w:right w:val="single" w:sz="4" w:space="0" w:color="auto"/>
            </w:tcBorders>
          </w:tcPr>
          <w:p w14:paraId="44AB34E1"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10,729</w:t>
            </w:r>
          </w:p>
        </w:tc>
        <w:tc>
          <w:tcPr>
            <w:tcW w:w="512" w:type="pct"/>
            <w:tcBorders>
              <w:top w:val="single" w:sz="4" w:space="0" w:color="auto"/>
              <w:left w:val="single" w:sz="4" w:space="0" w:color="auto"/>
              <w:bottom w:val="single" w:sz="4" w:space="0" w:color="auto"/>
              <w:right w:val="single" w:sz="4" w:space="0" w:color="auto"/>
            </w:tcBorders>
          </w:tcPr>
          <w:p w14:paraId="7718622B"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17,010</w:t>
            </w:r>
          </w:p>
        </w:tc>
        <w:tc>
          <w:tcPr>
            <w:tcW w:w="512" w:type="pct"/>
            <w:tcBorders>
              <w:top w:val="single" w:sz="4" w:space="0" w:color="auto"/>
              <w:left w:val="single" w:sz="4" w:space="0" w:color="auto"/>
              <w:bottom w:val="single" w:sz="4" w:space="0" w:color="auto"/>
              <w:right w:val="single" w:sz="4" w:space="0" w:color="auto"/>
            </w:tcBorders>
          </w:tcPr>
          <w:p w14:paraId="7D7B01EE"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8,961</w:t>
            </w:r>
          </w:p>
        </w:tc>
        <w:tc>
          <w:tcPr>
            <w:tcW w:w="512" w:type="pct"/>
            <w:tcBorders>
              <w:top w:val="single" w:sz="4" w:space="0" w:color="auto"/>
              <w:left w:val="single" w:sz="4" w:space="0" w:color="auto"/>
              <w:bottom w:val="single" w:sz="4" w:space="0" w:color="auto"/>
              <w:right w:val="single" w:sz="4" w:space="0" w:color="auto"/>
            </w:tcBorders>
          </w:tcPr>
          <w:p w14:paraId="73060078"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8,009</w:t>
            </w:r>
          </w:p>
        </w:tc>
        <w:tc>
          <w:tcPr>
            <w:tcW w:w="512" w:type="pct"/>
            <w:tcBorders>
              <w:top w:val="single" w:sz="4" w:space="0" w:color="auto"/>
              <w:left w:val="single" w:sz="4" w:space="0" w:color="auto"/>
              <w:bottom w:val="single" w:sz="4" w:space="0" w:color="auto"/>
              <w:right w:val="single" w:sz="4" w:space="0" w:color="auto"/>
            </w:tcBorders>
          </w:tcPr>
          <w:p w14:paraId="484CE2EB"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7,186</w:t>
            </w:r>
          </w:p>
        </w:tc>
        <w:tc>
          <w:tcPr>
            <w:tcW w:w="512" w:type="pct"/>
            <w:tcBorders>
              <w:top w:val="single" w:sz="4" w:space="0" w:color="auto"/>
              <w:left w:val="single" w:sz="4" w:space="0" w:color="auto"/>
              <w:bottom w:val="single" w:sz="4" w:space="0" w:color="auto"/>
              <w:right w:val="single" w:sz="4" w:space="0" w:color="auto"/>
            </w:tcBorders>
          </w:tcPr>
          <w:p w14:paraId="48AA3DCB"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9,151</w:t>
            </w:r>
          </w:p>
        </w:tc>
        <w:tc>
          <w:tcPr>
            <w:tcW w:w="512" w:type="pct"/>
            <w:tcBorders>
              <w:top w:val="single" w:sz="4" w:space="0" w:color="auto"/>
              <w:left w:val="single" w:sz="4" w:space="0" w:color="auto"/>
              <w:bottom w:val="single" w:sz="4" w:space="0" w:color="auto"/>
              <w:right w:val="single" w:sz="4" w:space="0" w:color="auto"/>
            </w:tcBorders>
          </w:tcPr>
          <w:p w14:paraId="46116837"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8,622</w:t>
            </w:r>
          </w:p>
        </w:tc>
      </w:tr>
      <w:tr w:rsidR="00E6330D" w:rsidRPr="0002386E" w14:paraId="27065110" w14:textId="77777777" w:rsidTr="00124060">
        <w:trPr>
          <w:jc w:val="center"/>
        </w:trPr>
        <w:tc>
          <w:tcPr>
            <w:tcW w:w="902" w:type="pct"/>
            <w:tcBorders>
              <w:top w:val="single" w:sz="4" w:space="0" w:color="auto"/>
              <w:left w:val="single" w:sz="4" w:space="0" w:color="auto"/>
              <w:bottom w:val="single" w:sz="4" w:space="0" w:color="auto"/>
              <w:right w:val="single" w:sz="4" w:space="0" w:color="auto"/>
            </w:tcBorders>
            <w:hideMark/>
          </w:tcPr>
          <w:p w14:paraId="0AB1F5F2" w14:textId="77777777" w:rsidR="00E6330D" w:rsidRPr="0002386E" w:rsidRDefault="00E6330D" w:rsidP="002851AD">
            <w:pPr>
              <w:spacing w:before="40"/>
              <w:rPr>
                <w:rFonts w:asciiTheme="minorHAnsi" w:hAnsiTheme="minorHAnsi" w:cstheme="minorHAnsi"/>
                <w:b/>
                <w:bCs/>
                <w:sz w:val="18"/>
                <w:szCs w:val="18"/>
              </w:rPr>
            </w:pPr>
            <w:r w:rsidRPr="0002386E">
              <w:rPr>
                <w:rFonts w:asciiTheme="minorHAnsi" w:hAnsiTheme="minorHAnsi" w:cstheme="minorHAnsi"/>
                <w:b/>
                <w:bCs/>
                <w:sz w:val="18"/>
                <w:szCs w:val="18"/>
              </w:rPr>
              <w:t xml:space="preserve">1. </w:t>
            </w:r>
            <w:r w:rsidRPr="0002386E">
              <w:rPr>
                <w:rFonts w:asciiTheme="minorHAnsi" w:hAnsiTheme="minorHAnsi" w:cstheme="minorHAnsi"/>
                <w:b/>
                <w:bCs/>
              </w:rPr>
              <w:t>Aged ≥18 at baseline</w:t>
            </w:r>
          </w:p>
        </w:tc>
        <w:tc>
          <w:tcPr>
            <w:tcW w:w="512" w:type="pct"/>
            <w:tcBorders>
              <w:top w:val="single" w:sz="4" w:space="0" w:color="auto"/>
              <w:left w:val="single" w:sz="4" w:space="0" w:color="auto"/>
              <w:bottom w:val="single" w:sz="4" w:space="0" w:color="auto"/>
              <w:right w:val="single" w:sz="4" w:space="0" w:color="auto"/>
            </w:tcBorders>
          </w:tcPr>
          <w:p w14:paraId="6834F34B" w14:textId="427696F5"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13,891</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(5 removed</w:t>
            </w:r>
            <w:r w:rsidRPr="0002386E">
              <w:rPr>
                <w:rFonts w:asciiTheme="minorHAnsi" w:hAnsiTheme="minorHAnsi" w:cstheme="minorHAnsi"/>
                <w:sz w:val="18"/>
                <w:szCs w:val="18"/>
                <w:vertAlign w:val="superscript"/>
              </w:rPr>
              <w:t>a</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52666ECB" w14:textId="50678454"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10,729</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(0 removed</w:t>
            </w:r>
            <w:r w:rsidRPr="0002386E">
              <w:rPr>
                <w:rFonts w:asciiTheme="minorHAnsi" w:hAnsiTheme="minorHAnsi" w:cstheme="minorHAnsi"/>
                <w:sz w:val="18"/>
                <w:szCs w:val="18"/>
                <w:vertAlign w:val="superscript"/>
              </w:rPr>
              <w:t>a</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3EB546D3" w14:textId="6A7A3626"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16,997</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(13 removed</w:t>
            </w:r>
            <w:r w:rsidRPr="0002386E">
              <w:rPr>
                <w:rFonts w:asciiTheme="minorHAnsi" w:hAnsiTheme="minorHAnsi" w:cstheme="minorHAnsi"/>
                <w:sz w:val="18"/>
                <w:szCs w:val="18"/>
                <w:vertAlign w:val="superscript"/>
              </w:rPr>
              <w:t>a</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4B6AE7C4" w14:textId="66ADAF8C"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8,961(0 removed</w:t>
            </w:r>
            <w:r w:rsidRPr="0002386E">
              <w:rPr>
                <w:rFonts w:asciiTheme="minorHAnsi" w:hAnsiTheme="minorHAnsi" w:cstheme="minorHAnsi"/>
                <w:sz w:val="18"/>
                <w:szCs w:val="18"/>
                <w:vertAlign w:val="superscript"/>
              </w:rPr>
              <w:t>a</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5F4A1F3F" w14:textId="55422C63"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8,009(0 removed</w:t>
            </w:r>
            <w:r w:rsidRPr="0002386E">
              <w:rPr>
                <w:rFonts w:asciiTheme="minorHAnsi" w:hAnsiTheme="minorHAnsi" w:cstheme="minorHAnsi"/>
                <w:sz w:val="18"/>
                <w:szCs w:val="18"/>
                <w:vertAlign w:val="superscript"/>
              </w:rPr>
              <w:t>a</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399D93F2" w14:textId="0563806B"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7,186</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(0 removed</w:t>
            </w:r>
            <w:r w:rsidRPr="0002386E">
              <w:rPr>
                <w:rFonts w:asciiTheme="minorHAnsi" w:hAnsiTheme="minorHAnsi" w:cstheme="minorHAnsi"/>
                <w:sz w:val="18"/>
                <w:szCs w:val="18"/>
                <w:vertAlign w:val="superscript"/>
              </w:rPr>
              <w:t>a</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6D417F81" w14:textId="3E8A4770"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9,151</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(0 removed</w:t>
            </w:r>
            <w:r w:rsidRPr="0002386E">
              <w:rPr>
                <w:rFonts w:asciiTheme="minorHAnsi" w:hAnsiTheme="minorHAnsi" w:cstheme="minorHAnsi"/>
                <w:sz w:val="18"/>
                <w:szCs w:val="18"/>
                <w:vertAlign w:val="superscript"/>
              </w:rPr>
              <w:t>a</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04C57AD8" w14:textId="71904BA6"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8,622</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(0 removed</w:t>
            </w:r>
            <w:r w:rsidRPr="0002386E">
              <w:rPr>
                <w:rFonts w:asciiTheme="minorHAnsi" w:hAnsiTheme="minorHAnsi" w:cstheme="minorHAnsi"/>
                <w:sz w:val="18"/>
                <w:szCs w:val="18"/>
                <w:vertAlign w:val="superscript"/>
              </w:rPr>
              <w:t>a</w:t>
            </w:r>
            <w:r w:rsidRPr="0002386E">
              <w:rPr>
                <w:rFonts w:asciiTheme="minorHAnsi" w:hAnsiTheme="minorHAnsi" w:cstheme="minorHAnsi"/>
                <w:sz w:val="18"/>
                <w:szCs w:val="18"/>
              </w:rPr>
              <w:t>)</w:t>
            </w:r>
          </w:p>
        </w:tc>
      </w:tr>
      <w:tr w:rsidR="00E6330D" w:rsidRPr="0002386E" w14:paraId="2E4561B3" w14:textId="77777777" w:rsidTr="00124060">
        <w:trPr>
          <w:jc w:val="center"/>
        </w:trPr>
        <w:tc>
          <w:tcPr>
            <w:tcW w:w="902" w:type="pct"/>
            <w:tcBorders>
              <w:top w:val="single" w:sz="4" w:space="0" w:color="auto"/>
              <w:left w:val="single" w:sz="4" w:space="0" w:color="auto"/>
              <w:bottom w:val="single" w:sz="4" w:space="0" w:color="auto"/>
              <w:right w:val="single" w:sz="4" w:space="0" w:color="auto"/>
            </w:tcBorders>
            <w:hideMark/>
          </w:tcPr>
          <w:p w14:paraId="3860AD2D" w14:textId="77777777" w:rsidR="00E6330D" w:rsidRPr="0002386E" w:rsidRDefault="00E6330D" w:rsidP="002851AD">
            <w:pPr>
              <w:spacing w:before="40"/>
              <w:rPr>
                <w:rFonts w:asciiTheme="minorHAnsi" w:hAnsiTheme="minorHAnsi" w:cstheme="minorHAnsi"/>
                <w:b/>
                <w:bCs/>
                <w:sz w:val="18"/>
                <w:szCs w:val="18"/>
              </w:rPr>
            </w:pPr>
            <w:r w:rsidRPr="0002386E">
              <w:rPr>
                <w:rFonts w:asciiTheme="minorHAnsi" w:hAnsiTheme="minorHAnsi" w:cstheme="minorHAnsi"/>
                <w:b/>
                <w:bCs/>
                <w:sz w:val="18"/>
                <w:szCs w:val="18"/>
              </w:rPr>
              <w:t>2. Demonstrated “mental health need” at baseline</w:t>
            </w:r>
          </w:p>
        </w:tc>
        <w:tc>
          <w:tcPr>
            <w:tcW w:w="512" w:type="pct"/>
            <w:tcBorders>
              <w:top w:val="single" w:sz="4" w:space="0" w:color="auto"/>
              <w:left w:val="single" w:sz="4" w:space="0" w:color="auto"/>
              <w:bottom w:val="single" w:sz="4" w:space="0" w:color="auto"/>
              <w:right w:val="single" w:sz="4" w:space="0" w:color="auto"/>
            </w:tcBorders>
          </w:tcPr>
          <w:p w14:paraId="6FE0736F" w14:textId="500190EF"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4,608</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(9,283 removed</w:t>
            </w:r>
            <w:r w:rsidRPr="0002386E">
              <w:rPr>
                <w:rFonts w:asciiTheme="minorHAnsi" w:hAnsiTheme="minorHAnsi" w:cstheme="minorHAnsi"/>
                <w:sz w:val="18"/>
                <w:szCs w:val="18"/>
                <w:vertAlign w:val="superscript"/>
              </w:rPr>
              <w:t>b</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10B94C3C" w14:textId="2109B5DC"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3,430</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(7,299 removed</w:t>
            </w:r>
            <w:r w:rsidRPr="0002386E">
              <w:rPr>
                <w:rFonts w:asciiTheme="minorHAnsi" w:hAnsiTheme="minorHAnsi" w:cstheme="minorHAnsi"/>
                <w:sz w:val="18"/>
                <w:szCs w:val="18"/>
                <w:vertAlign w:val="superscript"/>
              </w:rPr>
              <w:t>b</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2FAE4448" w14:textId="6901CEF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13,459</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(3,538 removed</w:t>
            </w:r>
            <w:r w:rsidRPr="0002386E">
              <w:rPr>
                <w:rFonts w:asciiTheme="minorHAnsi" w:hAnsiTheme="minorHAnsi" w:cstheme="minorHAnsi"/>
                <w:sz w:val="18"/>
                <w:szCs w:val="18"/>
                <w:vertAlign w:val="superscript"/>
              </w:rPr>
              <w:t>b</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4B7E579F" w14:textId="5FADD5C2"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6,630</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(2,331 removed</w:t>
            </w:r>
            <w:r w:rsidRPr="0002386E">
              <w:rPr>
                <w:rFonts w:asciiTheme="minorHAnsi" w:hAnsiTheme="minorHAnsi" w:cstheme="minorHAnsi"/>
                <w:sz w:val="18"/>
                <w:szCs w:val="18"/>
                <w:vertAlign w:val="superscript"/>
              </w:rPr>
              <w:t>b</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48F443F4" w14:textId="13D0E5D3"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2,895</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(5,114 removed</w:t>
            </w:r>
            <w:r w:rsidRPr="0002386E">
              <w:rPr>
                <w:rFonts w:asciiTheme="minorHAnsi" w:hAnsiTheme="minorHAnsi" w:cstheme="minorHAnsi"/>
                <w:sz w:val="18"/>
                <w:szCs w:val="18"/>
                <w:vertAlign w:val="superscript"/>
              </w:rPr>
              <w:t>b</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5DDFD5A2" w14:textId="32131329"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3,040</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(4,146 removed</w:t>
            </w:r>
            <w:r w:rsidRPr="0002386E">
              <w:rPr>
                <w:rFonts w:asciiTheme="minorHAnsi" w:hAnsiTheme="minorHAnsi" w:cstheme="minorHAnsi"/>
                <w:sz w:val="18"/>
                <w:szCs w:val="18"/>
                <w:vertAlign w:val="superscript"/>
              </w:rPr>
              <w:t>b</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6F139A90" w14:textId="545FBF01"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2,730</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(6,421 removed</w:t>
            </w:r>
            <w:r w:rsidRPr="0002386E">
              <w:rPr>
                <w:rFonts w:asciiTheme="minorHAnsi" w:hAnsiTheme="minorHAnsi" w:cstheme="minorHAnsi"/>
                <w:sz w:val="18"/>
                <w:szCs w:val="18"/>
                <w:vertAlign w:val="superscript"/>
              </w:rPr>
              <w:t>b</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5E1D8A09" w14:textId="4EC3BF21"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2,632</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(5,990 removed</w:t>
            </w:r>
            <w:r w:rsidRPr="0002386E">
              <w:rPr>
                <w:rFonts w:asciiTheme="minorHAnsi" w:hAnsiTheme="minorHAnsi" w:cstheme="minorHAnsi"/>
                <w:sz w:val="18"/>
                <w:szCs w:val="18"/>
                <w:vertAlign w:val="superscript"/>
              </w:rPr>
              <w:t>b</w:t>
            </w:r>
            <w:r w:rsidRPr="0002386E">
              <w:rPr>
                <w:rFonts w:asciiTheme="minorHAnsi" w:hAnsiTheme="minorHAnsi" w:cstheme="minorHAnsi"/>
                <w:sz w:val="18"/>
                <w:szCs w:val="18"/>
              </w:rPr>
              <w:t>)</w:t>
            </w:r>
          </w:p>
        </w:tc>
      </w:tr>
      <w:tr w:rsidR="00E6330D" w:rsidRPr="0002386E" w14:paraId="7A70DF16" w14:textId="77777777" w:rsidTr="00124060">
        <w:trPr>
          <w:trHeight w:val="68"/>
          <w:jc w:val="center"/>
        </w:trPr>
        <w:tc>
          <w:tcPr>
            <w:tcW w:w="902" w:type="pct"/>
            <w:tcBorders>
              <w:top w:val="single" w:sz="4" w:space="0" w:color="auto"/>
              <w:left w:val="single" w:sz="4" w:space="0" w:color="auto"/>
              <w:bottom w:val="single" w:sz="4" w:space="0" w:color="auto"/>
              <w:right w:val="single" w:sz="4" w:space="0" w:color="auto"/>
            </w:tcBorders>
            <w:hideMark/>
          </w:tcPr>
          <w:p w14:paraId="36C1CF1E" w14:textId="77777777" w:rsidR="00E6330D" w:rsidRPr="0002386E" w:rsidRDefault="00E6330D" w:rsidP="002851AD">
            <w:pPr>
              <w:spacing w:before="40"/>
              <w:rPr>
                <w:rFonts w:asciiTheme="minorHAnsi" w:hAnsiTheme="minorHAnsi" w:cstheme="minorHAnsi"/>
                <w:b/>
                <w:bCs/>
                <w:sz w:val="18"/>
                <w:szCs w:val="18"/>
              </w:rPr>
            </w:pPr>
            <w:r w:rsidRPr="0002386E">
              <w:rPr>
                <w:rFonts w:asciiTheme="minorHAnsi" w:hAnsiTheme="minorHAnsi" w:cstheme="minorHAnsi"/>
                <w:b/>
                <w:bCs/>
                <w:sz w:val="18"/>
                <w:szCs w:val="18"/>
              </w:rPr>
              <w:t xml:space="preserve">3. </w:t>
            </w:r>
            <w:r w:rsidRPr="0002386E">
              <w:rPr>
                <w:rFonts w:asciiTheme="minorHAnsi" w:hAnsiTheme="minorHAnsi" w:cstheme="minorHAnsi"/>
                <w:b/>
                <w:bCs/>
              </w:rPr>
              <w:t>Agreed to Medicare linkage for the period between baseline and follow-up</w:t>
            </w:r>
          </w:p>
        </w:tc>
        <w:tc>
          <w:tcPr>
            <w:tcW w:w="512" w:type="pct"/>
            <w:tcBorders>
              <w:top w:val="single" w:sz="4" w:space="0" w:color="auto"/>
              <w:left w:val="single" w:sz="4" w:space="0" w:color="auto"/>
              <w:bottom w:val="single" w:sz="4" w:space="0" w:color="auto"/>
              <w:right w:val="single" w:sz="4" w:space="0" w:color="auto"/>
            </w:tcBorders>
          </w:tcPr>
          <w:p w14:paraId="4433897D" w14:textId="7C48D312"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2,942</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(1,666 removed</w:t>
            </w:r>
            <w:r w:rsidRPr="0002386E">
              <w:rPr>
                <w:rFonts w:asciiTheme="minorHAnsi" w:hAnsiTheme="minorHAnsi" w:cstheme="minorHAnsi"/>
                <w:sz w:val="18"/>
                <w:szCs w:val="18"/>
                <w:vertAlign w:val="superscript"/>
              </w:rPr>
              <w:t>c</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082E6737" w14:textId="08B0F19F"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2,398</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(1,032 removed</w:t>
            </w:r>
            <w:r w:rsidRPr="0002386E">
              <w:rPr>
                <w:rFonts w:asciiTheme="minorHAnsi" w:hAnsiTheme="minorHAnsi" w:cstheme="minorHAnsi"/>
                <w:sz w:val="18"/>
                <w:szCs w:val="18"/>
                <w:vertAlign w:val="superscript"/>
              </w:rPr>
              <w:t>c</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773A648C" w14:textId="27369A39"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13,444</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(15 removed</w:t>
            </w:r>
            <w:r w:rsidRPr="0002386E">
              <w:rPr>
                <w:rFonts w:asciiTheme="minorHAnsi" w:hAnsiTheme="minorHAnsi" w:cstheme="minorHAnsi"/>
                <w:sz w:val="18"/>
                <w:szCs w:val="18"/>
                <w:vertAlign w:val="superscript"/>
              </w:rPr>
              <w:t>c</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16303836" w14:textId="1A595830"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6,630</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(0 removed</w:t>
            </w:r>
            <w:r w:rsidRPr="0002386E">
              <w:rPr>
                <w:rFonts w:asciiTheme="minorHAnsi" w:hAnsiTheme="minorHAnsi" w:cstheme="minorHAnsi"/>
                <w:sz w:val="18"/>
                <w:szCs w:val="18"/>
                <w:vertAlign w:val="superscript"/>
              </w:rPr>
              <w:t>c</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52E93214" w14:textId="6BC84C04"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2,706</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(189 removed</w:t>
            </w:r>
            <w:r w:rsidRPr="0002386E">
              <w:rPr>
                <w:rFonts w:asciiTheme="minorHAnsi" w:hAnsiTheme="minorHAnsi" w:cstheme="minorHAnsi"/>
                <w:sz w:val="18"/>
                <w:szCs w:val="18"/>
                <w:vertAlign w:val="superscript"/>
              </w:rPr>
              <w:t>c</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57330786" w14:textId="231BDA08"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2,875</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(165 removed</w:t>
            </w:r>
            <w:r w:rsidRPr="0002386E">
              <w:rPr>
                <w:rFonts w:asciiTheme="minorHAnsi" w:hAnsiTheme="minorHAnsi" w:cstheme="minorHAnsi"/>
                <w:sz w:val="18"/>
                <w:szCs w:val="18"/>
                <w:vertAlign w:val="superscript"/>
              </w:rPr>
              <w:t>c</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5BB48CD9" w14:textId="323B92A1"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2,585</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(145 removed</w:t>
            </w:r>
            <w:r w:rsidRPr="0002386E">
              <w:rPr>
                <w:rFonts w:asciiTheme="minorHAnsi" w:hAnsiTheme="minorHAnsi" w:cstheme="minorHAnsi"/>
                <w:sz w:val="18"/>
                <w:szCs w:val="18"/>
                <w:vertAlign w:val="superscript"/>
              </w:rPr>
              <w:t>c</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388C539F" w14:textId="4F255153"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2,512</w:t>
            </w:r>
            <w:r w:rsidR="009B1B13">
              <w:rPr>
                <w:rFonts w:asciiTheme="minorHAnsi" w:hAnsiTheme="minorHAnsi" w:cstheme="minorHAnsi"/>
                <w:sz w:val="18"/>
                <w:szCs w:val="18"/>
              </w:rPr>
              <w:t xml:space="preserve"> </w:t>
            </w:r>
            <w:r w:rsidRPr="0002386E">
              <w:rPr>
                <w:rFonts w:asciiTheme="minorHAnsi" w:hAnsiTheme="minorHAnsi" w:cstheme="minorHAnsi"/>
                <w:sz w:val="18"/>
                <w:szCs w:val="18"/>
              </w:rPr>
              <w:t>(120 removed</w:t>
            </w:r>
            <w:r w:rsidRPr="0002386E">
              <w:rPr>
                <w:rFonts w:asciiTheme="minorHAnsi" w:hAnsiTheme="minorHAnsi" w:cstheme="minorHAnsi"/>
                <w:sz w:val="18"/>
                <w:szCs w:val="18"/>
                <w:vertAlign w:val="superscript"/>
              </w:rPr>
              <w:t>c</w:t>
            </w:r>
            <w:r w:rsidRPr="0002386E">
              <w:rPr>
                <w:rFonts w:asciiTheme="minorHAnsi" w:hAnsiTheme="minorHAnsi" w:cstheme="minorHAnsi"/>
                <w:sz w:val="18"/>
                <w:szCs w:val="18"/>
              </w:rPr>
              <w:t>)</w:t>
            </w:r>
          </w:p>
        </w:tc>
      </w:tr>
      <w:tr w:rsidR="00E6330D" w:rsidRPr="0002386E" w14:paraId="20F72475" w14:textId="77777777" w:rsidTr="00124060">
        <w:trPr>
          <w:jc w:val="center"/>
        </w:trPr>
        <w:tc>
          <w:tcPr>
            <w:tcW w:w="902" w:type="pct"/>
            <w:tcBorders>
              <w:top w:val="single" w:sz="4" w:space="0" w:color="auto"/>
              <w:left w:val="single" w:sz="4" w:space="0" w:color="auto"/>
              <w:bottom w:val="single" w:sz="4" w:space="0" w:color="auto"/>
              <w:right w:val="single" w:sz="4" w:space="0" w:color="auto"/>
            </w:tcBorders>
            <w:hideMark/>
          </w:tcPr>
          <w:p w14:paraId="572B5783" w14:textId="77777777" w:rsidR="00E6330D" w:rsidRPr="0002386E" w:rsidRDefault="00E6330D" w:rsidP="002851AD">
            <w:pPr>
              <w:spacing w:before="40"/>
              <w:rPr>
                <w:rFonts w:asciiTheme="minorHAnsi" w:hAnsiTheme="minorHAnsi" w:cstheme="minorHAnsi"/>
                <w:b/>
                <w:bCs/>
                <w:sz w:val="18"/>
                <w:szCs w:val="18"/>
              </w:rPr>
            </w:pPr>
            <w:r w:rsidRPr="0002386E">
              <w:rPr>
                <w:rFonts w:asciiTheme="minorHAnsi" w:hAnsiTheme="minorHAnsi" w:cstheme="minorHAnsi"/>
                <w:b/>
                <w:bCs/>
                <w:sz w:val="18"/>
                <w:szCs w:val="18"/>
              </w:rPr>
              <w:t xml:space="preserve">4. </w:t>
            </w:r>
            <w:r w:rsidRPr="0002386E">
              <w:rPr>
                <w:rFonts w:asciiTheme="minorHAnsi" w:hAnsiTheme="minorHAnsi" w:cstheme="minorHAnsi"/>
                <w:b/>
                <w:bCs/>
              </w:rPr>
              <w:t>Completed relevant survey waves</w:t>
            </w:r>
          </w:p>
        </w:tc>
        <w:tc>
          <w:tcPr>
            <w:tcW w:w="512" w:type="pct"/>
            <w:tcBorders>
              <w:top w:val="single" w:sz="4" w:space="0" w:color="auto"/>
              <w:left w:val="single" w:sz="4" w:space="0" w:color="auto"/>
              <w:bottom w:val="single" w:sz="4" w:space="0" w:color="auto"/>
              <w:right w:val="single" w:sz="4" w:space="0" w:color="auto"/>
            </w:tcBorders>
          </w:tcPr>
          <w:p w14:paraId="34C914A2" w14:textId="10D92801"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2,293</w:t>
            </w:r>
            <w:r w:rsidR="009B1B13">
              <w:rPr>
                <w:rFonts w:asciiTheme="minorHAnsi" w:hAnsiTheme="minorHAnsi" w:cstheme="minorHAnsi"/>
                <w:b/>
                <w:bCs/>
                <w:sz w:val="18"/>
                <w:szCs w:val="18"/>
              </w:rPr>
              <w:t xml:space="preserve"> </w:t>
            </w:r>
            <w:r w:rsidRPr="0002386E">
              <w:rPr>
                <w:rFonts w:asciiTheme="minorHAnsi" w:hAnsiTheme="minorHAnsi" w:cstheme="minorHAnsi"/>
                <w:sz w:val="18"/>
                <w:szCs w:val="18"/>
              </w:rPr>
              <w:t>(649 removed</w:t>
            </w:r>
            <w:r w:rsidRPr="0002386E">
              <w:rPr>
                <w:rFonts w:asciiTheme="minorHAnsi" w:hAnsiTheme="minorHAnsi" w:cstheme="minorHAnsi"/>
                <w:sz w:val="18"/>
                <w:szCs w:val="18"/>
                <w:vertAlign w:val="superscript"/>
              </w:rPr>
              <w:t>d</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21294EBD" w14:textId="64606C5F"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1,550</w:t>
            </w:r>
            <w:r w:rsidR="009B1B13">
              <w:rPr>
                <w:rFonts w:asciiTheme="minorHAnsi" w:hAnsiTheme="minorHAnsi" w:cstheme="minorHAnsi"/>
                <w:b/>
                <w:bCs/>
                <w:sz w:val="18"/>
                <w:szCs w:val="18"/>
              </w:rPr>
              <w:t xml:space="preserve"> </w:t>
            </w:r>
            <w:r w:rsidRPr="0002386E">
              <w:rPr>
                <w:rFonts w:asciiTheme="minorHAnsi" w:hAnsiTheme="minorHAnsi" w:cstheme="minorHAnsi"/>
                <w:sz w:val="18"/>
                <w:szCs w:val="18"/>
              </w:rPr>
              <w:t>(848 removed</w:t>
            </w:r>
            <w:r w:rsidRPr="0002386E">
              <w:rPr>
                <w:rFonts w:asciiTheme="minorHAnsi" w:hAnsiTheme="minorHAnsi" w:cstheme="minorHAnsi"/>
                <w:sz w:val="18"/>
                <w:szCs w:val="18"/>
                <w:vertAlign w:val="superscript"/>
              </w:rPr>
              <w:t>d</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48BE71DD" w14:textId="23C3085A"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b/>
                <w:bCs/>
                <w:sz w:val="18"/>
                <w:szCs w:val="18"/>
              </w:rPr>
              <w:t>6,979</w:t>
            </w:r>
            <w:r w:rsidR="009B1B13">
              <w:rPr>
                <w:rFonts w:asciiTheme="minorHAnsi" w:hAnsiTheme="minorHAnsi" w:cstheme="minorHAnsi"/>
                <w:b/>
                <w:bCs/>
                <w:sz w:val="18"/>
                <w:szCs w:val="18"/>
              </w:rPr>
              <w:t xml:space="preserve"> </w:t>
            </w:r>
            <w:r w:rsidRPr="0002386E">
              <w:rPr>
                <w:rFonts w:asciiTheme="minorHAnsi" w:hAnsiTheme="minorHAnsi" w:cstheme="minorHAnsi"/>
                <w:sz w:val="18"/>
                <w:szCs w:val="18"/>
              </w:rPr>
              <w:t>(6,465 removed</w:t>
            </w:r>
            <w:r w:rsidRPr="0002386E">
              <w:rPr>
                <w:rFonts w:asciiTheme="minorHAnsi" w:hAnsiTheme="minorHAnsi" w:cstheme="minorHAnsi"/>
                <w:sz w:val="18"/>
                <w:szCs w:val="18"/>
                <w:vertAlign w:val="superscript"/>
              </w:rPr>
              <w:t>d</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4D2316E2" w14:textId="1C8D1E25"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b/>
                <w:bCs/>
                <w:sz w:val="18"/>
                <w:szCs w:val="18"/>
              </w:rPr>
              <w:t>4,743</w:t>
            </w:r>
            <w:r w:rsidR="009B1B13">
              <w:rPr>
                <w:rFonts w:asciiTheme="minorHAnsi" w:hAnsiTheme="minorHAnsi" w:cstheme="minorHAnsi"/>
                <w:b/>
                <w:bCs/>
                <w:sz w:val="18"/>
                <w:szCs w:val="18"/>
              </w:rPr>
              <w:t xml:space="preserve"> </w:t>
            </w:r>
            <w:r w:rsidRPr="0002386E">
              <w:rPr>
                <w:rFonts w:asciiTheme="minorHAnsi" w:hAnsiTheme="minorHAnsi" w:cstheme="minorHAnsi"/>
                <w:sz w:val="18"/>
                <w:szCs w:val="18"/>
              </w:rPr>
              <w:t>(1,887 removed</w:t>
            </w:r>
            <w:r w:rsidRPr="0002386E">
              <w:rPr>
                <w:rFonts w:asciiTheme="minorHAnsi" w:hAnsiTheme="minorHAnsi" w:cstheme="minorHAnsi"/>
                <w:sz w:val="18"/>
                <w:szCs w:val="18"/>
                <w:vertAlign w:val="superscript"/>
              </w:rPr>
              <w:t>d</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5631AFA5" w14:textId="328E69A1"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2,146</w:t>
            </w:r>
            <w:r w:rsidR="009B1B13">
              <w:rPr>
                <w:rFonts w:asciiTheme="minorHAnsi" w:hAnsiTheme="minorHAnsi" w:cstheme="minorHAnsi"/>
                <w:b/>
                <w:bCs/>
                <w:sz w:val="18"/>
                <w:szCs w:val="18"/>
              </w:rPr>
              <w:t xml:space="preserve"> </w:t>
            </w:r>
            <w:r w:rsidRPr="0002386E">
              <w:rPr>
                <w:rFonts w:asciiTheme="minorHAnsi" w:hAnsiTheme="minorHAnsi" w:cstheme="minorHAnsi"/>
                <w:sz w:val="18"/>
                <w:szCs w:val="18"/>
              </w:rPr>
              <w:t>(560 removed</w:t>
            </w:r>
            <w:r w:rsidRPr="0002386E">
              <w:rPr>
                <w:rFonts w:asciiTheme="minorHAnsi" w:hAnsiTheme="minorHAnsi" w:cstheme="minorHAnsi"/>
                <w:sz w:val="18"/>
                <w:szCs w:val="18"/>
                <w:vertAlign w:val="superscript"/>
              </w:rPr>
              <w:t>d</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4B2C3B16" w14:textId="590431D6"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2,404</w:t>
            </w:r>
            <w:r w:rsidR="009B1B13">
              <w:rPr>
                <w:rFonts w:asciiTheme="minorHAnsi" w:hAnsiTheme="minorHAnsi" w:cstheme="minorHAnsi"/>
                <w:b/>
                <w:bCs/>
                <w:sz w:val="18"/>
                <w:szCs w:val="18"/>
              </w:rPr>
              <w:t xml:space="preserve"> </w:t>
            </w:r>
            <w:r w:rsidRPr="0002386E">
              <w:rPr>
                <w:rFonts w:asciiTheme="minorHAnsi" w:hAnsiTheme="minorHAnsi" w:cstheme="minorHAnsi"/>
                <w:sz w:val="18"/>
                <w:szCs w:val="18"/>
              </w:rPr>
              <w:t>(471 removed</w:t>
            </w:r>
            <w:r w:rsidRPr="0002386E">
              <w:rPr>
                <w:rFonts w:asciiTheme="minorHAnsi" w:hAnsiTheme="minorHAnsi" w:cstheme="minorHAnsi"/>
                <w:sz w:val="18"/>
                <w:szCs w:val="18"/>
                <w:vertAlign w:val="superscript"/>
              </w:rPr>
              <w:t>d</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7AE39547" w14:textId="09849AEA"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2,185</w:t>
            </w:r>
            <w:r w:rsidR="009B1B13">
              <w:rPr>
                <w:rFonts w:asciiTheme="minorHAnsi" w:hAnsiTheme="minorHAnsi" w:cstheme="minorHAnsi"/>
                <w:b/>
                <w:bCs/>
                <w:sz w:val="18"/>
                <w:szCs w:val="18"/>
              </w:rPr>
              <w:t xml:space="preserve"> </w:t>
            </w:r>
            <w:r w:rsidRPr="0002386E">
              <w:rPr>
                <w:rFonts w:asciiTheme="minorHAnsi" w:hAnsiTheme="minorHAnsi" w:cstheme="minorHAnsi"/>
                <w:sz w:val="18"/>
                <w:szCs w:val="18"/>
              </w:rPr>
              <w:t>(400 removed</w:t>
            </w:r>
            <w:r w:rsidRPr="0002386E">
              <w:rPr>
                <w:rFonts w:asciiTheme="minorHAnsi" w:hAnsiTheme="minorHAnsi" w:cstheme="minorHAnsi"/>
                <w:sz w:val="18"/>
                <w:szCs w:val="18"/>
                <w:vertAlign w:val="superscript"/>
              </w:rPr>
              <w:t>d</w:t>
            </w:r>
            <w:r w:rsidRPr="0002386E">
              <w:rPr>
                <w:rFonts w:asciiTheme="minorHAnsi" w:hAnsiTheme="minorHAnsi" w:cstheme="minorHAnsi"/>
                <w:sz w:val="18"/>
                <w:szCs w:val="18"/>
              </w:rPr>
              <w:t>)</w:t>
            </w:r>
          </w:p>
        </w:tc>
        <w:tc>
          <w:tcPr>
            <w:tcW w:w="512" w:type="pct"/>
            <w:tcBorders>
              <w:top w:val="single" w:sz="4" w:space="0" w:color="auto"/>
              <w:left w:val="single" w:sz="4" w:space="0" w:color="auto"/>
              <w:bottom w:val="single" w:sz="4" w:space="0" w:color="auto"/>
              <w:right w:val="single" w:sz="4" w:space="0" w:color="auto"/>
            </w:tcBorders>
          </w:tcPr>
          <w:p w14:paraId="07E2C047" w14:textId="541E4246"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2,056</w:t>
            </w:r>
            <w:r w:rsidR="009B1B13">
              <w:rPr>
                <w:rFonts w:asciiTheme="minorHAnsi" w:hAnsiTheme="minorHAnsi" w:cstheme="minorHAnsi"/>
                <w:b/>
                <w:bCs/>
                <w:sz w:val="18"/>
                <w:szCs w:val="18"/>
              </w:rPr>
              <w:t xml:space="preserve"> </w:t>
            </w:r>
            <w:r w:rsidRPr="0002386E">
              <w:rPr>
                <w:rFonts w:asciiTheme="minorHAnsi" w:hAnsiTheme="minorHAnsi" w:cstheme="minorHAnsi"/>
                <w:sz w:val="18"/>
                <w:szCs w:val="18"/>
              </w:rPr>
              <w:t>(456 removed</w:t>
            </w:r>
            <w:r w:rsidRPr="0002386E">
              <w:rPr>
                <w:rFonts w:asciiTheme="minorHAnsi" w:hAnsiTheme="minorHAnsi" w:cstheme="minorHAnsi"/>
                <w:sz w:val="18"/>
                <w:szCs w:val="18"/>
                <w:vertAlign w:val="superscript"/>
              </w:rPr>
              <w:t>d</w:t>
            </w:r>
            <w:r w:rsidRPr="0002386E">
              <w:rPr>
                <w:rFonts w:asciiTheme="minorHAnsi" w:hAnsiTheme="minorHAnsi" w:cstheme="minorHAnsi"/>
                <w:sz w:val="18"/>
                <w:szCs w:val="18"/>
              </w:rPr>
              <w:t>)</w:t>
            </w:r>
          </w:p>
        </w:tc>
      </w:tr>
    </w:tbl>
    <w:p w14:paraId="443E6CFA" w14:textId="275E85FA" w:rsidR="00E6330D" w:rsidRPr="0002386E" w:rsidRDefault="009B1B13" w:rsidP="005B1877">
      <w:pPr>
        <w:pStyle w:val="Footnote"/>
      </w:pPr>
      <w:r>
        <w:t xml:space="preserve">a </w:t>
      </w:r>
      <w:r w:rsidR="00E6330D" w:rsidRPr="0002386E">
        <w:t>Removed because they were aged &lt;18 at baseline</w:t>
      </w:r>
    </w:p>
    <w:p w14:paraId="29E78FCF" w14:textId="5CF1AD64" w:rsidR="00E6330D" w:rsidRPr="0002386E" w:rsidRDefault="009B1B13" w:rsidP="005B1877">
      <w:pPr>
        <w:pStyle w:val="Footnote"/>
      </w:pPr>
      <w:r>
        <w:t xml:space="preserve">b </w:t>
      </w:r>
      <w:r w:rsidR="00E6330D" w:rsidRPr="0002386E">
        <w:t>Removed because they did not demonstrate “mental health need” at baseline</w:t>
      </w:r>
    </w:p>
    <w:p w14:paraId="3384BBA3" w14:textId="0F4B57D9" w:rsidR="00E6330D" w:rsidRPr="0002386E" w:rsidRDefault="009B1B13" w:rsidP="005B1877">
      <w:pPr>
        <w:pStyle w:val="Footnote"/>
      </w:pPr>
      <w:r>
        <w:t xml:space="preserve">c </w:t>
      </w:r>
      <w:r w:rsidR="00E6330D" w:rsidRPr="0002386E">
        <w:t>Removed because they did not agree to Medicare linkage for the period between baseline and follow-up</w:t>
      </w:r>
    </w:p>
    <w:p w14:paraId="328864AE" w14:textId="3CD07D02" w:rsidR="00F7390D" w:rsidRDefault="009B1B13" w:rsidP="005B1877">
      <w:pPr>
        <w:pStyle w:val="Footnote"/>
      </w:pPr>
      <w:r>
        <w:t xml:space="preserve">d </w:t>
      </w:r>
      <w:r w:rsidR="00E6330D" w:rsidRPr="0002386E">
        <w:t>Removed because they did not complete relevant survey waves</w:t>
      </w:r>
    </w:p>
    <w:p w14:paraId="366E8DE2" w14:textId="77777777" w:rsidR="00F7390D" w:rsidRDefault="00E6330D" w:rsidP="0021731B">
      <w:pPr>
        <w:pStyle w:val="Heading3"/>
      </w:pPr>
      <w:r w:rsidRPr="0002386E">
        <w:t>Use of Better Access treatment services between T0 and T1</w:t>
      </w:r>
    </w:p>
    <w:p w14:paraId="77E2E319" w14:textId="77777777" w:rsidR="00F7390D" w:rsidRDefault="004E43D8" w:rsidP="00E6330D">
      <w:pPr>
        <w:rPr>
          <w:rFonts w:asciiTheme="minorHAnsi" w:hAnsiTheme="minorHAnsi" w:cstheme="minorHAnsi"/>
        </w:rPr>
      </w:pPr>
      <w:r w:rsidRPr="0002386E">
        <w:rPr>
          <w:rFonts w:asciiTheme="minorHAnsi" w:hAnsiTheme="minorHAnsi" w:cstheme="minorHAnsi"/>
        </w:rPr>
        <w:t>Table 8.</w:t>
      </w:r>
      <w:r w:rsidR="00E6330D" w:rsidRPr="0002386E">
        <w:rPr>
          <w:rFonts w:asciiTheme="minorHAnsi" w:hAnsiTheme="minorHAnsi" w:cstheme="minorHAnsi"/>
        </w:rPr>
        <w:t xml:space="preserve">3 splits the participants in each analysis into those who used and did not use Better Access treatment services between the relevant survey waves. The proportions of Better Access users vary across study cohorts and analyses, with the lowest proportion being 10.6% in Analysis 1 for Ten to Men, and the highest proportion being 44.7% in Analysis 2 for the ALSWH 1989-95 cohort. For these two cohorts, the proportions of participants using Better </w:t>
      </w:r>
      <w:r w:rsidR="00F978C2" w:rsidRPr="0002386E">
        <w:rPr>
          <w:rFonts w:asciiTheme="minorHAnsi" w:hAnsiTheme="minorHAnsi" w:cstheme="minorHAnsi"/>
        </w:rPr>
        <w:t>A</w:t>
      </w:r>
      <w:r w:rsidR="00E6330D" w:rsidRPr="0002386E">
        <w:rPr>
          <w:rFonts w:asciiTheme="minorHAnsi" w:hAnsiTheme="minorHAnsi" w:cstheme="minorHAnsi"/>
        </w:rPr>
        <w:t>ccess increased over time, doubling from Analysis 1 to Analysis 2. For the other two cohorts, the proportions remained the same at around one quarter (ALSWH 1973-78 cohort) and a little over one tenth (ALSWH 1946-51 cohort).</w:t>
      </w:r>
    </w:p>
    <w:p w14:paraId="07A3D66D" w14:textId="7792F023" w:rsidR="00E6330D" w:rsidRPr="0002386E" w:rsidRDefault="004E43D8" w:rsidP="00426452">
      <w:pPr>
        <w:pStyle w:val="Caption"/>
        <w:rPr>
          <w:lang w:val="en-US"/>
        </w:rPr>
      </w:pPr>
      <w:r w:rsidRPr="0002386E">
        <w:rPr>
          <w:lang w:val="en-US"/>
        </w:rPr>
        <w:lastRenderedPageBreak/>
        <w:t>Table 8.</w:t>
      </w:r>
      <w:r w:rsidR="00E6330D" w:rsidRPr="0002386E">
        <w:rPr>
          <w:lang w:val="en-US"/>
        </w:rPr>
        <w:t>3: Use of Better Access treatment services by study, cohort and analysis</w:t>
      </w:r>
    </w:p>
    <w:tbl>
      <w:tblPr>
        <w:tblW w:w="5365" w:type="pct"/>
        <w:jc w:val="center"/>
        <w:tblLook w:val="04A0" w:firstRow="1" w:lastRow="0" w:firstColumn="1" w:lastColumn="0" w:noHBand="0" w:noVBand="1"/>
        <w:tblDescription w:val="Table 8.3: Use of Better Access treatment services by study, cohort and analysis"/>
      </w:tblPr>
      <w:tblGrid>
        <w:gridCol w:w="2058"/>
        <w:gridCol w:w="954"/>
        <w:gridCol w:w="954"/>
        <w:gridCol w:w="952"/>
        <w:gridCol w:w="952"/>
        <w:gridCol w:w="952"/>
        <w:gridCol w:w="952"/>
        <w:gridCol w:w="952"/>
        <w:gridCol w:w="948"/>
      </w:tblGrid>
      <w:tr w:rsidR="00E6330D" w:rsidRPr="0002386E" w14:paraId="2424577F" w14:textId="77777777" w:rsidTr="00F32F88">
        <w:trPr>
          <w:trHeight w:val="255"/>
          <w:tblHeader/>
          <w:jc w:val="center"/>
        </w:trPr>
        <w:tc>
          <w:tcPr>
            <w:tcW w:w="1064" w:type="pct"/>
            <w:tcBorders>
              <w:top w:val="single" w:sz="4" w:space="0" w:color="auto"/>
              <w:left w:val="single" w:sz="4" w:space="0" w:color="auto"/>
              <w:bottom w:val="single" w:sz="4" w:space="0" w:color="auto"/>
              <w:right w:val="single" w:sz="4" w:space="0" w:color="auto"/>
            </w:tcBorders>
            <w:shd w:val="clear" w:color="auto" w:fill="000000" w:themeFill="text1"/>
          </w:tcPr>
          <w:p w14:paraId="614B4451" w14:textId="77777777" w:rsidR="00E6330D" w:rsidRPr="0002386E" w:rsidRDefault="00E6330D" w:rsidP="002851AD">
            <w:pPr>
              <w:spacing w:before="40"/>
              <w:rPr>
                <w:rFonts w:asciiTheme="minorHAnsi" w:hAnsiTheme="minorHAnsi" w:cstheme="minorHAnsi"/>
                <w:b/>
                <w:bCs/>
                <w:sz w:val="18"/>
                <w:szCs w:val="18"/>
              </w:rPr>
            </w:pPr>
          </w:p>
        </w:tc>
        <w:tc>
          <w:tcPr>
            <w:tcW w:w="986" w:type="pct"/>
            <w:gridSpan w:val="2"/>
            <w:tcBorders>
              <w:top w:val="single" w:sz="4" w:space="0" w:color="auto"/>
              <w:left w:val="single" w:sz="4" w:space="0" w:color="auto"/>
              <w:bottom w:val="single" w:sz="4" w:space="0" w:color="auto"/>
              <w:right w:val="single" w:sz="4" w:space="0" w:color="auto"/>
            </w:tcBorders>
            <w:shd w:val="clear" w:color="auto" w:fill="000000" w:themeFill="text1"/>
          </w:tcPr>
          <w:p w14:paraId="1F88BA42" w14:textId="77777777" w:rsidR="00E6330D" w:rsidRPr="0002386E" w:rsidRDefault="00E6330D" w:rsidP="00F32F88">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TEN TO MEN</w:t>
            </w:r>
          </w:p>
        </w:tc>
        <w:tc>
          <w:tcPr>
            <w:tcW w:w="984" w:type="pct"/>
            <w:gridSpan w:val="2"/>
            <w:tcBorders>
              <w:top w:val="single" w:sz="4" w:space="0" w:color="auto"/>
              <w:left w:val="single" w:sz="4" w:space="0" w:color="auto"/>
              <w:bottom w:val="single" w:sz="4" w:space="0" w:color="auto"/>
              <w:right w:val="single" w:sz="4" w:space="0" w:color="auto"/>
            </w:tcBorders>
            <w:shd w:val="clear" w:color="auto" w:fill="000000" w:themeFill="text1"/>
          </w:tcPr>
          <w:p w14:paraId="5B5E3FDB" w14:textId="77777777" w:rsidR="00E6330D" w:rsidRPr="0002386E" w:rsidRDefault="00E6330D" w:rsidP="00F32F88">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ALSWH</w:t>
            </w:r>
            <w:r w:rsidRPr="0002386E">
              <w:rPr>
                <w:rFonts w:asciiTheme="minorHAnsi" w:hAnsiTheme="minorHAnsi" w:cstheme="minorHAnsi"/>
                <w:b/>
                <w:bCs/>
                <w:sz w:val="18"/>
                <w:szCs w:val="18"/>
              </w:rPr>
              <w:br/>
              <w:t>1989-95 COHORT</w:t>
            </w:r>
          </w:p>
        </w:tc>
        <w:tc>
          <w:tcPr>
            <w:tcW w:w="984" w:type="pct"/>
            <w:gridSpan w:val="2"/>
            <w:tcBorders>
              <w:top w:val="single" w:sz="4" w:space="0" w:color="auto"/>
              <w:left w:val="single" w:sz="4" w:space="0" w:color="auto"/>
              <w:bottom w:val="single" w:sz="4" w:space="0" w:color="auto"/>
              <w:right w:val="single" w:sz="4" w:space="0" w:color="auto"/>
            </w:tcBorders>
            <w:shd w:val="clear" w:color="auto" w:fill="000000" w:themeFill="text1"/>
          </w:tcPr>
          <w:p w14:paraId="49C49225" w14:textId="77777777" w:rsidR="00E6330D" w:rsidRPr="0002386E" w:rsidRDefault="00E6330D" w:rsidP="00F32F88">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ALSWH</w:t>
            </w:r>
            <w:r w:rsidRPr="0002386E">
              <w:rPr>
                <w:rFonts w:asciiTheme="minorHAnsi" w:hAnsiTheme="minorHAnsi" w:cstheme="minorHAnsi"/>
                <w:b/>
                <w:bCs/>
                <w:sz w:val="18"/>
                <w:szCs w:val="18"/>
              </w:rPr>
              <w:br/>
              <w:t>1973-78 COHORT</w:t>
            </w:r>
          </w:p>
        </w:tc>
        <w:tc>
          <w:tcPr>
            <w:tcW w:w="982" w:type="pct"/>
            <w:gridSpan w:val="2"/>
            <w:tcBorders>
              <w:top w:val="single" w:sz="4" w:space="0" w:color="auto"/>
              <w:left w:val="single" w:sz="4" w:space="0" w:color="auto"/>
              <w:bottom w:val="single" w:sz="4" w:space="0" w:color="auto"/>
              <w:right w:val="single" w:sz="4" w:space="0" w:color="auto"/>
            </w:tcBorders>
            <w:shd w:val="clear" w:color="auto" w:fill="000000" w:themeFill="text1"/>
          </w:tcPr>
          <w:p w14:paraId="15276A43" w14:textId="77777777" w:rsidR="00E6330D" w:rsidRPr="0002386E" w:rsidRDefault="00E6330D" w:rsidP="00F32F88">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ALSWH</w:t>
            </w:r>
            <w:r w:rsidRPr="0002386E">
              <w:rPr>
                <w:rFonts w:asciiTheme="minorHAnsi" w:hAnsiTheme="minorHAnsi" w:cstheme="minorHAnsi"/>
                <w:b/>
                <w:bCs/>
                <w:sz w:val="18"/>
                <w:szCs w:val="18"/>
              </w:rPr>
              <w:br/>
              <w:t>1946-51 COHORT</w:t>
            </w:r>
          </w:p>
        </w:tc>
      </w:tr>
      <w:tr w:rsidR="00E6330D" w:rsidRPr="0002386E" w14:paraId="468EB880" w14:textId="77777777" w:rsidTr="002851AD">
        <w:trPr>
          <w:trHeight w:val="255"/>
          <w:tblHeader/>
          <w:jc w:val="center"/>
        </w:trPr>
        <w:tc>
          <w:tcPr>
            <w:tcW w:w="1064" w:type="pct"/>
            <w:tcBorders>
              <w:top w:val="single" w:sz="4" w:space="0" w:color="auto"/>
              <w:left w:val="single" w:sz="4" w:space="0" w:color="auto"/>
              <w:bottom w:val="nil"/>
              <w:right w:val="single" w:sz="4" w:space="0" w:color="auto"/>
            </w:tcBorders>
          </w:tcPr>
          <w:p w14:paraId="213D5DBC" w14:textId="77777777" w:rsidR="00E6330D" w:rsidRPr="0002386E" w:rsidRDefault="00E6330D" w:rsidP="002851AD">
            <w:pPr>
              <w:spacing w:before="40"/>
              <w:rPr>
                <w:rFonts w:asciiTheme="minorHAnsi" w:hAnsiTheme="minorHAnsi" w:cstheme="minorHAnsi"/>
                <w:b/>
                <w:bCs/>
                <w:sz w:val="18"/>
                <w:szCs w:val="18"/>
              </w:rPr>
            </w:pPr>
          </w:p>
        </w:tc>
        <w:tc>
          <w:tcPr>
            <w:tcW w:w="493" w:type="pct"/>
            <w:tcBorders>
              <w:top w:val="single" w:sz="4" w:space="0" w:color="auto"/>
              <w:left w:val="single" w:sz="4" w:space="0" w:color="auto"/>
              <w:bottom w:val="nil"/>
              <w:right w:val="single" w:sz="4" w:space="0" w:color="auto"/>
            </w:tcBorders>
          </w:tcPr>
          <w:p w14:paraId="4A41AA6C"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1: T0 (WAVE 1, 2013/14) – T1 (WAVE 2, 2015/16)</w:t>
            </w:r>
          </w:p>
        </w:tc>
        <w:tc>
          <w:tcPr>
            <w:tcW w:w="493" w:type="pct"/>
            <w:tcBorders>
              <w:top w:val="single" w:sz="4" w:space="0" w:color="auto"/>
              <w:left w:val="single" w:sz="4" w:space="0" w:color="auto"/>
              <w:bottom w:val="nil"/>
              <w:right w:val="single" w:sz="4" w:space="0" w:color="auto"/>
            </w:tcBorders>
          </w:tcPr>
          <w:p w14:paraId="5433C2C1"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2: T0 (WAVE 2, 2015/16) – T1 (WAVE 2, 2020/21)</w:t>
            </w:r>
          </w:p>
        </w:tc>
        <w:tc>
          <w:tcPr>
            <w:tcW w:w="492" w:type="pct"/>
            <w:tcBorders>
              <w:top w:val="single" w:sz="4" w:space="0" w:color="auto"/>
              <w:left w:val="single" w:sz="4" w:space="0" w:color="auto"/>
              <w:bottom w:val="nil"/>
              <w:right w:val="single" w:sz="4" w:space="0" w:color="auto"/>
            </w:tcBorders>
          </w:tcPr>
          <w:p w14:paraId="60C357ED"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1: T0 (WAVE 1, 2013) – T1 (WAVE 3, 2015)</w:t>
            </w:r>
          </w:p>
        </w:tc>
        <w:tc>
          <w:tcPr>
            <w:tcW w:w="492" w:type="pct"/>
            <w:tcBorders>
              <w:top w:val="single" w:sz="4" w:space="0" w:color="auto"/>
              <w:left w:val="single" w:sz="4" w:space="0" w:color="auto"/>
              <w:bottom w:val="nil"/>
              <w:right w:val="single" w:sz="4" w:space="0" w:color="auto"/>
            </w:tcBorders>
          </w:tcPr>
          <w:p w14:paraId="41111BEE"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2: T0 (WAVE 3, 2015) – T1 (WAVE 6, 2019)</w:t>
            </w:r>
          </w:p>
        </w:tc>
        <w:tc>
          <w:tcPr>
            <w:tcW w:w="492" w:type="pct"/>
            <w:tcBorders>
              <w:top w:val="single" w:sz="4" w:space="0" w:color="auto"/>
              <w:left w:val="single" w:sz="4" w:space="0" w:color="auto"/>
              <w:bottom w:val="nil"/>
              <w:right w:val="single" w:sz="4" w:space="0" w:color="auto"/>
            </w:tcBorders>
          </w:tcPr>
          <w:p w14:paraId="48694477"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1: T0 (WAVE 6, 2012) – T1 (WAVE 7, 2015)</w:t>
            </w:r>
          </w:p>
        </w:tc>
        <w:tc>
          <w:tcPr>
            <w:tcW w:w="492" w:type="pct"/>
            <w:tcBorders>
              <w:top w:val="single" w:sz="4" w:space="0" w:color="auto"/>
              <w:left w:val="single" w:sz="4" w:space="0" w:color="auto"/>
              <w:bottom w:val="nil"/>
              <w:right w:val="single" w:sz="4" w:space="0" w:color="auto"/>
            </w:tcBorders>
          </w:tcPr>
          <w:p w14:paraId="09745C41"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2: T0 (WAVE 7, 2015) – T1 (WAVE 8, 2018)</w:t>
            </w:r>
          </w:p>
        </w:tc>
        <w:tc>
          <w:tcPr>
            <w:tcW w:w="492" w:type="pct"/>
            <w:tcBorders>
              <w:top w:val="single" w:sz="4" w:space="0" w:color="auto"/>
              <w:left w:val="single" w:sz="4" w:space="0" w:color="auto"/>
              <w:bottom w:val="nil"/>
              <w:right w:val="single" w:sz="4" w:space="0" w:color="auto"/>
            </w:tcBorders>
          </w:tcPr>
          <w:p w14:paraId="5003E6FB"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1: T0 (WAVE 7, 2013) – T1 (WAVE 8, 2015)</w:t>
            </w:r>
          </w:p>
        </w:tc>
        <w:tc>
          <w:tcPr>
            <w:tcW w:w="490" w:type="pct"/>
            <w:tcBorders>
              <w:top w:val="single" w:sz="4" w:space="0" w:color="auto"/>
              <w:left w:val="single" w:sz="4" w:space="0" w:color="auto"/>
              <w:bottom w:val="nil"/>
              <w:right w:val="single" w:sz="4" w:space="0" w:color="auto"/>
            </w:tcBorders>
          </w:tcPr>
          <w:p w14:paraId="40C0FBF5"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2: T0 (WAVE 8, 2015) – T1 (WAVE 9, 2019)</w:t>
            </w:r>
          </w:p>
        </w:tc>
      </w:tr>
      <w:tr w:rsidR="00E6330D" w:rsidRPr="0002386E" w14:paraId="66F75C7E" w14:textId="77777777" w:rsidTr="002851AD">
        <w:trPr>
          <w:jc w:val="center"/>
        </w:trPr>
        <w:tc>
          <w:tcPr>
            <w:tcW w:w="1064" w:type="pct"/>
            <w:tcBorders>
              <w:top w:val="single" w:sz="4" w:space="0" w:color="auto"/>
              <w:left w:val="single" w:sz="4" w:space="0" w:color="auto"/>
              <w:bottom w:val="single" w:sz="4" w:space="0" w:color="auto"/>
              <w:right w:val="single" w:sz="4" w:space="0" w:color="auto"/>
            </w:tcBorders>
          </w:tcPr>
          <w:p w14:paraId="6C48DFD0" w14:textId="77777777" w:rsidR="00E6330D" w:rsidRPr="0002386E" w:rsidRDefault="00E6330D" w:rsidP="002851AD">
            <w:pPr>
              <w:spacing w:before="40"/>
              <w:rPr>
                <w:rFonts w:asciiTheme="minorHAnsi" w:hAnsiTheme="minorHAnsi" w:cstheme="minorHAnsi"/>
                <w:b/>
                <w:bCs/>
                <w:sz w:val="18"/>
                <w:szCs w:val="18"/>
              </w:rPr>
            </w:pPr>
            <w:r w:rsidRPr="0002386E">
              <w:rPr>
                <w:rFonts w:asciiTheme="minorHAnsi" w:hAnsiTheme="minorHAnsi" w:cstheme="minorHAnsi"/>
                <w:b/>
                <w:bCs/>
                <w:sz w:val="18"/>
                <w:szCs w:val="18"/>
              </w:rPr>
              <w:t xml:space="preserve">Used Better Access treatment services </w:t>
            </w:r>
          </w:p>
        </w:tc>
        <w:tc>
          <w:tcPr>
            <w:tcW w:w="493" w:type="pct"/>
            <w:tcBorders>
              <w:top w:val="single" w:sz="4" w:space="0" w:color="auto"/>
              <w:left w:val="single" w:sz="4" w:space="0" w:color="auto"/>
              <w:bottom w:val="single" w:sz="4" w:space="0" w:color="auto"/>
              <w:right w:val="single" w:sz="4" w:space="0" w:color="auto"/>
            </w:tcBorders>
          </w:tcPr>
          <w:p w14:paraId="42BF1C2F"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243 (10.6%)</w:t>
            </w:r>
          </w:p>
        </w:tc>
        <w:tc>
          <w:tcPr>
            <w:tcW w:w="493" w:type="pct"/>
            <w:tcBorders>
              <w:top w:val="single" w:sz="4" w:space="0" w:color="auto"/>
              <w:left w:val="single" w:sz="4" w:space="0" w:color="auto"/>
              <w:bottom w:val="single" w:sz="4" w:space="0" w:color="auto"/>
              <w:right w:val="single" w:sz="4" w:space="0" w:color="auto"/>
            </w:tcBorders>
          </w:tcPr>
          <w:p w14:paraId="38A90706"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358 (23.1%)</w:t>
            </w:r>
          </w:p>
        </w:tc>
        <w:tc>
          <w:tcPr>
            <w:tcW w:w="492" w:type="pct"/>
            <w:tcBorders>
              <w:top w:val="single" w:sz="4" w:space="0" w:color="auto"/>
              <w:left w:val="single" w:sz="4" w:space="0" w:color="auto"/>
              <w:bottom w:val="single" w:sz="4" w:space="0" w:color="auto"/>
              <w:right w:val="single" w:sz="4" w:space="0" w:color="auto"/>
            </w:tcBorders>
          </w:tcPr>
          <w:p w14:paraId="477F43C0"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1,562 (22.4%)</w:t>
            </w:r>
          </w:p>
        </w:tc>
        <w:tc>
          <w:tcPr>
            <w:tcW w:w="492" w:type="pct"/>
            <w:tcBorders>
              <w:top w:val="single" w:sz="4" w:space="0" w:color="auto"/>
              <w:left w:val="single" w:sz="4" w:space="0" w:color="auto"/>
              <w:bottom w:val="single" w:sz="4" w:space="0" w:color="auto"/>
              <w:right w:val="single" w:sz="4" w:space="0" w:color="auto"/>
            </w:tcBorders>
          </w:tcPr>
          <w:p w14:paraId="7856FD08"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2,121 (44.7%)</w:t>
            </w:r>
          </w:p>
        </w:tc>
        <w:tc>
          <w:tcPr>
            <w:tcW w:w="492" w:type="pct"/>
            <w:tcBorders>
              <w:top w:val="single" w:sz="4" w:space="0" w:color="auto"/>
              <w:left w:val="single" w:sz="4" w:space="0" w:color="auto"/>
              <w:bottom w:val="single" w:sz="4" w:space="0" w:color="auto"/>
              <w:right w:val="single" w:sz="4" w:space="0" w:color="auto"/>
            </w:tcBorders>
          </w:tcPr>
          <w:p w14:paraId="3C360568"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540 (25.2%)</w:t>
            </w:r>
          </w:p>
        </w:tc>
        <w:tc>
          <w:tcPr>
            <w:tcW w:w="492" w:type="pct"/>
            <w:tcBorders>
              <w:top w:val="single" w:sz="4" w:space="0" w:color="auto"/>
              <w:left w:val="single" w:sz="4" w:space="0" w:color="auto"/>
              <w:bottom w:val="single" w:sz="4" w:space="0" w:color="auto"/>
              <w:right w:val="single" w:sz="4" w:space="0" w:color="auto"/>
            </w:tcBorders>
          </w:tcPr>
          <w:p w14:paraId="7F7A3707"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646 (26.9%)</w:t>
            </w:r>
          </w:p>
        </w:tc>
        <w:tc>
          <w:tcPr>
            <w:tcW w:w="492" w:type="pct"/>
            <w:tcBorders>
              <w:top w:val="single" w:sz="4" w:space="0" w:color="auto"/>
              <w:left w:val="single" w:sz="4" w:space="0" w:color="auto"/>
              <w:bottom w:val="single" w:sz="4" w:space="0" w:color="auto"/>
              <w:right w:val="single" w:sz="4" w:space="0" w:color="auto"/>
            </w:tcBorders>
          </w:tcPr>
          <w:p w14:paraId="0E9DF5FE"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278 (12.7%)</w:t>
            </w:r>
          </w:p>
        </w:tc>
        <w:tc>
          <w:tcPr>
            <w:tcW w:w="490" w:type="pct"/>
            <w:tcBorders>
              <w:top w:val="single" w:sz="4" w:space="0" w:color="auto"/>
              <w:left w:val="single" w:sz="4" w:space="0" w:color="auto"/>
              <w:bottom w:val="single" w:sz="4" w:space="0" w:color="auto"/>
              <w:right w:val="single" w:sz="4" w:space="0" w:color="auto"/>
            </w:tcBorders>
          </w:tcPr>
          <w:p w14:paraId="5CF2BADB"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254 (12.4%)</w:t>
            </w:r>
          </w:p>
        </w:tc>
      </w:tr>
      <w:tr w:rsidR="00E6330D" w:rsidRPr="0002386E" w14:paraId="3220954C" w14:textId="77777777" w:rsidTr="002851AD">
        <w:trPr>
          <w:jc w:val="center"/>
        </w:trPr>
        <w:tc>
          <w:tcPr>
            <w:tcW w:w="1064" w:type="pct"/>
            <w:tcBorders>
              <w:top w:val="single" w:sz="4" w:space="0" w:color="auto"/>
              <w:left w:val="single" w:sz="4" w:space="0" w:color="auto"/>
              <w:bottom w:val="single" w:sz="4" w:space="0" w:color="auto"/>
              <w:right w:val="single" w:sz="4" w:space="0" w:color="auto"/>
            </w:tcBorders>
          </w:tcPr>
          <w:p w14:paraId="3AA42E0F" w14:textId="77777777" w:rsidR="00E6330D" w:rsidRPr="0002386E" w:rsidRDefault="00E6330D" w:rsidP="002851AD">
            <w:pPr>
              <w:spacing w:before="40"/>
              <w:rPr>
                <w:rFonts w:asciiTheme="minorHAnsi" w:hAnsiTheme="minorHAnsi" w:cstheme="minorHAnsi"/>
                <w:b/>
                <w:bCs/>
                <w:sz w:val="18"/>
                <w:szCs w:val="18"/>
              </w:rPr>
            </w:pPr>
            <w:r w:rsidRPr="0002386E">
              <w:rPr>
                <w:rFonts w:asciiTheme="minorHAnsi" w:hAnsiTheme="minorHAnsi" w:cstheme="minorHAnsi"/>
                <w:b/>
                <w:bCs/>
                <w:sz w:val="18"/>
                <w:szCs w:val="18"/>
              </w:rPr>
              <w:t>Did not use Better Access treatment services</w:t>
            </w:r>
          </w:p>
        </w:tc>
        <w:tc>
          <w:tcPr>
            <w:tcW w:w="493" w:type="pct"/>
            <w:tcBorders>
              <w:top w:val="single" w:sz="4" w:space="0" w:color="auto"/>
              <w:left w:val="single" w:sz="4" w:space="0" w:color="auto"/>
              <w:bottom w:val="single" w:sz="4" w:space="0" w:color="auto"/>
              <w:right w:val="single" w:sz="4" w:space="0" w:color="auto"/>
            </w:tcBorders>
          </w:tcPr>
          <w:p w14:paraId="4787B896"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2,050 (89.4%)</w:t>
            </w:r>
          </w:p>
        </w:tc>
        <w:tc>
          <w:tcPr>
            <w:tcW w:w="493" w:type="pct"/>
            <w:tcBorders>
              <w:top w:val="single" w:sz="4" w:space="0" w:color="auto"/>
              <w:left w:val="single" w:sz="4" w:space="0" w:color="auto"/>
              <w:bottom w:val="single" w:sz="4" w:space="0" w:color="auto"/>
              <w:right w:val="single" w:sz="4" w:space="0" w:color="auto"/>
            </w:tcBorders>
          </w:tcPr>
          <w:p w14:paraId="3CC122BE"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1,192 (76.9%)</w:t>
            </w:r>
          </w:p>
        </w:tc>
        <w:tc>
          <w:tcPr>
            <w:tcW w:w="492" w:type="pct"/>
            <w:tcBorders>
              <w:top w:val="single" w:sz="4" w:space="0" w:color="auto"/>
              <w:left w:val="single" w:sz="4" w:space="0" w:color="auto"/>
              <w:bottom w:val="single" w:sz="4" w:space="0" w:color="auto"/>
              <w:right w:val="single" w:sz="4" w:space="0" w:color="auto"/>
            </w:tcBorders>
          </w:tcPr>
          <w:p w14:paraId="585E9B1A"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5,417 (77.6%)</w:t>
            </w:r>
          </w:p>
        </w:tc>
        <w:tc>
          <w:tcPr>
            <w:tcW w:w="492" w:type="pct"/>
            <w:tcBorders>
              <w:top w:val="single" w:sz="4" w:space="0" w:color="auto"/>
              <w:left w:val="single" w:sz="4" w:space="0" w:color="auto"/>
              <w:bottom w:val="single" w:sz="4" w:space="0" w:color="auto"/>
              <w:right w:val="single" w:sz="4" w:space="0" w:color="auto"/>
            </w:tcBorders>
          </w:tcPr>
          <w:p w14:paraId="40712A9C"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2,622 (55.3%)</w:t>
            </w:r>
          </w:p>
        </w:tc>
        <w:tc>
          <w:tcPr>
            <w:tcW w:w="492" w:type="pct"/>
            <w:tcBorders>
              <w:top w:val="single" w:sz="4" w:space="0" w:color="auto"/>
              <w:left w:val="single" w:sz="4" w:space="0" w:color="auto"/>
              <w:bottom w:val="single" w:sz="4" w:space="0" w:color="auto"/>
              <w:right w:val="single" w:sz="4" w:space="0" w:color="auto"/>
            </w:tcBorders>
          </w:tcPr>
          <w:p w14:paraId="507C674E"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1,606 (74.8%)</w:t>
            </w:r>
          </w:p>
        </w:tc>
        <w:tc>
          <w:tcPr>
            <w:tcW w:w="492" w:type="pct"/>
            <w:tcBorders>
              <w:top w:val="single" w:sz="4" w:space="0" w:color="auto"/>
              <w:left w:val="single" w:sz="4" w:space="0" w:color="auto"/>
              <w:bottom w:val="single" w:sz="4" w:space="0" w:color="auto"/>
              <w:right w:val="single" w:sz="4" w:space="0" w:color="auto"/>
            </w:tcBorders>
          </w:tcPr>
          <w:p w14:paraId="4F9403DC"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1,758 (73.1%)</w:t>
            </w:r>
          </w:p>
        </w:tc>
        <w:tc>
          <w:tcPr>
            <w:tcW w:w="492" w:type="pct"/>
            <w:tcBorders>
              <w:top w:val="single" w:sz="4" w:space="0" w:color="auto"/>
              <w:left w:val="single" w:sz="4" w:space="0" w:color="auto"/>
              <w:bottom w:val="single" w:sz="4" w:space="0" w:color="auto"/>
              <w:right w:val="single" w:sz="4" w:space="0" w:color="auto"/>
            </w:tcBorders>
          </w:tcPr>
          <w:p w14:paraId="7C64F7AB"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1,907 (87.3%)</w:t>
            </w:r>
          </w:p>
        </w:tc>
        <w:tc>
          <w:tcPr>
            <w:tcW w:w="490" w:type="pct"/>
            <w:tcBorders>
              <w:top w:val="single" w:sz="4" w:space="0" w:color="auto"/>
              <w:left w:val="single" w:sz="4" w:space="0" w:color="auto"/>
              <w:bottom w:val="single" w:sz="4" w:space="0" w:color="auto"/>
              <w:right w:val="single" w:sz="4" w:space="0" w:color="auto"/>
            </w:tcBorders>
          </w:tcPr>
          <w:p w14:paraId="487E58C7"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1,802 (87.6%)</w:t>
            </w:r>
          </w:p>
        </w:tc>
      </w:tr>
      <w:tr w:rsidR="00E6330D" w:rsidRPr="0002386E" w14:paraId="5B9E1B82" w14:textId="77777777" w:rsidTr="002851AD">
        <w:trPr>
          <w:jc w:val="center"/>
        </w:trPr>
        <w:tc>
          <w:tcPr>
            <w:tcW w:w="1064" w:type="pct"/>
            <w:tcBorders>
              <w:top w:val="single" w:sz="4" w:space="0" w:color="auto"/>
              <w:left w:val="single" w:sz="4" w:space="0" w:color="auto"/>
              <w:bottom w:val="single" w:sz="4" w:space="0" w:color="auto"/>
              <w:right w:val="single" w:sz="4" w:space="0" w:color="auto"/>
            </w:tcBorders>
          </w:tcPr>
          <w:p w14:paraId="270C57A2" w14:textId="77777777" w:rsidR="00E6330D" w:rsidRPr="0002386E" w:rsidRDefault="00E6330D" w:rsidP="002851AD">
            <w:pPr>
              <w:spacing w:before="40"/>
              <w:rPr>
                <w:rFonts w:asciiTheme="minorHAnsi" w:hAnsiTheme="minorHAnsi" w:cstheme="minorHAnsi"/>
                <w:b/>
                <w:bCs/>
                <w:sz w:val="18"/>
                <w:szCs w:val="18"/>
              </w:rPr>
            </w:pPr>
            <w:r w:rsidRPr="0002386E">
              <w:rPr>
                <w:rFonts w:asciiTheme="minorHAnsi" w:hAnsiTheme="minorHAnsi" w:cstheme="minorHAnsi"/>
                <w:b/>
                <w:bCs/>
                <w:sz w:val="18"/>
                <w:szCs w:val="18"/>
              </w:rPr>
              <w:t>Total</w:t>
            </w:r>
          </w:p>
        </w:tc>
        <w:tc>
          <w:tcPr>
            <w:tcW w:w="493" w:type="pct"/>
            <w:tcBorders>
              <w:top w:val="single" w:sz="4" w:space="0" w:color="auto"/>
              <w:left w:val="single" w:sz="4" w:space="0" w:color="auto"/>
              <w:bottom w:val="single" w:sz="4" w:space="0" w:color="auto"/>
              <w:right w:val="single" w:sz="4" w:space="0" w:color="auto"/>
            </w:tcBorders>
          </w:tcPr>
          <w:p w14:paraId="1F8A9F38"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2,293</w:t>
            </w:r>
          </w:p>
        </w:tc>
        <w:tc>
          <w:tcPr>
            <w:tcW w:w="493" w:type="pct"/>
            <w:tcBorders>
              <w:top w:val="single" w:sz="4" w:space="0" w:color="auto"/>
              <w:left w:val="single" w:sz="4" w:space="0" w:color="auto"/>
              <w:bottom w:val="single" w:sz="4" w:space="0" w:color="auto"/>
              <w:right w:val="single" w:sz="4" w:space="0" w:color="auto"/>
            </w:tcBorders>
          </w:tcPr>
          <w:p w14:paraId="240AF81E"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1,550</w:t>
            </w:r>
          </w:p>
        </w:tc>
        <w:tc>
          <w:tcPr>
            <w:tcW w:w="492" w:type="pct"/>
            <w:tcBorders>
              <w:top w:val="single" w:sz="4" w:space="0" w:color="auto"/>
              <w:left w:val="single" w:sz="4" w:space="0" w:color="auto"/>
              <w:bottom w:val="single" w:sz="4" w:space="0" w:color="auto"/>
              <w:right w:val="single" w:sz="4" w:space="0" w:color="auto"/>
            </w:tcBorders>
          </w:tcPr>
          <w:p w14:paraId="53DD6965"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6,979</w:t>
            </w:r>
          </w:p>
        </w:tc>
        <w:tc>
          <w:tcPr>
            <w:tcW w:w="492" w:type="pct"/>
            <w:tcBorders>
              <w:top w:val="single" w:sz="4" w:space="0" w:color="auto"/>
              <w:left w:val="single" w:sz="4" w:space="0" w:color="auto"/>
              <w:bottom w:val="single" w:sz="4" w:space="0" w:color="auto"/>
              <w:right w:val="single" w:sz="4" w:space="0" w:color="auto"/>
            </w:tcBorders>
          </w:tcPr>
          <w:p w14:paraId="70212101"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4,743</w:t>
            </w:r>
          </w:p>
        </w:tc>
        <w:tc>
          <w:tcPr>
            <w:tcW w:w="492" w:type="pct"/>
            <w:tcBorders>
              <w:top w:val="single" w:sz="4" w:space="0" w:color="auto"/>
              <w:left w:val="single" w:sz="4" w:space="0" w:color="auto"/>
              <w:bottom w:val="single" w:sz="4" w:space="0" w:color="auto"/>
              <w:right w:val="single" w:sz="4" w:space="0" w:color="auto"/>
            </w:tcBorders>
          </w:tcPr>
          <w:p w14:paraId="41FC10FC"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2,146</w:t>
            </w:r>
          </w:p>
        </w:tc>
        <w:tc>
          <w:tcPr>
            <w:tcW w:w="492" w:type="pct"/>
            <w:tcBorders>
              <w:top w:val="single" w:sz="4" w:space="0" w:color="auto"/>
              <w:left w:val="single" w:sz="4" w:space="0" w:color="auto"/>
              <w:bottom w:val="single" w:sz="4" w:space="0" w:color="auto"/>
              <w:right w:val="single" w:sz="4" w:space="0" w:color="auto"/>
            </w:tcBorders>
          </w:tcPr>
          <w:p w14:paraId="7E24637E"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2,404</w:t>
            </w:r>
          </w:p>
        </w:tc>
        <w:tc>
          <w:tcPr>
            <w:tcW w:w="492" w:type="pct"/>
            <w:tcBorders>
              <w:top w:val="single" w:sz="4" w:space="0" w:color="auto"/>
              <w:left w:val="single" w:sz="4" w:space="0" w:color="auto"/>
              <w:bottom w:val="single" w:sz="4" w:space="0" w:color="auto"/>
              <w:right w:val="single" w:sz="4" w:space="0" w:color="auto"/>
            </w:tcBorders>
          </w:tcPr>
          <w:p w14:paraId="5509D1B5"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2,185</w:t>
            </w:r>
          </w:p>
        </w:tc>
        <w:tc>
          <w:tcPr>
            <w:tcW w:w="490" w:type="pct"/>
            <w:tcBorders>
              <w:top w:val="single" w:sz="4" w:space="0" w:color="auto"/>
              <w:left w:val="single" w:sz="4" w:space="0" w:color="auto"/>
              <w:bottom w:val="single" w:sz="4" w:space="0" w:color="auto"/>
              <w:right w:val="single" w:sz="4" w:space="0" w:color="auto"/>
            </w:tcBorders>
          </w:tcPr>
          <w:p w14:paraId="74BEED2F"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2,056</w:t>
            </w:r>
          </w:p>
        </w:tc>
      </w:tr>
    </w:tbl>
    <w:p w14:paraId="6D78D24C" w14:textId="77777777" w:rsidR="00F7390D" w:rsidRDefault="00E6330D" w:rsidP="0021731B">
      <w:pPr>
        <w:pStyle w:val="Heading3"/>
      </w:pPr>
      <w:r w:rsidRPr="0002386E">
        <w:t>Prognostic severity at T0</w:t>
      </w:r>
    </w:p>
    <w:p w14:paraId="642592F7" w14:textId="77777777" w:rsidR="00F7390D" w:rsidRDefault="00E6330D" w:rsidP="00E6330D">
      <w:pPr>
        <w:rPr>
          <w:lang w:val="en-US"/>
        </w:rPr>
      </w:pPr>
      <w:r w:rsidRPr="0002386E">
        <w:rPr>
          <w:lang w:val="en-US"/>
        </w:rPr>
        <w:t>As noted, all participants who were ultimately included in the analysis demonstrated “mental health need” at T0 in any given analysis. The prognostic severity algorithms enabled us to categori</w:t>
      </w:r>
      <w:r w:rsidR="00B53063" w:rsidRPr="0002386E">
        <w:rPr>
          <w:lang w:val="en-US"/>
        </w:rPr>
        <w:t>s</w:t>
      </w:r>
      <w:r w:rsidRPr="0002386E">
        <w:rPr>
          <w:lang w:val="en-US"/>
        </w:rPr>
        <w:t xml:space="preserve">e participants further into “minimal/mild”, “moderate” and “severe” groups. </w:t>
      </w:r>
      <w:r w:rsidR="004E43D8" w:rsidRPr="0002386E">
        <w:rPr>
          <w:lang w:val="en-US"/>
        </w:rPr>
        <w:t>Table 8.</w:t>
      </w:r>
      <w:r w:rsidRPr="0002386E">
        <w:rPr>
          <w:lang w:val="en-US"/>
        </w:rPr>
        <w:t>4 shows that prognostic severity differed between cohorts. Most notably, only around one fifth of participants in the Ten to Men cohort were classified as “severe” compared with half to two thirds of those in the various ALSWH cohorts. By contrast two thirds of Ten to Men participants were classified as “minimal/mild” compared with around one fifth of participants in most of the other cohorts.</w:t>
      </w:r>
    </w:p>
    <w:p w14:paraId="559A88AF" w14:textId="75FC9943" w:rsidR="00E6330D" w:rsidRPr="0002386E" w:rsidRDefault="004E43D8" w:rsidP="00426452">
      <w:pPr>
        <w:pStyle w:val="Caption"/>
        <w:rPr>
          <w:lang w:val="en-US"/>
        </w:rPr>
      </w:pPr>
      <w:r w:rsidRPr="0002386E">
        <w:rPr>
          <w:lang w:val="en-US"/>
        </w:rPr>
        <w:t>Table 8.</w:t>
      </w:r>
      <w:r w:rsidR="00E6330D" w:rsidRPr="0002386E">
        <w:rPr>
          <w:lang w:val="en-US"/>
        </w:rPr>
        <w:t>4: Prognostic severity</w:t>
      </w:r>
      <w:r w:rsidR="00E6330D" w:rsidRPr="0002386E">
        <w:rPr>
          <w:vertAlign w:val="superscript"/>
          <w:lang w:val="en-US"/>
        </w:rPr>
        <w:t>a</w:t>
      </w:r>
      <w:r w:rsidR="00E6330D" w:rsidRPr="0002386E">
        <w:rPr>
          <w:lang w:val="en-US"/>
        </w:rPr>
        <w:t xml:space="preserve"> by study, cohort and analysis</w:t>
      </w:r>
    </w:p>
    <w:tbl>
      <w:tblPr>
        <w:tblW w:w="5365" w:type="pct"/>
        <w:jc w:val="center"/>
        <w:tblLook w:val="04A0" w:firstRow="1" w:lastRow="0" w:firstColumn="1" w:lastColumn="0" w:noHBand="0" w:noVBand="1"/>
        <w:tblDescription w:val="Table 8.4: Prognostic severitya by study, cohort and analysis"/>
      </w:tblPr>
      <w:tblGrid>
        <w:gridCol w:w="2058"/>
        <w:gridCol w:w="954"/>
        <w:gridCol w:w="954"/>
        <w:gridCol w:w="952"/>
        <w:gridCol w:w="952"/>
        <w:gridCol w:w="952"/>
        <w:gridCol w:w="952"/>
        <w:gridCol w:w="952"/>
        <w:gridCol w:w="948"/>
      </w:tblGrid>
      <w:tr w:rsidR="00E6330D" w:rsidRPr="0002386E" w14:paraId="48E0F909" w14:textId="77777777" w:rsidTr="002851AD">
        <w:trPr>
          <w:trHeight w:val="255"/>
          <w:tblHeader/>
          <w:jc w:val="center"/>
        </w:trPr>
        <w:tc>
          <w:tcPr>
            <w:tcW w:w="1064" w:type="pct"/>
            <w:tcBorders>
              <w:top w:val="single" w:sz="4" w:space="0" w:color="auto"/>
              <w:left w:val="single" w:sz="4" w:space="0" w:color="auto"/>
              <w:bottom w:val="single" w:sz="4" w:space="0" w:color="auto"/>
              <w:right w:val="single" w:sz="4" w:space="0" w:color="auto"/>
            </w:tcBorders>
            <w:shd w:val="clear" w:color="auto" w:fill="000000" w:themeFill="text1"/>
          </w:tcPr>
          <w:p w14:paraId="247A9052" w14:textId="77777777" w:rsidR="00E6330D" w:rsidRPr="0002386E" w:rsidRDefault="00E6330D" w:rsidP="002851AD">
            <w:pPr>
              <w:spacing w:before="40"/>
              <w:rPr>
                <w:rFonts w:asciiTheme="minorHAnsi" w:hAnsiTheme="minorHAnsi" w:cstheme="minorHAnsi"/>
                <w:b/>
                <w:bCs/>
                <w:sz w:val="18"/>
                <w:szCs w:val="18"/>
              </w:rPr>
            </w:pPr>
          </w:p>
        </w:tc>
        <w:tc>
          <w:tcPr>
            <w:tcW w:w="986" w:type="pct"/>
            <w:gridSpan w:val="2"/>
            <w:tcBorders>
              <w:top w:val="single" w:sz="4" w:space="0" w:color="auto"/>
              <w:left w:val="single" w:sz="4" w:space="0" w:color="auto"/>
              <w:bottom w:val="single" w:sz="4" w:space="0" w:color="auto"/>
              <w:right w:val="single" w:sz="4" w:space="0" w:color="auto"/>
            </w:tcBorders>
            <w:shd w:val="clear" w:color="auto" w:fill="000000" w:themeFill="text1"/>
          </w:tcPr>
          <w:p w14:paraId="0CFF5F1A"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TEN TO MEN</w:t>
            </w:r>
          </w:p>
        </w:tc>
        <w:tc>
          <w:tcPr>
            <w:tcW w:w="984" w:type="pct"/>
            <w:gridSpan w:val="2"/>
            <w:tcBorders>
              <w:top w:val="single" w:sz="4" w:space="0" w:color="auto"/>
              <w:left w:val="single" w:sz="4" w:space="0" w:color="auto"/>
              <w:bottom w:val="single" w:sz="4" w:space="0" w:color="auto"/>
              <w:right w:val="single" w:sz="4" w:space="0" w:color="auto"/>
            </w:tcBorders>
            <w:shd w:val="clear" w:color="auto" w:fill="000000" w:themeFill="text1"/>
          </w:tcPr>
          <w:p w14:paraId="3BF01C99" w14:textId="0D7C258F"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ALSWH</w:t>
            </w:r>
            <w:r w:rsidR="00426452">
              <w:rPr>
                <w:rFonts w:asciiTheme="minorHAnsi" w:hAnsiTheme="minorHAnsi" w:cstheme="minorHAnsi"/>
                <w:b/>
                <w:bCs/>
                <w:sz w:val="18"/>
                <w:szCs w:val="18"/>
              </w:rPr>
              <w:t xml:space="preserve"> </w:t>
            </w:r>
            <w:r w:rsidRPr="0002386E">
              <w:rPr>
                <w:rFonts w:asciiTheme="minorHAnsi" w:hAnsiTheme="minorHAnsi" w:cstheme="minorHAnsi"/>
                <w:b/>
                <w:bCs/>
                <w:sz w:val="18"/>
                <w:szCs w:val="18"/>
              </w:rPr>
              <w:t>1989-95 COHORT</w:t>
            </w:r>
          </w:p>
        </w:tc>
        <w:tc>
          <w:tcPr>
            <w:tcW w:w="984" w:type="pct"/>
            <w:gridSpan w:val="2"/>
            <w:tcBorders>
              <w:top w:val="single" w:sz="4" w:space="0" w:color="auto"/>
              <w:left w:val="single" w:sz="4" w:space="0" w:color="auto"/>
              <w:bottom w:val="single" w:sz="4" w:space="0" w:color="auto"/>
              <w:right w:val="single" w:sz="4" w:space="0" w:color="auto"/>
            </w:tcBorders>
            <w:shd w:val="clear" w:color="auto" w:fill="000000" w:themeFill="text1"/>
          </w:tcPr>
          <w:p w14:paraId="0585DD3F"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ALSWH</w:t>
            </w:r>
            <w:r w:rsidRPr="0002386E">
              <w:rPr>
                <w:rFonts w:asciiTheme="minorHAnsi" w:hAnsiTheme="minorHAnsi" w:cstheme="minorHAnsi"/>
                <w:b/>
                <w:bCs/>
                <w:sz w:val="18"/>
                <w:szCs w:val="18"/>
              </w:rPr>
              <w:br/>
              <w:t>1973-78 COHORT</w:t>
            </w:r>
          </w:p>
        </w:tc>
        <w:tc>
          <w:tcPr>
            <w:tcW w:w="982" w:type="pct"/>
            <w:gridSpan w:val="2"/>
            <w:tcBorders>
              <w:top w:val="single" w:sz="4" w:space="0" w:color="auto"/>
              <w:left w:val="single" w:sz="4" w:space="0" w:color="auto"/>
              <w:bottom w:val="single" w:sz="4" w:space="0" w:color="auto"/>
              <w:right w:val="single" w:sz="4" w:space="0" w:color="auto"/>
            </w:tcBorders>
            <w:shd w:val="clear" w:color="auto" w:fill="000000" w:themeFill="text1"/>
          </w:tcPr>
          <w:p w14:paraId="7B856E2F"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ALSWH</w:t>
            </w:r>
            <w:r w:rsidRPr="0002386E">
              <w:rPr>
                <w:rFonts w:asciiTheme="minorHAnsi" w:hAnsiTheme="minorHAnsi" w:cstheme="minorHAnsi"/>
                <w:b/>
                <w:bCs/>
                <w:sz w:val="18"/>
                <w:szCs w:val="18"/>
              </w:rPr>
              <w:br/>
              <w:t>1946-51 COHORT</w:t>
            </w:r>
          </w:p>
        </w:tc>
      </w:tr>
      <w:tr w:rsidR="00E6330D" w:rsidRPr="0002386E" w14:paraId="34E34993" w14:textId="77777777" w:rsidTr="002851AD">
        <w:trPr>
          <w:trHeight w:val="255"/>
          <w:tblHeader/>
          <w:jc w:val="center"/>
        </w:trPr>
        <w:tc>
          <w:tcPr>
            <w:tcW w:w="1064" w:type="pct"/>
            <w:tcBorders>
              <w:top w:val="single" w:sz="4" w:space="0" w:color="auto"/>
              <w:left w:val="single" w:sz="4" w:space="0" w:color="auto"/>
              <w:bottom w:val="nil"/>
              <w:right w:val="single" w:sz="4" w:space="0" w:color="auto"/>
            </w:tcBorders>
          </w:tcPr>
          <w:p w14:paraId="79BEA0C3" w14:textId="77777777" w:rsidR="00E6330D" w:rsidRPr="0002386E" w:rsidRDefault="00E6330D" w:rsidP="002851AD">
            <w:pPr>
              <w:spacing w:before="40"/>
              <w:rPr>
                <w:rFonts w:asciiTheme="minorHAnsi" w:hAnsiTheme="minorHAnsi" w:cstheme="minorHAnsi"/>
                <w:b/>
                <w:bCs/>
                <w:sz w:val="18"/>
                <w:szCs w:val="18"/>
              </w:rPr>
            </w:pPr>
          </w:p>
        </w:tc>
        <w:tc>
          <w:tcPr>
            <w:tcW w:w="493" w:type="pct"/>
            <w:tcBorders>
              <w:top w:val="single" w:sz="4" w:space="0" w:color="auto"/>
              <w:left w:val="single" w:sz="4" w:space="0" w:color="auto"/>
              <w:bottom w:val="nil"/>
              <w:right w:val="single" w:sz="4" w:space="0" w:color="auto"/>
            </w:tcBorders>
          </w:tcPr>
          <w:p w14:paraId="212A5885"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1: T0 (WAVE 1, 2013/14) – T1 (WAVE 2, 2015/16)</w:t>
            </w:r>
          </w:p>
        </w:tc>
        <w:tc>
          <w:tcPr>
            <w:tcW w:w="493" w:type="pct"/>
            <w:tcBorders>
              <w:top w:val="single" w:sz="4" w:space="0" w:color="auto"/>
              <w:left w:val="single" w:sz="4" w:space="0" w:color="auto"/>
              <w:bottom w:val="nil"/>
              <w:right w:val="single" w:sz="4" w:space="0" w:color="auto"/>
            </w:tcBorders>
          </w:tcPr>
          <w:p w14:paraId="7092AD92"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2: T0 (WAVE 2, 2015/16) – T1 (WAVE 2, 2020/21)</w:t>
            </w:r>
          </w:p>
        </w:tc>
        <w:tc>
          <w:tcPr>
            <w:tcW w:w="492" w:type="pct"/>
            <w:tcBorders>
              <w:top w:val="single" w:sz="4" w:space="0" w:color="auto"/>
              <w:left w:val="single" w:sz="4" w:space="0" w:color="auto"/>
              <w:bottom w:val="nil"/>
              <w:right w:val="single" w:sz="4" w:space="0" w:color="auto"/>
            </w:tcBorders>
          </w:tcPr>
          <w:p w14:paraId="4619B047"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1: T0 (WAVE 1, 2013) – T1 (WAVE 3, 2015)</w:t>
            </w:r>
          </w:p>
        </w:tc>
        <w:tc>
          <w:tcPr>
            <w:tcW w:w="492" w:type="pct"/>
            <w:tcBorders>
              <w:top w:val="single" w:sz="4" w:space="0" w:color="auto"/>
              <w:left w:val="single" w:sz="4" w:space="0" w:color="auto"/>
              <w:bottom w:val="nil"/>
              <w:right w:val="single" w:sz="4" w:space="0" w:color="auto"/>
            </w:tcBorders>
          </w:tcPr>
          <w:p w14:paraId="628C5F8B"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2: T0 (WAVE 3, 2015) – T1 (WAVE 6, 2019)</w:t>
            </w:r>
          </w:p>
        </w:tc>
        <w:tc>
          <w:tcPr>
            <w:tcW w:w="492" w:type="pct"/>
            <w:tcBorders>
              <w:top w:val="single" w:sz="4" w:space="0" w:color="auto"/>
              <w:left w:val="single" w:sz="4" w:space="0" w:color="auto"/>
              <w:bottom w:val="nil"/>
              <w:right w:val="single" w:sz="4" w:space="0" w:color="auto"/>
            </w:tcBorders>
          </w:tcPr>
          <w:p w14:paraId="3E3A49D6"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1: T0 (WAVE 6, 2012) – T1 (WAVE 7, 2015)</w:t>
            </w:r>
          </w:p>
        </w:tc>
        <w:tc>
          <w:tcPr>
            <w:tcW w:w="492" w:type="pct"/>
            <w:tcBorders>
              <w:top w:val="single" w:sz="4" w:space="0" w:color="auto"/>
              <w:left w:val="single" w:sz="4" w:space="0" w:color="auto"/>
              <w:bottom w:val="nil"/>
              <w:right w:val="single" w:sz="4" w:space="0" w:color="auto"/>
            </w:tcBorders>
          </w:tcPr>
          <w:p w14:paraId="5D2F779F"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2: T0 (WAVE 7, 2015) – T1 (WAVE 8, 2018)</w:t>
            </w:r>
          </w:p>
        </w:tc>
        <w:tc>
          <w:tcPr>
            <w:tcW w:w="492" w:type="pct"/>
            <w:tcBorders>
              <w:top w:val="single" w:sz="4" w:space="0" w:color="auto"/>
              <w:left w:val="single" w:sz="4" w:space="0" w:color="auto"/>
              <w:bottom w:val="nil"/>
              <w:right w:val="single" w:sz="4" w:space="0" w:color="auto"/>
            </w:tcBorders>
          </w:tcPr>
          <w:p w14:paraId="010D09A6"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1: T0 (WAVE 7, 2013) – T1 (WAVE 8, 2015)</w:t>
            </w:r>
          </w:p>
        </w:tc>
        <w:tc>
          <w:tcPr>
            <w:tcW w:w="490" w:type="pct"/>
            <w:tcBorders>
              <w:top w:val="single" w:sz="4" w:space="0" w:color="auto"/>
              <w:left w:val="single" w:sz="4" w:space="0" w:color="auto"/>
              <w:bottom w:val="nil"/>
              <w:right w:val="single" w:sz="4" w:space="0" w:color="auto"/>
            </w:tcBorders>
          </w:tcPr>
          <w:p w14:paraId="6C37D495" w14:textId="77777777" w:rsidR="00E6330D" w:rsidRPr="0002386E" w:rsidRDefault="00E6330D" w:rsidP="002851AD">
            <w:pPr>
              <w:spacing w:before="40"/>
              <w:jc w:val="center"/>
              <w:rPr>
                <w:rFonts w:asciiTheme="minorHAnsi" w:hAnsiTheme="minorHAnsi" w:cstheme="minorHAnsi"/>
                <w:b/>
                <w:bCs/>
                <w:sz w:val="18"/>
                <w:szCs w:val="18"/>
              </w:rPr>
            </w:pPr>
            <w:r w:rsidRPr="0002386E">
              <w:rPr>
                <w:rFonts w:asciiTheme="minorHAnsi" w:hAnsiTheme="minorHAnsi" w:cstheme="minorHAnsi"/>
                <w:b/>
                <w:bCs/>
                <w:sz w:val="18"/>
                <w:szCs w:val="18"/>
              </w:rPr>
              <w:t>ANALYSIS 2: T0 (WAVE 8, 2015) – T1 (WAVE 9, 2019)</w:t>
            </w:r>
          </w:p>
        </w:tc>
      </w:tr>
      <w:tr w:rsidR="00E6330D" w:rsidRPr="0002386E" w14:paraId="77E8B7C6" w14:textId="77777777" w:rsidTr="002851AD">
        <w:trPr>
          <w:jc w:val="center"/>
        </w:trPr>
        <w:tc>
          <w:tcPr>
            <w:tcW w:w="1064" w:type="pct"/>
            <w:tcBorders>
              <w:top w:val="single" w:sz="4" w:space="0" w:color="auto"/>
              <w:left w:val="single" w:sz="4" w:space="0" w:color="auto"/>
              <w:bottom w:val="single" w:sz="4" w:space="0" w:color="auto"/>
              <w:right w:val="single" w:sz="4" w:space="0" w:color="auto"/>
            </w:tcBorders>
          </w:tcPr>
          <w:p w14:paraId="0E8A4B92" w14:textId="77777777" w:rsidR="00E6330D" w:rsidRPr="0002386E" w:rsidRDefault="00E6330D" w:rsidP="002851AD">
            <w:pPr>
              <w:spacing w:before="40"/>
              <w:rPr>
                <w:rFonts w:asciiTheme="minorHAnsi" w:hAnsiTheme="minorHAnsi" w:cstheme="minorHAnsi"/>
                <w:b/>
                <w:bCs/>
                <w:sz w:val="18"/>
                <w:szCs w:val="18"/>
              </w:rPr>
            </w:pPr>
            <w:r w:rsidRPr="0002386E">
              <w:rPr>
                <w:rFonts w:asciiTheme="minorHAnsi" w:hAnsiTheme="minorHAnsi" w:cstheme="minorHAnsi"/>
                <w:b/>
                <w:bCs/>
                <w:sz w:val="18"/>
                <w:szCs w:val="18"/>
              </w:rPr>
              <w:t>Minimal/mild</w:t>
            </w:r>
          </w:p>
        </w:tc>
        <w:tc>
          <w:tcPr>
            <w:tcW w:w="493" w:type="pct"/>
            <w:tcBorders>
              <w:top w:val="single" w:sz="4" w:space="0" w:color="auto"/>
              <w:left w:val="single" w:sz="4" w:space="0" w:color="auto"/>
              <w:bottom w:val="single" w:sz="4" w:space="0" w:color="auto"/>
              <w:right w:val="single" w:sz="4" w:space="0" w:color="auto"/>
            </w:tcBorders>
            <w:vAlign w:val="center"/>
          </w:tcPr>
          <w:p w14:paraId="6A81D83C"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1,335</w:t>
            </w:r>
            <w:r w:rsidRPr="0002386E">
              <w:rPr>
                <w:rFonts w:asciiTheme="minorHAnsi" w:hAnsiTheme="minorHAnsi" w:cstheme="minorHAnsi"/>
                <w:sz w:val="18"/>
                <w:szCs w:val="18"/>
              </w:rPr>
              <w:br/>
              <w:t>(64.6%)</w:t>
            </w:r>
          </w:p>
        </w:tc>
        <w:tc>
          <w:tcPr>
            <w:tcW w:w="493" w:type="pct"/>
            <w:tcBorders>
              <w:top w:val="single" w:sz="4" w:space="0" w:color="auto"/>
              <w:left w:val="single" w:sz="4" w:space="0" w:color="auto"/>
              <w:bottom w:val="single" w:sz="4" w:space="0" w:color="auto"/>
              <w:right w:val="single" w:sz="4" w:space="0" w:color="auto"/>
            </w:tcBorders>
            <w:vAlign w:val="center"/>
          </w:tcPr>
          <w:p w14:paraId="1251587B"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982</w:t>
            </w:r>
            <w:r w:rsidRPr="0002386E">
              <w:rPr>
                <w:rFonts w:asciiTheme="minorHAnsi" w:hAnsiTheme="minorHAnsi" w:cstheme="minorHAnsi"/>
                <w:sz w:val="18"/>
                <w:szCs w:val="18"/>
              </w:rPr>
              <w:br/>
              <w:t>(67.1%)</w:t>
            </w:r>
          </w:p>
        </w:tc>
        <w:tc>
          <w:tcPr>
            <w:tcW w:w="492" w:type="pct"/>
            <w:tcBorders>
              <w:top w:val="single" w:sz="4" w:space="0" w:color="auto"/>
              <w:left w:val="single" w:sz="4" w:space="0" w:color="auto"/>
              <w:bottom w:val="single" w:sz="4" w:space="0" w:color="auto"/>
              <w:right w:val="single" w:sz="4" w:space="0" w:color="auto"/>
            </w:tcBorders>
            <w:vAlign w:val="center"/>
          </w:tcPr>
          <w:p w14:paraId="55BC22A0"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322</w:t>
            </w:r>
            <w:r w:rsidRPr="0002386E">
              <w:rPr>
                <w:rFonts w:asciiTheme="minorHAnsi" w:hAnsiTheme="minorHAnsi" w:cstheme="minorHAnsi"/>
                <w:sz w:val="18"/>
                <w:szCs w:val="18"/>
              </w:rPr>
              <w:br/>
              <w:t>(20.8%)</w:t>
            </w:r>
          </w:p>
        </w:tc>
        <w:tc>
          <w:tcPr>
            <w:tcW w:w="492" w:type="pct"/>
            <w:tcBorders>
              <w:top w:val="single" w:sz="4" w:space="0" w:color="auto"/>
              <w:left w:val="single" w:sz="4" w:space="0" w:color="auto"/>
              <w:bottom w:val="single" w:sz="4" w:space="0" w:color="auto"/>
              <w:right w:val="single" w:sz="4" w:space="0" w:color="auto"/>
            </w:tcBorders>
          </w:tcPr>
          <w:p w14:paraId="2D8939F4"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606</w:t>
            </w:r>
            <w:r w:rsidRPr="0002386E">
              <w:rPr>
                <w:rFonts w:asciiTheme="minorHAnsi" w:hAnsiTheme="minorHAnsi" w:cstheme="minorHAnsi"/>
                <w:sz w:val="18"/>
                <w:szCs w:val="18"/>
              </w:rPr>
              <w:br/>
              <w:t>(30.1%)</w:t>
            </w:r>
          </w:p>
        </w:tc>
        <w:tc>
          <w:tcPr>
            <w:tcW w:w="492" w:type="pct"/>
            <w:tcBorders>
              <w:top w:val="single" w:sz="4" w:space="0" w:color="auto"/>
              <w:left w:val="single" w:sz="4" w:space="0" w:color="auto"/>
              <w:bottom w:val="single" w:sz="4" w:space="0" w:color="auto"/>
              <w:right w:val="single" w:sz="4" w:space="0" w:color="auto"/>
            </w:tcBorders>
            <w:vAlign w:val="center"/>
          </w:tcPr>
          <w:p w14:paraId="048119B7"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104</w:t>
            </w:r>
            <w:r w:rsidRPr="0002386E">
              <w:rPr>
                <w:rFonts w:asciiTheme="minorHAnsi" w:hAnsiTheme="minorHAnsi" w:cstheme="minorHAnsi"/>
                <w:sz w:val="18"/>
                <w:szCs w:val="18"/>
              </w:rPr>
              <w:br/>
              <w:t>(19.7%)</w:t>
            </w:r>
          </w:p>
        </w:tc>
        <w:tc>
          <w:tcPr>
            <w:tcW w:w="492" w:type="pct"/>
            <w:tcBorders>
              <w:top w:val="single" w:sz="4" w:space="0" w:color="auto"/>
              <w:left w:val="single" w:sz="4" w:space="0" w:color="auto"/>
              <w:bottom w:val="single" w:sz="4" w:space="0" w:color="auto"/>
              <w:right w:val="single" w:sz="4" w:space="0" w:color="auto"/>
            </w:tcBorders>
          </w:tcPr>
          <w:p w14:paraId="67C42D50"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110</w:t>
            </w:r>
            <w:r w:rsidRPr="0002386E">
              <w:rPr>
                <w:rFonts w:asciiTheme="minorHAnsi" w:hAnsiTheme="minorHAnsi" w:cstheme="minorHAnsi"/>
                <w:sz w:val="18"/>
                <w:szCs w:val="18"/>
              </w:rPr>
              <w:br/>
              <w:t>(18.6%)</w:t>
            </w:r>
          </w:p>
        </w:tc>
        <w:tc>
          <w:tcPr>
            <w:tcW w:w="492" w:type="pct"/>
            <w:tcBorders>
              <w:top w:val="single" w:sz="4" w:space="0" w:color="auto"/>
              <w:left w:val="single" w:sz="4" w:space="0" w:color="auto"/>
              <w:bottom w:val="single" w:sz="4" w:space="0" w:color="auto"/>
              <w:right w:val="single" w:sz="4" w:space="0" w:color="auto"/>
            </w:tcBorders>
            <w:vAlign w:val="center"/>
          </w:tcPr>
          <w:p w14:paraId="6C0B39DD"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44</w:t>
            </w:r>
            <w:r w:rsidRPr="0002386E">
              <w:rPr>
                <w:rFonts w:asciiTheme="minorHAnsi" w:hAnsiTheme="minorHAnsi" w:cstheme="minorHAnsi"/>
                <w:sz w:val="18"/>
                <w:szCs w:val="18"/>
              </w:rPr>
              <w:br/>
              <w:t>(16.3%)</w:t>
            </w:r>
          </w:p>
        </w:tc>
        <w:tc>
          <w:tcPr>
            <w:tcW w:w="490" w:type="pct"/>
            <w:tcBorders>
              <w:top w:val="single" w:sz="4" w:space="0" w:color="auto"/>
              <w:left w:val="single" w:sz="4" w:space="0" w:color="auto"/>
              <w:bottom w:val="single" w:sz="4" w:space="0" w:color="auto"/>
              <w:right w:val="single" w:sz="4" w:space="0" w:color="auto"/>
            </w:tcBorders>
          </w:tcPr>
          <w:p w14:paraId="05B7D165"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37</w:t>
            </w:r>
            <w:r w:rsidRPr="0002386E">
              <w:rPr>
                <w:rFonts w:asciiTheme="minorHAnsi" w:hAnsiTheme="minorHAnsi" w:cstheme="minorHAnsi"/>
                <w:sz w:val="18"/>
                <w:szCs w:val="18"/>
              </w:rPr>
              <w:br/>
              <w:t>(15.7%)</w:t>
            </w:r>
          </w:p>
        </w:tc>
      </w:tr>
      <w:tr w:rsidR="00E6330D" w:rsidRPr="0002386E" w14:paraId="4D885E0B" w14:textId="77777777" w:rsidTr="002851AD">
        <w:trPr>
          <w:jc w:val="center"/>
        </w:trPr>
        <w:tc>
          <w:tcPr>
            <w:tcW w:w="1064" w:type="pct"/>
            <w:tcBorders>
              <w:top w:val="single" w:sz="4" w:space="0" w:color="auto"/>
              <w:left w:val="single" w:sz="4" w:space="0" w:color="auto"/>
              <w:bottom w:val="single" w:sz="4" w:space="0" w:color="auto"/>
              <w:right w:val="single" w:sz="4" w:space="0" w:color="auto"/>
            </w:tcBorders>
          </w:tcPr>
          <w:p w14:paraId="35DF2DF4" w14:textId="77777777" w:rsidR="00E6330D" w:rsidRPr="0002386E" w:rsidRDefault="00E6330D" w:rsidP="002851AD">
            <w:pPr>
              <w:spacing w:before="4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493" w:type="pct"/>
            <w:tcBorders>
              <w:top w:val="single" w:sz="4" w:space="0" w:color="auto"/>
              <w:left w:val="single" w:sz="4" w:space="0" w:color="auto"/>
              <w:bottom w:val="single" w:sz="4" w:space="0" w:color="auto"/>
              <w:right w:val="single" w:sz="4" w:space="0" w:color="auto"/>
            </w:tcBorders>
            <w:vAlign w:val="center"/>
          </w:tcPr>
          <w:p w14:paraId="4DF2A967"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291</w:t>
            </w:r>
            <w:r w:rsidRPr="0002386E">
              <w:rPr>
                <w:rFonts w:asciiTheme="minorHAnsi" w:hAnsiTheme="minorHAnsi" w:cstheme="minorHAnsi"/>
                <w:sz w:val="18"/>
                <w:szCs w:val="18"/>
              </w:rPr>
              <w:br/>
              <w:t>(14.1%)</w:t>
            </w:r>
          </w:p>
        </w:tc>
        <w:tc>
          <w:tcPr>
            <w:tcW w:w="493" w:type="pct"/>
            <w:tcBorders>
              <w:top w:val="single" w:sz="4" w:space="0" w:color="auto"/>
              <w:left w:val="single" w:sz="4" w:space="0" w:color="auto"/>
              <w:bottom w:val="single" w:sz="4" w:space="0" w:color="auto"/>
              <w:right w:val="single" w:sz="4" w:space="0" w:color="auto"/>
            </w:tcBorders>
            <w:vAlign w:val="center"/>
          </w:tcPr>
          <w:p w14:paraId="7159C45C"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197</w:t>
            </w:r>
            <w:r w:rsidRPr="0002386E">
              <w:rPr>
                <w:rFonts w:asciiTheme="minorHAnsi" w:hAnsiTheme="minorHAnsi" w:cstheme="minorHAnsi"/>
                <w:sz w:val="18"/>
                <w:szCs w:val="18"/>
              </w:rPr>
              <w:br/>
              <w:t>(13.4%)</w:t>
            </w:r>
          </w:p>
        </w:tc>
        <w:tc>
          <w:tcPr>
            <w:tcW w:w="492" w:type="pct"/>
            <w:tcBorders>
              <w:top w:val="single" w:sz="4" w:space="0" w:color="auto"/>
              <w:left w:val="single" w:sz="4" w:space="0" w:color="auto"/>
              <w:bottom w:val="single" w:sz="4" w:space="0" w:color="auto"/>
              <w:right w:val="single" w:sz="4" w:space="0" w:color="auto"/>
            </w:tcBorders>
            <w:vAlign w:val="center"/>
          </w:tcPr>
          <w:p w14:paraId="1BCEE580"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263</w:t>
            </w:r>
            <w:r w:rsidRPr="0002386E">
              <w:rPr>
                <w:rFonts w:asciiTheme="minorHAnsi" w:hAnsiTheme="minorHAnsi" w:cstheme="minorHAnsi"/>
                <w:sz w:val="18"/>
                <w:szCs w:val="18"/>
              </w:rPr>
              <w:br/>
              <w:t>17%)</w:t>
            </w:r>
          </w:p>
        </w:tc>
        <w:tc>
          <w:tcPr>
            <w:tcW w:w="492" w:type="pct"/>
            <w:tcBorders>
              <w:top w:val="single" w:sz="4" w:space="0" w:color="auto"/>
              <w:left w:val="single" w:sz="4" w:space="0" w:color="auto"/>
              <w:bottom w:val="single" w:sz="4" w:space="0" w:color="auto"/>
              <w:right w:val="single" w:sz="4" w:space="0" w:color="auto"/>
            </w:tcBorders>
          </w:tcPr>
          <w:p w14:paraId="6B471E83"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356</w:t>
            </w:r>
            <w:r w:rsidRPr="0002386E">
              <w:rPr>
                <w:rFonts w:asciiTheme="minorHAnsi" w:hAnsiTheme="minorHAnsi" w:cstheme="minorHAnsi"/>
                <w:sz w:val="18"/>
                <w:szCs w:val="18"/>
              </w:rPr>
              <w:br/>
              <w:t>(17.7%)</w:t>
            </w:r>
          </w:p>
        </w:tc>
        <w:tc>
          <w:tcPr>
            <w:tcW w:w="492" w:type="pct"/>
            <w:tcBorders>
              <w:top w:val="single" w:sz="4" w:space="0" w:color="auto"/>
              <w:left w:val="single" w:sz="4" w:space="0" w:color="auto"/>
              <w:bottom w:val="single" w:sz="4" w:space="0" w:color="auto"/>
              <w:right w:val="single" w:sz="4" w:space="0" w:color="auto"/>
            </w:tcBorders>
            <w:vAlign w:val="center"/>
          </w:tcPr>
          <w:p w14:paraId="226A7E94"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115</w:t>
            </w:r>
            <w:r w:rsidRPr="0002386E">
              <w:rPr>
                <w:rFonts w:asciiTheme="minorHAnsi" w:hAnsiTheme="minorHAnsi" w:cstheme="minorHAnsi"/>
                <w:sz w:val="18"/>
                <w:szCs w:val="18"/>
              </w:rPr>
              <w:br/>
              <w:t>(21.8%)</w:t>
            </w:r>
          </w:p>
        </w:tc>
        <w:tc>
          <w:tcPr>
            <w:tcW w:w="492" w:type="pct"/>
            <w:tcBorders>
              <w:top w:val="single" w:sz="4" w:space="0" w:color="auto"/>
              <w:left w:val="single" w:sz="4" w:space="0" w:color="auto"/>
              <w:bottom w:val="single" w:sz="4" w:space="0" w:color="auto"/>
              <w:right w:val="single" w:sz="4" w:space="0" w:color="auto"/>
            </w:tcBorders>
          </w:tcPr>
          <w:p w14:paraId="6A86B853"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135</w:t>
            </w:r>
            <w:r w:rsidRPr="0002386E">
              <w:rPr>
                <w:rFonts w:asciiTheme="minorHAnsi" w:hAnsiTheme="minorHAnsi" w:cstheme="minorHAnsi"/>
                <w:sz w:val="18"/>
                <w:szCs w:val="18"/>
              </w:rPr>
              <w:br/>
              <w:t>(22.8%)</w:t>
            </w:r>
          </w:p>
        </w:tc>
        <w:tc>
          <w:tcPr>
            <w:tcW w:w="492" w:type="pct"/>
            <w:tcBorders>
              <w:top w:val="single" w:sz="4" w:space="0" w:color="auto"/>
              <w:left w:val="single" w:sz="4" w:space="0" w:color="auto"/>
              <w:bottom w:val="single" w:sz="4" w:space="0" w:color="auto"/>
              <w:right w:val="single" w:sz="4" w:space="0" w:color="auto"/>
            </w:tcBorders>
            <w:vAlign w:val="center"/>
          </w:tcPr>
          <w:p w14:paraId="4D5A29B5"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60</w:t>
            </w:r>
            <w:r w:rsidRPr="0002386E">
              <w:rPr>
                <w:rFonts w:asciiTheme="minorHAnsi" w:hAnsiTheme="minorHAnsi" w:cstheme="minorHAnsi"/>
                <w:sz w:val="18"/>
                <w:szCs w:val="18"/>
              </w:rPr>
              <w:br/>
              <w:t>(22.2%)</w:t>
            </w:r>
          </w:p>
        </w:tc>
        <w:tc>
          <w:tcPr>
            <w:tcW w:w="490" w:type="pct"/>
            <w:tcBorders>
              <w:top w:val="single" w:sz="4" w:space="0" w:color="auto"/>
              <w:left w:val="single" w:sz="4" w:space="0" w:color="auto"/>
              <w:bottom w:val="single" w:sz="4" w:space="0" w:color="auto"/>
              <w:right w:val="single" w:sz="4" w:space="0" w:color="auto"/>
            </w:tcBorders>
          </w:tcPr>
          <w:p w14:paraId="16FEF1A1"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41</w:t>
            </w:r>
            <w:r w:rsidRPr="0002386E">
              <w:rPr>
                <w:rFonts w:asciiTheme="minorHAnsi" w:hAnsiTheme="minorHAnsi" w:cstheme="minorHAnsi"/>
                <w:sz w:val="18"/>
                <w:szCs w:val="18"/>
              </w:rPr>
              <w:br/>
              <w:t>(17.4%)</w:t>
            </w:r>
          </w:p>
        </w:tc>
      </w:tr>
      <w:tr w:rsidR="00E6330D" w:rsidRPr="0002386E" w14:paraId="4A2AC21E" w14:textId="77777777" w:rsidTr="002851AD">
        <w:trPr>
          <w:jc w:val="center"/>
        </w:trPr>
        <w:tc>
          <w:tcPr>
            <w:tcW w:w="1064" w:type="pct"/>
            <w:tcBorders>
              <w:top w:val="single" w:sz="4" w:space="0" w:color="auto"/>
              <w:left w:val="single" w:sz="4" w:space="0" w:color="auto"/>
              <w:bottom w:val="single" w:sz="4" w:space="0" w:color="auto"/>
              <w:right w:val="single" w:sz="4" w:space="0" w:color="auto"/>
            </w:tcBorders>
          </w:tcPr>
          <w:p w14:paraId="038C9A73" w14:textId="77777777" w:rsidR="00E6330D" w:rsidRPr="0002386E" w:rsidRDefault="00E6330D" w:rsidP="002851AD">
            <w:pPr>
              <w:spacing w:before="4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493" w:type="pct"/>
            <w:tcBorders>
              <w:top w:val="single" w:sz="4" w:space="0" w:color="auto"/>
              <w:left w:val="single" w:sz="4" w:space="0" w:color="auto"/>
              <w:bottom w:val="single" w:sz="4" w:space="0" w:color="auto"/>
              <w:right w:val="single" w:sz="4" w:space="0" w:color="auto"/>
            </w:tcBorders>
            <w:vAlign w:val="center"/>
          </w:tcPr>
          <w:p w14:paraId="440DE812"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439</w:t>
            </w:r>
            <w:r w:rsidRPr="0002386E">
              <w:rPr>
                <w:rFonts w:asciiTheme="minorHAnsi" w:hAnsiTheme="minorHAnsi" w:cstheme="minorHAnsi"/>
                <w:sz w:val="18"/>
                <w:szCs w:val="18"/>
              </w:rPr>
              <w:br/>
              <w:t>(21.3%)</w:t>
            </w:r>
          </w:p>
        </w:tc>
        <w:tc>
          <w:tcPr>
            <w:tcW w:w="493" w:type="pct"/>
            <w:tcBorders>
              <w:top w:val="single" w:sz="4" w:space="0" w:color="auto"/>
              <w:left w:val="single" w:sz="4" w:space="0" w:color="auto"/>
              <w:bottom w:val="single" w:sz="4" w:space="0" w:color="auto"/>
              <w:right w:val="single" w:sz="4" w:space="0" w:color="auto"/>
            </w:tcBorders>
            <w:vAlign w:val="center"/>
          </w:tcPr>
          <w:p w14:paraId="648CE084"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285</w:t>
            </w:r>
            <w:r w:rsidRPr="0002386E">
              <w:rPr>
                <w:rFonts w:asciiTheme="minorHAnsi" w:hAnsiTheme="minorHAnsi" w:cstheme="minorHAnsi"/>
                <w:sz w:val="18"/>
                <w:szCs w:val="18"/>
              </w:rPr>
              <w:br/>
              <w:t>(19.5%)</w:t>
            </w:r>
          </w:p>
        </w:tc>
        <w:tc>
          <w:tcPr>
            <w:tcW w:w="492" w:type="pct"/>
            <w:tcBorders>
              <w:top w:val="single" w:sz="4" w:space="0" w:color="auto"/>
              <w:left w:val="single" w:sz="4" w:space="0" w:color="auto"/>
              <w:bottom w:val="single" w:sz="4" w:space="0" w:color="auto"/>
              <w:right w:val="single" w:sz="4" w:space="0" w:color="auto"/>
            </w:tcBorders>
            <w:vAlign w:val="center"/>
          </w:tcPr>
          <w:p w14:paraId="0B8E09F6"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966</w:t>
            </w:r>
            <w:r w:rsidRPr="0002386E">
              <w:rPr>
                <w:rFonts w:asciiTheme="minorHAnsi" w:hAnsiTheme="minorHAnsi" w:cstheme="minorHAnsi"/>
                <w:sz w:val="18"/>
                <w:szCs w:val="18"/>
              </w:rPr>
              <w:br/>
              <w:t>(62.2%)</w:t>
            </w:r>
          </w:p>
        </w:tc>
        <w:tc>
          <w:tcPr>
            <w:tcW w:w="492" w:type="pct"/>
            <w:tcBorders>
              <w:top w:val="single" w:sz="4" w:space="0" w:color="auto"/>
              <w:left w:val="single" w:sz="4" w:space="0" w:color="auto"/>
              <w:bottom w:val="single" w:sz="4" w:space="0" w:color="auto"/>
              <w:right w:val="single" w:sz="4" w:space="0" w:color="auto"/>
            </w:tcBorders>
          </w:tcPr>
          <w:p w14:paraId="6320EC52"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1,051</w:t>
            </w:r>
            <w:r w:rsidRPr="0002386E">
              <w:rPr>
                <w:rFonts w:asciiTheme="minorHAnsi" w:hAnsiTheme="minorHAnsi" w:cstheme="minorHAnsi"/>
                <w:sz w:val="18"/>
                <w:szCs w:val="18"/>
              </w:rPr>
              <w:br/>
              <w:t>(52.2%)</w:t>
            </w:r>
          </w:p>
        </w:tc>
        <w:tc>
          <w:tcPr>
            <w:tcW w:w="492" w:type="pct"/>
            <w:tcBorders>
              <w:top w:val="single" w:sz="4" w:space="0" w:color="auto"/>
              <w:left w:val="single" w:sz="4" w:space="0" w:color="auto"/>
              <w:bottom w:val="single" w:sz="4" w:space="0" w:color="auto"/>
              <w:right w:val="single" w:sz="4" w:space="0" w:color="auto"/>
            </w:tcBorders>
            <w:vAlign w:val="center"/>
          </w:tcPr>
          <w:p w14:paraId="0116EA59"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308</w:t>
            </w:r>
            <w:r w:rsidRPr="0002386E">
              <w:rPr>
                <w:rFonts w:asciiTheme="minorHAnsi" w:hAnsiTheme="minorHAnsi" w:cstheme="minorHAnsi"/>
                <w:sz w:val="18"/>
                <w:szCs w:val="18"/>
              </w:rPr>
              <w:br/>
              <w:t>(58.5%)</w:t>
            </w:r>
          </w:p>
        </w:tc>
        <w:tc>
          <w:tcPr>
            <w:tcW w:w="492" w:type="pct"/>
            <w:tcBorders>
              <w:top w:val="single" w:sz="4" w:space="0" w:color="auto"/>
              <w:left w:val="single" w:sz="4" w:space="0" w:color="auto"/>
              <w:bottom w:val="single" w:sz="4" w:space="0" w:color="auto"/>
              <w:right w:val="single" w:sz="4" w:space="0" w:color="auto"/>
            </w:tcBorders>
          </w:tcPr>
          <w:p w14:paraId="672902AA"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347</w:t>
            </w:r>
            <w:r w:rsidRPr="0002386E">
              <w:rPr>
                <w:rFonts w:asciiTheme="minorHAnsi" w:hAnsiTheme="minorHAnsi" w:cstheme="minorHAnsi"/>
                <w:sz w:val="18"/>
                <w:szCs w:val="18"/>
              </w:rPr>
              <w:br/>
              <w:t>(58.6%)</w:t>
            </w:r>
          </w:p>
        </w:tc>
        <w:tc>
          <w:tcPr>
            <w:tcW w:w="492" w:type="pct"/>
            <w:tcBorders>
              <w:top w:val="single" w:sz="4" w:space="0" w:color="auto"/>
              <w:left w:val="single" w:sz="4" w:space="0" w:color="auto"/>
              <w:bottom w:val="single" w:sz="4" w:space="0" w:color="auto"/>
              <w:right w:val="single" w:sz="4" w:space="0" w:color="auto"/>
            </w:tcBorders>
            <w:vAlign w:val="center"/>
          </w:tcPr>
          <w:p w14:paraId="2B5825A7"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166</w:t>
            </w:r>
            <w:r w:rsidRPr="0002386E">
              <w:rPr>
                <w:rFonts w:asciiTheme="minorHAnsi" w:hAnsiTheme="minorHAnsi" w:cstheme="minorHAnsi"/>
                <w:sz w:val="18"/>
                <w:szCs w:val="18"/>
              </w:rPr>
              <w:br/>
              <w:t>(61.5%)</w:t>
            </w:r>
          </w:p>
        </w:tc>
        <w:tc>
          <w:tcPr>
            <w:tcW w:w="490" w:type="pct"/>
            <w:tcBorders>
              <w:top w:val="single" w:sz="4" w:space="0" w:color="auto"/>
              <w:left w:val="single" w:sz="4" w:space="0" w:color="auto"/>
              <w:bottom w:val="single" w:sz="4" w:space="0" w:color="auto"/>
              <w:right w:val="single" w:sz="4" w:space="0" w:color="auto"/>
            </w:tcBorders>
          </w:tcPr>
          <w:p w14:paraId="6FA93A34" w14:textId="77777777" w:rsidR="00E6330D" w:rsidRPr="0002386E" w:rsidRDefault="00E6330D" w:rsidP="002851AD">
            <w:pPr>
              <w:spacing w:before="40"/>
              <w:jc w:val="center"/>
              <w:rPr>
                <w:rFonts w:asciiTheme="minorHAnsi" w:hAnsiTheme="minorHAnsi" w:cstheme="minorHAnsi"/>
                <w:sz w:val="18"/>
                <w:szCs w:val="18"/>
              </w:rPr>
            </w:pPr>
            <w:r w:rsidRPr="0002386E">
              <w:rPr>
                <w:rFonts w:asciiTheme="minorHAnsi" w:hAnsiTheme="minorHAnsi" w:cstheme="minorHAnsi"/>
                <w:sz w:val="18"/>
                <w:szCs w:val="18"/>
              </w:rPr>
              <w:t>158</w:t>
            </w:r>
            <w:r w:rsidRPr="0002386E">
              <w:rPr>
                <w:rFonts w:asciiTheme="minorHAnsi" w:hAnsiTheme="minorHAnsi" w:cstheme="minorHAnsi"/>
                <w:sz w:val="18"/>
                <w:szCs w:val="18"/>
              </w:rPr>
              <w:br/>
              <w:t>(66.9%)</w:t>
            </w:r>
          </w:p>
        </w:tc>
      </w:tr>
    </w:tbl>
    <w:p w14:paraId="2FDEB7A2" w14:textId="77777777" w:rsidR="00F7390D" w:rsidRDefault="00E6330D" w:rsidP="005B1877">
      <w:pPr>
        <w:pStyle w:val="Footnote"/>
      </w:pPr>
      <w:r w:rsidRPr="0002386E">
        <w:t>Prognostic severity was determined using algorithms adapted from those used in Target-D and Link-me, reported in Study 4. In Target-D, 72.5% of participants were classified as “minimal/mild”, 15.5% as “moderate”, and 12.0% as “severe”. In Link-me, 32.9% were classified as “minimal/mild”, 33.8% as “moderate”, and 33.3% as “severe”. The most appropriate comparisons here are between Target-D and Ten to Men (which use the depression algorithm); and between Link-me and ALSWH (which use both the depression and anxiety algorithms).</w:t>
      </w:r>
    </w:p>
    <w:p w14:paraId="06038AFC" w14:textId="77777777" w:rsidR="00F7390D" w:rsidRDefault="00E6330D" w:rsidP="0021731B">
      <w:pPr>
        <w:pStyle w:val="Heading3"/>
      </w:pPr>
      <w:r w:rsidRPr="0002386E">
        <w:lastRenderedPageBreak/>
        <w:t>Characteristics of participants who used Better Access treatment services</w:t>
      </w:r>
    </w:p>
    <w:p w14:paraId="478AD7C5" w14:textId="77777777" w:rsidR="00F7390D" w:rsidRDefault="004E43D8" w:rsidP="00E6330D">
      <w:pPr>
        <w:rPr>
          <w:rFonts w:asciiTheme="minorHAnsi" w:hAnsiTheme="minorHAnsi" w:cstheme="minorHAnsi"/>
        </w:rPr>
      </w:pPr>
      <w:r w:rsidRPr="0002386E">
        <w:rPr>
          <w:rFonts w:asciiTheme="minorHAnsi" w:hAnsiTheme="minorHAnsi" w:cstheme="minorHAnsi"/>
        </w:rPr>
        <w:t>Table 8.</w:t>
      </w:r>
      <w:r w:rsidR="00E6330D" w:rsidRPr="0002386E">
        <w:rPr>
          <w:rFonts w:asciiTheme="minorHAnsi" w:hAnsiTheme="minorHAnsi" w:cstheme="minorHAnsi"/>
        </w:rPr>
        <w:t>5 provides an overview of the characteristics of participants who used Better Access treatment services. Although there were some differences across studies and cohorts, Better Access users tended to be relatively well educated, born in Australia, and living in metropolitan areas. Their levels of prognostic severity varied, but often relatively high proportions could be classified as “severe”. High proportions had a lifetime history of depression. Smaller, but often still substantial, proportions had a lifetime history of anxiety. A minority (usually well under half) were taking medication for their mental health.</w:t>
      </w:r>
    </w:p>
    <w:p w14:paraId="5C18F9C4" w14:textId="77777777" w:rsidR="00F7390D" w:rsidRDefault="00E6330D" w:rsidP="00E6330D">
      <w:pPr>
        <w:rPr>
          <w:rFonts w:asciiTheme="minorHAnsi" w:hAnsiTheme="minorHAnsi" w:cstheme="minorHAnsi"/>
        </w:rPr>
      </w:pPr>
      <w:r w:rsidRPr="0002386E">
        <w:rPr>
          <w:rFonts w:asciiTheme="minorHAnsi" w:hAnsiTheme="minorHAnsi" w:cstheme="minorHAnsi"/>
        </w:rPr>
        <w:t xml:space="preserve">The multivariable logistic regression allows comparisons to be made between the users of Better Access treatment services and their counterparts who did not use these services. The results are summarised in </w:t>
      </w:r>
      <w:r w:rsidR="004E43D8" w:rsidRPr="0002386E">
        <w:rPr>
          <w:rFonts w:asciiTheme="minorHAnsi" w:hAnsiTheme="minorHAnsi" w:cstheme="minorHAnsi"/>
        </w:rPr>
        <w:t>Table 8.</w:t>
      </w:r>
      <w:r w:rsidRPr="0002386E">
        <w:rPr>
          <w:rFonts w:asciiTheme="minorHAnsi" w:hAnsiTheme="minorHAnsi" w:cstheme="minorHAnsi"/>
        </w:rPr>
        <w:t xml:space="preserve">6 and reported in full in Appendix </w:t>
      </w:r>
      <w:r w:rsidR="0087262D" w:rsidRPr="0002386E">
        <w:rPr>
          <w:rFonts w:asciiTheme="minorHAnsi" w:hAnsiTheme="minorHAnsi" w:cstheme="minorHAnsi"/>
        </w:rPr>
        <w:t>1</w:t>
      </w:r>
      <w:r w:rsidR="003E7652" w:rsidRPr="0002386E">
        <w:rPr>
          <w:rFonts w:asciiTheme="minorHAnsi" w:hAnsiTheme="minorHAnsi" w:cstheme="minorHAnsi"/>
        </w:rPr>
        <w:t>5</w:t>
      </w:r>
      <w:r w:rsidRPr="0002386E">
        <w:rPr>
          <w:rFonts w:asciiTheme="minorHAnsi" w:hAnsiTheme="minorHAnsi" w:cstheme="minorHAnsi"/>
        </w:rPr>
        <w:t xml:space="preserve">). Several key sociodemographic, clinical and treatment characteristics stood out as being associated with use of Better Access treatment services across most cohorts and analyses. </w:t>
      </w:r>
    </w:p>
    <w:p w14:paraId="4825A14F" w14:textId="77777777" w:rsidR="00F7390D" w:rsidRDefault="00E6330D" w:rsidP="00E6330D">
      <w:pPr>
        <w:rPr>
          <w:rFonts w:asciiTheme="minorHAnsi" w:hAnsiTheme="minorHAnsi" w:cstheme="minorHAnsi"/>
        </w:rPr>
      </w:pPr>
      <w:r w:rsidRPr="0002386E">
        <w:rPr>
          <w:rFonts w:asciiTheme="minorHAnsi" w:hAnsiTheme="minorHAnsi" w:cstheme="minorHAnsi"/>
        </w:rPr>
        <w:t>The factors that were most consistently associated with higher odds of using Better Access (statistically significant in most analyses with most cohorts) were clinical ones: worse levels of prognostic severity, a lifetime history of depression or anxiety, and current use of medication for mental health. Rurality was consistently associated with lower odds of using Better Access treatment services.</w:t>
      </w:r>
    </w:p>
    <w:p w14:paraId="2A73AF5E" w14:textId="77777777" w:rsidR="00F7390D" w:rsidRDefault="00E6330D" w:rsidP="00E6330D">
      <w:pPr>
        <w:rPr>
          <w:rFonts w:asciiTheme="minorHAnsi" w:hAnsiTheme="minorHAnsi" w:cstheme="minorHAnsi"/>
        </w:rPr>
      </w:pPr>
      <w:r w:rsidRPr="0002386E">
        <w:rPr>
          <w:rFonts w:asciiTheme="minorHAnsi" w:hAnsiTheme="minorHAnsi" w:cstheme="minorHAnsi"/>
        </w:rPr>
        <w:t>Some other factors – notably age and education level – were associated with differential odds of using Better Access (statistically significant in some analyses with some cohorts, but not others). Older age was associated with lower odds of using Better Access in one analysis for Ten to Men, the ALSWH 1973-78 cohort, and the ALSWH 1946-51 cohort, but not in either analysis for the ALSWH 1989-95 cohort. Higher levels of education were consistently associated with greater odds of using Better Access for most analyses with the three ALSWH cohorts, but there was no significant effect of education for the Ten to Men cohort.</w:t>
      </w:r>
    </w:p>
    <w:p w14:paraId="775FBDCD" w14:textId="77777777" w:rsidR="00E6330D" w:rsidRPr="0002386E" w:rsidRDefault="00E6330D" w:rsidP="00E6330D">
      <w:pPr>
        <w:rPr>
          <w:rFonts w:asciiTheme="minorHAnsi" w:hAnsiTheme="minorHAnsi" w:cstheme="minorHAnsi"/>
        </w:rPr>
        <w:sectPr w:rsidR="00E6330D" w:rsidRPr="0002386E" w:rsidSect="002851AD">
          <w:footnotePr>
            <w:numFmt w:val="lowerLetter"/>
          </w:footnotePr>
          <w:pgSz w:w="11906" w:h="16838"/>
          <w:pgMar w:top="1440" w:right="1440" w:bottom="1440" w:left="1440" w:header="709" w:footer="709" w:gutter="0"/>
          <w:cols w:space="708"/>
          <w:docGrid w:linePitch="360"/>
        </w:sectPr>
      </w:pPr>
    </w:p>
    <w:p w14:paraId="2F015816" w14:textId="48CF95A8" w:rsidR="00E6330D" w:rsidRPr="0002386E" w:rsidRDefault="004E43D8" w:rsidP="00426452">
      <w:pPr>
        <w:pStyle w:val="Caption"/>
      </w:pPr>
      <w:r w:rsidRPr="0002386E">
        <w:lastRenderedPageBreak/>
        <w:t>Table 8.</w:t>
      </w:r>
      <w:r w:rsidR="00E6330D" w:rsidRPr="0002386E">
        <w:t xml:space="preserve">5: Characteristics of participants who did and did not use Better Access treatment services, </w:t>
      </w:r>
      <w:r w:rsidR="00E6330D" w:rsidRPr="0002386E">
        <w:rPr>
          <w:lang w:val="en-US"/>
        </w:rPr>
        <w:t>by study, cohort and analysis</w:t>
      </w:r>
    </w:p>
    <w:tbl>
      <w:tblPr>
        <w:tblW w:w="14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able 8.5: Characteristics of participants who did and did not use Better Access treatment services, by study, cohort and analysis"/>
      </w:tblPr>
      <w:tblGrid>
        <w:gridCol w:w="486"/>
        <w:gridCol w:w="2753"/>
        <w:gridCol w:w="692"/>
        <w:gridCol w:w="692"/>
        <w:gridCol w:w="692"/>
        <w:gridCol w:w="693"/>
        <w:gridCol w:w="693"/>
        <w:gridCol w:w="693"/>
        <w:gridCol w:w="693"/>
        <w:gridCol w:w="693"/>
        <w:gridCol w:w="693"/>
        <w:gridCol w:w="693"/>
        <w:gridCol w:w="693"/>
        <w:gridCol w:w="693"/>
        <w:gridCol w:w="693"/>
        <w:gridCol w:w="693"/>
        <w:gridCol w:w="693"/>
        <w:gridCol w:w="681"/>
      </w:tblGrid>
      <w:tr w:rsidR="00E6330D" w:rsidRPr="0002386E" w14:paraId="2D14F107" w14:textId="77777777" w:rsidTr="002851AD">
        <w:trPr>
          <w:tblHeader/>
          <w:jc w:val="center"/>
        </w:trPr>
        <w:tc>
          <w:tcPr>
            <w:tcW w:w="170" w:type="pct"/>
            <w:shd w:val="clear" w:color="auto" w:fill="000000" w:themeFill="text1"/>
          </w:tcPr>
          <w:p w14:paraId="60E7E492" w14:textId="77777777" w:rsidR="00E6330D" w:rsidRPr="0002386E" w:rsidRDefault="00E6330D" w:rsidP="002851AD">
            <w:pPr>
              <w:spacing w:before="40"/>
              <w:rPr>
                <w:rFonts w:cstheme="minorHAnsi"/>
                <w:b/>
                <w:bCs/>
                <w:sz w:val="18"/>
                <w:szCs w:val="18"/>
              </w:rPr>
            </w:pPr>
          </w:p>
        </w:tc>
        <w:tc>
          <w:tcPr>
            <w:tcW w:w="962" w:type="pct"/>
            <w:shd w:val="clear" w:color="auto" w:fill="000000" w:themeFill="text1"/>
          </w:tcPr>
          <w:p w14:paraId="3B389BEB" w14:textId="77777777" w:rsidR="00E6330D" w:rsidRPr="0002386E" w:rsidRDefault="00E6330D" w:rsidP="002851AD">
            <w:pPr>
              <w:spacing w:before="40"/>
              <w:rPr>
                <w:rFonts w:cstheme="minorHAnsi"/>
                <w:b/>
                <w:bCs/>
                <w:sz w:val="18"/>
                <w:szCs w:val="18"/>
              </w:rPr>
            </w:pPr>
          </w:p>
        </w:tc>
        <w:tc>
          <w:tcPr>
            <w:tcW w:w="967" w:type="pct"/>
            <w:gridSpan w:val="4"/>
            <w:shd w:val="clear" w:color="auto" w:fill="000000" w:themeFill="text1"/>
          </w:tcPr>
          <w:p w14:paraId="05C248E9"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TEN TO MEN</w:t>
            </w:r>
          </w:p>
        </w:tc>
        <w:tc>
          <w:tcPr>
            <w:tcW w:w="968" w:type="pct"/>
            <w:gridSpan w:val="4"/>
            <w:shd w:val="clear" w:color="auto" w:fill="000000" w:themeFill="text1"/>
          </w:tcPr>
          <w:p w14:paraId="0973D183"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ALSWH 1989-95 COHORT</w:t>
            </w:r>
          </w:p>
        </w:tc>
        <w:tc>
          <w:tcPr>
            <w:tcW w:w="968" w:type="pct"/>
            <w:gridSpan w:val="4"/>
            <w:shd w:val="clear" w:color="auto" w:fill="000000" w:themeFill="text1"/>
          </w:tcPr>
          <w:p w14:paraId="3B395147"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ALSWH 1973-78 COHORT</w:t>
            </w:r>
          </w:p>
        </w:tc>
        <w:tc>
          <w:tcPr>
            <w:tcW w:w="964" w:type="pct"/>
            <w:gridSpan w:val="4"/>
            <w:shd w:val="clear" w:color="auto" w:fill="000000" w:themeFill="text1"/>
          </w:tcPr>
          <w:p w14:paraId="20EFDD99"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ALSWH 1946-51 COHORT</w:t>
            </w:r>
          </w:p>
        </w:tc>
      </w:tr>
      <w:tr w:rsidR="00E6330D" w:rsidRPr="0002386E" w14:paraId="2A93B4EE" w14:textId="77777777" w:rsidTr="002851AD">
        <w:trPr>
          <w:tblHeader/>
          <w:jc w:val="center"/>
        </w:trPr>
        <w:tc>
          <w:tcPr>
            <w:tcW w:w="1132" w:type="pct"/>
            <w:gridSpan w:val="2"/>
          </w:tcPr>
          <w:p w14:paraId="176F6719" w14:textId="77777777" w:rsidR="00E6330D" w:rsidRPr="0002386E" w:rsidRDefault="00E6330D" w:rsidP="002851AD">
            <w:pPr>
              <w:spacing w:before="40"/>
              <w:rPr>
                <w:rFonts w:cstheme="minorHAnsi"/>
                <w:b/>
                <w:bCs/>
                <w:sz w:val="18"/>
                <w:szCs w:val="18"/>
              </w:rPr>
            </w:pPr>
            <w:r w:rsidRPr="0002386E">
              <w:rPr>
                <w:rFonts w:cstheme="minorHAnsi"/>
                <w:b/>
                <w:bCs/>
                <w:sz w:val="18"/>
                <w:szCs w:val="18"/>
              </w:rPr>
              <w:t>Analysis</w:t>
            </w:r>
          </w:p>
        </w:tc>
        <w:tc>
          <w:tcPr>
            <w:tcW w:w="484" w:type="pct"/>
            <w:gridSpan w:val="2"/>
          </w:tcPr>
          <w:p w14:paraId="27D2DD7C"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ANALYSIS 1: T0 (WAVE 1, 2013/14) – T1 (WAVE 2, 2015/16)</w:t>
            </w:r>
          </w:p>
        </w:tc>
        <w:tc>
          <w:tcPr>
            <w:tcW w:w="484" w:type="pct"/>
            <w:gridSpan w:val="2"/>
          </w:tcPr>
          <w:p w14:paraId="5F87A8C0"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ANALYSIS 2: T0 (WAVE 2, 2015/16) – T1 (WAVE 3, 2020/21)</w:t>
            </w:r>
          </w:p>
        </w:tc>
        <w:tc>
          <w:tcPr>
            <w:tcW w:w="484" w:type="pct"/>
            <w:gridSpan w:val="2"/>
          </w:tcPr>
          <w:p w14:paraId="7261AB42"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ANALYSIS 1: T0 (WAVE 1, 2013) – T1 (WAVE 3, 2015)</w:t>
            </w:r>
          </w:p>
        </w:tc>
        <w:tc>
          <w:tcPr>
            <w:tcW w:w="484" w:type="pct"/>
            <w:gridSpan w:val="2"/>
          </w:tcPr>
          <w:p w14:paraId="27F3F731"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ANALYSIS 2: T0 (WAVE 3, 2015) – T1 (WAVE 6, 2019)</w:t>
            </w:r>
          </w:p>
        </w:tc>
        <w:tc>
          <w:tcPr>
            <w:tcW w:w="484" w:type="pct"/>
            <w:gridSpan w:val="2"/>
          </w:tcPr>
          <w:p w14:paraId="555EE226"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ANALYSIS 1: T0 (WAVE 6, 2012) – T1 (WAVE 7, 2015)</w:t>
            </w:r>
          </w:p>
        </w:tc>
        <w:tc>
          <w:tcPr>
            <w:tcW w:w="484" w:type="pct"/>
            <w:gridSpan w:val="2"/>
          </w:tcPr>
          <w:p w14:paraId="3416B35B"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ANALYSIS 2: T0 (WAVE 7, 2015) – T1 (WAVE 8, 2018)</w:t>
            </w:r>
          </w:p>
        </w:tc>
        <w:tc>
          <w:tcPr>
            <w:tcW w:w="484" w:type="pct"/>
            <w:gridSpan w:val="2"/>
          </w:tcPr>
          <w:p w14:paraId="65EB84F2"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ANALYSIS 1: T0 (WAVE 7, 2013) – T1 (WAVE 8, 2015)</w:t>
            </w:r>
          </w:p>
        </w:tc>
        <w:tc>
          <w:tcPr>
            <w:tcW w:w="480" w:type="pct"/>
            <w:gridSpan w:val="2"/>
          </w:tcPr>
          <w:p w14:paraId="17581E6B"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ANALYSIS 2: T0 (WAVE 8, 2015) – T1 (WAVE 9, 2019)</w:t>
            </w:r>
          </w:p>
        </w:tc>
      </w:tr>
      <w:tr w:rsidR="00E6330D" w:rsidRPr="0002386E" w14:paraId="4F7F9874" w14:textId="77777777" w:rsidTr="002851AD">
        <w:trPr>
          <w:tblHeader/>
          <w:jc w:val="center"/>
        </w:trPr>
        <w:tc>
          <w:tcPr>
            <w:tcW w:w="1132" w:type="pct"/>
            <w:gridSpan w:val="2"/>
          </w:tcPr>
          <w:p w14:paraId="7F90E1ED" w14:textId="77777777" w:rsidR="00E6330D" w:rsidRPr="0002386E" w:rsidRDefault="00E6330D" w:rsidP="002851AD">
            <w:pPr>
              <w:spacing w:before="40"/>
              <w:rPr>
                <w:rFonts w:cstheme="minorHAnsi"/>
                <w:b/>
                <w:bCs/>
                <w:sz w:val="18"/>
                <w:szCs w:val="18"/>
              </w:rPr>
            </w:pPr>
            <w:r w:rsidRPr="0002386E">
              <w:rPr>
                <w:rFonts w:cstheme="minorHAnsi"/>
                <w:b/>
                <w:bCs/>
                <w:sz w:val="18"/>
                <w:szCs w:val="18"/>
              </w:rPr>
              <w:t>Better Access treatment services</w:t>
            </w:r>
          </w:p>
        </w:tc>
        <w:tc>
          <w:tcPr>
            <w:tcW w:w="242" w:type="pct"/>
          </w:tcPr>
          <w:p w14:paraId="74384EA2"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Yes</w:t>
            </w:r>
          </w:p>
        </w:tc>
        <w:tc>
          <w:tcPr>
            <w:tcW w:w="242" w:type="pct"/>
          </w:tcPr>
          <w:p w14:paraId="2F2DA1B3"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No</w:t>
            </w:r>
          </w:p>
        </w:tc>
        <w:tc>
          <w:tcPr>
            <w:tcW w:w="242" w:type="pct"/>
          </w:tcPr>
          <w:p w14:paraId="04A12BD2"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Yes</w:t>
            </w:r>
          </w:p>
        </w:tc>
        <w:tc>
          <w:tcPr>
            <w:tcW w:w="242" w:type="pct"/>
          </w:tcPr>
          <w:p w14:paraId="361AB7F5"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No</w:t>
            </w:r>
          </w:p>
        </w:tc>
        <w:tc>
          <w:tcPr>
            <w:tcW w:w="242" w:type="pct"/>
          </w:tcPr>
          <w:p w14:paraId="3A101356"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Yes</w:t>
            </w:r>
          </w:p>
        </w:tc>
        <w:tc>
          <w:tcPr>
            <w:tcW w:w="242" w:type="pct"/>
          </w:tcPr>
          <w:p w14:paraId="15C2A236"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No</w:t>
            </w:r>
          </w:p>
        </w:tc>
        <w:tc>
          <w:tcPr>
            <w:tcW w:w="242" w:type="pct"/>
          </w:tcPr>
          <w:p w14:paraId="66D5AE88"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Yes</w:t>
            </w:r>
          </w:p>
        </w:tc>
        <w:tc>
          <w:tcPr>
            <w:tcW w:w="242" w:type="pct"/>
          </w:tcPr>
          <w:p w14:paraId="2E958B19"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No</w:t>
            </w:r>
          </w:p>
        </w:tc>
        <w:tc>
          <w:tcPr>
            <w:tcW w:w="242" w:type="pct"/>
          </w:tcPr>
          <w:p w14:paraId="3A0602F1"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Yes</w:t>
            </w:r>
          </w:p>
        </w:tc>
        <w:tc>
          <w:tcPr>
            <w:tcW w:w="242" w:type="pct"/>
          </w:tcPr>
          <w:p w14:paraId="13ABAE9F"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No</w:t>
            </w:r>
          </w:p>
        </w:tc>
        <w:tc>
          <w:tcPr>
            <w:tcW w:w="242" w:type="pct"/>
          </w:tcPr>
          <w:p w14:paraId="3C56BFC9"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Yes</w:t>
            </w:r>
          </w:p>
        </w:tc>
        <w:tc>
          <w:tcPr>
            <w:tcW w:w="242" w:type="pct"/>
          </w:tcPr>
          <w:p w14:paraId="67085A6F"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No</w:t>
            </w:r>
          </w:p>
        </w:tc>
        <w:tc>
          <w:tcPr>
            <w:tcW w:w="242" w:type="pct"/>
          </w:tcPr>
          <w:p w14:paraId="46823B0D"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Yes</w:t>
            </w:r>
          </w:p>
        </w:tc>
        <w:tc>
          <w:tcPr>
            <w:tcW w:w="242" w:type="pct"/>
          </w:tcPr>
          <w:p w14:paraId="0D203CB0"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No</w:t>
            </w:r>
          </w:p>
        </w:tc>
        <w:tc>
          <w:tcPr>
            <w:tcW w:w="242" w:type="pct"/>
          </w:tcPr>
          <w:p w14:paraId="28C4F30C"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Yes</w:t>
            </w:r>
          </w:p>
        </w:tc>
        <w:tc>
          <w:tcPr>
            <w:tcW w:w="238" w:type="pct"/>
          </w:tcPr>
          <w:p w14:paraId="26ACD54C"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No</w:t>
            </w:r>
          </w:p>
        </w:tc>
      </w:tr>
      <w:tr w:rsidR="00E6330D" w:rsidRPr="0002386E" w14:paraId="755493CB" w14:textId="77777777" w:rsidTr="002851AD">
        <w:trPr>
          <w:tblHeader/>
          <w:jc w:val="center"/>
        </w:trPr>
        <w:tc>
          <w:tcPr>
            <w:tcW w:w="1132" w:type="pct"/>
            <w:gridSpan w:val="2"/>
          </w:tcPr>
          <w:p w14:paraId="6D087DCB" w14:textId="77777777" w:rsidR="00E6330D" w:rsidRPr="0002386E" w:rsidRDefault="00E6330D" w:rsidP="002851AD">
            <w:pPr>
              <w:spacing w:before="40"/>
              <w:rPr>
                <w:rFonts w:cstheme="minorHAnsi"/>
                <w:b/>
                <w:bCs/>
                <w:sz w:val="18"/>
                <w:szCs w:val="18"/>
              </w:rPr>
            </w:pPr>
            <w:r w:rsidRPr="0002386E">
              <w:rPr>
                <w:rFonts w:cstheme="minorHAnsi"/>
                <w:b/>
                <w:bCs/>
                <w:sz w:val="18"/>
                <w:szCs w:val="18"/>
              </w:rPr>
              <w:t>N</w:t>
            </w:r>
          </w:p>
        </w:tc>
        <w:tc>
          <w:tcPr>
            <w:tcW w:w="242" w:type="pct"/>
          </w:tcPr>
          <w:p w14:paraId="79CEC4E9"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243</w:t>
            </w:r>
          </w:p>
        </w:tc>
        <w:tc>
          <w:tcPr>
            <w:tcW w:w="242" w:type="pct"/>
          </w:tcPr>
          <w:p w14:paraId="0C651BB4"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2,050</w:t>
            </w:r>
          </w:p>
        </w:tc>
        <w:tc>
          <w:tcPr>
            <w:tcW w:w="242" w:type="pct"/>
          </w:tcPr>
          <w:p w14:paraId="1DE48203"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358</w:t>
            </w:r>
          </w:p>
        </w:tc>
        <w:tc>
          <w:tcPr>
            <w:tcW w:w="242" w:type="pct"/>
          </w:tcPr>
          <w:p w14:paraId="625C7AB7"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1,192</w:t>
            </w:r>
          </w:p>
        </w:tc>
        <w:tc>
          <w:tcPr>
            <w:tcW w:w="242" w:type="pct"/>
            <w:vAlign w:val="center"/>
          </w:tcPr>
          <w:p w14:paraId="10DC9F37"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1,562</w:t>
            </w:r>
          </w:p>
        </w:tc>
        <w:tc>
          <w:tcPr>
            <w:tcW w:w="242" w:type="pct"/>
            <w:vAlign w:val="center"/>
          </w:tcPr>
          <w:p w14:paraId="7AD4C78F"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5,417</w:t>
            </w:r>
          </w:p>
        </w:tc>
        <w:tc>
          <w:tcPr>
            <w:tcW w:w="242" w:type="pct"/>
            <w:vAlign w:val="center"/>
          </w:tcPr>
          <w:p w14:paraId="4FF8BD32"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2,121</w:t>
            </w:r>
          </w:p>
        </w:tc>
        <w:tc>
          <w:tcPr>
            <w:tcW w:w="242" w:type="pct"/>
            <w:vAlign w:val="center"/>
          </w:tcPr>
          <w:p w14:paraId="147F17EF"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2,622</w:t>
            </w:r>
          </w:p>
        </w:tc>
        <w:tc>
          <w:tcPr>
            <w:tcW w:w="242" w:type="pct"/>
            <w:vAlign w:val="center"/>
          </w:tcPr>
          <w:p w14:paraId="6AC5ED76"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540</w:t>
            </w:r>
          </w:p>
        </w:tc>
        <w:tc>
          <w:tcPr>
            <w:tcW w:w="242" w:type="pct"/>
            <w:vAlign w:val="center"/>
          </w:tcPr>
          <w:p w14:paraId="4633A634"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1,606</w:t>
            </w:r>
          </w:p>
        </w:tc>
        <w:tc>
          <w:tcPr>
            <w:tcW w:w="242" w:type="pct"/>
            <w:vAlign w:val="center"/>
          </w:tcPr>
          <w:p w14:paraId="467BE6BE"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646</w:t>
            </w:r>
          </w:p>
        </w:tc>
        <w:tc>
          <w:tcPr>
            <w:tcW w:w="242" w:type="pct"/>
            <w:vAlign w:val="center"/>
          </w:tcPr>
          <w:p w14:paraId="1A4FD64D"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1,758</w:t>
            </w:r>
          </w:p>
        </w:tc>
        <w:tc>
          <w:tcPr>
            <w:tcW w:w="242" w:type="pct"/>
            <w:vAlign w:val="center"/>
          </w:tcPr>
          <w:p w14:paraId="03DD0232"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278</w:t>
            </w:r>
          </w:p>
        </w:tc>
        <w:tc>
          <w:tcPr>
            <w:tcW w:w="242" w:type="pct"/>
            <w:vAlign w:val="center"/>
          </w:tcPr>
          <w:p w14:paraId="50A9F0CF"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1,907</w:t>
            </w:r>
          </w:p>
        </w:tc>
        <w:tc>
          <w:tcPr>
            <w:tcW w:w="242" w:type="pct"/>
            <w:vAlign w:val="center"/>
          </w:tcPr>
          <w:p w14:paraId="22881B54"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254</w:t>
            </w:r>
          </w:p>
        </w:tc>
        <w:tc>
          <w:tcPr>
            <w:tcW w:w="238" w:type="pct"/>
            <w:vAlign w:val="center"/>
          </w:tcPr>
          <w:p w14:paraId="5A8D2F18" w14:textId="77777777" w:rsidR="00E6330D" w:rsidRPr="0002386E" w:rsidRDefault="00E6330D" w:rsidP="002851AD">
            <w:pPr>
              <w:spacing w:before="40"/>
              <w:jc w:val="center"/>
              <w:rPr>
                <w:rFonts w:cstheme="minorHAnsi"/>
                <w:b/>
                <w:bCs/>
                <w:sz w:val="18"/>
                <w:szCs w:val="18"/>
              </w:rPr>
            </w:pPr>
            <w:r w:rsidRPr="0002386E">
              <w:rPr>
                <w:rFonts w:cstheme="minorHAnsi"/>
                <w:b/>
                <w:bCs/>
                <w:sz w:val="18"/>
                <w:szCs w:val="18"/>
              </w:rPr>
              <w:t>1,802</w:t>
            </w:r>
          </w:p>
        </w:tc>
      </w:tr>
      <w:tr w:rsidR="00E6330D" w:rsidRPr="0002386E" w14:paraId="316EA18D" w14:textId="77777777" w:rsidTr="002851AD">
        <w:trPr>
          <w:trHeight w:val="279"/>
          <w:jc w:val="center"/>
        </w:trPr>
        <w:tc>
          <w:tcPr>
            <w:tcW w:w="170" w:type="pct"/>
            <w:vMerge w:val="restart"/>
            <w:textDirection w:val="btLr"/>
          </w:tcPr>
          <w:p w14:paraId="48B6B80D" w14:textId="77777777" w:rsidR="00E6330D" w:rsidRPr="0002386E" w:rsidRDefault="00E6330D" w:rsidP="002851AD">
            <w:pPr>
              <w:spacing w:before="40"/>
              <w:ind w:left="113" w:right="113"/>
              <w:jc w:val="center"/>
              <w:rPr>
                <w:rFonts w:cstheme="minorHAnsi"/>
                <w:b/>
                <w:bCs/>
                <w:sz w:val="18"/>
                <w:szCs w:val="18"/>
              </w:rPr>
            </w:pPr>
            <w:r w:rsidRPr="0002386E">
              <w:rPr>
                <w:rFonts w:cstheme="minorHAnsi"/>
                <w:b/>
                <w:bCs/>
                <w:sz w:val="18"/>
                <w:szCs w:val="18"/>
              </w:rPr>
              <w:t xml:space="preserve">Sociodemographic </w:t>
            </w:r>
          </w:p>
        </w:tc>
        <w:tc>
          <w:tcPr>
            <w:tcW w:w="962" w:type="pct"/>
          </w:tcPr>
          <w:p w14:paraId="24BF9461" w14:textId="77777777" w:rsidR="00E6330D" w:rsidRPr="0002386E" w:rsidRDefault="00E6330D" w:rsidP="002851AD">
            <w:pPr>
              <w:spacing w:before="40"/>
              <w:rPr>
                <w:rFonts w:cstheme="minorHAnsi"/>
                <w:sz w:val="18"/>
                <w:szCs w:val="18"/>
              </w:rPr>
            </w:pPr>
            <w:r w:rsidRPr="0002386E">
              <w:rPr>
                <w:rFonts w:cstheme="minorHAnsi"/>
                <w:sz w:val="18"/>
                <w:szCs w:val="18"/>
              </w:rPr>
              <w:t>Mean age, years</w:t>
            </w:r>
          </w:p>
        </w:tc>
        <w:tc>
          <w:tcPr>
            <w:tcW w:w="242" w:type="pct"/>
          </w:tcPr>
          <w:p w14:paraId="64AC15EB" w14:textId="77777777" w:rsidR="00E6330D" w:rsidRPr="0002386E" w:rsidRDefault="00E6330D" w:rsidP="002851AD">
            <w:pPr>
              <w:spacing w:before="40"/>
              <w:jc w:val="center"/>
              <w:rPr>
                <w:rFonts w:cstheme="minorHAnsi"/>
                <w:sz w:val="18"/>
                <w:szCs w:val="18"/>
              </w:rPr>
            </w:pPr>
            <w:r w:rsidRPr="0002386E">
              <w:rPr>
                <w:rFonts w:cstheme="minorHAnsi"/>
                <w:sz w:val="18"/>
                <w:szCs w:val="18"/>
              </w:rPr>
              <w:t>37.6</w:t>
            </w:r>
          </w:p>
        </w:tc>
        <w:tc>
          <w:tcPr>
            <w:tcW w:w="242" w:type="pct"/>
          </w:tcPr>
          <w:p w14:paraId="38D1B98E" w14:textId="77777777" w:rsidR="00E6330D" w:rsidRPr="0002386E" w:rsidRDefault="00E6330D" w:rsidP="002851AD">
            <w:pPr>
              <w:spacing w:before="40"/>
              <w:jc w:val="center"/>
              <w:rPr>
                <w:rFonts w:cstheme="minorHAnsi"/>
                <w:sz w:val="18"/>
                <w:szCs w:val="18"/>
              </w:rPr>
            </w:pPr>
            <w:r w:rsidRPr="0002386E">
              <w:rPr>
                <w:rFonts w:cstheme="minorHAnsi"/>
                <w:sz w:val="18"/>
                <w:szCs w:val="18"/>
              </w:rPr>
              <w:t xml:space="preserve">38.8 </w:t>
            </w:r>
          </w:p>
        </w:tc>
        <w:tc>
          <w:tcPr>
            <w:tcW w:w="242" w:type="pct"/>
            <w:vAlign w:val="center"/>
          </w:tcPr>
          <w:p w14:paraId="60C8469D" w14:textId="77777777" w:rsidR="00E6330D" w:rsidRPr="0002386E" w:rsidRDefault="00E6330D" w:rsidP="002851AD">
            <w:pPr>
              <w:spacing w:before="40"/>
              <w:jc w:val="center"/>
              <w:rPr>
                <w:rFonts w:cstheme="minorHAnsi"/>
                <w:sz w:val="18"/>
                <w:szCs w:val="18"/>
              </w:rPr>
            </w:pPr>
            <w:r w:rsidRPr="0002386E">
              <w:rPr>
                <w:rFonts w:cstheme="minorHAnsi"/>
                <w:sz w:val="18"/>
                <w:szCs w:val="18"/>
              </w:rPr>
              <w:t>38.3</w:t>
            </w:r>
          </w:p>
        </w:tc>
        <w:tc>
          <w:tcPr>
            <w:tcW w:w="242" w:type="pct"/>
          </w:tcPr>
          <w:p w14:paraId="7E49E08E" w14:textId="77777777" w:rsidR="00E6330D" w:rsidRPr="0002386E" w:rsidRDefault="00E6330D" w:rsidP="002851AD">
            <w:pPr>
              <w:spacing w:before="40"/>
              <w:jc w:val="center"/>
              <w:rPr>
                <w:rFonts w:cstheme="minorHAnsi"/>
                <w:sz w:val="18"/>
                <w:szCs w:val="18"/>
              </w:rPr>
            </w:pPr>
            <w:r w:rsidRPr="0002386E">
              <w:rPr>
                <w:rFonts w:cstheme="minorHAnsi"/>
                <w:sz w:val="18"/>
                <w:szCs w:val="18"/>
              </w:rPr>
              <w:t>41.0</w:t>
            </w:r>
          </w:p>
        </w:tc>
        <w:tc>
          <w:tcPr>
            <w:tcW w:w="242" w:type="pct"/>
          </w:tcPr>
          <w:p w14:paraId="73389A86" w14:textId="77777777" w:rsidR="00E6330D" w:rsidRPr="0002386E" w:rsidRDefault="00E6330D" w:rsidP="002851AD">
            <w:pPr>
              <w:spacing w:before="40"/>
              <w:jc w:val="center"/>
              <w:rPr>
                <w:rFonts w:cstheme="minorHAnsi"/>
                <w:sz w:val="18"/>
                <w:szCs w:val="18"/>
              </w:rPr>
            </w:pPr>
            <w:r w:rsidRPr="0002386E">
              <w:rPr>
                <w:rFonts w:cstheme="minorHAnsi"/>
                <w:sz w:val="18"/>
                <w:szCs w:val="18"/>
              </w:rPr>
              <w:t>20.6</w:t>
            </w:r>
          </w:p>
        </w:tc>
        <w:tc>
          <w:tcPr>
            <w:tcW w:w="242" w:type="pct"/>
          </w:tcPr>
          <w:p w14:paraId="5D8CF918" w14:textId="77777777" w:rsidR="00E6330D" w:rsidRPr="0002386E" w:rsidRDefault="00E6330D" w:rsidP="002851AD">
            <w:pPr>
              <w:spacing w:before="40"/>
              <w:jc w:val="center"/>
              <w:rPr>
                <w:rFonts w:cstheme="minorHAnsi"/>
                <w:sz w:val="18"/>
                <w:szCs w:val="18"/>
              </w:rPr>
            </w:pPr>
            <w:r w:rsidRPr="0002386E">
              <w:rPr>
                <w:rFonts w:cstheme="minorHAnsi"/>
                <w:sz w:val="18"/>
                <w:szCs w:val="18"/>
              </w:rPr>
              <w:t>20.6</w:t>
            </w:r>
          </w:p>
        </w:tc>
        <w:tc>
          <w:tcPr>
            <w:tcW w:w="242" w:type="pct"/>
          </w:tcPr>
          <w:p w14:paraId="043CF5A6" w14:textId="77777777" w:rsidR="00E6330D" w:rsidRPr="0002386E" w:rsidRDefault="00E6330D" w:rsidP="002851AD">
            <w:pPr>
              <w:spacing w:before="40"/>
              <w:jc w:val="center"/>
              <w:rPr>
                <w:rFonts w:cstheme="minorHAnsi"/>
                <w:sz w:val="18"/>
                <w:szCs w:val="18"/>
              </w:rPr>
            </w:pPr>
            <w:r w:rsidRPr="0002386E">
              <w:rPr>
                <w:rFonts w:cstheme="minorHAnsi"/>
                <w:sz w:val="18"/>
                <w:szCs w:val="18"/>
              </w:rPr>
              <w:t>22.4</w:t>
            </w:r>
          </w:p>
        </w:tc>
        <w:tc>
          <w:tcPr>
            <w:tcW w:w="242" w:type="pct"/>
          </w:tcPr>
          <w:p w14:paraId="31A8924F" w14:textId="77777777" w:rsidR="00E6330D" w:rsidRPr="0002386E" w:rsidRDefault="00E6330D" w:rsidP="002851AD">
            <w:pPr>
              <w:spacing w:before="40"/>
              <w:jc w:val="center"/>
              <w:rPr>
                <w:rFonts w:cstheme="minorHAnsi"/>
                <w:sz w:val="18"/>
                <w:szCs w:val="18"/>
              </w:rPr>
            </w:pPr>
            <w:r w:rsidRPr="0002386E">
              <w:rPr>
                <w:rFonts w:cstheme="minorHAnsi"/>
                <w:sz w:val="18"/>
                <w:szCs w:val="18"/>
              </w:rPr>
              <w:t>22.4</w:t>
            </w:r>
          </w:p>
        </w:tc>
        <w:tc>
          <w:tcPr>
            <w:tcW w:w="242" w:type="pct"/>
          </w:tcPr>
          <w:p w14:paraId="2B01B299" w14:textId="77777777" w:rsidR="00E6330D" w:rsidRPr="0002386E" w:rsidRDefault="00E6330D" w:rsidP="002851AD">
            <w:pPr>
              <w:spacing w:before="40"/>
              <w:jc w:val="center"/>
              <w:rPr>
                <w:rFonts w:cstheme="minorHAnsi"/>
                <w:sz w:val="18"/>
                <w:szCs w:val="18"/>
              </w:rPr>
            </w:pPr>
            <w:r w:rsidRPr="0002386E">
              <w:rPr>
                <w:rFonts w:cstheme="minorHAnsi"/>
                <w:sz w:val="18"/>
                <w:szCs w:val="18"/>
              </w:rPr>
              <w:t>36.3</w:t>
            </w:r>
          </w:p>
        </w:tc>
        <w:tc>
          <w:tcPr>
            <w:tcW w:w="242" w:type="pct"/>
          </w:tcPr>
          <w:p w14:paraId="7B2D5F83" w14:textId="77777777" w:rsidR="00E6330D" w:rsidRPr="0002386E" w:rsidRDefault="00E6330D" w:rsidP="002851AD">
            <w:pPr>
              <w:spacing w:before="40"/>
              <w:jc w:val="center"/>
              <w:rPr>
                <w:rFonts w:cstheme="minorHAnsi"/>
                <w:sz w:val="18"/>
                <w:szCs w:val="18"/>
              </w:rPr>
            </w:pPr>
            <w:r w:rsidRPr="0002386E">
              <w:rPr>
                <w:rFonts w:cstheme="minorHAnsi"/>
                <w:sz w:val="18"/>
                <w:szCs w:val="18"/>
              </w:rPr>
              <w:t>36.3</w:t>
            </w:r>
          </w:p>
        </w:tc>
        <w:tc>
          <w:tcPr>
            <w:tcW w:w="242" w:type="pct"/>
          </w:tcPr>
          <w:p w14:paraId="16B60CD1" w14:textId="77777777" w:rsidR="00E6330D" w:rsidRPr="0002386E" w:rsidRDefault="00E6330D" w:rsidP="002851AD">
            <w:pPr>
              <w:spacing w:before="40"/>
              <w:jc w:val="center"/>
              <w:rPr>
                <w:rFonts w:cstheme="minorHAnsi"/>
                <w:sz w:val="18"/>
                <w:szCs w:val="18"/>
              </w:rPr>
            </w:pPr>
            <w:r w:rsidRPr="0002386E">
              <w:rPr>
                <w:rFonts w:cstheme="minorHAnsi"/>
                <w:sz w:val="18"/>
                <w:szCs w:val="18"/>
              </w:rPr>
              <w:t>39.0</w:t>
            </w:r>
          </w:p>
        </w:tc>
        <w:tc>
          <w:tcPr>
            <w:tcW w:w="242" w:type="pct"/>
          </w:tcPr>
          <w:p w14:paraId="61167AE0" w14:textId="77777777" w:rsidR="00E6330D" w:rsidRPr="0002386E" w:rsidRDefault="00E6330D" w:rsidP="002851AD">
            <w:pPr>
              <w:spacing w:before="40"/>
              <w:jc w:val="center"/>
              <w:rPr>
                <w:rFonts w:cstheme="minorHAnsi"/>
                <w:sz w:val="18"/>
                <w:szCs w:val="18"/>
              </w:rPr>
            </w:pPr>
            <w:r w:rsidRPr="0002386E">
              <w:rPr>
                <w:rFonts w:cstheme="minorHAnsi"/>
                <w:sz w:val="18"/>
                <w:szCs w:val="18"/>
              </w:rPr>
              <w:t>39.3</w:t>
            </w:r>
          </w:p>
        </w:tc>
        <w:tc>
          <w:tcPr>
            <w:tcW w:w="242" w:type="pct"/>
          </w:tcPr>
          <w:p w14:paraId="3674D21F" w14:textId="77777777" w:rsidR="00E6330D" w:rsidRPr="0002386E" w:rsidRDefault="00E6330D" w:rsidP="002851AD">
            <w:pPr>
              <w:spacing w:before="40"/>
              <w:jc w:val="center"/>
              <w:rPr>
                <w:rFonts w:cstheme="minorHAnsi"/>
                <w:sz w:val="18"/>
                <w:szCs w:val="18"/>
              </w:rPr>
            </w:pPr>
            <w:r w:rsidRPr="0002386E">
              <w:rPr>
                <w:rFonts w:cstheme="minorHAnsi"/>
                <w:sz w:val="18"/>
                <w:szCs w:val="18"/>
              </w:rPr>
              <w:t>64.2</w:t>
            </w:r>
          </w:p>
        </w:tc>
        <w:tc>
          <w:tcPr>
            <w:tcW w:w="242" w:type="pct"/>
          </w:tcPr>
          <w:p w14:paraId="3AADB492" w14:textId="77777777" w:rsidR="00E6330D" w:rsidRPr="0002386E" w:rsidRDefault="00E6330D" w:rsidP="002851AD">
            <w:pPr>
              <w:spacing w:before="40"/>
              <w:jc w:val="center"/>
              <w:rPr>
                <w:rFonts w:cstheme="minorHAnsi"/>
                <w:sz w:val="18"/>
                <w:szCs w:val="18"/>
              </w:rPr>
            </w:pPr>
            <w:r w:rsidRPr="0002386E">
              <w:rPr>
                <w:rFonts w:cstheme="minorHAnsi"/>
                <w:sz w:val="18"/>
                <w:szCs w:val="18"/>
              </w:rPr>
              <w:t>64.3</w:t>
            </w:r>
          </w:p>
        </w:tc>
        <w:tc>
          <w:tcPr>
            <w:tcW w:w="242" w:type="pct"/>
          </w:tcPr>
          <w:p w14:paraId="34F51F8E" w14:textId="77777777" w:rsidR="00E6330D" w:rsidRPr="0002386E" w:rsidRDefault="00E6330D" w:rsidP="002851AD">
            <w:pPr>
              <w:spacing w:before="40"/>
              <w:jc w:val="center"/>
              <w:rPr>
                <w:rFonts w:cstheme="minorHAnsi"/>
                <w:sz w:val="18"/>
                <w:szCs w:val="18"/>
              </w:rPr>
            </w:pPr>
            <w:r w:rsidRPr="0002386E">
              <w:rPr>
                <w:rFonts w:cstheme="minorHAnsi"/>
                <w:sz w:val="18"/>
                <w:szCs w:val="18"/>
              </w:rPr>
              <w:t>67.0</w:t>
            </w:r>
          </w:p>
        </w:tc>
        <w:tc>
          <w:tcPr>
            <w:tcW w:w="238" w:type="pct"/>
          </w:tcPr>
          <w:p w14:paraId="3AC84E3F" w14:textId="77777777" w:rsidR="00E6330D" w:rsidRPr="0002386E" w:rsidRDefault="00E6330D" w:rsidP="002851AD">
            <w:pPr>
              <w:spacing w:before="40"/>
              <w:jc w:val="center"/>
              <w:rPr>
                <w:rFonts w:cstheme="minorHAnsi"/>
                <w:sz w:val="18"/>
                <w:szCs w:val="18"/>
              </w:rPr>
            </w:pPr>
            <w:r w:rsidRPr="0002386E">
              <w:rPr>
                <w:rFonts w:cstheme="minorHAnsi"/>
                <w:sz w:val="18"/>
                <w:szCs w:val="18"/>
              </w:rPr>
              <w:t>67.1</w:t>
            </w:r>
          </w:p>
        </w:tc>
      </w:tr>
      <w:tr w:rsidR="00E6330D" w:rsidRPr="0002386E" w14:paraId="31A9F07C" w14:textId="77777777" w:rsidTr="002851AD">
        <w:trPr>
          <w:trHeight w:val="279"/>
          <w:jc w:val="center"/>
        </w:trPr>
        <w:tc>
          <w:tcPr>
            <w:tcW w:w="170" w:type="pct"/>
            <w:vMerge/>
          </w:tcPr>
          <w:p w14:paraId="7C386FD1" w14:textId="77777777" w:rsidR="00E6330D" w:rsidRPr="0002386E" w:rsidRDefault="00E6330D" w:rsidP="002851AD">
            <w:pPr>
              <w:spacing w:before="40"/>
              <w:rPr>
                <w:rFonts w:cstheme="minorHAnsi"/>
                <w:b/>
                <w:bCs/>
                <w:sz w:val="18"/>
                <w:szCs w:val="18"/>
              </w:rPr>
            </w:pPr>
          </w:p>
        </w:tc>
        <w:tc>
          <w:tcPr>
            <w:tcW w:w="962" w:type="pct"/>
          </w:tcPr>
          <w:p w14:paraId="1C269DB6" w14:textId="28774D1B" w:rsidR="00E6330D" w:rsidRPr="0002386E" w:rsidRDefault="00E854DC" w:rsidP="002851AD">
            <w:pPr>
              <w:spacing w:before="40"/>
              <w:rPr>
                <w:rFonts w:cstheme="minorHAnsi"/>
                <w:sz w:val="18"/>
                <w:szCs w:val="18"/>
              </w:rPr>
            </w:pPr>
            <w:r>
              <w:rPr>
                <w:rFonts w:cstheme="minorHAnsi"/>
                <w:sz w:val="18"/>
                <w:szCs w:val="18"/>
              </w:rPr>
              <w:t>First Nations</w:t>
            </w:r>
          </w:p>
        </w:tc>
        <w:tc>
          <w:tcPr>
            <w:tcW w:w="242" w:type="pct"/>
          </w:tcPr>
          <w:p w14:paraId="107D2177" w14:textId="77777777" w:rsidR="00E6330D" w:rsidRPr="0002386E" w:rsidRDefault="00E6330D" w:rsidP="002851AD">
            <w:pPr>
              <w:spacing w:before="40"/>
              <w:jc w:val="center"/>
              <w:rPr>
                <w:rFonts w:cstheme="minorHAnsi"/>
                <w:color w:val="000000"/>
                <w:sz w:val="18"/>
                <w:szCs w:val="18"/>
              </w:rPr>
            </w:pPr>
          </w:p>
        </w:tc>
        <w:tc>
          <w:tcPr>
            <w:tcW w:w="242" w:type="pct"/>
          </w:tcPr>
          <w:p w14:paraId="2B799D9C" w14:textId="77777777" w:rsidR="00E6330D" w:rsidRPr="0002386E" w:rsidRDefault="00E6330D" w:rsidP="002851AD">
            <w:pPr>
              <w:spacing w:before="40"/>
              <w:jc w:val="center"/>
              <w:rPr>
                <w:rFonts w:cstheme="minorHAnsi"/>
                <w:color w:val="000000"/>
                <w:sz w:val="18"/>
                <w:szCs w:val="18"/>
              </w:rPr>
            </w:pPr>
          </w:p>
        </w:tc>
        <w:tc>
          <w:tcPr>
            <w:tcW w:w="242" w:type="pct"/>
          </w:tcPr>
          <w:p w14:paraId="73A0392B" w14:textId="77777777" w:rsidR="00E6330D" w:rsidRPr="0002386E" w:rsidRDefault="00E6330D" w:rsidP="002851AD">
            <w:pPr>
              <w:spacing w:before="40"/>
              <w:jc w:val="center"/>
              <w:rPr>
                <w:rFonts w:cstheme="minorHAnsi"/>
                <w:color w:val="000000"/>
                <w:sz w:val="18"/>
                <w:szCs w:val="18"/>
              </w:rPr>
            </w:pPr>
          </w:p>
        </w:tc>
        <w:tc>
          <w:tcPr>
            <w:tcW w:w="242" w:type="pct"/>
          </w:tcPr>
          <w:p w14:paraId="64BE1C1B" w14:textId="77777777" w:rsidR="00E6330D" w:rsidRPr="0002386E" w:rsidRDefault="00E6330D" w:rsidP="002851AD">
            <w:pPr>
              <w:spacing w:before="40"/>
              <w:jc w:val="center"/>
              <w:rPr>
                <w:rFonts w:cstheme="minorHAnsi"/>
                <w:color w:val="000000"/>
                <w:sz w:val="18"/>
                <w:szCs w:val="18"/>
              </w:rPr>
            </w:pPr>
          </w:p>
        </w:tc>
        <w:tc>
          <w:tcPr>
            <w:tcW w:w="242" w:type="pct"/>
          </w:tcPr>
          <w:p w14:paraId="6C4930D1" w14:textId="77777777" w:rsidR="00E6330D" w:rsidRPr="0002386E" w:rsidRDefault="00E6330D" w:rsidP="002851AD">
            <w:pPr>
              <w:spacing w:before="40"/>
              <w:jc w:val="center"/>
              <w:rPr>
                <w:rFonts w:cstheme="minorHAnsi"/>
                <w:color w:val="000000"/>
                <w:sz w:val="18"/>
                <w:szCs w:val="18"/>
              </w:rPr>
            </w:pPr>
          </w:p>
        </w:tc>
        <w:tc>
          <w:tcPr>
            <w:tcW w:w="242" w:type="pct"/>
          </w:tcPr>
          <w:p w14:paraId="4EE2A92D" w14:textId="77777777" w:rsidR="00E6330D" w:rsidRPr="0002386E" w:rsidRDefault="00E6330D" w:rsidP="002851AD">
            <w:pPr>
              <w:spacing w:before="40"/>
              <w:jc w:val="center"/>
              <w:rPr>
                <w:rFonts w:cstheme="minorHAnsi"/>
                <w:color w:val="000000"/>
                <w:sz w:val="18"/>
                <w:szCs w:val="18"/>
              </w:rPr>
            </w:pPr>
          </w:p>
        </w:tc>
        <w:tc>
          <w:tcPr>
            <w:tcW w:w="242" w:type="pct"/>
          </w:tcPr>
          <w:p w14:paraId="688108E0" w14:textId="77777777" w:rsidR="00E6330D" w:rsidRPr="0002386E" w:rsidRDefault="00E6330D" w:rsidP="002851AD">
            <w:pPr>
              <w:spacing w:before="40"/>
              <w:jc w:val="center"/>
              <w:rPr>
                <w:rFonts w:cstheme="minorHAnsi"/>
                <w:color w:val="000000"/>
                <w:sz w:val="18"/>
                <w:szCs w:val="18"/>
              </w:rPr>
            </w:pPr>
          </w:p>
        </w:tc>
        <w:tc>
          <w:tcPr>
            <w:tcW w:w="242" w:type="pct"/>
          </w:tcPr>
          <w:p w14:paraId="393E57EF" w14:textId="77777777" w:rsidR="00E6330D" w:rsidRPr="0002386E" w:rsidRDefault="00E6330D" w:rsidP="002851AD">
            <w:pPr>
              <w:spacing w:before="40"/>
              <w:jc w:val="center"/>
              <w:rPr>
                <w:rFonts w:cstheme="minorHAnsi"/>
                <w:color w:val="000000"/>
                <w:sz w:val="18"/>
                <w:szCs w:val="18"/>
              </w:rPr>
            </w:pPr>
          </w:p>
        </w:tc>
        <w:tc>
          <w:tcPr>
            <w:tcW w:w="242" w:type="pct"/>
          </w:tcPr>
          <w:p w14:paraId="27C04E82" w14:textId="77777777" w:rsidR="00E6330D" w:rsidRPr="0002386E" w:rsidRDefault="00E6330D" w:rsidP="002851AD">
            <w:pPr>
              <w:spacing w:before="40"/>
              <w:jc w:val="center"/>
              <w:rPr>
                <w:rFonts w:cstheme="minorHAnsi"/>
                <w:color w:val="000000"/>
                <w:sz w:val="18"/>
                <w:szCs w:val="18"/>
              </w:rPr>
            </w:pPr>
          </w:p>
        </w:tc>
        <w:tc>
          <w:tcPr>
            <w:tcW w:w="242" w:type="pct"/>
          </w:tcPr>
          <w:p w14:paraId="17908D2C" w14:textId="77777777" w:rsidR="00E6330D" w:rsidRPr="0002386E" w:rsidRDefault="00E6330D" w:rsidP="002851AD">
            <w:pPr>
              <w:spacing w:before="40"/>
              <w:jc w:val="center"/>
              <w:rPr>
                <w:rFonts w:cstheme="minorHAnsi"/>
                <w:color w:val="000000"/>
                <w:sz w:val="18"/>
                <w:szCs w:val="18"/>
              </w:rPr>
            </w:pPr>
          </w:p>
        </w:tc>
        <w:tc>
          <w:tcPr>
            <w:tcW w:w="242" w:type="pct"/>
          </w:tcPr>
          <w:p w14:paraId="1F849073" w14:textId="77777777" w:rsidR="00E6330D" w:rsidRPr="0002386E" w:rsidRDefault="00E6330D" w:rsidP="002851AD">
            <w:pPr>
              <w:spacing w:before="40"/>
              <w:jc w:val="center"/>
              <w:rPr>
                <w:rFonts w:cstheme="minorHAnsi"/>
                <w:color w:val="000000"/>
                <w:sz w:val="18"/>
                <w:szCs w:val="18"/>
              </w:rPr>
            </w:pPr>
          </w:p>
        </w:tc>
        <w:tc>
          <w:tcPr>
            <w:tcW w:w="242" w:type="pct"/>
          </w:tcPr>
          <w:p w14:paraId="3BA65FD9" w14:textId="77777777" w:rsidR="00E6330D" w:rsidRPr="0002386E" w:rsidRDefault="00E6330D" w:rsidP="002851AD">
            <w:pPr>
              <w:spacing w:before="40"/>
              <w:jc w:val="center"/>
              <w:rPr>
                <w:rFonts w:cstheme="minorHAnsi"/>
                <w:color w:val="000000"/>
                <w:sz w:val="18"/>
                <w:szCs w:val="18"/>
              </w:rPr>
            </w:pPr>
          </w:p>
        </w:tc>
        <w:tc>
          <w:tcPr>
            <w:tcW w:w="242" w:type="pct"/>
          </w:tcPr>
          <w:p w14:paraId="78B7DA06" w14:textId="77777777" w:rsidR="00E6330D" w:rsidRPr="0002386E" w:rsidRDefault="00E6330D" w:rsidP="002851AD">
            <w:pPr>
              <w:spacing w:before="40"/>
              <w:jc w:val="center"/>
              <w:rPr>
                <w:rFonts w:cstheme="minorHAnsi"/>
                <w:color w:val="000000"/>
                <w:sz w:val="18"/>
                <w:szCs w:val="18"/>
              </w:rPr>
            </w:pPr>
          </w:p>
        </w:tc>
        <w:tc>
          <w:tcPr>
            <w:tcW w:w="242" w:type="pct"/>
          </w:tcPr>
          <w:p w14:paraId="40342259" w14:textId="77777777" w:rsidR="00E6330D" w:rsidRPr="0002386E" w:rsidRDefault="00E6330D" w:rsidP="002851AD">
            <w:pPr>
              <w:spacing w:before="40"/>
              <w:jc w:val="center"/>
              <w:rPr>
                <w:rFonts w:cstheme="minorHAnsi"/>
                <w:color w:val="000000"/>
                <w:sz w:val="18"/>
                <w:szCs w:val="18"/>
              </w:rPr>
            </w:pPr>
          </w:p>
        </w:tc>
        <w:tc>
          <w:tcPr>
            <w:tcW w:w="242" w:type="pct"/>
          </w:tcPr>
          <w:p w14:paraId="2B168813" w14:textId="77777777" w:rsidR="00E6330D" w:rsidRPr="0002386E" w:rsidRDefault="00E6330D" w:rsidP="002851AD">
            <w:pPr>
              <w:spacing w:before="40"/>
              <w:jc w:val="center"/>
              <w:rPr>
                <w:rFonts w:cstheme="minorHAnsi"/>
                <w:color w:val="000000"/>
                <w:sz w:val="18"/>
                <w:szCs w:val="18"/>
              </w:rPr>
            </w:pPr>
          </w:p>
        </w:tc>
        <w:tc>
          <w:tcPr>
            <w:tcW w:w="238" w:type="pct"/>
          </w:tcPr>
          <w:p w14:paraId="1A6F0F48" w14:textId="77777777" w:rsidR="00E6330D" w:rsidRPr="0002386E" w:rsidRDefault="00E6330D" w:rsidP="002851AD">
            <w:pPr>
              <w:spacing w:before="40"/>
              <w:jc w:val="center"/>
              <w:rPr>
                <w:rFonts w:cstheme="minorHAnsi"/>
                <w:color w:val="000000"/>
                <w:sz w:val="18"/>
                <w:szCs w:val="18"/>
              </w:rPr>
            </w:pPr>
          </w:p>
        </w:tc>
      </w:tr>
      <w:tr w:rsidR="00E6330D" w:rsidRPr="0002386E" w14:paraId="46C42D89" w14:textId="77777777" w:rsidTr="002851AD">
        <w:trPr>
          <w:trHeight w:val="279"/>
          <w:jc w:val="center"/>
        </w:trPr>
        <w:tc>
          <w:tcPr>
            <w:tcW w:w="170" w:type="pct"/>
            <w:vMerge/>
          </w:tcPr>
          <w:p w14:paraId="5F7B88C8" w14:textId="77777777" w:rsidR="00E6330D" w:rsidRPr="0002386E" w:rsidRDefault="00E6330D" w:rsidP="002851AD">
            <w:pPr>
              <w:spacing w:before="40"/>
              <w:ind w:left="177"/>
              <w:rPr>
                <w:rFonts w:cstheme="minorHAnsi"/>
                <w:b/>
                <w:bCs/>
                <w:sz w:val="18"/>
                <w:szCs w:val="18"/>
              </w:rPr>
            </w:pPr>
          </w:p>
        </w:tc>
        <w:tc>
          <w:tcPr>
            <w:tcW w:w="962" w:type="pct"/>
          </w:tcPr>
          <w:p w14:paraId="213B424A" w14:textId="77777777" w:rsidR="00E6330D" w:rsidRPr="0002386E" w:rsidRDefault="00E6330D" w:rsidP="002851AD">
            <w:pPr>
              <w:spacing w:before="40"/>
              <w:ind w:left="177"/>
              <w:rPr>
                <w:rFonts w:cstheme="minorHAnsi"/>
                <w:sz w:val="18"/>
                <w:szCs w:val="18"/>
              </w:rPr>
            </w:pPr>
            <w:r w:rsidRPr="0002386E">
              <w:rPr>
                <w:rFonts w:cstheme="minorHAnsi"/>
                <w:sz w:val="18"/>
                <w:szCs w:val="18"/>
              </w:rPr>
              <w:t>Yes</w:t>
            </w:r>
          </w:p>
        </w:tc>
        <w:tc>
          <w:tcPr>
            <w:tcW w:w="242" w:type="pct"/>
            <w:shd w:val="clear" w:color="auto" w:fill="auto"/>
          </w:tcPr>
          <w:p w14:paraId="796ADE5B"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w:t>
            </w:r>
          </w:p>
        </w:tc>
        <w:tc>
          <w:tcPr>
            <w:tcW w:w="242" w:type="pct"/>
            <w:shd w:val="clear" w:color="auto" w:fill="auto"/>
          </w:tcPr>
          <w:p w14:paraId="13E14238"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2%</w:t>
            </w:r>
          </w:p>
        </w:tc>
        <w:tc>
          <w:tcPr>
            <w:tcW w:w="242" w:type="pct"/>
            <w:shd w:val="clear" w:color="auto" w:fill="auto"/>
          </w:tcPr>
          <w:p w14:paraId="43B62D3E"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w:t>
            </w:r>
          </w:p>
        </w:tc>
        <w:tc>
          <w:tcPr>
            <w:tcW w:w="242" w:type="pct"/>
          </w:tcPr>
          <w:p w14:paraId="3EF287A1" w14:textId="77777777" w:rsidR="00E6330D" w:rsidRPr="0002386E" w:rsidRDefault="00E6330D" w:rsidP="002851AD">
            <w:pPr>
              <w:spacing w:before="40"/>
              <w:jc w:val="center"/>
              <w:rPr>
                <w:rFonts w:cstheme="minorHAnsi"/>
                <w:color w:val="000000"/>
                <w:sz w:val="18"/>
                <w:szCs w:val="18"/>
              </w:rPr>
            </w:pPr>
            <w:r w:rsidRPr="0002386E">
              <w:rPr>
                <w:rFonts w:cstheme="minorHAnsi"/>
                <w:sz w:val="18"/>
                <w:szCs w:val="18"/>
              </w:rPr>
              <w:t>2%</w:t>
            </w:r>
          </w:p>
        </w:tc>
        <w:tc>
          <w:tcPr>
            <w:tcW w:w="242" w:type="pct"/>
          </w:tcPr>
          <w:p w14:paraId="7949F8BC"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25D84EEB"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76584258"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32F613EB"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2566F238"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79670BA2"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01363606"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17C33483"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36C23F23"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54FCF3DF"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0724A58E"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38" w:type="pct"/>
          </w:tcPr>
          <w:p w14:paraId="23EFEF83"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r>
      <w:tr w:rsidR="00E6330D" w:rsidRPr="0002386E" w14:paraId="3A73DFFC" w14:textId="77777777" w:rsidTr="002851AD">
        <w:trPr>
          <w:trHeight w:val="279"/>
          <w:jc w:val="center"/>
        </w:trPr>
        <w:tc>
          <w:tcPr>
            <w:tcW w:w="170" w:type="pct"/>
            <w:vMerge/>
          </w:tcPr>
          <w:p w14:paraId="6F13BC67" w14:textId="77777777" w:rsidR="00E6330D" w:rsidRPr="0002386E" w:rsidRDefault="00E6330D" w:rsidP="002851AD">
            <w:pPr>
              <w:spacing w:before="40"/>
              <w:ind w:left="177"/>
              <w:rPr>
                <w:rFonts w:cstheme="minorHAnsi"/>
                <w:b/>
                <w:bCs/>
                <w:sz w:val="18"/>
                <w:szCs w:val="18"/>
              </w:rPr>
            </w:pPr>
          </w:p>
        </w:tc>
        <w:tc>
          <w:tcPr>
            <w:tcW w:w="962" w:type="pct"/>
          </w:tcPr>
          <w:p w14:paraId="632FC13D" w14:textId="77777777" w:rsidR="00E6330D" w:rsidRPr="0002386E" w:rsidRDefault="00E6330D" w:rsidP="002851AD">
            <w:pPr>
              <w:spacing w:before="40"/>
              <w:ind w:left="177"/>
              <w:rPr>
                <w:rFonts w:cstheme="minorHAnsi"/>
                <w:sz w:val="18"/>
                <w:szCs w:val="18"/>
              </w:rPr>
            </w:pPr>
            <w:r w:rsidRPr="0002386E">
              <w:rPr>
                <w:rFonts w:cstheme="minorHAnsi"/>
                <w:sz w:val="18"/>
                <w:szCs w:val="18"/>
              </w:rPr>
              <w:t>No</w:t>
            </w:r>
          </w:p>
        </w:tc>
        <w:tc>
          <w:tcPr>
            <w:tcW w:w="242" w:type="pct"/>
            <w:shd w:val="clear" w:color="auto" w:fill="auto"/>
          </w:tcPr>
          <w:p w14:paraId="3A152AE2"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97%</w:t>
            </w:r>
          </w:p>
        </w:tc>
        <w:tc>
          <w:tcPr>
            <w:tcW w:w="242" w:type="pct"/>
            <w:shd w:val="clear" w:color="auto" w:fill="auto"/>
          </w:tcPr>
          <w:p w14:paraId="591B0541"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98%</w:t>
            </w:r>
          </w:p>
        </w:tc>
        <w:tc>
          <w:tcPr>
            <w:tcW w:w="242" w:type="pct"/>
            <w:shd w:val="clear" w:color="auto" w:fill="auto"/>
          </w:tcPr>
          <w:p w14:paraId="7CA570B1" w14:textId="77777777" w:rsidR="00E6330D" w:rsidRPr="0002386E" w:rsidRDefault="00E6330D" w:rsidP="002851AD">
            <w:pPr>
              <w:spacing w:before="40"/>
              <w:jc w:val="center"/>
              <w:rPr>
                <w:rFonts w:cstheme="minorHAnsi"/>
                <w:color w:val="000000"/>
                <w:sz w:val="18"/>
                <w:szCs w:val="18"/>
              </w:rPr>
            </w:pPr>
            <w:r w:rsidRPr="0002386E">
              <w:rPr>
                <w:rFonts w:cstheme="minorHAnsi"/>
                <w:sz w:val="18"/>
                <w:szCs w:val="18"/>
              </w:rPr>
              <w:t>97%</w:t>
            </w:r>
          </w:p>
        </w:tc>
        <w:tc>
          <w:tcPr>
            <w:tcW w:w="242" w:type="pct"/>
          </w:tcPr>
          <w:p w14:paraId="71E12D95" w14:textId="77777777" w:rsidR="00E6330D" w:rsidRPr="0002386E" w:rsidRDefault="00E6330D" w:rsidP="002851AD">
            <w:pPr>
              <w:spacing w:before="40"/>
              <w:jc w:val="center"/>
              <w:rPr>
                <w:rFonts w:cstheme="minorHAnsi"/>
                <w:color w:val="000000"/>
                <w:sz w:val="18"/>
                <w:szCs w:val="18"/>
              </w:rPr>
            </w:pPr>
            <w:r w:rsidRPr="0002386E">
              <w:rPr>
                <w:rFonts w:cstheme="minorHAnsi"/>
                <w:sz w:val="18"/>
                <w:szCs w:val="18"/>
              </w:rPr>
              <w:t>98%</w:t>
            </w:r>
          </w:p>
        </w:tc>
        <w:tc>
          <w:tcPr>
            <w:tcW w:w="242" w:type="pct"/>
          </w:tcPr>
          <w:p w14:paraId="669EB3EC"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71695C3E"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7204ABDC"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38420225"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57591C95"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10AA637D"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73B76057"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5CF7D0B5"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2A0E8732"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0A656208"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42" w:type="pct"/>
          </w:tcPr>
          <w:p w14:paraId="6E6E90B7"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c>
          <w:tcPr>
            <w:tcW w:w="238" w:type="pct"/>
          </w:tcPr>
          <w:p w14:paraId="22B2A515" w14:textId="77777777" w:rsidR="00E6330D" w:rsidRPr="0002386E" w:rsidRDefault="00E6330D" w:rsidP="002851AD">
            <w:pPr>
              <w:spacing w:before="40"/>
              <w:jc w:val="center"/>
              <w:rPr>
                <w:rFonts w:cstheme="minorHAnsi"/>
                <w:color w:val="000000"/>
                <w:sz w:val="18"/>
                <w:szCs w:val="18"/>
              </w:rPr>
            </w:pPr>
            <w:r w:rsidRPr="0002386E">
              <w:rPr>
                <w:rFonts w:cstheme="minorHAnsi"/>
                <w:color w:val="000000"/>
                <w:sz w:val="18"/>
                <w:szCs w:val="18"/>
              </w:rPr>
              <w:t>N/A</w:t>
            </w:r>
          </w:p>
        </w:tc>
      </w:tr>
      <w:tr w:rsidR="00E6330D" w:rsidRPr="0002386E" w14:paraId="6415BAEE" w14:textId="77777777" w:rsidTr="002851AD">
        <w:trPr>
          <w:trHeight w:val="279"/>
          <w:jc w:val="center"/>
        </w:trPr>
        <w:tc>
          <w:tcPr>
            <w:tcW w:w="170" w:type="pct"/>
            <w:vMerge/>
          </w:tcPr>
          <w:p w14:paraId="0A6499B9" w14:textId="77777777" w:rsidR="00E6330D" w:rsidRPr="0002386E" w:rsidRDefault="00E6330D" w:rsidP="002851AD">
            <w:pPr>
              <w:spacing w:before="40"/>
              <w:rPr>
                <w:rFonts w:cstheme="minorHAnsi"/>
                <w:b/>
                <w:bCs/>
                <w:sz w:val="18"/>
                <w:szCs w:val="18"/>
              </w:rPr>
            </w:pPr>
          </w:p>
        </w:tc>
        <w:tc>
          <w:tcPr>
            <w:tcW w:w="962" w:type="pct"/>
          </w:tcPr>
          <w:p w14:paraId="5069F325" w14:textId="77777777" w:rsidR="00E6330D" w:rsidRPr="0002386E" w:rsidRDefault="00E6330D" w:rsidP="002851AD">
            <w:pPr>
              <w:spacing w:before="40"/>
              <w:rPr>
                <w:rFonts w:cstheme="minorHAnsi"/>
                <w:sz w:val="18"/>
                <w:szCs w:val="18"/>
              </w:rPr>
            </w:pPr>
            <w:r w:rsidRPr="0002386E">
              <w:rPr>
                <w:rFonts w:cstheme="minorHAnsi"/>
                <w:sz w:val="18"/>
                <w:szCs w:val="18"/>
              </w:rPr>
              <w:t>Highest level of education received</w:t>
            </w:r>
          </w:p>
        </w:tc>
        <w:tc>
          <w:tcPr>
            <w:tcW w:w="242" w:type="pct"/>
          </w:tcPr>
          <w:p w14:paraId="0BA1C157" w14:textId="77777777" w:rsidR="00E6330D" w:rsidRPr="0002386E" w:rsidRDefault="00E6330D" w:rsidP="002851AD">
            <w:pPr>
              <w:spacing w:before="40"/>
              <w:jc w:val="center"/>
              <w:rPr>
                <w:rFonts w:cstheme="minorHAnsi"/>
                <w:sz w:val="18"/>
                <w:szCs w:val="18"/>
              </w:rPr>
            </w:pPr>
          </w:p>
        </w:tc>
        <w:tc>
          <w:tcPr>
            <w:tcW w:w="242" w:type="pct"/>
          </w:tcPr>
          <w:p w14:paraId="5782D37D" w14:textId="77777777" w:rsidR="00E6330D" w:rsidRPr="0002386E" w:rsidRDefault="00E6330D" w:rsidP="002851AD">
            <w:pPr>
              <w:spacing w:before="40"/>
              <w:jc w:val="center"/>
              <w:rPr>
                <w:rFonts w:cstheme="minorHAnsi"/>
                <w:sz w:val="18"/>
                <w:szCs w:val="18"/>
              </w:rPr>
            </w:pPr>
          </w:p>
        </w:tc>
        <w:tc>
          <w:tcPr>
            <w:tcW w:w="242" w:type="pct"/>
          </w:tcPr>
          <w:p w14:paraId="50F834AE" w14:textId="77777777" w:rsidR="00E6330D" w:rsidRPr="0002386E" w:rsidRDefault="00E6330D" w:rsidP="002851AD">
            <w:pPr>
              <w:spacing w:before="40"/>
              <w:jc w:val="center"/>
              <w:rPr>
                <w:rFonts w:cstheme="minorHAnsi"/>
                <w:sz w:val="18"/>
                <w:szCs w:val="18"/>
              </w:rPr>
            </w:pPr>
          </w:p>
        </w:tc>
        <w:tc>
          <w:tcPr>
            <w:tcW w:w="242" w:type="pct"/>
          </w:tcPr>
          <w:p w14:paraId="5D09E1FB" w14:textId="77777777" w:rsidR="00E6330D" w:rsidRPr="0002386E" w:rsidRDefault="00E6330D" w:rsidP="002851AD">
            <w:pPr>
              <w:spacing w:before="40"/>
              <w:jc w:val="center"/>
              <w:rPr>
                <w:rFonts w:cstheme="minorHAnsi"/>
                <w:sz w:val="18"/>
                <w:szCs w:val="18"/>
              </w:rPr>
            </w:pPr>
          </w:p>
        </w:tc>
        <w:tc>
          <w:tcPr>
            <w:tcW w:w="242" w:type="pct"/>
          </w:tcPr>
          <w:p w14:paraId="5F2F542A" w14:textId="77777777" w:rsidR="00E6330D" w:rsidRPr="0002386E" w:rsidRDefault="00E6330D" w:rsidP="002851AD">
            <w:pPr>
              <w:spacing w:before="40"/>
              <w:jc w:val="center"/>
              <w:rPr>
                <w:rFonts w:cstheme="minorHAnsi"/>
                <w:sz w:val="18"/>
                <w:szCs w:val="18"/>
              </w:rPr>
            </w:pPr>
          </w:p>
        </w:tc>
        <w:tc>
          <w:tcPr>
            <w:tcW w:w="242" w:type="pct"/>
          </w:tcPr>
          <w:p w14:paraId="35BCC45F" w14:textId="77777777" w:rsidR="00E6330D" w:rsidRPr="0002386E" w:rsidRDefault="00E6330D" w:rsidP="002851AD">
            <w:pPr>
              <w:spacing w:before="40"/>
              <w:jc w:val="center"/>
              <w:rPr>
                <w:rFonts w:cstheme="minorHAnsi"/>
                <w:sz w:val="18"/>
                <w:szCs w:val="18"/>
              </w:rPr>
            </w:pPr>
          </w:p>
        </w:tc>
        <w:tc>
          <w:tcPr>
            <w:tcW w:w="242" w:type="pct"/>
          </w:tcPr>
          <w:p w14:paraId="25C646AE" w14:textId="77777777" w:rsidR="00E6330D" w:rsidRPr="0002386E" w:rsidRDefault="00E6330D" w:rsidP="002851AD">
            <w:pPr>
              <w:spacing w:before="40"/>
              <w:jc w:val="center"/>
              <w:rPr>
                <w:rFonts w:cstheme="minorHAnsi"/>
                <w:sz w:val="18"/>
                <w:szCs w:val="18"/>
              </w:rPr>
            </w:pPr>
          </w:p>
        </w:tc>
        <w:tc>
          <w:tcPr>
            <w:tcW w:w="242" w:type="pct"/>
          </w:tcPr>
          <w:p w14:paraId="429256B4" w14:textId="77777777" w:rsidR="00E6330D" w:rsidRPr="0002386E" w:rsidRDefault="00E6330D" w:rsidP="002851AD">
            <w:pPr>
              <w:spacing w:before="40"/>
              <w:jc w:val="center"/>
              <w:rPr>
                <w:rFonts w:cstheme="minorHAnsi"/>
                <w:sz w:val="18"/>
                <w:szCs w:val="18"/>
              </w:rPr>
            </w:pPr>
          </w:p>
        </w:tc>
        <w:tc>
          <w:tcPr>
            <w:tcW w:w="242" w:type="pct"/>
          </w:tcPr>
          <w:p w14:paraId="03151AE6" w14:textId="77777777" w:rsidR="00E6330D" w:rsidRPr="0002386E" w:rsidRDefault="00E6330D" w:rsidP="002851AD">
            <w:pPr>
              <w:spacing w:before="40"/>
              <w:jc w:val="center"/>
              <w:rPr>
                <w:rFonts w:cstheme="minorHAnsi"/>
                <w:sz w:val="18"/>
                <w:szCs w:val="18"/>
              </w:rPr>
            </w:pPr>
          </w:p>
        </w:tc>
        <w:tc>
          <w:tcPr>
            <w:tcW w:w="242" w:type="pct"/>
          </w:tcPr>
          <w:p w14:paraId="5BB5A56C" w14:textId="77777777" w:rsidR="00E6330D" w:rsidRPr="0002386E" w:rsidRDefault="00E6330D" w:rsidP="002851AD">
            <w:pPr>
              <w:spacing w:before="40"/>
              <w:jc w:val="center"/>
              <w:rPr>
                <w:rFonts w:cstheme="minorHAnsi"/>
                <w:sz w:val="18"/>
                <w:szCs w:val="18"/>
              </w:rPr>
            </w:pPr>
          </w:p>
        </w:tc>
        <w:tc>
          <w:tcPr>
            <w:tcW w:w="242" w:type="pct"/>
          </w:tcPr>
          <w:p w14:paraId="6297FF18" w14:textId="77777777" w:rsidR="00E6330D" w:rsidRPr="0002386E" w:rsidRDefault="00E6330D" w:rsidP="002851AD">
            <w:pPr>
              <w:spacing w:before="40"/>
              <w:jc w:val="center"/>
              <w:rPr>
                <w:rFonts w:cstheme="minorHAnsi"/>
                <w:sz w:val="18"/>
                <w:szCs w:val="18"/>
              </w:rPr>
            </w:pPr>
          </w:p>
        </w:tc>
        <w:tc>
          <w:tcPr>
            <w:tcW w:w="242" w:type="pct"/>
          </w:tcPr>
          <w:p w14:paraId="7C222AE9" w14:textId="77777777" w:rsidR="00E6330D" w:rsidRPr="0002386E" w:rsidRDefault="00E6330D" w:rsidP="002851AD">
            <w:pPr>
              <w:spacing w:before="40"/>
              <w:jc w:val="center"/>
              <w:rPr>
                <w:rFonts w:cstheme="minorHAnsi"/>
                <w:sz w:val="18"/>
                <w:szCs w:val="18"/>
              </w:rPr>
            </w:pPr>
          </w:p>
        </w:tc>
        <w:tc>
          <w:tcPr>
            <w:tcW w:w="242" w:type="pct"/>
          </w:tcPr>
          <w:p w14:paraId="45D51BC3" w14:textId="77777777" w:rsidR="00E6330D" w:rsidRPr="0002386E" w:rsidRDefault="00E6330D" w:rsidP="002851AD">
            <w:pPr>
              <w:spacing w:before="40"/>
              <w:jc w:val="center"/>
              <w:rPr>
                <w:rFonts w:cstheme="minorHAnsi"/>
                <w:sz w:val="18"/>
                <w:szCs w:val="18"/>
              </w:rPr>
            </w:pPr>
          </w:p>
        </w:tc>
        <w:tc>
          <w:tcPr>
            <w:tcW w:w="242" w:type="pct"/>
          </w:tcPr>
          <w:p w14:paraId="1B96F011" w14:textId="77777777" w:rsidR="00E6330D" w:rsidRPr="0002386E" w:rsidRDefault="00E6330D" w:rsidP="002851AD">
            <w:pPr>
              <w:spacing w:before="40"/>
              <w:jc w:val="center"/>
              <w:rPr>
                <w:rFonts w:cstheme="minorHAnsi"/>
                <w:sz w:val="18"/>
                <w:szCs w:val="18"/>
              </w:rPr>
            </w:pPr>
          </w:p>
        </w:tc>
        <w:tc>
          <w:tcPr>
            <w:tcW w:w="242" w:type="pct"/>
          </w:tcPr>
          <w:p w14:paraId="0884890E" w14:textId="77777777" w:rsidR="00E6330D" w:rsidRPr="0002386E" w:rsidRDefault="00E6330D" w:rsidP="002851AD">
            <w:pPr>
              <w:spacing w:before="40"/>
              <w:jc w:val="center"/>
              <w:rPr>
                <w:rFonts w:cstheme="minorHAnsi"/>
                <w:sz w:val="18"/>
                <w:szCs w:val="18"/>
              </w:rPr>
            </w:pPr>
          </w:p>
        </w:tc>
        <w:tc>
          <w:tcPr>
            <w:tcW w:w="238" w:type="pct"/>
          </w:tcPr>
          <w:p w14:paraId="5F8A9F7F" w14:textId="77777777" w:rsidR="00E6330D" w:rsidRPr="0002386E" w:rsidRDefault="00E6330D" w:rsidP="002851AD">
            <w:pPr>
              <w:spacing w:before="40"/>
              <w:jc w:val="center"/>
              <w:rPr>
                <w:rFonts w:cstheme="minorHAnsi"/>
                <w:sz w:val="18"/>
                <w:szCs w:val="18"/>
              </w:rPr>
            </w:pPr>
          </w:p>
        </w:tc>
      </w:tr>
      <w:tr w:rsidR="00E6330D" w:rsidRPr="0002386E" w14:paraId="0CE14354" w14:textId="77777777" w:rsidTr="002851AD">
        <w:trPr>
          <w:trHeight w:val="279"/>
          <w:jc w:val="center"/>
        </w:trPr>
        <w:tc>
          <w:tcPr>
            <w:tcW w:w="170" w:type="pct"/>
            <w:vMerge/>
          </w:tcPr>
          <w:p w14:paraId="30B1169A" w14:textId="77777777" w:rsidR="00E6330D" w:rsidRPr="0002386E" w:rsidRDefault="00E6330D" w:rsidP="002851AD">
            <w:pPr>
              <w:spacing w:before="40"/>
              <w:ind w:left="180"/>
              <w:rPr>
                <w:rFonts w:cstheme="minorHAnsi"/>
                <w:b/>
                <w:bCs/>
                <w:sz w:val="18"/>
                <w:szCs w:val="18"/>
              </w:rPr>
            </w:pPr>
          </w:p>
        </w:tc>
        <w:tc>
          <w:tcPr>
            <w:tcW w:w="962" w:type="pct"/>
          </w:tcPr>
          <w:p w14:paraId="14BCD921" w14:textId="77777777" w:rsidR="00E6330D" w:rsidRPr="0002386E" w:rsidRDefault="00E6330D" w:rsidP="002851AD">
            <w:pPr>
              <w:spacing w:before="40"/>
              <w:ind w:left="180"/>
              <w:rPr>
                <w:rFonts w:cstheme="minorHAnsi"/>
                <w:sz w:val="18"/>
                <w:szCs w:val="18"/>
              </w:rPr>
            </w:pPr>
            <w:r w:rsidRPr="0002386E">
              <w:rPr>
                <w:rFonts w:cstheme="minorHAnsi"/>
                <w:sz w:val="18"/>
                <w:szCs w:val="18"/>
              </w:rPr>
              <w:t>Year 11 or less</w:t>
            </w:r>
          </w:p>
        </w:tc>
        <w:tc>
          <w:tcPr>
            <w:tcW w:w="242" w:type="pct"/>
          </w:tcPr>
          <w:p w14:paraId="2BE28FE5" w14:textId="77777777" w:rsidR="00E6330D" w:rsidRPr="0002386E" w:rsidRDefault="00E6330D" w:rsidP="002851AD">
            <w:pPr>
              <w:spacing w:before="40"/>
              <w:jc w:val="center"/>
              <w:rPr>
                <w:rFonts w:cstheme="minorHAnsi"/>
                <w:sz w:val="18"/>
                <w:szCs w:val="18"/>
              </w:rPr>
            </w:pPr>
            <w:r w:rsidRPr="0002386E">
              <w:rPr>
                <w:rFonts w:cstheme="minorHAnsi"/>
                <w:sz w:val="18"/>
                <w:szCs w:val="18"/>
              </w:rPr>
              <w:t>13%</w:t>
            </w:r>
          </w:p>
        </w:tc>
        <w:tc>
          <w:tcPr>
            <w:tcW w:w="242" w:type="pct"/>
          </w:tcPr>
          <w:p w14:paraId="2DB713EB" w14:textId="77777777" w:rsidR="00E6330D" w:rsidRPr="0002386E" w:rsidRDefault="00E6330D" w:rsidP="002851AD">
            <w:pPr>
              <w:spacing w:before="40"/>
              <w:jc w:val="center"/>
              <w:rPr>
                <w:rFonts w:cstheme="minorHAnsi"/>
                <w:sz w:val="18"/>
                <w:szCs w:val="18"/>
              </w:rPr>
            </w:pPr>
            <w:r w:rsidRPr="0002386E">
              <w:rPr>
                <w:rFonts w:cstheme="minorHAnsi"/>
                <w:sz w:val="18"/>
                <w:szCs w:val="18"/>
              </w:rPr>
              <w:t>14%</w:t>
            </w:r>
          </w:p>
        </w:tc>
        <w:tc>
          <w:tcPr>
            <w:tcW w:w="242" w:type="pct"/>
          </w:tcPr>
          <w:p w14:paraId="6383DC09" w14:textId="77777777" w:rsidR="00E6330D" w:rsidRPr="0002386E" w:rsidRDefault="00E6330D" w:rsidP="002851AD">
            <w:pPr>
              <w:spacing w:before="40"/>
              <w:jc w:val="center"/>
              <w:rPr>
                <w:rFonts w:cstheme="minorHAnsi"/>
                <w:sz w:val="18"/>
                <w:szCs w:val="18"/>
              </w:rPr>
            </w:pPr>
            <w:r w:rsidRPr="0002386E">
              <w:rPr>
                <w:rFonts w:cstheme="minorHAnsi"/>
                <w:sz w:val="18"/>
                <w:szCs w:val="18"/>
              </w:rPr>
              <w:t>9%</w:t>
            </w:r>
          </w:p>
        </w:tc>
        <w:tc>
          <w:tcPr>
            <w:tcW w:w="242" w:type="pct"/>
          </w:tcPr>
          <w:p w14:paraId="549D31EA" w14:textId="77777777" w:rsidR="00E6330D" w:rsidRPr="0002386E" w:rsidRDefault="00E6330D" w:rsidP="002851AD">
            <w:pPr>
              <w:spacing w:before="40"/>
              <w:jc w:val="center"/>
              <w:rPr>
                <w:rFonts w:cstheme="minorHAnsi"/>
                <w:sz w:val="18"/>
                <w:szCs w:val="18"/>
              </w:rPr>
            </w:pPr>
            <w:r w:rsidRPr="0002386E">
              <w:rPr>
                <w:rFonts w:cstheme="minorHAnsi"/>
                <w:sz w:val="18"/>
                <w:szCs w:val="18"/>
              </w:rPr>
              <w:t>11%</w:t>
            </w:r>
          </w:p>
        </w:tc>
        <w:tc>
          <w:tcPr>
            <w:tcW w:w="242" w:type="pct"/>
          </w:tcPr>
          <w:p w14:paraId="2D90C662" w14:textId="77777777" w:rsidR="00E6330D" w:rsidRPr="0002386E" w:rsidRDefault="00E6330D" w:rsidP="002851AD">
            <w:pPr>
              <w:spacing w:before="40"/>
              <w:jc w:val="center"/>
              <w:rPr>
                <w:rFonts w:cstheme="minorHAnsi"/>
                <w:sz w:val="18"/>
                <w:szCs w:val="18"/>
              </w:rPr>
            </w:pPr>
            <w:r w:rsidRPr="0002386E">
              <w:rPr>
                <w:rFonts w:cstheme="minorHAnsi"/>
                <w:sz w:val="18"/>
                <w:szCs w:val="18"/>
              </w:rPr>
              <w:t>7%</w:t>
            </w:r>
          </w:p>
        </w:tc>
        <w:tc>
          <w:tcPr>
            <w:tcW w:w="242" w:type="pct"/>
          </w:tcPr>
          <w:p w14:paraId="2617786B" w14:textId="77777777" w:rsidR="00E6330D" w:rsidRPr="0002386E" w:rsidRDefault="00E6330D" w:rsidP="002851AD">
            <w:pPr>
              <w:spacing w:before="40"/>
              <w:jc w:val="center"/>
              <w:rPr>
                <w:rFonts w:cstheme="minorHAnsi"/>
                <w:sz w:val="18"/>
                <w:szCs w:val="18"/>
              </w:rPr>
            </w:pPr>
            <w:r w:rsidRPr="0002386E">
              <w:rPr>
                <w:rFonts w:cstheme="minorHAnsi"/>
                <w:sz w:val="18"/>
                <w:szCs w:val="18"/>
              </w:rPr>
              <w:t>6%</w:t>
            </w:r>
          </w:p>
        </w:tc>
        <w:tc>
          <w:tcPr>
            <w:tcW w:w="242" w:type="pct"/>
          </w:tcPr>
          <w:p w14:paraId="6D735A0A" w14:textId="77777777" w:rsidR="00E6330D" w:rsidRPr="0002386E" w:rsidRDefault="00E6330D" w:rsidP="002851AD">
            <w:pPr>
              <w:spacing w:before="40"/>
              <w:jc w:val="center"/>
              <w:rPr>
                <w:rFonts w:cstheme="minorHAnsi"/>
                <w:sz w:val="18"/>
                <w:szCs w:val="18"/>
              </w:rPr>
            </w:pPr>
            <w:r w:rsidRPr="0002386E">
              <w:rPr>
                <w:rFonts w:cstheme="minorHAnsi"/>
                <w:sz w:val="18"/>
                <w:szCs w:val="18"/>
              </w:rPr>
              <w:t>3%</w:t>
            </w:r>
          </w:p>
        </w:tc>
        <w:tc>
          <w:tcPr>
            <w:tcW w:w="242" w:type="pct"/>
          </w:tcPr>
          <w:p w14:paraId="7D52222C" w14:textId="77777777" w:rsidR="00E6330D" w:rsidRPr="0002386E" w:rsidRDefault="00E6330D" w:rsidP="002851AD">
            <w:pPr>
              <w:spacing w:before="40"/>
              <w:jc w:val="center"/>
              <w:rPr>
                <w:rFonts w:cstheme="minorHAnsi"/>
                <w:sz w:val="18"/>
                <w:szCs w:val="18"/>
              </w:rPr>
            </w:pPr>
            <w:r w:rsidRPr="0002386E">
              <w:rPr>
                <w:rFonts w:cstheme="minorHAnsi"/>
                <w:sz w:val="18"/>
                <w:szCs w:val="18"/>
              </w:rPr>
              <w:t>3%</w:t>
            </w:r>
          </w:p>
        </w:tc>
        <w:tc>
          <w:tcPr>
            <w:tcW w:w="242" w:type="pct"/>
          </w:tcPr>
          <w:p w14:paraId="52F5EB98" w14:textId="77777777" w:rsidR="00E6330D" w:rsidRPr="0002386E" w:rsidRDefault="00E6330D" w:rsidP="002851AD">
            <w:pPr>
              <w:spacing w:before="40"/>
              <w:jc w:val="center"/>
              <w:rPr>
                <w:rFonts w:cstheme="minorHAnsi"/>
                <w:sz w:val="18"/>
                <w:szCs w:val="18"/>
              </w:rPr>
            </w:pPr>
            <w:r w:rsidRPr="0002386E">
              <w:rPr>
                <w:rFonts w:cstheme="minorHAnsi"/>
                <w:sz w:val="18"/>
                <w:szCs w:val="18"/>
              </w:rPr>
              <w:t>5%</w:t>
            </w:r>
          </w:p>
        </w:tc>
        <w:tc>
          <w:tcPr>
            <w:tcW w:w="242" w:type="pct"/>
          </w:tcPr>
          <w:p w14:paraId="3F5BF891" w14:textId="77777777" w:rsidR="00E6330D" w:rsidRPr="0002386E" w:rsidRDefault="00E6330D" w:rsidP="002851AD">
            <w:pPr>
              <w:spacing w:before="40"/>
              <w:jc w:val="center"/>
              <w:rPr>
                <w:rFonts w:cstheme="minorHAnsi"/>
                <w:sz w:val="18"/>
                <w:szCs w:val="18"/>
              </w:rPr>
            </w:pPr>
            <w:r w:rsidRPr="0002386E">
              <w:rPr>
                <w:rFonts w:cstheme="minorHAnsi"/>
                <w:sz w:val="18"/>
                <w:szCs w:val="18"/>
              </w:rPr>
              <w:t>7%</w:t>
            </w:r>
          </w:p>
        </w:tc>
        <w:tc>
          <w:tcPr>
            <w:tcW w:w="242" w:type="pct"/>
          </w:tcPr>
          <w:p w14:paraId="465B9E0E" w14:textId="77777777" w:rsidR="00E6330D" w:rsidRPr="0002386E" w:rsidRDefault="00E6330D" w:rsidP="002851AD">
            <w:pPr>
              <w:spacing w:before="40"/>
              <w:jc w:val="center"/>
              <w:rPr>
                <w:rFonts w:cstheme="minorHAnsi"/>
                <w:sz w:val="18"/>
                <w:szCs w:val="18"/>
              </w:rPr>
            </w:pPr>
            <w:r w:rsidRPr="0002386E">
              <w:rPr>
                <w:rFonts w:cstheme="minorHAnsi"/>
                <w:sz w:val="18"/>
                <w:szCs w:val="18"/>
              </w:rPr>
              <w:t>4%</w:t>
            </w:r>
          </w:p>
        </w:tc>
        <w:tc>
          <w:tcPr>
            <w:tcW w:w="242" w:type="pct"/>
          </w:tcPr>
          <w:p w14:paraId="43CB4E96" w14:textId="77777777" w:rsidR="00E6330D" w:rsidRPr="0002386E" w:rsidRDefault="00E6330D" w:rsidP="002851AD">
            <w:pPr>
              <w:spacing w:before="40"/>
              <w:jc w:val="center"/>
              <w:rPr>
                <w:rFonts w:cstheme="minorHAnsi"/>
                <w:sz w:val="18"/>
                <w:szCs w:val="18"/>
              </w:rPr>
            </w:pPr>
            <w:r w:rsidRPr="0002386E">
              <w:rPr>
                <w:rFonts w:cstheme="minorHAnsi"/>
                <w:sz w:val="18"/>
                <w:szCs w:val="18"/>
              </w:rPr>
              <w:t>7%</w:t>
            </w:r>
          </w:p>
        </w:tc>
        <w:tc>
          <w:tcPr>
            <w:tcW w:w="242" w:type="pct"/>
          </w:tcPr>
          <w:p w14:paraId="69929F9D" w14:textId="77777777" w:rsidR="00E6330D" w:rsidRPr="0002386E" w:rsidRDefault="00E6330D" w:rsidP="002851AD">
            <w:pPr>
              <w:spacing w:before="40"/>
              <w:jc w:val="center"/>
              <w:rPr>
                <w:rFonts w:cstheme="minorHAnsi"/>
                <w:sz w:val="18"/>
                <w:szCs w:val="18"/>
              </w:rPr>
            </w:pPr>
            <w:r w:rsidRPr="0002386E">
              <w:rPr>
                <w:rFonts w:cstheme="minorHAnsi"/>
                <w:sz w:val="18"/>
                <w:szCs w:val="18"/>
              </w:rPr>
              <w:t>32%</w:t>
            </w:r>
          </w:p>
        </w:tc>
        <w:tc>
          <w:tcPr>
            <w:tcW w:w="242" w:type="pct"/>
          </w:tcPr>
          <w:p w14:paraId="3902430C" w14:textId="77777777" w:rsidR="00E6330D" w:rsidRPr="0002386E" w:rsidRDefault="00E6330D" w:rsidP="002851AD">
            <w:pPr>
              <w:spacing w:before="40"/>
              <w:jc w:val="center"/>
              <w:rPr>
                <w:rFonts w:cstheme="minorHAnsi"/>
                <w:sz w:val="18"/>
                <w:szCs w:val="18"/>
              </w:rPr>
            </w:pPr>
            <w:r w:rsidRPr="0002386E">
              <w:rPr>
                <w:rFonts w:cstheme="minorHAnsi"/>
                <w:sz w:val="18"/>
                <w:szCs w:val="18"/>
              </w:rPr>
              <w:t>43%</w:t>
            </w:r>
          </w:p>
        </w:tc>
        <w:tc>
          <w:tcPr>
            <w:tcW w:w="242" w:type="pct"/>
          </w:tcPr>
          <w:p w14:paraId="26D2E440" w14:textId="77777777" w:rsidR="00E6330D" w:rsidRPr="0002386E" w:rsidRDefault="00E6330D" w:rsidP="002851AD">
            <w:pPr>
              <w:spacing w:before="40"/>
              <w:jc w:val="center"/>
              <w:rPr>
                <w:rFonts w:cstheme="minorHAnsi"/>
                <w:sz w:val="18"/>
                <w:szCs w:val="18"/>
              </w:rPr>
            </w:pPr>
            <w:r w:rsidRPr="0002386E">
              <w:rPr>
                <w:rFonts w:cstheme="minorHAnsi"/>
                <w:sz w:val="18"/>
                <w:szCs w:val="18"/>
              </w:rPr>
              <w:t>33%</w:t>
            </w:r>
          </w:p>
        </w:tc>
        <w:tc>
          <w:tcPr>
            <w:tcW w:w="238" w:type="pct"/>
          </w:tcPr>
          <w:p w14:paraId="038B2A45" w14:textId="77777777" w:rsidR="00E6330D" w:rsidRPr="0002386E" w:rsidRDefault="00E6330D" w:rsidP="002851AD">
            <w:pPr>
              <w:spacing w:before="40"/>
              <w:jc w:val="center"/>
              <w:rPr>
                <w:rFonts w:cstheme="minorHAnsi"/>
                <w:sz w:val="18"/>
                <w:szCs w:val="18"/>
              </w:rPr>
            </w:pPr>
            <w:r w:rsidRPr="0002386E">
              <w:rPr>
                <w:rFonts w:cstheme="minorHAnsi"/>
                <w:sz w:val="18"/>
                <w:szCs w:val="18"/>
              </w:rPr>
              <w:t>42%</w:t>
            </w:r>
          </w:p>
        </w:tc>
      </w:tr>
      <w:tr w:rsidR="00E6330D" w:rsidRPr="0002386E" w14:paraId="71A07C94" w14:textId="77777777" w:rsidTr="002851AD">
        <w:trPr>
          <w:trHeight w:val="279"/>
          <w:jc w:val="center"/>
        </w:trPr>
        <w:tc>
          <w:tcPr>
            <w:tcW w:w="170" w:type="pct"/>
            <w:vMerge/>
          </w:tcPr>
          <w:p w14:paraId="38E0B213" w14:textId="77777777" w:rsidR="00E6330D" w:rsidRPr="0002386E" w:rsidRDefault="00E6330D" w:rsidP="002851AD">
            <w:pPr>
              <w:spacing w:before="40"/>
              <w:ind w:left="180"/>
              <w:rPr>
                <w:rFonts w:cstheme="minorHAnsi"/>
                <w:b/>
                <w:bCs/>
                <w:sz w:val="18"/>
                <w:szCs w:val="18"/>
              </w:rPr>
            </w:pPr>
          </w:p>
        </w:tc>
        <w:tc>
          <w:tcPr>
            <w:tcW w:w="962" w:type="pct"/>
          </w:tcPr>
          <w:p w14:paraId="1F1C6476" w14:textId="77777777" w:rsidR="00E6330D" w:rsidRPr="0002386E" w:rsidRDefault="00E6330D" w:rsidP="002851AD">
            <w:pPr>
              <w:spacing w:before="40"/>
              <w:ind w:left="180"/>
              <w:rPr>
                <w:rFonts w:cstheme="minorHAnsi"/>
                <w:sz w:val="18"/>
                <w:szCs w:val="18"/>
              </w:rPr>
            </w:pPr>
            <w:r w:rsidRPr="0002386E">
              <w:rPr>
                <w:rFonts w:cstheme="minorHAnsi"/>
                <w:sz w:val="18"/>
                <w:szCs w:val="18"/>
              </w:rPr>
              <w:t>Year 12 or equivalent</w:t>
            </w:r>
          </w:p>
        </w:tc>
        <w:tc>
          <w:tcPr>
            <w:tcW w:w="242" w:type="pct"/>
          </w:tcPr>
          <w:p w14:paraId="1F46C961" w14:textId="77777777" w:rsidR="00E6330D" w:rsidRPr="0002386E" w:rsidRDefault="00E6330D" w:rsidP="002851AD">
            <w:pPr>
              <w:spacing w:before="40"/>
              <w:jc w:val="center"/>
              <w:rPr>
                <w:rFonts w:cstheme="minorHAnsi"/>
                <w:sz w:val="18"/>
                <w:szCs w:val="18"/>
              </w:rPr>
            </w:pPr>
            <w:r w:rsidRPr="0002386E">
              <w:rPr>
                <w:rFonts w:cstheme="minorHAnsi"/>
                <w:sz w:val="18"/>
                <w:szCs w:val="18"/>
              </w:rPr>
              <w:t>16%</w:t>
            </w:r>
          </w:p>
        </w:tc>
        <w:tc>
          <w:tcPr>
            <w:tcW w:w="242" w:type="pct"/>
          </w:tcPr>
          <w:p w14:paraId="79A83ECA" w14:textId="77777777" w:rsidR="00E6330D" w:rsidRPr="0002386E" w:rsidRDefault="00E6330D" w:rsidP="002851AD">
            <w:pPr>
              <w:spacing w:before="40"/>
              <w:jc w:val="center"/>
              <w:rPr>
                <w:rFonts w:cstheme="minorHAnsi"/>
                <w:sz w:val="18"/>
                <w:szCs w:val="18"/>
              </w:rPr>
            </w:pPr>
            <w:r w:rsidRPr="0002386E">
              <w:rPr>
                <w:rFonts w:cstheme="minorHAnsi"/>
                <w:sz w:val="18"/>
                <w:szCs w:val="18"/>
              </w:rPr>
              <w:t>15%</w:t>
            </w:r>
          </w:p>
        </w:tc>
        <w:tc>
          <w:tcPr>
            <w:tcW w:w="242" w:type="pct"/>
          </w:tcPr>
          <w:p w14:paraId="467DC032" w14:textId="77777777" w:rsidR="00E6330D" w:rsidRPr="0002386E" w:rsidRDefault="00E6330D" w:rsidP="002851AD">
            <w:pPr>
              <w:spacing w:before="40"/>
              <w:jc w:val="center"/>
              <w:rPr>
                <w:rFonts w:cstheme="minorHAnsi"/>
                <w:sz w:val="18"/>
                <w:szCs w:val="18"/>
              </w:rPr>
            </w:pPr>
            <w:r w:rsidRPr="0002386E">
              <w:rPr>
                <w:rFonts w:cstheme="minorHAnsi"/>
                <w:sz w:val="18"/>
                <w:szCs w:val="18"/>
              </w:rPr>
              <w:t>17%</w:t>
            </w:r>
          </w:p>
        </w:tc>
        <w:tc>
          <w:tcPr>
            <w:tcW w:w="242" w:type="pct"/>
          </w:tcPr>
          <w:p w14:paraId="61431EE5" w14:textId="77777777" w:rsidR="00E6330D" w:rsidRPr="0002386E" w:rsidRDefault="00E6330D" w:rsidP="002851AD">
            <w:pPr>
              <w:spacing w:before="40"/>
              <w:jc w:val="center"/>
              <w:rPr>
                <w:rFonts w:cstheme="minorHAnsi"/>
                <w:sz w:val="18"/>
                <w:szCs w:val="18"/>
              </w:rPr>
            </w:pPr>
            <w:r w:rsidRPr="0002386E">
              <w:rPr>
                <w:rFonts w:cstheme="minorHAnsi"/>
                <w:sz w:val="18"/>
                <w:szCs w:val="18"/>
              </w:rPr>
              <w:t>13%</w:t>
            </w:r>
          </w:p>
        </w:tc>
        <w:tc>
          <w:tcPr>
            <w:tcW w:w="242" w:type="pct"/>
          </w:tcPr>
          <w:p w14:paraId="67052423" w14:textId="77777777" w:rsidR="00E6330D" w:rsidRPr="0002386E" w:rsidRDefault="00E6330D" w:rsidP="002851AD">
            <w:pPr>
              <w:spacing w:before="40"/>
              <w:jc w:val="center"/>
              <w:rPr>
                <w:rFonts w:cstheme="minorHAnsi"/>
                <w:sz w:val="18"/>
                <w:szCs w:val="18"/>
              </w:rPr>
            </w:pPr>
            <w:r w:rsidRPr="0002386E">
              <w:rPr>
                <w:rFonts w:cstheme="minorHAnsi"/>
                <w:sz w:val="18"/>
                <w:szCs w:val="18"/>
              </w:rPr>
              <w:t>46%</w:t>
            </w:r>
          </w:p>
        </w:tc>
        <w:tc>
          <w:tcPr>
            <w:tcW w:w="242" w:type="pct"/>
          </w:tcPr>
          <w:p w14:paraId="4B48309A" w14:textId="77777777" w:rsidR="00E6330D" w:rsidRPr="0002386E" w:rsidRDefault="00E6330D" w:rsidP="002851AD">
            <w:pPr>
              <w:spacing w:before="40"/>
              <w:jc w:val="center"/>
              <w:rPr>
                <w:rFonts w:cstheme="minorHAnsi"/>
                <w:sz w:val="18"/>
                <w:szCs w:val="18"/>
              </w:rPr>
            </w:pPr>
            <w:r w:rsidRPr="0002386E">
              <w:rPr>
                <w:rFonts w:cstheme="minorHAnsi"/>
                <w:sz w:val="18"/>
                <w:szCs w:val="18"/>
              </w:rPr>
              <w:t>44%</w:t>
            </w:r>
          </w:p>
        </w:tc>
        <w:tc>
          <w:tcPr>
            <w:tcW w:w="242" w:type="pct"/>
          </w:tcPr>
          <w:p w14:paraId="2B7D4E47" w14:textId="77777777" w:rsidR="00E6330D" w:rsidRPr="0002386E" w:rsidRDefault="00E6330D" w:rsidP="002851AD">
            <w:pPr>
              <w:spacing w:before="40"/>
              <w:jc w:val="center"/>
              <w:rPr>
                <w:rFonts w:cstheme="minorHAnsi"/>
                <w:sz w:val="18"/>
                <w:szCs w:val="18"/>
              </w:rPr>
            </w:pPr>
            <w:r w:rsidRPr="0002386E">
              <w:rPr>
                <w:rFonts w:cstheme="minorHAnsi"/>
                <w:sz w:val="18"/>
                <w:szCs w:val="18"/>
              </w:rPr>
              <w:t>29%</w:t>
            </w:r>
          </w:p>
        </w:tc>
        <w:tc>
          <w:tcPr>
            <w:tcW w:w="242" w:type="pct"/>
          </w:tcPr>
          <w:p w14:paraId="0130B477" w14:textId="77777777" w:rsidR="00E6330D" w:rsidRPr="0002386E" w:rsidRDefault="00E6330D" w:rsidP="002851AD">
            <w:pPr>
              <w:spacing w:before="40"/>
              <w:jc w:val="center"/>
              <w:rPr>
                <w:rFonts w:cstheme="minorHAnsi"/>
                <w:sz w:val="18"/>
                <w:szCs w:val="18"/>
              </w:rPr>
            </w:pPr>
            <w:r w:rsidRPr="0002386E">
              <w:rPr>
                <w:rFonts w:cstheme="minorHAnsi"/>
                <w:sz w:val="18"/>
                <w:szCs w:val="18"/>
              </w:rPr>
              <w:t>27%</w:t>
            </w:r>
          </w:p>
        </w:tc>
        <w:tc>
          <w:tcPr>
            <w:tcW w:w="242" w:type="pct"/>
          </w:tcPr>
          <w:p w14:paraId="4487F553" w14:textId="77777777" w:rsidR="00E6330D" w:rsidRPr="0002386E" w:rsidRDefault="00E6330D" w:rsidP="002851AD">
            <w:pPr>
              <w:spacing w:before="40"/>
              <w:jc w:val="center"/>
              <w:rPr>
                <w:rFonts w:cstheme="minorHAnsi"/>
                <w:sz w:val="18"/>
                <w:szCs w:val="18"/>
              </w:rPr>
            </w:pPr>
            <w:r w:rsidRPr="0002386E">
              <w:rPr>
                <w:rFonts w:cstheme="minorHAnsi"/>
                <w:sz w:val="18"/>
                <w:szCs w:val="18"/>
              </w:rPr>
              <w:t>9%</w:t>
            </w:r>
          </w:p>
        </w:tc>
        <w:tc>
          <w:tcPr>
            <w:tcW w:w="242" w:type="pct"/>
          </w:tcPr>
          <w:p w14:paraId="2EDB3E8E" w14:textId="77777777" w:rsidR="00E6330D" w:rsidRPr="0002386E" w:rsidRDefault="00E6330D" w:rsidP="002851AD">
            <w:pPr>
              <w:spacing w:before="40"/>
              <w:jc w:val="center"/>
              <w:rPr>
                <w:rFonts w:cstheme="minorHAnsi"/>
                <w:sz w:val="18"/>
                <w:szCs w:val="18"/>
              </w:rPr>
            </w:pPr>
            <w:r w:rsidRPr="0002386E">
              <w:rPr>
                <w:rFonts w:cstheme="minorHAnsi"/>
                <w:sz w:val="18"/>
                <w:szCs w:val="18"/>
              </w:rPr>
              <w:t>13%</w:t>
            </w:r>
          </w:p>
        </w:tc>
        <w:tc>
          <w:tcPr>
            <w:tcW w:w="242" w:type="pct"/>
          </w:tcPr>
          <w:p w14:paraId="2BFBA4E1" w14:textId="77777777" w:rsidR="00E6330D" w:rsidRPr="0002386E" w:rsidRDefault="00E6330D" w:rsidP="002851AD">
            <w:pPr>
              <w:spacing w:before="40"/>
              <w:jc w:val="center"/>
              <w:rPr>
                <w:rFonts w:cstheme="minorHAnsi"/>
                <w:sz w:val="18"/>
                <w:szCs w:val="18"/>
              </w:rPr>
            </w:pPr>
            <w:r w:rsidRPr="0002386E">
              <w:rPr>
                <w:rFonts w:cstheme="minorHAnsi"/>
                <w:sz w:val="18"/>
                <w:szCs w:val="18"/>
              </w:rPr>
              <w:t>11%</w:t>
            </w:r>
          </w:p>
        </w:tc>
        <w:tc>
          <w:tcPr>
            <w:tcW w:w="242" w:type="pct"/>
          </w:tcPr>
          <w:p w14:paraId="6FF116AA" w14:textId="77777777" w:rsidR="00E6330D" w:rsidRPr="0002386E" w:rsidRDefault="00E6330D" w:rsidP="002851AD">
            <w:pPr>
              <w:spacing w:before="40"/>
              <w:jc w:val="center"/>
              <w:rPr>
                <w:rFonts w:cstheme="minorHAnsi"/>
                <w:sz w:val="18"/>
                <w:szCs w:val="18"/>
              </w:rPr>
            </w:pPr>
            <w:r w:rsidRPr="0002386E">
              <w:rPr>
                <w:rFonts w:cstheme="minorHAnsi"/>
                <w:sz w:val="18"/>
                <w:szCs w:val="18"/>
              </w:rPr>
              <w:t>10%</w:t>
            </w:r>
          </w:p>
        </w:tc>
        <w:tc>
          <w:tcPr>
            <w:tcW w:w="242" w:type="pct"/>
          </w:tcPr>
          <w:p w14:paraId="0EFF6A2D" w14:textId="77777777" w:rsidR="00E6330D" w:rsidRPr="0002386E" w:rsidRDefault="00E6330D" w:rsidP="002851AD">
            <w:pPr>
              <w:spacing w:before="40"/>
              <w:jc w:val="center"/>
              <w:rPr>
                <w:rFonts w:cstheme="minorHAnsi"/>
                <w:sz w:val="18"/>
                <w:szCs w:val="18"/>
              </w:rPr>
            </w:pPr>
            <w:r w:rsidRPr="0002386E">
              <w:rPr>
                <w:rFonts w:cstheme="minorHAnsi"/>
                <w:sz w:val="18"/>
                <w:szCs w:val="18"/>
              </w:rPr>
              <w:t>20%</w:t>
            </w:r>
          </w:p>
        </w:tc>
        <w:tc>
          <w:tcPr>
            <w:tcW w:w="242" w:type="pct"/>
          </w:tcPr>
          <w:p w14:paraId="779901E8" w14:textId="77777777" w:rsidR="00E6330D" w:rsidRPr="0002386E" w:rsidRDefault="00E6330D" w:rsidP="002851AD">
            <w:pPr>
              <w:spacing w:before="40"/>
              <w:jc w:val="center"/>
              <w:rPr>
                <w:rFonts w:cstheme="minorHAnsi"/>
                <w:sz w:val="18"/>
                <w:szCs w:val="18"/>
              </w:rPr>
            </w:pPr>
            <w:r w:rsidRPr="0002386E">
              <w:rPr>
                <w:rFonts w:cstheme="minorHAnsi"/>
                <w:sz w:val="18"/>
                <w:szCs w:val="18"/>
              </w:rPr>
              <w:t>20%</w:t>
            </w:r>
          </w:p>
        </w:tc>
        <w:tc>
          <w:tcPr>
            <w:tcW w:w="242" w:type="pct"/>
          </w:tcPr>
          <w:p w14:paraId="43EB1F03" w14:textId="77777777" w:rsidR="00E6330D" w:rsidRPr="0002386E" w:rsidRDefault="00E6330D" w:rsidP="002851AD">
            <w:pPr>
              <w:spacing w:before="40"/>
              <w:jc w:val="center"/>
              <w:rPr>
                <w:rFonts w:cstheme="minorHAnsi"/>
                <w:sz w:val="18"/>
                <w:szCs w:val="18"/>
              </w:rPr>
            </w:pPr>
            <w:r w:rsidRPr="0002386E">
              <w:rPr>
                <w:rFonts w:cstheme="minorHAnsi"/>
                <w:sz w:val="18"/>
                <w:szCs w:val="18"/>
              </w:rPr>
              <w:t>17%</w:t>
            </w:r>
          </w:p>
        </w:tc>
        <w:tc>
          <w:tcPr>
            <w:tcW w:w="238" w:type="pct"/>
          </w:tcPr>
          <w:p w14:paraId="2E118823" w14:textId="77777777" w:rsidR="00E6330D" w:rsidRPr="0002386E" w:rsidRDefault="00E6330D" w:rsidP="002851AD">
            <w:pPr>
              <w:spacing w:before="40"/>
              <w:jc w:val="center"/>
              <w:rPr>
                <w:rFonts w:cstheme="minorHAnsi"/>
                <w:sz w:val="18"/>
                <w:szCs w:val="18"/>
              </w:rPr>
            </w:pPr>
            <w:r w:rsidRPr="0002386E">
              <w:rPr>
                <w:rFonts w:cstheme="minorHAnsi"/>
                <w:sz w:val="18"/>
                <w:szCs w:val="18"/>
              </w:rPr>
              <w:t>21%</w:t>
            </w:r>
          </w:p>
        </w:tc>
      </w:tr>
      <w:tr w:rsidR="00E6330D" w:rsidRPr="0002386E" w14:paraId="1F603326" w14:textId="77777777" w:rsidTr="002851AD">
        <w:trPr>
          <w:trHeight w:val="279"/>
          <w:jc w:val="center"/>
        </w:trPr>
        <w:tc>
          <w:tcPr>
            <w:tcW w:w="170" w:type="pct"/>
            <w:vMerge/>
          </w:tcPr>
          <w:p w14:paraId="34D8401D" w14:textId="77777777" w:rsidR="00E6330D" w:rsidRPr="0002386E" w:rsidRDefault="00E6330D" w:rsidP="002851AD">
            <w:pPr>
              <w:spacing w:before="40"/>
              <w:ind w:left="180"/>
              <w:rPr>
                <w:rFonts w:cstheme="minorHAnsi"/>
                <w:b/>
                <w:bCs/>
                <w:sz w:val="18"/>
                <w:szCs w:val="18"/>
              </w:rPr>
            </w:pPr>
          </w:p>
        </w:tc>
        <w:tc>
          <w:tcPr>
            <w:tcW w:w="962" w:type="pct"/>
          </w:tcPr>
          <w:p w14:paraId="6720663C" w14:textId="77777777" w:rsidR="00E6330D" w:rsidRPr="0002386E" w:rsidRDefault="00E6330D" w:rsidP="002851AD">
            <w:pPr>
              <w:spacing w:before="40"/>
              <w:ind w:left="180"/>
              <w:rPr>
                <w:rFonts w:cstheme="minorHAnsi"/>
                <w:sz w:val="18"/>
                <w:szCs w:val="18"/>
              </w:rPr>
            </w:pPr>
            <w:r w:rsidRPr="0002386E">
              <w:rPr>
                <w:rFonts w:cstheme="minorHAnsi"/>
                <w:sz w:val="18"/>
                <w:szCs w:val="18"/>
              </w:rPr>
              <w:t>Certificate/diploma</w:t>
            </w:r>
          </w:p>
        </w:tc>
        <w:tc>
          <w:tcPr>
            <w:tcW w:w="242" w:type="pct"/>
          </w:tcPr>
          <w:p w14:paraId="60FEF37F" w14:textId="77777777" w:rsidR="00E6330D" w:rsidRPr="0002386E" w:rsidRDefault="00E6330D" w:rsidP="002851AD">
            <w:pPr>
              <w:spacing w:before="40"/>
              <w:jc w:val="center"/>
              <w:rPr>
                <w:rFonts w:cstheme="minorHAnsi"/>
                <w:sz w:val="18"/>
                <w:szCs w:val="18"/>
              </w:rPr>
            </w:pPr>
            <w:r w:rsidRPr="0002386E">
              <w:rPr>
                <w:rFonts w:cstheme="minorHAnsi"/>
                <w:sz w:val="18"/>
                <w:szCs w:val="18"/>
              </w:rPr>
              <w:t>45%</w:t>
            </w:r>
          </w:p>
        </w:tc>
        <w:tc>
          <w:tcPr>
            <w:tcW w:w="242" w:type="pct"/>
          </w:tcPr>
          <w:p w14:paraId="2FD037F6" w14:textId="77777777" w:rsidR="00E6330D" w:rsidRPr="0002386E" w:rsidRDefault="00E6330D" w:rsidP="002851AD">
            <w:pPr>
              <w:spacing w:before="40"/>
              <w:jc w:val="center"/>
              <w:rPr>
                <w:rFonts w:cstheme="minorHAnsi"/>
                <w:sz w:val="18"/>
                <w:szCs w:val="18"/>
              </w:rPr>
            </w:pPr>
            <w:r w:rsidRPr="0002386E">
              <w:rPr>
                <w:rFonts w:cstheme="minorHAnsi"/>
                <w:sz w:val="18"/>
                <w:szCs w:val="18"/>
              </w:rPr>
              <w:t>43%</w:t>
            </w:r>
          </w:p>
        </w:tc>
        <w:tc>
          <w:tcPr>
            <w:tcW w:w="242" w:type="pct"/>
          </w:tcPr>
          <w:p w14:paraId="61FFB6A0" w14:textId="77777777" w:rsidR="00E6330D" w:rsidRPr="0002386E" w:rsidRDefault="00E6330D" w:rsidP="002851AD">
            <w:pPr>
              <w:spacing w:before="40"/>
              <w:jc w:val="center"/>
              <w:rPr>
                <w:rFonts w:cstheme="minorHAnsi"/>
                <w:sz w:val="18"/>
                <w:szCs w:val="18"/>
              </w:rPr>
            </w:pPr>
            <w:r w:rsidRPr="0002386E">
              <w:rPr>
                <w:rFonts w:cstheme="minorHAnsi"/>
                <w:sz w:val="18"/>
                <w:szCs w:val="18"/>
              </w:rPr>
              <w:t>45%</w:t>
            </w:r>
          </w:p>
        </w:tc>
        <w:tc>
          <w:tcPr>
            <w:tcW w:w="242" w:type="pct"/>
          </w:tcPr>
          <w:p w14:paraId="2A0E054C" w14:textId="77777777" w:rsidR="00E6330D" w:rsidRPr="0002386E" w:rsidRDefault="00E6330D" w:rsidP="002851AD">
            <w:pPr>
              <w:spacing w:before="40"/>
              <w:jc w:val="center"/>
              <w:rPr>
                <w:rFonts w:cstheme="minorHAnsi"/>
                <w:sz w:val="18"/>
                <w:szCs w:val="18"/>
              </w:rPr>
            </w:pPr>
            <w:r w:rsidRPr="0002386E">
              <w:rPr>
                <w:rFonts w:cstheme="minorHAnsi"/>
                <w:sz w:val="18"/>
                <w:szCs w:val="18"/>
              </w:rPr>
              <w:t>45%</w:t>
            </w:r>
          </w:p>
        </w:tc>
        <w:tc>
          <w:tcPr>
            <w:tcW w:w="242" w:type="pct"/>
          </w:tcPr>
          <w:p w14:paraId="76EE0109" w14:textId="77777777" w:rsidR="00E6330D" w:rsidRPr="0002386E" w:rsidRDefault="00E6330D" w:rsidP="002851AD">
            <w:pPr>
              <w:spacing w:before="40"/>
              <w:jc w:val="center"/>
              <w:rPr>
                <w:rFonts w:cstheme="minorHAnsi"/>
                <w:sz w:val="18"/>
                <w:szCs w:val="18"/>
              </w:rPr>
            </w:pPr>
            <w:r w:rsidRPr="0002386E">
              <w:rPr>
                <w:rFonts w:cstheme="minorHAnsi"/>
                <w:sz w:val="18"/>
                <w:szCs w:val="18"/>
              </w:rPr>
              <w:t>27%</w:t>
            </w:r>
          </w:p>
        </w:tc>
        <w:tc>
          <w:tcPr>
            <w:tcW w:w="242" w:type="pct"/>
          </w:tcPr>
          <w:p w14:paraId="23AA9A9A" w14:textId="77777777" w:rsidR="00E6330D" w:rsidRPr="0002386E" w:rsidRDefault="00E6330D" w:rsidP="002851AD">
            <w:pPr>
              <w:spacing w:before="40"/>
              <w:jc w:val="center"/>
              <w:rPr>
                <w:rFonts w:cstheme="minorHAnsi"/>
                <w:sz w:val="18"/>
                <w:szCs w:val="18"/>
              </w:rPr>
            </w:pPr>
            <w:r w:rsidRPr="0002386E">
              <w:rPr>
                <w:rFonts w:cstheme="minorHAnsi"/>
                <w:sz w:val="18"/>
                <w:szCs w:val="18"/>
              </w:rPr>
              <w:t>26%</w:t>
            </w:r>
          </w:p>
        </w:tc>
        <w:tc>
          <w:tcPr>
            <w:tcW w:w="242" w:type="pct"/>
          </w:tcPr>
          <w:p w14:paraId="62F9C1D0" w14:textId="77777777" w:rsidR="00E6330D" w:rsidRPr="0002386E" w:rsidRDefault="00E6330D" w:rsidP="002851AD">
            <w:pPr>
              <w:spacing w:before="40"/>
              <w:jc w:val="center"/>
              <w:rPr>
                <w:rFonts w:cstheme="minorHAnsi"/>
                <w:sz w:val="18"/>
                <w:szCs w:val="18"/>
              </w:rPr>
            </w:pPr>
            <w:r w:rsidRPr="0002386E">
              <w:rPr>
                <w:rFonts w:cstheme="minorHAnsi"/>
                <w:sz w:val="18"/>
                <w:szCs w:val="18"/>
              </w:rPr>
              <w:t>27%</w:t>
            </w:r>
          </w:p>
        </w:tc>
        <w:tc>
          <w:tcPr>
            <w:tcW w:w="242" w:type="pct"/>
          </w:tcPr>
          <w:p w14:paraId="228D276D" w14:textId="77777777" w:rsidR="00E6330D" w:rsidRPr="0002386E" w:rsidRDefault="00E6330D" w:rsidP="002851AD">
            <w:pPr>
              <w:spacing w:before="40"/>
              <w:jc w:val="center"/>
              <w:rPr>
                <w:rFonts w:cstheme="minorHAnsi"/>
                <w:sz w:val="18"/>
                <w:szCs w:val="18"/>
              </w:rPr>
            </w:pPr>
            <w:r w:rsidRPr="0002386E">
              <w:rPr>
                <w:rFonts w:cstheme="minorHAnsi"/>
                <w:sz w:val="18"/>
                <w:szCs w:val="18"/>
              </w:rPr>
              <w:t>29%</w:t>
            </w:r>
          </w:p>
        </w:tc>
        <w:tc>
          <w:tcPr>
            <w:tcW w:w="242" w:type="pct"/>
          </w:tcPr>
          <w:p w14:paraId="1C2E326D" w14:textId="77777777" w:rsidR="00E6330D" w:rsidRPr="0002386E" w:rsidRDefault="00E6330D" w:rsidP="002851AD">
            <w:pPr>
              <w:spacing w:before="40"/>
              <w:jc w:val="center"/>
              <w:rPr>
                <w:rFonts w:cstheme="minorHAnsi"/>
                <w:sz w:val="18"/>
                <w:szCs w:val="18"/>
              </w:rPr>
            </w:pPr>
            <w:r w:rsidRPr="0002386E">
              <w:rPr>
                <w:rFonts w:cstheme="minorHAnsi"/>
                <w:sz w:val="18"/>
                <w:szCs w:val="18"/>
              </w:rPr>
              <w:t>31%</w:t>
            </w:r>
          </w:p>
        </w:tc>
        <w:tc>
          <w:tcPr>
            <w:tcW w:w="242" w:type="pct"/>
          </w:tcPr>
          <w:p w14:paraId="3351516C" w14:textId="77777777" w:rsidR="00E6330D" w:rsidRPr="0002386E" w:rsidRDefault="00E6330D" w:rsidP="002851AD">
            <w:pPr>
              <w:spacing w:before="40"/>
              <w:jc w:val="center"/>
              <w:rPr>
                <w:rFonts w:cstheme="minorHAnsi"/>
                <w:sz w:val="18"/>
                <w:szCs w:val="18"/>
              </w:rPr>
            </w:pPr>
            <w:r w:rsidRPr="0002386E">
              <w:rPr>
                <w:rFonts w:cstheme="minorHAnsi"/>
                <w:sz w:val="18"/>
                <w:szCs w:val="18"/>
              </w:rPr>
              <w:t>28%</w:t>
            </w:r>
          </w:p>
        </w:tc>
        <w:tc>
          <w:tcPr>
            <w:tcW w:w="242" w:type="pct"/>
          </w:tcPr>
          <w:p w14:paraId="51AD5D32" w14:textId="77777777" w:rsidR="00E6330D" w:rsidRPr="0002386E" w:rsidRDefault="00E6330D" w:rsidP="002851AD">
            <w:pPr>
              <w:spacing w:before="40"/>
              <w:jc w:val="center"/>
              <w:rPr>
                <w:rFonts w:cstheme="minorHAnsi"/>
                <w:sz w:val="18"/>
                <w:szCs w:val="18"/>
              </w:rPr>
            </w:pPr>
            <w:r w:rsidRPr="0002386E">
              <w:rPr>
                <w:rFonts w:cstheme="minorHAnsi"/>
                <w:sz w:val="18"/>
                <w:szCs w:val="18"/>
              </w:rPr>
              <w:t>31%</w:t>
            </w:r>
          </w:p>
        </w:tc>
        <w:tc>
          <w:tcPr>
            <w:tcW w:w="242" w:type="pct"/>
          </w:tcPr>
          <w:p w14:paraId="02DD3384" w14:textId="77777777" w:rsidR="00E6330D" w:rsidRPr="0002386E" w:rsidRDefault="00E6330D" w:rsidP="002851AD">
            <w:pPr>
              <w:spacing w:before="40"/>
              <w:jc w:val="center"/>
              <w:rPr>
                <w:rFonts w:cstheme="minorHAnsi"/>
                <w:sz w:val="18"/>
                <w:szCs w:val="18"/>
              </w:rPr>
            </w:pPr>
            <w:r w:rsidRPr="0002386E">
              <w:rPr>
                <w:rFonts w:cstheme="minorHAnsi"/>
                <w:sz w:val="18"/>
                <w:szCs w:val="18"/>
              </w:rPr>
              <w:t>29%</w:t>
            </w:r>
          </w:p>
        </w:tc>
        <w:tc>
          <w:tcPr>
            <w:tcW w:w="242" w:type="pct"/>
          </w:tcPr>
          <w:p w14:paraId="7B0DF517" w14:textId="77777777" w:rsidR="00E6330D" w:rsidRPr="0002386E" w:rsidRDefault="00E6330D" w:rsidP="002851AD">
            <w:pPr>
              <w:spacing w:before="40"/>
              <w:jc w:val="center"/>
              <w:rPr>
                <w:rFonts w:cstheme="minorHAnsi"/>
                <w:sz w:val="18"/>
                <w:szCs w:val="18"/>
              </w:rPr>
            </w:pPr>
            <w:r w:rsidRPr="0002386E">
              <w:rPr>
                <w:rFonts w:cstheme="minorHAnsi"/>
                <w:sz w:val="18"/>
                <w:szCs w:val="18"/>
              </w:rPr>
              <w:t>24%</w:t>
            </w:r>
          </w:p>
        </w:tc>
        <w:tc>
          <w:tcPr>
            <w:tcW w:w="242" w:type="pct"/>
          </w:tcPr>
          <w:p w14:paraId="61805EA7" w14:textId="77777777" w:rsidR="00E6330D" w:rsidRPr="0002386E" w:rsidRDefault="00E6330D" w:rsidP="002851AD">
            <w:pPr>
              <w:spacing w:before="40"/>
              <w:jc w:val="center"/>
              <w:rPr>
                <w:rFonts w:cstheme="minorHAnsi"/>
                <w:sz w:val="18"/>
                <w:szCs w:val="18"/>
              </w:rPr>
            </w:pPr>
            <w:r w:rsidRPr="0002386E">
              <w:rPr>
                <w:rFonts w:cstheme="minorHAnsi"/>
                <w:sz w:val="18"/>
                <w:szCs w:val="18"/>
              </w:rPr>
              <w:t>21%</w:t>
            </w:r>
          </w:p>
        </w:tc>
        <w:tc>
          <w:tcPr>
            <w:tcW w:w="242" w:type="pct"/>
          </w:tcPr>
          <w:p w14:paraId="14BC21C9" w14:textId="77777777" w:rsidR="00E6330D" w:rsidRPr="0002386E" w:rsidRDefault="00E6330D" w:rsidP="002851AD">
            <w:pPr>
              <w:spacing w:before="40"/>
              <w:jc w:val="center"/>
              <w:rPr>
                <w:rFonts w:cstheme="minorHAnsi"/>
                <w:sz w:val="18"/>
                <w:szCs w:val="18"/>
              </w:rPr>
            </w:pPr>
            <w:r w:rsidRPr="0002386E">
              <w:rPr>
                <w:rFonts w:cstheme="minorHAnsi"/>
                <w:sz w:val="18"/>
                <w:szCs w:val="18"/>
              </w:rPr>
              <w:t>28%</w:t>
            </w:r>
          </w:p>
        </w:tc>
        <w:tc>
          <w:tcPr>
            <w:tcW w:w="238" w:type="pct"/>
          </w:tcPr>
          <w:p w14:paraId="1068CBD4" w14:textId="77777777" w:rsidR="00E6330D" w:rsidRPr="0002386E" w:rsidRDefault="00E6330D" w:rsidP="002851AD">
            <w:pPr>
              <w:spacing w:before="40"/>
              <w:jc w:val="center"/>
              <w:rPr>
                <w:rFonts w:cstheme="minorHAnsi"/>
                <w:sz w:val="18"/>
                <w:szCs w:val="18"/>
              </w:rPr>
            </w:pPr>
            <w:r w:rsidRPr="0002386E">
              <w:rPr>
                <w:rFonts w:cstheme="minorHAnsi"/>
                <w:sz w:val="18"/>
                <w:szCs w:val="18"/>
              </w:rPr>
              <w:t>20%</w:t>
            </w:r>
          </w:p>
        </w:tc>
      </w:tr>
      <w:tr w:rsidR="00E6330D" w:rsidRPr="0002386E" w14:paraId="7A41C7FA" w14:textId="77777777" w:rsidTr="002851AD">
        <w:trPr>
          <w:trHeight w:val="279"/>
          <w:jc w:val="center"/>
        </w:trPr>
        <w:tc>
          <w:tcPr>
            <w:tcW w:w="170" w:type="pct"/>
            <w:vMerge/>
          </w:tcPr>
          <w:p w14:paraId="4896F5F2" w14:textId="77777777" w:rsidR="00E6330D" w:rsidRPr="0002386E" w:rsidRDefault="00E6330D" w:rsidP="002851AD">
            <w:pPr>
              <w:spacing w:before="40"/>
              <w:ind w:left="180"/>
              <w:rPr>
                <w:rFonts w:cstheme="minorHAnsi"/>
                <w:b/>
                <w:bCs/>
                <w:sz w:val="18"/>
                <w:szCs w:val="18"/>
              </w:rPr>
            </w:pPr>
          </w:p>
        </w:tc>
        <w:tc>
          <w:tcPr>
            <w:tcW w:w="962" w:type="pct"/>
          </w:tcPr>
          <w:p w14:paraId="62662725" w14:textId="77777777" w:rsidR="00E6330D" w:rsidRPr="0002386E" w:rsidRDefault="00E6330D" w:rsidP="002851AD">
            <w:pPr>
              <w:spacing w:before="40"/>
              <w:ind w:left="180"/>
              <w:rPr>
                <w:rFonts w:cstheme="minorHAnsi"/>
                <w:sz w:val="18"/>
                <w:szCs w:val="18"/>
              </w:rPr>
            </w:pPr>
            <w:r w:rsidRPr="0002386E">
              <w:rPr>
                <w:rFonts w:cstheme="minorHAnsi"/>
                <w:sz w:val="18"/>
                <w:szCs w:val="18"/>
              </w:rPr>
              <w:t>Bachelor’s degree or higher</w:t>
            </w:r>
          </w:p>
        </w:tc>
        <w:tc>
          <w:tcPr>
            <w:tcW w:w="242" w:type="pct"/>
          </w:tcPr>
          <w:p w14:paraId="03F8954E" w14:textId="77777777" w:rsidR="00E6330D" w:rsidRPr="0002386E" w:rsidRDefault="00E6330D" w:rsidP="002851AD">
            <w:pPr>
              <w:spacing w:before="40"/>
              <w:jc w:val="center"/>
              <w:rPr>
                <w:rFonts w:cstheme="minorHAnsi"/>
                <w:sz w:val="18"/>
                <w:szCs w:val="18"/>
              </w:rPr>
            </w:pPr>
            <w:r w:rsidRPr="0002386E">
              <w:rPr>
                <w:rFonts w:cstheme="minorHAnsi"/>
                <w:sz w:val="18"/>
                <w:szCs w:val="18"/>
              </w:rPr>
              <w:t>26%</w:t>
            </w:r>
          </w:p>
        </w:tc>
        <w:tc>
          <w:tcPr>
            <w:tcW w:w="242" w:type="pct"/>
          </w:tcPr>
          <w:p w14:paraId="72848329" w14:textId="77777777" w:rsidR="00E6330D" w:rsidRPr="0002386E" w:rsidRDefault="00E6330D" w:rsidP="002851AD">
            <w:pPr>
              <w:spacing w:before="40"/>
              <w:jc w:val="center"/>
              <w:rPr>
                <w:rFonts w:cstheme="minorHAnsi"/>
                <w:sz w:val="18"/>
                <w:szCs w:val="18"/>
              </w:rPr>
            </w:pPr>
            <w:r w:rsidRPr="0002386E">
              <w:rPr>
                <w:rFonts w:cstheme="minorHAnsi"/>
                <w:sz w:val="18"/>
                <w:szCs w:val="18"/>
              </w:rPr>
              <w:t>28%</w:t>
            </w:r>
          </w:p>
        </w:tc>
        <w:tc>
          <w:tcPr>
            <w:tcW w:w="242" w:type="pct"/>
          </w:tcPr>
          <w:p w14:paraId="60A8B414" w14:textId="77777777" w:rsidR="00E6330D" w:rsidRPr="0002386E" w:rsidRDefault="00E6330D" w:rsidP="002851AD">
            <w:pPr>
              <w:spacing w:before="40"/>
              <w:jc w:val="center"/>
              <w:rPr>
                <w:rFonts w:cstheme="minorHAnsi"/>
                <w:sz w:val="18"/>
                <w:szCs w:val="18"/>
              </w:rPr>
            </w:pPr>
            <w:r w:rsidRPr="0002386E">
              <w:rPr>
                <w:rFonts w:cstheme="minorHAnsi"/>
                <w:sz w:val="18"/>
                <w:szCs w:val="18"/>
              </w:rPr>
              <w:t>29%</w:t>
            </w:r>
          </w:p>
        </w:tc>
        <w:tc>
          <w:tcPr>
            <w:tcW w:w="242" w:type="pct"/>
          </w:tcPr>
          <w:p w14:paraId="43114A98" w14:textId="77777777" w:rsidR="00E6330D" w:rsidRPr="0002386E" w:rsidRDefault="00E6330D" w:rsidP="002851AD">
            <w:pPr>
              <w:spacing w:before="40"/>
              <w:jc w:val="center"/>
              <w:rPr>
                <w:rFonts w:cstheme="minorHAnsi"/>
                <w:sz w:val="18"/>
                <w:szCs w:val="18"/>
              </w:rPr>
            </w:pPr>
            <w:r w:rsidRPr="0002386E">
              <w:rPr>
                <w:rFonts w:cstheme="minorHAnsi"/>
                <w:sz w:val="18"/>
                <w:szCs w:val="18"/>
              </w:rPr>
              <w:t>32%</w:t>
            </w:r>
          </w:p>
        </w:tc>
        <w:tc>
          <w:tcPr>
            <w:tcW w:w="242" w:type="pct"/>
          </w:tcPr>
          <w:p w14:paraId="09676F35" w14:textId="77777777" w:rsidR="00E6330D" w:rsidRPr="0002386E" w:rsidRDefault="00E6330D" w:rsidP="002851AD">
            <w:pPr>
              <w:spacing w:before="40"/>
              <w:jc w:val="center"/>
              <w:rPr>
                <w:rFonts w:cstheme="minorHAnsi"/>
                <w:sz w:val="18"/>
                <w:szCs w:val="18"/>
              </w:rPr>
            </w:pPr>
            <w:r w:rsidRPr="0002386E">
              <w:rPr>
                <w:rFonts w:cstheme="minorHAnsi"/>
                <w:sz w:val="18"/>
                <w:szCs w:val="18"/>
              </w:rPr>
              <w:t>20%</w:t>
            </w:r>
          </w:p>
        </w:tc>
        <w:tc>
          <w:tcPr>
            <w:tcW w:w="242" w:type="pct"/>
          </w:tcPr>
          <w:p w14:paraId="6021EA64" w14:textId="77777777" w:rsidR="00E6330D" w:rsidRPr="0002386E" w:rsidRDefault="00E6330D" w:rsidP="002851AD">
            <w:pPr>
              <w:spacing w:before="40"/>
              <w:jc w:val="center"/>
              <w:rPr>
                <w:rFonts w:cstheme="minorHAnsi"/>
                <w:sz w:val="18"/>
                <w:szCs w:val="18"/>
              </w:rPr>
            </w:pPr>
            <w:r w:rsidRPr="0002386E">
              <w:rPr>
                <w:rFonts w:cstheme="minorHAnsi"/>
                <w:sz w:val="18"/>
                <w:szCs w:val="18"/>
              </w:rPr>
              <w:t>24%</w:t>
            </w:r>
          </w:p>
        </w:tc>
        <w:tc>
          <w:tcPr>
            <w:tcW w:w="242" w:type="pct"/>
          </w:tcPr>
          <w:p w14:paraId="1029E9A1" w14:textId="77777777" w:rsidR="00E6330D" w:rsidRPr="0002386E" w:rsidRDefault="00E6330D" w:rsidP="002851AD">
            <w:pPr>
              <w:spacing w:before="40"/>
              <w:jc w:val="center"/>
              <w:rPr>
                <w:rFonts w:cstheme="minorHAnsi"/>
                <w:sz w:val="18"/>
                <w:szCs w:val="18"/>
              </w:rPr>
            </w:pPr>
            <w:r w:rsidRPr="0002386E">
              <w:rPr>
                <w:rFonts w:cstheme="minorHAnsi"/>
                <w:sz w:val="18"/>
                <w:szCs w:val="18"/>
              </w:rPr>
              <w:t>41%</w:t>
            </w:r>
          </w:p>
        </w:tc>
        <w:tc>
          <w:tcPr>
            <w:tcW w:w="242" w:type="pct"/>
          </w:tcPr>
          <w:p w14:paraId="32F47D29" w14:textId="77777777" w:rsidR="00E6330D" w:rsidRPr="0002386E" w:rsidRDefault="00E6330D" w:rsidP="002851AD">
            <w:pPr>
              <w:spacing w:before="40"/>
              <w:jc w:val="center"/>
              <w:rPr>
                <w:rFonts w:cstheme="minorHAnsi"/>
                <w:sz w:val="18"/>
                <w:szCs w:val="18"/>
              </w:rPr>
            </w:pPr>
            <w:r w:rsidRPr="0002386E">
              <w:rPr>
                <w:rFonts w:cstheme="minorHAnsi"/>
                <w:sz w:val="18"/>
                <w:szCs w:val="18"/>
              </w:rPr>
              <w:t>41%</w:t>
            </w:r>
          </w:p>
        </w:tc>
        <w:tc>
          <w:tcPr>
            <w:tcW w:w="242" w:type="pct"/>
          </w:tcPr>
          <w:p w14:paraId="68726628" w14:textId="77777777" w:rsidR="00E6330D" w:rsidRPr="0002386E" w:rsidRDefault="00E6330D" w:rsidP="002851AD">
            <w:pPr>
              <w:spacing w:before="40"/>
              <w:jc w:val="center"/>
              <w:rPr>
                <w:rFonts w:cstheme="minorHAnsi"/>
                <w:sz w:val="18"/>
                <w:szCs w:val="18"/>
              </w:rPr>
            </w:pPr>
            <w:r w:rsidRPr="0002386E">
              <w:rPr>
                <w:rFonts w:cstheme="minorHAnsi"/>
                <w:sz w:val="18"/>
                <w:szCs w:val="18"/>
              </w:rPr>
              <w:t>55%</w:t>
            </w:r>
          </w:p>
        </w:tc>
        <w:tc>
          <w:tcPr>
            <w:tcW w:w="242" w:type="pct"/>
          </w:tcPr>
          <w:p w14:paraId="07C60BB0" w14:textId="77777777" w:rsidR="00E6330D" w:rsidRPr="0002386E" w:rsidRDefault="00E6330D" w:rsidP="002851AD">
            <w:pPr>
              <w:spacing w:before="40"/>
              <w:jc w:val="center"/>
              <w:rPr>
                <w:rFonts w:cstheme="minorHAnsi"/>
                <w:sz w:val="18"/>
                <w:szCs w:val="18"/>
              </w:rPr>
            </w:pPr>
            <w:r w:rsidRPr="0002386E">
              <w:rPr>
                <w:rFonts w:cstheme="minorHAnsi"/>
                <w:sz w:val="18"/>
                <w:szCs w:val="18"/>
              </w:rPr>
              <w:t>52%</w:t>
            </w:r>
          </w:p>
        </w:tc>
        <w:tc>
          <w:tcPr>
            <w:tcW w:w="242" w:type="pct"/>
          </w:tcPr>
          <w:p w14:paraId="53BB1BC7" w14:textId="77777777" w:rsidR="00E6330D" w:rsidRPr="0002386E" w:rsidRDefault="00E6330D" w:rsidP="002851AD">
            <w:pPr>
              <w:spacing w:before="40"/>
              <w:jc w:val="center"/>
              <w:rPr>
                <w:rFonts w:cstheme="minorHAnsi"/>
                <w:sz w:val="18"/>
                <w:szCs w:val="18"/>
              </w:rPr>
            </w:pPr>
            <w:r w:rsidRPr="0002386E">
              <w:rPr>
                <w:rFonts w:cstheme="minorHAnsi"/>
                <w:sz w:val="18"/>
                <w:szCs w:val="18"/>
              </w:rPr>
              <w:t>54%</w:t>
            </w:r>
          </w:p>
        </w:tc>
        <w:tc>
          <w:tcPr>
            <w:tcW w:w="242" w:type="pct"/>
          </w:tcPr>
          <w:p w14:paraId="4C258E03" w14:textId="77777777" w:rsidR="00E6330D" w:rsidRPr="0002386E" w:rsidRDefault="00E6330D" w:rsidP="002851AD">
            <w:pPr>
              <w:spacing w:before="40"/>
              <w:jc w:val="center"/>
              <w:rPr>
                <w:rFonts w:cstheme="minorHAnsi"/>
                <w:sz w:val="18"/>
                <w:szCs w:val="18"/>
              </w:rPr>
            </w:pPr>
            <w:r w:rsidRPr="0002386E">
              <w:rPr>
                <w:rFonts w:cstheme="minorHAnsi"/>
                <w:sz w:val="18"/>
                <w:szCs w:val="18"/>
              </w:rPr>
              <w:t>54%</w:t>
            </w:r>
          </w:p>
        </w:tc>
        <w:tc>
          <w:tcPr>
            <w:tcW w:w="242" w:type="pct"/>
          </w:tcPr>
          <w:p w14:paraId="57C5F86F" w14:textId="77777777" w:rsidR="00E6330D" w:rsidRPr="0002386E" w:rsidRDefault="00E6330D" w:rsidP="002851AD">
            <w:pPr>
              <w:spacing w:before="40"/>
              <w:jc w:val="center"/>
              <w:rPr>
                <w:rFonts w:cstheme="minorHAnsi"/>
                <w:sz w:val="18"/>
                <w:szCs w:val="18"/>
              </w:rPr>
            </w:pPr>
            <w:r w:rsidRPr="0002386E">
              <w:rPr>
                <w:rFonts w:cstheme="minorHAnsi"/>
                <w:sz w:val="18"/>
                <w:szCs w:val="18"/>
              </w:rPr>
              <w:t>24%</w:t>
            </w:r>
          </w:p>
        </w:tc>
        <w:tc>
          <w:tcPr>
            <w:tcW w:w="242" w:type="pct"/>
          </w:tcPr>
          <w:p w14:paraId="60D89104" w14:textId="77777777" w:rsidR="00E6330D" w:rsidRPr="0002386E" w:rsidRDefault="00E6330D" w:rsidP="002851AD">
            <w:pPr>
              <w:spacing w:before="40"/>
              <w:jc w:val="center"/>
              <w:rPr>
                <w:rFonts w:cstheme="minorHAnsi"/>
                <w:sz w:val="18"/>
                <w:szCs w:val="18"/>
              </w:rPr>
            </w:pPr>
            <w:r w:rsidRPr="0002386E">
              <w:rPr>
                <w:rFonts w:cstheme="minorHAnsi"/>
                <w:sz w:val="18"/>
                <w:szCs w:val="18"/>
              </w:rPr>
              <w:t>16%</w:t>
            </w:r>
          </w:p>
        </w:tc>
        <w:tc>
          <w:tcPr>
            <w:tcW w:w="242" w:type="pct"/>
          </w:tcPr>
          <w:p w14:paraId="6F40265C" w14:textId="77777777" w:rsidR="00E6330D" w:rsidRPr="0002386E" w:rsidRDefault="00E6330D" w:rsidP="002851AD">
            <w:pPr>
              <w:spacing w:before="40"/>
              <w:jc w:val="center"/>
              <w:rPr>
                <w:rFonts w:cstheme="minorHAnsi"/>
                <w:sz w:val="18"/>
                <w:szCs w:val="18"/>
              </w:rPr>
            </w:pPr>
            <w:r w:rsidRPr="0002386E">
              <w:rPr>
                <w:rFonts w:cstheme="minorHAnsi"/>
                <w:sz w:val="18"/>
                <w:szCs w:val="18"/>
              </w:rPr>
              <w:t>22%</w:t>
            </w:r>
          </w:p>
        </w:tc>
        <w:tc>
          <w:tcPr>
            <w:tcW w:w="238" w:type="pct"/>
          </w:tcPr>
          <w:p w14:paraId="0B0C8472" w14:textId="77777777" w:rsidR="00E6330D" w:rsidRPr="0002386E" w:rsidRDefault="00E6330D" w:rsidP="002851AD">
            <w:pPr>
              <w:spacing w:before="40"/>
              <w:jc w:val="center"/>
              <w:rPr>
                <w:rFonts w:cstheme="minorHAnsi"/>
                <w:sz w:val="18"/>
                <w:szCs w:val="18"/>
              </w:rPr>
            </w:pPr>
            <w:r w:rsidRPr="0002386E">
              <w:rPr>
                <w:rFonts w:cstheme="minorHAnsi"/>
                <w:sz w:val="18"/>
                <w:szCs w:val="18"/>
              </w:rPr>
              <w:t>17%</w:t>
            </w:r>
          </w:p>
        </w:tc>
      </w:tr>
      <w:tr w:rsidR="00E6330D" w:rsidRPr="0002386E" w14:paraId="04652B24" w14:textId="77777777" w:rsidTr="002851AD">
        <w:trPr>
          <w:trHeight w:val="279"/>
          <w:jc w:val="center"/>
        </w:trPr>
        <w:tc>
          <w:tcPr>
            <w:tcW w:w="170" w:type="pct"/>
            <w:vMerge/>
          </w:tcPr>
          <w:p w14:paraId="48A1B55C" w14:textId="77777777" w:rsidR="00E6330D" w:rsidRPr="0002386E" w:rsidRDefault="00E6330D" w:rsidP="002851AD">
            <w:pPr>
              <w:spacing w:before="40"/>
              <w:ind w:left="180"/>
              <w:rPr>
                <w:rFonts w:cstheme="minorHAnsi"/>
                <w:b/>
                <w:bCs/>
                <w:sz w:val="18"/>
                <w:szCs w:val="18"/>
              </w:rPr>
            </w:pPr>
          </w:p>
        </w:tc>
        <w:tc>
          <w:tcPr>
            <w:tcW w:w="962" w:type="pct"/>
          </w:tcPr>
          <w:p w14:paraId="7EB767DB" w14:textId="77777777" w:rsidR="00E6330D" w:rsidRPr="0002386E" w:rsidRDefault="00E6330D" w:rsidP="002851AD">
            <w:pPr>
              <w:spacing w:before="40"/>
              <w:rPr>
                <w:rFonts w:cstheme="minorHAnsi"/>
                <w:sz w:val="18"/>
                <w:szCs w:val="18"/>
              </w:rPr>
            </w:pPr>
            <w:r w:rsidRPr="0002386E">
              <w:rPr>
                <w:rFonts w:cstheme="minorHAnsi"/>
                <w:sz w:val="18"/>
                <w:szCs w:val="18"/>
              </w:rPr>
              <w:t>Country of birth</w:t>
            </w:r>
          </w:p>
        </w:tc>
        <w:tc>
          <w:tcPr>
            <w:tcW w:w="242" w:type="pct"/>
          </w:tcPr>
          <w:p w14:paraId="5D1829CD" w14:textId="77777777" w:rsidR="00E6330D" w:rsidRPr="0002386E" w:rsidRDefault="00E6330D" w:rsidP="002851AD">
            <w:pPr>
              <w:spacing w:before="40"/>
              <w:jc w:val="center"/>
              <w:rPr>
                <w:rFonts w:cstheme="minorHAnsi"/>
                <w:sz w:val="18"/>
                <w:szCs w:val="18"/>
              </w:rPr>
            </w:pPr>
          </w:p>
        </w:tc>
        <w:tc>
          <w:tcPr>
            <w:tcW w:w="242" w:type="pct"/>
          </w:tcPr>
          <w:p w14:paraId="03089763" w14:textId="77777777" w:rsidR="00E6330D" w:rsidRPr="0002386E" w:rsidRDefault="00E6330D" w:rsidP="002851AD">
            <w:pPr>
              <w:spacing w:before="40"/>
              <w:jc w:val="center"/>
              <w:rPr>
                <w:rFonts w:cstheme="minorHAnsi"/>
                <w:sz w:val="18"/>
                <w:szCs w:val="18"/>
              </w:rPr>
            </w:pPr>
          </w:p>
        </w:tc>
        <w:tc>
          <w:tcPr>
            <w:tcW w:w="242" w:type="pct"/>
          </w:tcPr>
          <w:p w14:paraId="7BA45261" w14:textId="77777777" w:rsidR="00E6330D" w:rsidRPr="0002386E" w:rsidRDefault="00E6330D" w:rsidP="002851AD">
            <w:pPr>
              <w:spacing w:before="40"/>
              <w:jc w:val="center"/>
              <w:rPr>
                <w:rFonts w:cstheme="minorHAnsi"/>
                <w:sz w:val="18"/>
                <w:szCs w:val="18"/>
              </w:rPr>
            </w:pPr>
          </w:p>
        </w:tc>
        <w:tc>
          <w:tcPr>
            <w:tcW w:w="242" w:type="pct"/>
          </w:tcPr>
          <w:p w14:paraId="69F953E4" w14:textId="77777777" w:rsidR="00E6330D" w:rsidRPr="0002386E" w:rsidRDefault="00E6330D" w:rsidP="002851AD">
            <w:pPr>
              <w:spacing w:before="40"/>
              <w:jc w:val="center"/>
              <w:rPr>
                <w:rFonts w:cstheme="minorHAnsi"/>
                <w:sz w:val="18"/>
                <w:szCs w:val="18"/>
              </w:rPr>
            </w:pPr>
          </w:p>
        </w:tc>
        <w:tc>
          <w:tcPr>
            <w:tcW w:w="242" w:type="pct"/>
          </w:tcPr>
          <w:p w14:paraId="1D143DF4" w14:textId="77777777" w:rsidR="00E6330D" w:rsidRPr="0002386E" w:rsidRDefault="00E6330D" w:rsidP="002851AD">
            <w:pPr>
              <w:spacing w:before="40"/>
              <w:jc w:val="center"/>
              <w:rPr>
                <w:rFonts w:cstheme="minorHAnsi"/>
                <w:sz w:val="18"/>
                <w:szCs w:val="18"/>
              </w:rPr>
            </w:pPr>
          </w:p>
        </w:tc>
        <w:tc>
          <w:tcPr>
            <w:tcW w:w="242" w:type="pct"/>
          </w:tcPr>
          <w:p w14:paraId="2C99713D" w14:textId="77777777" w:rsidR="00E6330D" w:rsidRPr="0002386E" w:rsidRDefault="00E6330D" w:rsidP="002851AD">
            <w:pPr>
              <w:spacing w:before="40"/>
              <w:jc w:val="center"/>
              <w:rPr>
                <w:rFonts w:cstheme="minorHAnsi"/>
                <w:sz w:val="18"/>
                <w:szCs w:val="18"/>
              </w:rPr>
            </w:pPr>
          </w:p>
        </w:tc>
        <w:tc>
          <w:tcPr>
            <w:tcW w:w="242" w:type="pct"/>
          </w:tcPr>
          <w:p w14:paraId="159A0276" w14:textId="77777777" w:rsidR="00E6330D" w:rsidRPr="0002386E" w:rsidRDefault="00E6330D" w:rsidP="002851AD">
            <w:pPr>
              <w:spacing w:before="40"/>
              <w:jc w:val="center"/>
              <w:rPr>
                <w:rFonts w:cstheme="minorHAnsi"/>
                <w:sz w:val="18"/>
                <w:szCs w:val="18"/>
              </w:rPr>
            </w:pPr>
          </w:p>
        </w:tc>
        <w:tc>
          <w:tcPr>
            <w:tcW w:w="242" w:type="pct"/>
          </w:tcPr>
          <w:p w14:paraId="505D1F6A" w14:textId="77777777" w:rsidR="00E6330D" w:rsidRPr="0002386E" w:rsidRDefault="00E6330D" w:rsidP="002851AD">
            <w:pPr>
              <w:spacing w:before="40"/>
              <w:jc w:val="center"/>
              <w:rPr>
                <w:rFonts w:cstheme="minorHAnsi"/>
                <w:sz w:val="18"/>
                <w:szCs w:val="18"/>
              </w:rPr>
            </w:pPr>
          </w:p>
        </w:tc>
        <w:tc>
          <w:tcPr>
            <w:tcW w:w="242" w:type="pct"/>
          </w:tcPr>
          <w:p w14:paraId="1F8B0857" w14:textId="77777777" w:rsidR="00E6330D" w:rsidRPr="0002386E" w:rsidRDefault="00E6330D" w:rsidP="002851AD">
            <w:pPr>
              <w:spacing w:before="40"/>
              <w:jc w:val="center"/>
              <w:rPr>
                <w:rFonts w:cstheme="minorHAnsi"/>
                <w:sz w:val="18"/>
                <w:szCs w:val="18"/>
              </w:rPr>
            </w:pPr>
          </w:p>
        </w:tc>
        <w:tc>
          <w:tcPr>
            <w:tcW w:w="242" w:type="pct"/>
          </w:tcPr>
          <w:p w14:paraId="33CBBB7C" w14:textId="77777777" w:rsidR="00E6330D" w:rsidRPr="0002386E" w:rsidRDefault="00E6330D" w:rsidP="002851AD">
            <w:pPr>
              <w:spacing w:before="40"/>
              <w:jc w:val="center"/>
              <w:rPr>
                <w:rFonts w:cstheme="minorHAnsi"/>
                <w:sz w:val="18"/>
                <w:szCs w:val="18"/>
              </w:rPr>
            </w:pPr>
          </w:p>
        </w:tc>
        <w:tc>
          <w:tcPr>
            <w:tcW w:w="242" w:type="pct"/>
          </w:tcPr>
          <w:p w14:paraId="29E461A2" w14:textId="77777777" w:rsidR="00E6330D" w:rsidRPr="0002386E" w:rsidRDefault="00E6330D" w:rsidP="002851AD">
            <w:pPr>
              <w:spacing w:before="40"/>
              <w:jc w:val="center"/>
              <w:rPr>
                <w:rFonts w:cstheme="minorHAnsi"/>
                <w:sz w:val="18"/>
                <w:szCs w:val="18"/>
              </w:rPr>
            </w:pPr>
          </w:p>
        </w:tc>
        <w:tc>
          <w:tcPr>
            <w:tcW w:w="242" w:type="pct"/>
          </w:tcPr>
          <w:p w14:paraId="398258AC" w14:textId="77777777" w:rsidR="00E6330D" w:rsidRPr="0002386E" w:rsidRDefault="00E6330D" w:rsidP="002851AD">
            <w:pPr>
              <w:spacing w:before="40"/>
              <w:jc w:val="center"/>
              <w:rPr>
                <w:rFonts w:cstheme="minorHAnsi"/>
                <w:sz w:val="18"/>
                <w:szCs w:val="18"/>
              </w:rPr>
            </w:pPr>
          </w:p>
        </w:tc>
        <w:tc>
          <w:tcPr>
            <w:tcW w:w="242" w:type="pct"/>
          </w:tcPr>
          <w:p w14:paraId="589089A3" w14:textId="77777777" w:rsidR="00E6330D" w:rsidRPr="0002386E" w:rsidRDefault="00E6330D" w:rsidP="002851AD">
            <w:pPr>
              <w:spacing w:before="40"/>
              <w:jc w:val="center"/>
              <w:rPr>
                <w:rFonts w:cstheme="minorHAnsi"/>
                <w:sz w:val="18"/>
                <w:szCs w:val="18"/>
              </w:rPr>
            </w:pPr>
          </w:p>
        </w:tc>
        <w:tc>
          <w:tcPr>
            <w:tcW w:w="242" w:type="pct"/>
          </w:tcPr>
          <w:p w14:paraId="3BFD132C" w14:textId="77777777" w:rsidR="00E6330D" w:rsidRPr="0002386E" w:rsidRDefault="00E6330D" w:rsidP="002851AD">
            <w:pPr>
              <w:spacing w:before="40"/>
              <w:jc w:val="center"/>
              <w:rPr>
                <w:rFonts w:cstheme="minorHAnsi"/>
                <w:sz w:val="18"/>
                <w:szCs w:val="18"/>
              </w:rPr>
            </w:pPr>
          </w:p>
        </w:tc>
        <w:tc>
          <w:tcPr>
            <w:tcW w:w="242" w:type="pct"/>
          </w:tcPr>
          <w:p w14:paraId="76D55A78" w14:textId="77777777" w:rsidR="00E6330D" w:rsidRPr="0002386E" w:rsidRDefault="00E6330D" w:rsidP="002851AD">
            <w:pPr>
              <w:spacing w:before="40"/>
              <w:jc w:val="center"/>
              <w:rPr>
                <w:rFonts w:cstheme="minorHAnsi"/>
                <w:sz w:val="18"/>
                <w:szCs w:val="18"/>
              </w:rPr>
            </w:pPr>
          </w:p>
        </w:tc>
        <w:tc>
          <w:tcPr>
            <w:tcW w:w="238" w:type="pct"/>
          </w:tcPr>
          <w:p w14:paraId="71FCA57A" w14:textId="77777777" w:rsidR="00E6330D" w:rsidRPr="0002386E" w:rsidRDefault="00E6330D" w:rsidP="002851AD">
            <w:pPr>
              <w:spacing w:before="40"/>
              <w:jc w:val="center"/>
              <w:rPr>
                <w:rFonts w:cstheme="minorHAnsi"/>
                <w:sz w:val="18"/>
                <w:szCs w:val="18"/>
              </w:rPr>
            </w:pPr>
          </w:p>
        </w:tc>
      </w:tr>
      <w:tr w:rsidR="00E6330D" w:rsidRPr="0002386E" w14:paraId="435EF800" w14:textId="77777777" w:rsidTr="002851AD">
        <w:trPr>
          <w:trHeight w:val="279"/>
          <w:jc w:val="center"/>
        </w:trPr>
        <w:tc>
          <w:tcPr>
            <w:tcW w:w="170" w:type="pct"/>
            <w:vMerge/>
          </w:tcPr>
          <w:p w14:paraId="3834B442" w14:textId="77777777" w:rsidR="00E6330D" w:rsidRPr="0002386E" w:rsidRDefault="00E6330D" w:rsidP="002851AD">
            <w:pPr>
              <w:spacing w:before="40"/>
              <w:ind w:left="180"/>
              <w:rPr>
                <w:rFonts w:cstheme="minorHAnsi"/>
                <w:b/>
                <w:bCs/>
                <w:sz w:val="18"/>
                <w:szCs w:val="18"/>
              </w:rPr>
            </w:pPr>
          </w:p>
        </w:tc>
        <w:tc>
          <w:tcPr>
            <w:tcW w:w="962" w:type="pct"/>
          </w:tcPr>
          <w:p w14:paraId="58F419F2" w14:textId="77777777" w:rsidR="00E6330D" w:rsidRPr="0002386E" w:rsidRDefault="00E6330D" w:rsidP="002851AD">
            <w:pPr>
              <w:spacing w:before="40"/>
              <w:ind w:left="180"/>
              <w:rPr>
                <w:rFonts w:cstheme="minorHAnsi"/>
                <w:sz w:val="18"/>
                <w:szCs w:val="18"/>
              </w:rPr>
            </w:pPr>
            <w:r w:rsidRPr="0002386E">
              <w:rPr>
                <w:rFonts w:cstheme="minorHAnsi"/>
                <w:sz w:val="18"/>
                <w:szCs w:val="18"/>
              </w:rPr>
              <w:t>Australia</w:t>
            </w:r>
          </w:p>
        </w:tc>
        <w:tc>
          <w:tcPr>
            <w:tcW w:w="242" w:type="pct"/>
          </w:tcPr>
          <w:p w14:paraId="27944E2E" w14:textId="77777777" w:rsidR="00E6330D" w:rsidRPr="0002386E" w:rsidRDefault="00E6330D" w:rsidP="002851AD">
            <w:pPr>
              <w:spacing w:before="40"/>
              <w:jc w:val="center"/>
              <w:rPr>
                <w:rFonts w:cstheme="minorHAnsi"/>
                <w:sz w:val="18"/>
                <w:szCs w:val="18"/>
              </w:rPr>
            </w:pPr>
            <w:r w:rsidRPr="0002386E">
              <w:rPr>
                <w:rFonts w:cstheme="minorHAnsi"/>
                <w:sz w:val="18"/>
                <w:szCs w:val="18"/>
              </w:rPr>
              <w:t>88%</w:t>
            </w:r>
          </w:p>
        </w:tc>
        <w:tc>
          <w:tcPr>
            <w:tcW w:w="242" w:type="pct"/>
          </w:tcPr>
          <w:p w14:paraId="7F87F873" w14:textId="77777777" w:rsidR="00E6330D" w:rsidRPr="0002386E" w:rsidRDefault="00E6330D" w:rsidP="002851AD">
            <w:pPr>
              <w:spacing w:before="40"/>
              <w:jc w:val="center"/>
              <w:rPr>
                <w:rFonts w:cstheme="minorHAnsi"/>
                <w:sz w:val="18"/>
                <w:szCs w:val="18"/>
              </w:rPr>
            </w:pPr>
            <w:r w:rsidRPr="0002386E">
              <w:rPr>
                <w:rFonts w:cstheme="minorHAnsi"/>
                <w:sz w:val="18"/>
                <w:szCs w:val="18"/>
              </w:rPr>
              <w:t>80%</w:t>
            </w:r>
          </w:p>
        </w:tc>
        <w:tc>
          <w:tcPr>
            <w:tcW w:w="242" w:type="pct"/>
          </w:tcPr>
          <w:p w14:paraId="1E534765" w14:textId="77777777" w:rsidR="00E6330D" w:rsidRPr="0002386E" w:rsidRDefault="00E6330D" w:rsidP="002851AD">
            <w:pPr>
              <w:spacing w:before="40"/>
              <w:jc w:val="center"/>
              <w:rPr>
                <w:rFonts w:cstheme="minorHAnsi"/>
                <w:sz w:val="18"/>
                <w:szCs w:val="18"/>
              </w:rPr>
            </w:pPr>
            <w:r w:rsidRPr="0002386E">
              <w:rPr>
                <w:rFonts w:cstheme="minorHAnsi"/>
                <w:sz w:val="18"/>
                <w:szCs w:val="18"/>
              </w:rPr>
              <w:t>87%</w:t>
            </w:r>
          </w:p>
        </w:tc>
        <w:tc>
          <w:tcPr>
            <w:tcW w:w="242" w:type="pct"/>
          </w:tcPr>
          <w:p w14:paraId="7BE6ABA7" w14:textId="77777777" w:rsidR="00E6330D" w:rsidRPr="0002386E" w:rsidRDefault="00E6330D" w:rsidP="002851AD">
            <w:pPr>
              <w:spacing w:before="40"/>
              <w:jc w:val="center"/>
              <w:rPr>
                <w:rFonts w:cstheme="minorHAnsi"/>
                <w:sz w:val="18"/>
                <w:szCs w:val="18"/>
              </w:rPr>
            </w:pPr>
            <w:r w:rsidRPr="0002386E">
              <w:rPr>
                <w:rFonts w:cstheme="minorHAnsi"/>
                <w:sz w:val="18"/>
                <w:szCs w:val="18"/>
              </w:rPr>
              <w:t>80%</w:t>
            </w:r>
          </w:p>
        </w:tc>
        <w:tc>
          <w:tcPr>
            <w:tcW w:w="242" w:type="pct"/>
          </w:tcPr>
          <w:p w14:paraId="5B542E30" w14:textId="77777777" w:rsidR="00E6330D" w:rsidRPr="0002386E" w:rsidRDefault="00E6330D" w:rsidP="002851AD">
            <w:pPr>
              <w:spacing w:before="40"/>
              <w:jc w:val="center"/>
              <w:rPr>
                <w:rFonts w:cstheme="minorHAnsi"/>
                <w:sz w:val="18"/>
                <w:szCs w:val="18"/>
              </w:rPr>
            </w:pPr>
            <w:r w:rsidRPr="0002386E">
              <w:rPr>
                <w:rFonts w:cstheme="minorHAnsi"/>
                <w:sz w:val="18"/>
                <w:szCs w:val="18"/>
              </w:rPr>
              <w:t>92%</w:t>
            </w:r>
          </w:p>
        </w:tc>
        <w:tc>
          <w:tcPr>
            <w:tcW w:w="242" w:type="pct"/>
          </w:tcPr>
          <w:p w14:paraId="477CBF7A" w14:textId="77777777" w:rsidR="00E6330D" w:rsidRPr="0002386E" w:rsidRDefault="00E6330D" w:rsidP="002851AD">
            <w:pPr>
              <w:spacing w:before="40"/>
              <w:jc w:val="center"/>
              <w:rPr>
                <w:rFonts w:cstheme="minorHAnsi"/>
                <w:sz w:val="18"/>
                <w:szCs w:val="18"/>
              </w:rPr>
            </w:pPr>
            <w:r w:rsidRPr="0002386E">
              <w:rPr>
                <w:rFonts w:cstheme="minorHAnsi"/>
                <w:sz w:val="18"/>
                <w:szCs w:val="18"/>
              </w:rPr>
              <w:t>92%</w:t>
            </w:r>
          </w:p>
        </w:tc>
        <w:tc>
          <w:tcPr>
            <w:tcW w:w="242" w:type="pct"/>
          </w:tcPr>
          <w:p w14:paraId="17CA9592" w14:textId="77777777" w:rsidR="00E6330D" w:rsidRPr="0002386E" w:rsidRDefault="00E6330D" w:rsidP="002851AD">
            <w:pPr>
              <w:spacing w:before="40"/>
              <w:jc w:val="center"/>
              <w:rPr>
                <w:rFonts w:cstheme="minorHAnsi"/>
                <w:sz w:val="18"/>
                <w:szCs w:val="18"/>
              </w:rPr>
            </w:pPr>
            <w:r w:rsidRPr="0002386E">
              <w:rPr>
                <w:rFonts w:cstheme="minorHAnsi"/>
                <w:sz w:val="18"/>
                <w:szCs w:val="18"/>
              </w:rPr>
              <w:t>93%</w:t>
            </w:r>
          </w:p>
        </w:tc>
        <w:tc>
          <w:tcPr>
            <w:tcW w:w="242" w:type="pct"/>
          </w:tcPr>
          <w:p w14:paraId="51D8CB3E" w14:textId="77777777" w:rsidR="00E6330D" w:rsidRPr="0002386E" w:rsidRDefault="00E6330D" w:rsidP="002851AD">
            <w:pPr>
              <w:spacing w:before="40"/>
              <w:jc w:val="center"/>
              <w:rPr>
                <w:rFonts w:cstheme="minorHAnsi"/>
                <w:sz w:val="18"/>
                <w:szCs w:val="18"/>
              </w:rPr>
            </w:pPr>
            <w:r w:rsidRPr="0002386E">
              <w:rPr>
                <w:rFonts w:cstheme="minorHAnsi"/>
                <w:sz w:val="18"/>
                <w:szCs w:val="18"/>
              </w:rPr>
              <w:t>92%</w:t>
            </w:r>
          </w:p>
        </w:tc>
        <w:tc>
          <w:tcPr>
            <w:tcW w:w="242" w:type="pct"/>
          </w:tcPr>
          <w:p w14:paraId="04F9F520" w14:textId="77777777" w:rsidR="00E6330D" w:rsidRPr="0002386E" w:rsidRDefault="00E6330D" w:rsidP="002851AD">
            <w:pPr>
              <w:spacing w:before="40"/>
              <w:jc w:val="center"/>
              <w:rPr>
                <w:rFonts w:cstheme="minorHAnsi"/>
                <w:sz w:val="18"/>
                <w:szCs w:val="18"/>
              </w:rPr>
            </w:pPr>
            <w:r w:rsidRPr="0002386E">
              <w:rPr>
                <w:rFonts w:cstheme="minorHAnsi"/>
                <w:sz w:val="18"/>
                <w:szCs w:val="18"/>
              </w:rPr>
              <w:t>93%</w:t>
            </w:r>
          </w:p>
        </w:tc>
        <w:tc>
          <w:tcPr>
            <w:tcW w:w="242" w:type="pct"/>
          </w:tcPr>
          <w:p w14:paraId="043D79D0" w14:textId="77777777" w:rsidR="00E6330D" w:rsidRPr="0002386E" w:rsidRDefault="00E6330D" w:rsidP="002851AD">
            <w:pPr>
              <w:spacing w:before="40"/>
              <w:jc w:val="center"/>
              <w:rPr>
                <w:rFonts w:cstheme="minorHAnsi"/>
                <w:sz w:val="18"/>
                <w:szCs w:val="18"/>
              </w:rPr>
            </w:pPr>
            <w:r w:rsidRPr="0002386E">
              <w:rPr>
                <w:rFonts w:cstheme="minorHAnsi"/>
                <w:sz w:val="18"/>
                <w:szCs w:val="18"/>
              </w:rPr>
              <w:t>94%</w:t>
            </w:r>
          </w:p>
        </w:tc>
        <w:tc>
          <w:tcPr>
            <w:tcW w:w="242" w:type="pct"/>
          </w:tcPr>
          <w:p w14:paraId="4576C1FB" w14:textId="77777777" w:rsidR="00E6330D" w:rsidRPr="0002386E" w:rsidRDefault="00E6330D" w:rsidP="002851AD">
            <w:pPr>
              <w:spacing w:before="40"/>
              <w:jc w:val="center"/>
              <w:rPr>
                <w:rFonts w:cstheme="minorHAnsi"/>
                <w:sz w:val="18"/>
                <w:szCs w:val="18"/>
              </w:rPr>
            </w:pPr>
            <w:r w:rsidRPr="0002386E">
              <w:rPr>
                <w:rFonts w:cstheme="minorHAnsi"/>
                <w:sz w:val="18"/>
                <w:szCs w:val="18"/>
              </w:rPr>
              <w:t>93%</w:t>
            </w:r>
          </w:p>
        </w:tc>
        <w:tc>
          <w:tcPr>
            <w:tcW w:w="242" w:type="pct"/>
          </w:tcPr>
          <w:p w14:paraId="77FC9478" w14:textId="77777777" w:rsidR="00E6330D" w:rsidRPr="0002386E" w:rsidRDefault="00E6330D" w:rsidP="002851AD">
            <w:pPr>
              <w:spacing w:before="40"/>
              <w:jc w:val="center"/>
              <w:rPr>
                <w:rFonts w:cstheme="minorHAnsi"/>
                <w:sz w:val="18"/>
                <w:szCs w:val="18"/>
              </w:rPr>
            </w:pPr>
            <w:r w:rsidRPr="0002386E">
              <w:rPr>
                <w:rFonts w:cstheme="minorHAnsi"/>
                <w:sz w:val="18"/>
                <w:szCs w:val="18"/>
              </w:rPr>
              <w:t>93%</w:t>
            </w:r>
          </w:p>
        </w:tc>
        <w:tc>
          <w:tcPr>
            <w:tcW w:w="242" w:type="pct"/>
          </w:tcPr>
          <w:p w14:paraId="2FD8BB14" w14:textId="77777777" w:rsidR="00E6330D" w:rsidRPr="0002386E" w:rsidRDefault="00E6330D" w:rsidP="002851AD">
            <w:pPr>
              <w:spacing w:before="40"/>
              <w:jc w:val="center"/>
              <w:rPr>
                <w:rFonts w:cstheme="minorHAnsi"/>
                <w:sz w:val="18"/>
                <w:szCs w:val="18"/>
              </w:rPr>
            </w:pPr>
            <w:r w:rsidRPr="0002386E">
              <w:rPr>
                <w:rFonts w:cstheme="minorHAnsi"/>
                <w:sz w:val="18"/>
                <w:szCs w:val="18"/>
              </w:rPr>
              <w:t>82%</w:t>
            </w:r>
          </w:p>
        </w:tc>
        <w:tc>
          <w:tcPr>
            <w:tcW w:w="242" w:type="pct"/>
          </w:tcPr>
          <w:p w14:paraId="288DAEEE" w14:textId="77777777" w:rsidR="00E6330D" w:rsidRPr="0002386E" w:rsidRDefault="00E6330D" w:rsidP="002851AD">
            <w:pPr>
              <w:spacing w:before="40"/>
              <w:jc w:val="center"/>
              <w:rPr>
                <w:rFonts w:cstheme="minorHAnsi"/>
                <w:sz w:val="18"/>
                <w:szCs w:val="18"/>
              </w:rPr>
            </w:pPr>
            <w:r w:rsidRPr="0002386E">
              <w:rPr>
                <w:rFonts w:cstheme="minorHAnsi"/>
                <w:sz w:val="18"/>
                <w:szCs w:val="18"/>
              </w:rPr>
              <w:t>79%</w:t>
            </w:r>
          </w:p>
        </w:tc>
        <w:tc>
          <w:tcPr>
            <w:tcW w:w="242" w:type="pct"/>
          </w:tcPr>
          <w:p w14:paraId="5E7CB0EF" w14:textId="77777777" w:rsidR="00E6330D" w:rsidRPr="0002386E" w:rsidRDefault="00E6330D" w:rsidP="002851AD">
            <w:pPr>
              <w:spacing w:before="40"/>
              <w:jc w:val="center"/>
              <w:rPr>
                <w:rFonts w:cstheme="minorHAnsi"/>
                <w:sz w:val="18"/>
                <w:szCs w:val="18"/>
              </w:rPr>
            </w:pPr>
            <w:r w:rsidRPr="0002386E">
              <w:rPr>
                <w:rFonts w:cstheme="minorHAnsi"/>
                <w:sz w:val="18"/>
                <w:szCs w:val="18"/>
              </w:rPr>
              <w:t>84%</w:t>
            </w:r>
          </w:p>
        </w:tc>
        <w:tc>
          <w:tcPr>
            <w:tcW w:w="238" w:type="pct"/>
          </w:tcPr>
          <w:p w14:paraId="709C9DCF" w14:textId="77777777" w:rsidR="00E6330D" w:rsidRPr="0002386E" w:rsidRDefault="00E6330D" w:rsidP="002851AD">
            <w:pPr>
              <w:spacing w:before="40"/>
              <w:jc w:val="center"/>
              <w:rPr>
                <w:rFonts w:cstheme="minorHAnsi"/>
                <w:sz w:val="18"/>
                <w:szCs w:val="18"/>
              </w:rPr>
            </w:pPr>
            <w:r w:rsidRPr="0002386E">
              <w:rPr>
                <w:rFonts w:cstheme="minorHAnsi"/>
                <w:sz w:val="18"/>
                <w:szCs w:val="18"/>
              </w:rPr>
              <w:t>78%</w:t>
            </w:r>
          </w:p>
        </w:tc>
      </w:tr>
      <w:tr w:rsidR="00E6330D" w:rsidRPr="0002386E" w14:paraId="61E41C0C" w14:textId="77777777" w:rsidTr="002851AD">
        <w:trPr>
          <w:trHeight w:val="279"/>
          <w:jc w:val="center"/>
        </w:trPr>
        <w:tc>
          <w:tcPr>
            <w:tcW w:w="170" w:type="pct"/>
            <w:vMerge/>
          </w:tcPr>
          <w:p w14:paraId="2D5CDDC2" w14:textId="77777777" w:rsidR="00E6330D" w:rsidRPr="0002386E" w:rsidRDefault="00E6330D" w:rsidP="002851AD">
            <w:pPr>
              <w:spacing w:before="40"/>
              <w:ind w:left="180"/>
              <w:rPr>
                <w:rFonts w:cstheme="minorHAnsi"/>
                <w:b/>
                <w:bCs/>
                <w:sz w:val="18"/>
                <w:szCs w:val="18"/>
              </w:rPr>
            </w:pPr>
          </w:p>
        </w:tc>
        <w:tc>
          <w:tcPr>
            <w:tcW w:w="962" w:type="pct"/>
          </w:tcPr>
          <w:p w14:paraId="5EB4396F" w14:textId="77777777" w:rsidR="00E6330D" w:rsidRPr="0002386E" w:rsidRDefault="00E6330D" w:rsidP="002851AD">
            <w:pPr>
              <w:spacing w:before="40"/>
              <w:ind w:left="180"/>
              <w:rPr>
                <w:rFonts w:cstheme="minorHAnsi"/>
                <w:sz w:val="18"/>
                <w:szCs w:val="18"/>
              </w:rPr>
            </w:pPr>
            <w:r w:rsidRPr="0002386E">
              <w:rPr>
                <w:rFonts w:cstheme="minorHAnsi"/>
                <w:sz w:val="18"/>
                <w:szCs w:val="18"/>
              </w:rPr>
              <w:t>Other</w:t>
            </w:r>
          </w:p>
        </w:tc>
        <w:tc>
          <w:tcPr>
            <w:tcW w:w="242" w:type="pct"/>
          </w:tcPr>
          <w:p w14:paraId="430C4EFC" w14:textId="77777777" w:rsidR="00E6330D" w:rsidRPr="0002386E" w:rsidRDefault="00E6330D" w:rsidP="002851AD">
            <w:pPr>
              <w:spacing w:before="40"/>
              <w:jc w:val="center"/>
              <w:rPr>
                <w:rFonts w:cstheme="minorHAnsi"/>
                <w:sz w:val="18"/>
                <w:szCs w:val="18"/>
              </w:rPr>
            </w:pPr>
            <w:r w:rsidRPr="0002386E">
              <w:rPr>
                <w:rFonts w:cstheme="minorHAnsi"/>
                <w:sz w:val="18"/>
                <w:szCs w:val="18"/>
              </w:rPr>
              <w:t>12%</w:t>
            </w:r>
          </w:p>
        </w:tc>
        <w:tc>
          <w:tcPr>
            <w:tcW w:w="242" w:type="pct"/>
          </w:tcPr>
          <w:p w14:paraId="4A3EF675" w14:textId="77777777" w:rsidR="00E6330D" w:rsidRPr="0002386E" w:rsidRDefault="00E6330D" w:rsidP="002851AD">
            <w:pPr>
              <w:spacing w:before="40"/>
              <w:jc w:val="center"/>
              <w:rPr>
                <w:rFonts w:cstheme="minorHAnsi"/>
                <w:sz w:val="18"/>
                <w:szCs w:val="18"/>
              </w:rPr>
            </w:pPr>
            <w:r w:rsidRPr="0002386E">
              <w:rPr>
                <w:rFonts w:cstheme="minorHAnsi"/>
                <w:sz w:val="18"/>
                <w:szCs w:val="18"/>
              </w:rPr>
              <w:t>20%</w:t>
            </w:r>
          </w:p>
        </w:tc>
        <w:tc>
          <w:tcPr>
            <w:tcW w:w="242" w:type="pct"/>
          </w:tcPr>
          <w:p w14:paraId="6C81C955" w14:textId="77777777" w:rsidR="00E6330D" w:rsidRPr="0002386E" w:rsidRDefault="00E6330D" w:rsidP="002851AD">
            <w:pPr>
              <w:spacing w:before="40"/>
              <w:jc w:val="center"/>
              <w:rPr>
                <w:rFonts w:cstheme="minorHAnsi"/>
                <w:sz w:val="18"/>
                <w:szCs w:val="18"/>
              </w:rPr>
            </w:pPr>
            <w:r w:rsidRPr="0002386E">
              <w:rPr>
                <w:rFonts w:cstheme="minorHAnsi"/>
                <w:sz w:val="18"/>
                <w:szCs w:val="18"/>
              </w:rPr>
              <w:t>13%</w:t>
            </w:r>
          </w:p>
        </w:tc>
        <w:tc>
          <w:tcPr>
            <w:tcW w:w="242" w:type="pct"/>
          </w:tcPr>
          <w:p w14:paraId="4A15B21F" w14:textId="77777777" w:rsidR="00E6330D" w:rsidRPr="0002386E" w:rsidRDefault="00E6330D" w:rsidP="002851AD">
            <w:pPr>
              <w:spacing w:before="40"/>
              <w:jc w:val="center"/>
              <w:rPr>
                <w:rFonts w:cstheme="minorHAnsi"/>
                <w:sz w:val="18"/>
                <w:szCs w:val="18"/>
              </w:rPr>
            </w:pPr>
            <w:r w:rsidRPr="0002386E">
              <w:rPr>
                <w:rFonts w:cstheme="minorHAnsi"/>
                <w:sz w:val="18"/>
                <w:szCs w:val="18"/>
              </w:rPr>
              <w:t>20%</w:t>
            </w:r>
          </w:p>
        </w:tc>
        <w:tc>
          <w:tcPr>
            <w:tcW w:w="242" w:type="pct"/>
          </w:tcPr>
          <w:p w14:paraId="3D5F2CFF" w14:textId="77777777" w:rsidR="00E6330D" w:rsidRPr="0002386E" w:rsidRDefault="00E6330D" w:rsidP="002851AD">
            <w:pPr>
              <w:spacing w:before="40"/>
              <w:jc w:val="center"/>
              <w:rPr>
                <w:rFonts w:cstheme="minorHAnsi"/>
                <w:sz w:val="18"/>
                <w:szCs w:val="18"/>
              </w:rPr>
            </w:pPr>
            <w:r w:rsidRPr="0002386E">
              <w:rPr>
                <w:rFonts w:cstheme="minorHAnsi"/>
                <w:sz w:val="18"/>
                <w:szCs w:val="18"/>
              </w:rPr>
              <w:t>8%</w:t>
            </w:r>
          </w:p>
        </w:tc>
        <w:tc>
          <w:tcPr>
            <w:tcW w:w="242" w:type="pct"/>
          </w:tcPr>
          <w:p w14:paraId="074E1565" w14:textId="77777777" w:rsidR="00E6330D" w:rsidRPr="0002386E" w:rsidRDefault="00E6330D" w:rsidP="002851AD">
            <w:pPr>
              <w:spacing w:before="40"/>
              <w:jc w:val="center"/>
              <w:rPr>
                <w:rFonts w:cstheme="minorHAnsi"/>
                <w:sz w:val="18"/>
                <w:szCs w:val="18"/>
              </w:rPr>
            </w:pPr>
            <w:r w:rsidRPr="0002386E">
              <w:rPr>
                <w:rFonts w:cstheme="minorHAnsi"/>
                <w:sz w:val="18"/>
                <w:szCs w:val="18"/>
              </w:rPr>
              <w:t>8%</w:t>
            </w:r>
          </w:p>
        </w:tc>
        <w:tc>
          <w:tcPr>
            <w:tcW w:w="242" w:type="pct"/>
          </w:tcPr>
          <w:p w14:paraId="5997869A" w14:textId="77777777" w:rsidR="00E6330D" w:rsidRPr="0002386E" w:rsidRDefault="00E6330D" w:rsidP="002851AD">
            <w:pPr>
              <w:spacing w:before="40"/>
              <w:jc w:val="center"/>
              <w:rPr>
                <w:rFonts w:cstheme="minorHAnsi"/>
                <w:sz w:val="18"/>
                <w:szCs w:val="18"/>
              </w:rPr>
            </w:pPr>
            <w:r w:rsidRPr="0002386E">
              <w:rPr>
                <w:rFonts w:cstheme="minorHAnsi"/>
                <w:sz w:val="18"/>
                <w:szCs w:val="18"/>
              </w:rPr>
              <w:t>7%</w:t>
            </w:r>
          </w:p>
        </w:tc>
        <w:tc>
          <w:tcPr>
            <w:tcW w:w="242" w:type="pct"/>
          </w:tcPr>
          <w:p w14:paraId="2513A3A7" w14:textId="77777777" w:rsidR="00E6330D" w:rsidRPr="0002386E" w:rsidRDefault="00E6330D" w:rsidP="002851AD">
            <w:pPr>
              <w:spacing w:before="40"/>
              <w:jc w:val="center"/>
              <w:rPr>
                <w:rFonts w:cstheme="minorHAnsi"/>
                <w:sz w:val="18"/>
                <w:szCs w:val="18"/>
              </w:rPr>
            </w:pPr>
            <w:r w:rsidRPr="0002386E">
              <w:rPr>
                <w:rFonts w:cstheme="minorHAnsi"/>
                <w:sz w:val="18"/>
                <w:szCs w:val="18"/>
              </w:rPr>
              <w:t>8%</w:t>
            </w:r>
          </w:p>
        </w:tc>
        <w:tc>
          <w:tcPr>
            <w:tcW w:w="242" w:type="pct"/>
          </w:tcPr>
          <w:p w14:paraId="7D7A121C" w14:textId="77777777" w:rsidR="00E6330D" w:rsidRPr="0002386E" w:rsidRDefault="00E6330D" w:rsidP="002851AD">
            <w:pPr>
              <w:spacing w:before="40"/>
              <w:jc w:val="center"/>
              <w:rPr>
                <w:rFonts w:cstheme="minorHAnsi"/>
                <w:sz w:val="18"/>
                <w:szCs w:val="18"/>
              </w:rPr>
            </w:pPr>
            <w:r w:rsidRPr="0002386E">
              <w:rPr>
                <w:rFonts w:cstheme="minorHAnsi"/>
                <w:sz w:val="18"/>
                <w:szCs w:val="18"/>
              </w:rPr>
              <w:t>7%</w:t>
            </w:r>
          </w:p>
        </w:tc>
        <w:tc>
          <w:tcPr>
            <w:tcW w:w="242" w:type="pct"/>
          </w:tcPr>
          <w:p w14:paraId="4F15B136" w14:textId="77777777" w:rsidR="00E6330D" w:rsidRPr="0002386E" w:rsidRDefault="00E6330D" w:rsidP="002851AD">
            <w:pPr>
              <w:spacing w:before="40"/>
              <w:jc w:val="center"/>
              <w:rPr>
                <w:rFonts w:cstheme="minorHAnsi"/>
                <w:sz w:val="18"/>
                <w:szCs w:val="18"/>
              </w:rPr>
            </w:pPr>
            <w:r w:rsidRPr="0002386E">
              <w:rPr>
                <w:rFonts w:cstheme="minorHAnsi"/>
                <w:sz w:val="18"/>
                <w:szCs w:val="18"/>
              </w:rPr>
              <w:t>6%</w:t>
            </w:r>
          </w:p>
        </w:tc>
        <w:tc>
          <w:tcPr>
            <w:tcW w:w="242" w:type="pct"/>
          </w:tcPr>
          <w:p w14:paraId="0E3C33F8" w14:textId="77777777" w:rsidR="00E6330D" w:rsidRPr="0002386E" w:rsidRDefault="00E6330D" w:rsidP="002851AD">
            <w:pPr>
              <w:spacing w:before="40"/>
              <w:jc w:val="center"/>
              <w:rPr>
                <w:rFonts w:cstheme="minorHAnsi"/>
                <w:sz w:val="18"/>
                <w:szCs w:val="18"/>
              </w:rPr>
            </w:pPr>
            <w:r w:rsidRPr="0002386E">
              <w:rPr>
                <w:rFonts w:cstheme="minorHAnsi"/>
                <w:sz w:val="18"/>
                <w:szCs w:val="18"/>
              </w:rPr>
              <w:t>7%</w:t>
            </w:r>
          </w:p>
        </w:tc>
        <w:tc>
          <w:tcPr>
            <w:tcW w:w="242" w:type="pct"/>
          </w:tcPr>
          <w:p w14:paraId="36A27248" w14:textId="77777777" w:rsidR="00E6330D" w:rsidRPr="0002386E" w:rsidRDefault="00E6330D" w:rsidP="002851AD">
            <w:pPr>
              <w:spacing w:before="40"/>
              <w:jc w:val="center"/>
              <w:rPr>
                <w:rFonts w:cstheme="minorHAnsi"/>
                <w:sz w:val="18"/>
                <w:szCs w:val="18"/>
              </w:rPr>
            </w:pPr>
            <w:r w:rsidRPr="0002386E">
              <w:rPr>
                <w:rFonts w:cstheme="minorHAnsi"/>
                <w:sz w:val="18"/>
                <w:szCs w:val="18"/>
              </w:rPr>
              <w:t>7%</w:t>
            </w:r>
          </w:p>
        </w:tc>
        <w:tc>
          <w:tcPr>
            <w:tcW w:w="242" w:type="pct"/>
          </w:tcPr>
          <w:p w14:paraId="11070F0C" w14:textId="77777777" w:rsidR="00E6330D" w:rsidRPr="0002386E" w:rsidRDefault="00E6330D" w:rsidP="002851AD">
            <w:pPr>
              <w:spacing w:before="40"/>
              <w:jc w:val="center"/>
              <w:rPr>
                <w:rFonts w:cstheme="minorHAnsi"/>
                <w:sz w:val="18"/>
                <w:szCs w:val="18"/>
              </w:rPr>
            </w:pPr>
            <w:r w:rsidRPr="0002386E">
              <w:rPr>
                <w:rFonts w:cstheme="minorHAnsi"/>
                <w:sz w:val="18"/>
                <w:szCs w:val="18"/>
              </w:rPr>
              <w:t>18%</w:t>
            </w:r>
          </w:p>
        </w:tc>
        <w:tc>
          <w:tcPr>
            <w:tcW w:w="242" w:type="pct"/>
          </w:tcPr>
          <w:p w14:paraId="56D8FF7F" w14:textId="77777777" w:rsidR="00E6330D" w:rsidRPr="0002386E" w:rsidRDefault="00E6330D" w:rsidP="002851AD">
            <w:pPr>
              <w:spacing w:before="40"/>
              <w:jc w:val="center"/>
              <w:rPr>
                <w:rFonts w:cstheme="minorHAnsi"/>
                <w:sz w:val="18"/>
                <w:szCs w:val="18"/>
              </w:rPr>
            </w:pPr>
            <w:r w:rsidRPr="0002386E">
              <w:rPr>
                <w:rFonts w:cstheme="minorHAnsi"/>
                <w:sz w:val="18"/>
                <w:szCs w:val="18"/>
              </w:rPr>
              <w:t>21%</w:t>
            </w:r>
          </w:p>
        </w:tc>
        <w:tc>
          <w:tcPr>
            <w:tcW w:w="242" w:type="pct"/>
          </w:tcPr>
          <w:p w14:paraId="5DCE978E" w14:textId="77777777" w:rsidR="00E6330D" w:rsidRPr="0002386E" w:rsidRDefault="00E6330D" w:rsidP="002851AD">
            <w:pPr>
              <w:spacing w:before="40"/>
              <w:jc w:val="center"/>
              <w:rPr>
                <w:rFonts w:cstheme="minorHAnsi"/>
                <w:sz w:val="18"/>
                <w:szCs w:val="18"/>
              </w:rPr>
            </w:pPr>
            <w:r w:rsidRPr="0002386E">
              <w:rPr>
                <w:rFonts w:cstheme="minorHAnsi"/>
                <w:sz w:val="18"/>
                <w:szCs w:val="18"/>
              </w:rPr>
              <w:t>16%</w:t>
            </w:r>
          </w:p>
        </w:tc>
        <w:tc>
          <w:tcPr>
            <w:tcW w:w="238" w:type="pct"/>
          </w:tcPr>
          <w:p w14:paraId="59991C6B" w14:textId="77777777" w:rsidR="00E6330D" w:rsidRPr="0002386E" w:rsidRDefault="00E6330D" w:rsidP="002851AD">
            <w:pPr>
              <w:spacing w:before="40"/>
              <w:jc w:val="center"/>
              <w:rPr>
                <w:rFonts w:cstheme="minorHAnsi"/>
                <w:sz w:val="18"/>
                <w:szCs w:val="18"/>
              </w:rPr>
            </w:pPr>
            <w:r w:rsidRPr="0002386E">
              <w:rPr>
                <w:rFonts w:cstheme="minorHAnsi"/>
                <w:sz w:val="18"/>
                <w:szCs w:val="18"/>
              </w:rPr>
              <w:t>22%</w:t>
            </w:r>
          </w:p>
        </w:tc>
      </w:tr>
      <w:tr w:rsidR="00E6330D" w:rsidRPr="0002386E" w14:paraId="23808A38" w14:textId="77777777" w:rsidTr="002851AD">
        <w:trPr>
          <w:trHeight w:val="279"/>
          <w:jc w:val="center"/>
        </w:trPr>
        <w:tc>
          <w:tcPr>
            <w:tcW w:w="170" w:type="pct"/>
            <w:vMerge/>
          </w:tcPr>
          <w:p w14:paraId="0714D6C6" w14:textId="77777777" w:rsidR="00E6330D" w:rsidRPr="0002386E" w:rsidRDefault="00E6330D" w:rsidP="002851AD">
            <w:pPr>
              <w:spacing w:before="40"/>
              <w:ind w:left="180"/>
              <w:rPr>
                <w:rFonts w:cstheme="minorHAnsi"/>
                <w:b/>
                <w:bCs/>
                <w:sz w:val="18"/>
                <w:szCs w:val="18"/>
              </w:rPr>
            </w:pPr>
          </w:p>
        </w:tc>
        <w:tc>
          <w:tcPr>
            <w:tcW w:w="962" w:type="pct"/>
          </w:tcPr>
          <w:p w14:paraId="4580184F" w14:textId="77777777" w:rsidR="00E6330D" w:rsidRPr="0002386E" w:rsidRDefault="00E6330D" w:rsidP="002851AD">
            <w:pPr>
              <w:spacing w:before="40"/>
              <w:rPr>
                <w:rFonts w:cstheme="minorHAnsi"/>
                <w:sz w:val="18"/>
                <w:szCs w:val="18"/>
              </w:rPr>
            </w:pPr>
            <w:r w:rsidRPr="0002386E">
              <w:rPr>
                <w:rFonts w:cstheme="minorHAnsi"/>
                <w:sz w:val="18"/>
                <w:szCs w:val="18"/>
              </w:rPr>
              <w:t>Area of residence</w:t>
            </w:r>
          </w:p>
        </w:tc>
        <w:tc>
          <w:tcPr>
            <w:tcW w:w="242" w:type="pct"/>
          </w:tcPr>
          <w:p w14:paraId="5E31793F" w14:textId="77777777" w:rsidR="00E6330D" w:rsidRPr="0002386E" w:rsidRDefault="00E6330D" w:rsidP="002851AD">
            <w:pPr>
              <w:spacing w:before="40"/>
              <w:jc w:val="center"/>
              <w:rPr>
                <w:rFonts w:cstheme="minorHAnsi"/>
                <w:sz w:val="18"/>
                <w:szCs w:val="18"/>
              </w:rPr>
            </w:pPr>
          </w:p>
        </w:tc>
        <w:tc>
          <w:tcPr>
            <w:tcW w:w="242" w:type="pct"/>
          </w:tcPr>
          <w:p w14:paraId="2B054AF7" w14:textId="77777777" w:rsidR="00E6330D" w:rsidRPr="0002386E" w:rsidRDefault="00E6330D" w:rsidP="002851AD">
            <w:pPr>
              <w:spacing w:before="40"/>
              <w:jc w:val="center"/>
              <w:rPr>
                <w:rFonts w:cstheme="minorHAnsi"/>
                <w:sz w:val="18"/>
                <w:szCs w:val="18"/>
              </w:rPr>
            </w:pPr>
          </w:p>
        </w:tc>
        <w:tc>
          <w:tcPr>
            <w:tcW w:w="242" w:type="pct"/>
          </w:tcPr>
          <w:p w14:paraId="0519C0D9" w14:textId="77777777" w:rsidR="00E6330D" w:rsidRPr="0002386E" w:rsidRDefault="00E6330D" w:rsidP="002851AD">
            <w:pPr>
              <w:spacing w:before="40"/>
              <w:jc w:val="center"/>
              <w:rPr>
                <w:rFonts w:cstheme="minorHAnsi"/>
                <w:sz w:val="18"/>
                <w:szCs w:val="18"/>
              </w:rPr>
            </w:pPr>
          </w:p>
        </w:tc>
        <w:tc>
          <w:tcPr>
            <w:tcW w:w="242" w:type="pct"/>
          </w:tcPr>
          <w:p w14:paraId="4807F383" w14:textId="77777777" w:rsidR="00E6330D" w:rsidRPr="0002386E" w:rsidRDefault="00E6330D" w:rsidP="002851AD">
            <w:pPr>
              <w:spacing w:before="40"/>
              <w:jc w:val="center"/>
              <w:rPr>
                <w:rFonts w:cstheme="minorHAnsi"/>
                <w:sz w:val="18"/>
                <w:szCs w:val="18"/>
              </w:rPr>
            </w:pPr>
          </w:p>
        </w:tc>
        <w:tc>
          <w:tcPr>
            <w:tcW w:w="242" w:type="pct"/>
          </w:tcPr>
          <w:p w14:paraId="7415C8A5" w14:textId="77777777" w:rsidR="00E6330D" w:rsidRPr="0002386E" w:rsidRDefault="00E6330D" w:rsidP="002851AD">
            <w:pPr>
              <w:spacing w:before="40"/>
              <w:jc w:val="center"/>
              <w:rPr>
                <w:rFonts w:cstheme="minorHAnsi"/>
                <w:sz w:val="18"/>
                <w:szCs w:val="18"/>
              </w:rPr>
            </w:pPr>
          </w:p>
        </w:tc>
        <w:tc>
          <w:tcPr>
            <w:tcW w:w="242" w:type="pct"/>
          </w:tcPr>
          <w:p w14:paraId="02BF5CE7" w14:textId="77777777" w:rsidR="00E6330D" w:rsidRPr="0002386E" w:rsidRDefault="00E6330D" w:rsidP="002851AD">
            <w:pPr>
              <w:spacing w:before="40"/>
              <w:jc w:val="center"/>
              <w:rPr>
                <w:rFonts w:cstheme="minorHAnsi"/>
                <w:sz w:val="18"/>
                <w:szCs w:val="18"/>
              </w:rPr>
            </w:pPr>
          </w:p>
        </w:tc>
        <w:tc>
          <w:tcPr>
            <w:tcW w:w="242" w:type="pct"/>
          </w:tcPr>
          <w:p w14:paraId="025BC03F" w14:textId="77777777" w:rsidR="00E6330D" w:rsidRPr="0002386E" w:rsidRDefault="00E6330D" w:rsidP="002851AD">
            <w:pPr>
              <w:spacing w:before="40"/>
              <w:jc w:val="center"/>
              <w:rPr>
                <w:rFonts w:cstheme="minorHAnsi"/>
                <w:sz w:val="18"/>
                <w:szCs w:val="18"/>
              </w:rPr>
            </w:pPr>
          </w:p>
        </w:tc>
        <w:tc>
          <w:tcPr>
            <w:tcW w:w="242" w:type="pct"/>
          </w:tcPr>
          <w:p w14:paraId="14EAD874" w14:textId="77777777" w:rsidR="00E6330D" w:rsidRPr="0002386E" w:rsidRDefault="00E6330D" w:rsidP="002851AD">
            <w:pPr>
              <w:spacing w:before="40"/>
              <w:jc w:val="center"/>
              <w:rPr>
                <w:rFonts w:cstheme="minorHAnsi"/>
                <w:sz w:val="18"/>
                <w:szCs w:val="18"/>
              </w:rPr>
            </w:pPr>
          </w:p>
        </w:tc>
        <w:tc>
          <w:tcPr>
            <w:tcW w:w="242" w:type="pct"/>
          </w:tcPr>
          <w:p w14:paraId="107EA105" w14:textId="77777777" w:rsidR="00E6330D" w:rsidRPr="0002386E" w:rsidRDefault="00E6330D" w:rsidP="002851AD">
            <w:pPr>
              <w:spacing w:before="40"/>
              <w:jc w:val="center"/>
              <w:rPr>
                <w:rFonts w:cstheme="minorHAnsi"/>
                <w:sz w:val="18"/>
                <w:szCs w:val="18"/>
              </w:rPr>
            </w:pPr>
          </w:p>
        </w:tc>
        <w:tc>
          <w:tcPr>
            <w:tcW w:w="242" w:type="pct"/>
          </w:tcPr>
          <w:p w14:paraId="64F40896" w14:textId="77777777" w:rsidR="00E6330D" w:rsidRPr="0002386E" w:rsidRDefault="00E6330D" w:rsidP="002851AD">
            <w:pPr>
              <w:spacing w:before="40"/>
              <w:jc w:val="center"/>
              <w:rPr>
                <w:rFonts w:cstheme="minorHAnsi"/>
                <w:sz w:val="18"/>
                <w:szCs w:val="18"/>
              </w:rPr>
            </w:pPr>
          </w:p>
        </w:tc>
        <w:tc>
          <w:tcPr>
            <w:tcW w:w="242" w:type="pct"/>
          </w:tcPr>
          <w:p w14:paraId="00FA4CFD" w14:textId="77777777" w:rsidR="00E6330D" w:rsidRPr="0002386E" w:rsidRDefault="00E6330D" w:rsidP="002851AD">
            <w:pPr>
              <w:spacing w:before="40"/>
              <w:jc w:val="center"/>
              <w:rPr>
                <w:rFonts w:cstheme="minorHAnsi"/>
                <w:sz w:val="18"/>
                <w:szCs w:val="18"/>
              </w:rPr>
            </w:pPr>
          </w:p>
        </w:tc>
        <w:tc>
          <w:tcPr>
            <w:tcW w:w="242" w:type="pct"/>
          </w:tcPr>
          <w:p w14:paraId="1D6835CB" w14:textId="77777777" w:rsidR="00E6330D" w:rsidRPr="0002386E" w:rsidRDefault="00E6330D" w:rsidP="002851AD">
            <w:pPr>
              <w:spacing w:before="40"/>
              <w:jc w:val="center"/>
              <w:rPr>
                <w:rFonts w:cstheme="minorHAnsi"/>
                <w:sz w:val="18"/>
                <w:szCs w:val="18"/>
              </w:rPr>
            </w:pPr>
          </w:p>
        </w:tc>
        <w:tc>
          <w:tcPr>
            <w:tcW w:w="242" w:type="pct"/>
          </w:tcPr>
          <w:p w14:paraId="41E462D9" w14:textId="77777777" w:rsidR="00E6330D" w:rsidRPr="0002386E" w:rsidRDefault="00E6330D" w:rsidP="002851AD">
            <w:pPr>
              <w:spacing w:before="40"/>
              <w:jc w:val="center"/>
              <w:rPr>
                <w:rFonts w:cstheme="minorHAnsi"/>
                <w:sz w:val="18"/>
                <w:szCs w:val="18"/>
              </w:rPr>
            </w:pPr>
          </w:p>
        </w:tc>
        <w:tc>
          <w:tcPr>
            <w:tcW w:w="242" w:type="pct"/>
          </w:tcPr>
          <w:p w14:paraId="71B0E35A" w14:textId="77777777" w:rsidR="00E6330D" w:rsidRPr="0002386E" w:rsidRDefault="00E6330D" w:rsidP="002851AD">
            <w:pPr>
              <w:spacing w:before="40"/>
              <w:jc w:val="center"/>
              <w:rPr>
                <w:rFonts w:cstheme="minorHAnsi"/>
                <w:sz w:val="18"/>
                <w:szCs w:val="18"/>
              </w:rPr>
            </w:pPr>
          </w:p>
        </w:tc>
        <w:tc>
          <w:tcPr>
            <w:tcW w:w="242" w:type="pct"/>
          </w:tcPr>
          <w:p w14:paraId="2A0EE4FD" w14:textId="77777777" w:rsidR="00E6330D" w:rsidRPr="0002386E" w:rsidRDefault="00E6330D" w:rsidP="002851AD">
            <w:pPr>
              <w:spacing w:before="40"/>
              <w:jc w:val="center"/>
              <w:rPr>
                <w:rFonts w:cstheme="minorHAnsi"/>
                <w:sz w:val="18"/>
                <w:szCs w:val="18"/>
              </w:rPr>
            </w:pPr>
          </w:p>
        </w:tc>
        <w:tc>
          <w:tcPr>
            <w:tcW w:w="238" w:type="pct"/>
          </w:tcPr>
          <w:p w14:paraId="187389F7" w14:textId="77777777" w:rsidR="00E6330D" w:rsidRPr="0002386E" w:rsidRDefault="00E6330D" w:rsidP="002851AD">
            <w:pPr>
              <w:spacing w:before="40"/>
              <w:jc w:val="center"/>
              <w:rPr>
                <w:rFonts w:cstheme="minorHAnsi"/>
                <w:sz w:val="18"/>
                <w:szCs w:val="18"/>
              </w:rPr>
            </w:pPr>
          </w:p>
        </w:tc>
      </w:tr>
      <w:tr w:rsidR="00E6330D" w:rsidRPr="0002386E" w14:paraId="433FC809" w14:textId="77777777" w:rsidTr="002851AD">
        <w:trPr>
          <w:trHeight w:val="279"/>
          <w:jc w:val="center"/>
        </w:trPr>
        <w:tc>
          <w:tcPr>
            <w:tcW w:w="170" w:type="pct"/>
            <w:vMerge/>
          </w:tcPr>
          <w:p w14:paraId="154356BF" w14:textId="77777777" w:rsidR="00E6330D" w:rsidRPr="0002386E" w:rsidRDefault="00E6330D" w:rsidP="002851AD">
            <w:pPr>
              <w:spacing w:before="40"/>
              <w:ind w:left="180"/>
              <w:rPr>
                <w:rFonts w:cstheme="minorHAnsi"/>
                <w:b/>
                <w:bCs/>
                <w:sz w:val="18"/>
                <w:szCs w:val="18"/>
              </w:rPr>
            </w:pPr>
          </w:p>
        </w:tc>
        <w:tc>
          <w:tcPr>
            <w:tcW w:w="962" w:type="pct"/>
          </w:tcPr>
          <w:p w14:paraId="53638D0A" w14:textId="77777777" w:rsidR="00E6330D" w:rsidRPr="0002386E" w:rsidRDefault="00E6330D" w:rsidP="002851AD">
            <w:pPr>
              <w:spacing w:before="40"/>
              <w:ind w:left="180"/>
              <w:rPr>
                <w:rFonts w:cstheme="minorHAnsi"/>
                <w:sz w:val="18"/>
                <w:szCs w:val="18"/>
              </w:rPr>
            </w:pPr>
            <w:r w:rsidRPr="0002386E">
              <w:rPr>
                <w:rFonts w:cstheme="minorHAnsi"/>
                <w:sz w:val="18"/>
                <w:szCs w:val="18"/>
              </w:rPr>
              <w:t>Metropolitan</w:t>
            </w:r>
          </w:p>
        </w:tc>
        <w:tc>
          <w:tcPr>
            <w:tcW w:w="242" w:type="pct"/>
          </w:tcPr>
          <w:p w14:paraId="2D26A68E" w14:textId="77777777" w:rsidR="00E6330D" w:rsidRPr="0002386E" w:rsidRDefault="00E6330D" w:rsidP="002851AD">
            <w:pPr>
              <w:spacing w:before="40"/>
              <w:jc w:val="center"/>
              <w:rPr>
                <w:rFonts w:cstheme="minorHAnsi"/>
                <w:sz w:val="18"/>
                <w:szCs w:val="18"/>
              </w:rPr>
            </w:pPr>
            <w:r w:rsidRPr="0002386E">
              <w:rPr>
                <w:rFonts w:cstheme="minorHAnsi"/>
                <w:sz w:val="18"/>
                <w:szCs w:val="18"/>
              </w:rPr>
              <w:t>57%</w:t>
            </w:r>
          </w:p>
        </w:tc>
        <w:tc>
          <w:tcPr>
            <w:tcW w:w="242" w:type="pct"/>
          </w:tcPr>
          <w:p w14:paraId="3ED05AF8" w14:textId="77777777" w:rsidR="00E6330D" w:rsidRPr="0002386E" w:rsidRDefault="00E6330D" w:rsidP="002851AD">
            <w:pPr>
              <w:spacing w:before="40"/>
              <w:jc w:val="center"/>
              <w:rPr>
                <w:rFonts w:cstheme="minorHAnsi"/>
                <w:sz w:val="18"/>
                <w:szCs w:val="18"/>
              </w:rPr>
            </w:pPr>
            <w:r w:rsidRPr="0002386E">
              <w:rPr>
                <w:rFonts w:cstheme="minorHAnsi"/>
                <w:sz w:val="18"/>
                <w:szCs w:val="18"/>
              </w:rPr>
              <w:t>59%</w:t>
            </w:r>
          </w:p>
        </w:tc>
        <w:tc>
          <w:tcPr>
            <w:tcW w:w="242" w:type="pct"/>
          </w:tcPr>
          <w:p w14:paraId="5A3EBD93" w14:textId="77777777" w:rsidR="00E6330D" w:rsidRPr="0002386E" w:rsidRDefault="00E6330D" w:rsidP="002851AD">
            <w:pPr>
              <w:spacing w:before="40"/>
              <w:jc w:val="center"/>
              <w:rPr>
                <w:rFonts w:cstheme="minorHAnsi"/>
                <w:sz w:val="18"/>
                <w:szCs w:val="18"/>
              </w:rPr>
            </w:pPr>
            <w:r w:rsidRPr="0002386E">
              <w:rPr>
                <w:rFonts w:cstheme="minorHAnsi"/>
                <w:sz w:val="18"/>
                <w:szCs w:val="18"/>
              </w:rPr>
              <w:t>65%</w:t>
            </w:r>
          </w:p>
        </w:tc>
        <w:tc>
          <w:tcPr>
            <w:tcW w:w="242" w:type="pct"/>
          </w:tcPr>
          <w:p w14:paraId="33FB964E" w14:textId="77777777" w:rsidR="00E6330D" w:rsidRPr="0002386E" w:rsidRDefault="00E6330D" w:rsidP="002851AD">
            <w:pPr>
              <w:spacing w:before="40"/>
              <w:jc w:val="center"/>
              <w:rPr>
                <w:rFonts w:cstheme="minorHAnsi"/>
                <w:sz w:val="18"/>
                <w:szCs w:val="18"/>
              </w:rPr>
            </w:pPr>
            <w:r w:rsidRPr="0002386E">
              <w:rPr>
                <w:rFonts w:cstheme="minorHAnsi"/>
                <w:sz w:val="18"/>
                <w:szCs w:val="18"/>
              </w:rPr>
              <w:t>60%</w:t>
            </w:r>
          </w:p>
        </w:tc>
        <w:tc>
          <w:tcPr>
            <w:tcW w:w="242" w:type="pct"/>
          </w:tcPr>
          <w:p w14:paraId="55C2095F" w14:textId="77777777" w:rsidR="00E6330D" w:rsidRPr="0002386E" w:rsidRDefault="00E6330D" w:rsidP="002851AD">
            <w:pPr>
              <w:spacing w:before="40"/>
              <w:jc w:val="center"/>
              <w:rPr>
                <w:rFonts w:cstheme="minorHAnsi"/>
                <w:sz w:val="18"/>
                <w:szCs w:val="18"/>
              </w:rPr>
            </w:pPr>
            <w:r w:rsidRPr="0002386E">
              <w:rPr>
                <w:rFonts w:cstheme="minorHAnsi"/>
                <w:sz w:val="18"/>
                <w:szCs w:val="18"/>
              </w:rPr>
              <w:t>79%</w:t>
            </w:r>
          </w:p>
        </w:tc>
        <w:tc>
          <w:tcPr>
            <w:tcW w:w="242" w:type="pct"/>
          </w:tcPr>
          <w:p w14:paraId="0FEE75F4" w14:textId="77777777" w:rsidR="00E6330D" w:rsidRPr="0002386E" w:rsidRDefault="00E6330D" w:rsidP="002851AD">
            <w:pPr>
              <w:spacing w:before="40"/>
              <w:jc w:val="center"/>
              <w:rPr>
                <w:rFonts w:cstheme="minorHAnsi"/>
                <w:sz w:val="18"/>
                <w:szCs w:val="18"/>
              </w:rPr>
            </w:pPr>
            <w:r w:rsidRPr="0002386E">
              <w:rPr>
                <w:rFonts w:cstheme="minorHAnsi"/>
                <w:sz w:val="18"/>
                <w:szCs w:val="18"/>
              </w:rPr>
              <w:t>75%</w:t>
            </w:r>
          </w:p>
        </w:tc>
        <w:tc>
          <w:tcPr>
            <w:tcW w:w="242" w:type="pct"/>
          </w:tcPr>
          <w:p w14:paraId="4A2FCF75" w14:textId="77777777" w:rsidR="00E6330D" w:rsidRPr="0002386E" w:rsidRDefault="00E6330D" w:rsidP="002851AD">
            <w:pPr>
              <w:spacing w:before="40"/>
              <w:jc w:val="center"/>
              <w:rPr>
                <w:rFonts w:cstheme="minorHAnsi"/>
                <w:sz w:val="18"/>
                <w:szCs w:val="18"/>
              </w:rPr>
            </w:pPr>
            <w:r w:rsidRPr="0002386E">
              <w:rPr>
                <w:rFonts w:cstheme="minorHAnsi"/>
                <w:sz w:val="18"/>
                <w:szCs w:val="18"/>
              </w:rPr>
              <w:t>79%</w:t>
            </w:r>
          </w:p>
        </w:tc>
        <w:tc>
          <w:tcPr>
            <w:tcW w:w="242" w:type="pct"/>
          </w:tcPr>
          <w:p w14:paraId="27368FBA" w14:textId="77777777" w:rsidR="00E6330D" w:rsidRPr="0002386E" w:rsidRDefault="00E6330D" w:rsidP="002851AD">
            <w:pPr>
              <w:spacing w:before="40"/>
              <w:jc w:val="center"/>
              <w:rPr>
                <w:rFonts w:cstheme="minorHAnsi"/>
                <w:sz w:val="18"/>
                <w:szCs w:val="18"/>
              </w:rPr>
            </w:pPr>
            <w:r w:rsidRPr="0002386E">
              <w:rPr>
                <w:rFonts w:cstheme="minorHAnsi"/>
                <w:sz w:val="18"/>
                <w:szCs w:val="18"/>
              </w:rPr>
              <w:t>74%</w:t>
            </w:r>
          </w:p>
        </w:tc>
        <w:tc>
          <w:tcPr>
            <w:tcW w:w="242" w:type="pct"/>
          </w:tcPr>
          <w:p w14:paraId="73348C56" w14:textId="77777777" w:rsidR="00E6330D" w:rsidRPr="0002386E" w:rsidRDefault="00E6330D" w:rsidP="002851AD">
            <w:pPr>
              <w:spacing w:before="40"/>
              <w:jc w:val="center"/>
              <w:rPr>
                <w:rFonts w:cstheme="minorHAnsi"/>
                <w:sz w:val="18"/>
                <w:szCs w:val="18"/>
              </w:rPr>
            </w:pPr>
            <w:r w:rsidRPr="0002386E">
              <w:rPr>
                <w:rFonts w:cstheme="minorHAnsi"/>
                <w:sz w:val="18"/>
                <w:szCs w:val="18"/>
              </w:rPr>
              <w:t>67%</w:t>
            </w:r>
          </w:p>
        </w:tc>
        <w:tc>
          <w:tcPr>
            <w:tcW w:w="242" w:type="pct"/>
          </w:tcPr>
          <w:p w14:paraId="41F8C12B" w14:textId="77777777" w:rsidR="00E6330D" w:rsidRPr="0002386E" w:rsidRDefault="00E6330D" w:rsidP="002851AD">
            <w:pPr>
              <w:spacing w:before="40"/>
              <w:jc w:val="center"/>
              <w:rPr>
                <w:rFonts w:cstheme="minorHAnsi"/>
                <w:sz w:val="18"/>
                <w:szCs w:val="18"/>
              </w:rPr>
            </w:pPr>
            <w:r w:rsidRPr="0002386E">
              <w:rPr>
                <w:rFonts w:cstheme="minorHAnsi"/>
                <w:sz w:val="18"/>
                <w:szCs w:val="18"/>
              </w:rPr>
              <w:t>57%</w:t>
            </w:r>
          </w:p>
        </w:tc>
        <w:tc>
          <w:tcPr>
            <w:tcW w:w="242" w:type="pct"/>
          </w:tcPr>
          <w:p w14:paraId="7F176742" w14:textId="77777777" w:rsidR="00E6330D" w:rsidRPr="0002386E" w:rsidRDefault="00E6330D" w:rsidP="002851AD">
            <w:pPr>
              <w:spacing w:before="40"/>
              <w:jc w:val="center"/>
              <w:rPr>
                <w:rFonts w:cstheme="minorHAnsi"/>
                <w:sz w:val="18"/>
                <w:szCs w:val="18"/>
              </w:rPr>
            </w:pPr>
            <w:r w:rsidRPr="0002386E">
              <w:rPr>
                <w:rFonts w:cstheme="minorHAnsi"/>
                <w:sz w:val="18"/>
                <w:szCs w:val="18"/>
              </w:rPr>
              <w:t>62%</w:t>
            </w:r>
          </w:p>
        </w:tc>
        <w:tc>
          <w:tcPr>
            <w:tcW w:w="242" w:type="pct"/>
          </w:tcPr>
          <w:p w14:paraId="3FE14A9C" w14:textId="77777777" w:rsidR="00E6330D" w:rsidRPr="0002386E" w:rsidRDefault="00E6330D" w:rsidP="002851AD">
            <w:pPr>
              <w:spacing w:before="40"/>
              <w:jc w:val="center"/>
              <w:rPr>
                <w:rFonts w:cstheme="minorHAnsi"/>
                <w:sz w:val="18"/>
                <w:szCs w:val="18"/>
              </w:rPr>
            </w:pPr>
            <w:r w:rsidRPr="0002386E">
              <w:rPr>
                <w:rFonts w:cstheme="minorHAnsi"/>
                <w:sz w:val="18"/>
                <w:szCs w:val="18"/>
              </w:rPr>
              <w:t>56%</w:t>
            </w:r>
          </w:p>
        </w:tc>
        <w:tc>
          <w:tcPr>
            <w:tcW w:w="242" w:type="pct"/>
          </w:tcPr>
          <w:p w14:paraId="40F8116C" w14:textId="77777777" w:rsidR="00E6330D" w:rsidRPr="0002386E" w:rsidRDefault="00E6330D" w:rsidP="002851AD">
            <w:pPr>
              <w:spacing w:before="40"/>
              <w:jc w:val="center"/>
              <w:rPr>
                <w:rFonts w:cstheme="minorHAnsi"/>
                <w:sz w:val="18"/>
                <w:szCs w:val="18"/>
              </w:rPr>
            </w:pPr>
            <w:r w:rsidRPr="0002386E">
              <w:rPr>
                <w:rFonts w:cstheme="minorHAnsi"/>
                <w:sz w:val="18"/>
                <w:szCs w:val="18"/>
              </w:rPr>
              <w:t>45%</w:t>
            </w:r>
          </w:p>
        </w:tc>
        <w:tc>
          <w:tcPr>
            <w:tcW w:w="242" w:type="pct"/>
          </w:tcPr>
          <w:p w14:paraId="07C13268" w14:textId="77777777" w:rsidR="00E6330D" w:rsidRPr="0002386E" w:rsidRDefault="00E6330D" w:rsidP="002851AD">
            <w:pPr>
              <w:spacing w:before="40"/>
              <w:jc w:val="center"/>
              <w:rPr>
                <w:rFonts w:cstheme="minorHAnsi"/>
                <w:sz w:val="18"/>
                <w:szCs w:val="18"/>
              </w:rPr>
            </w:pPr>
            <w:r w:rsidRPr="0002386E">
              <w:rPr>
                <w:rFonts w:cstheme="minorHAnsi"/>
                <w:sz w:val="18"/>
                <w:szCs w:val="18"/>
              </w:rPr>
              <w:t>37%</w:t>
            </w:r>
          </w:p>
        </w:tc>
        <w:tc>
          <w:tcPr>
            <w:tcW w:w="242" w:type="pct"/>
          </w:tcPr>
          <w:p w14:paraId="19B76EEA" w14:textId="77777777" w:rsidR="00E6330D" w:rsidRPr="0002386E" w:rsidRDefault="00E6330D" w:rsidP="002851AD">
            <w:pPr>
              <w:spacing w:before="40"/>
              <w:jc w:val="center"/>
              <w:rPr>
                <w:rFonts w:cstheme="minorHAnsi"/>
                <w:sz w:val="18"/>
                <w:szCs w:val="18"/>
              </w:rPr>
            </w:pPr>
            <w:r w:rsidRPr="0002386E">
              <w:rPr>
                <w:rFonts w:cstheme="minorHAnsi"/>
                <w:sz w:val="18"/>
                <w:szCs w:val="18"/>
              </w:rPr>
              <w:t>43%</w:t>
            </w:r>
          </w:p>
        </w:tc>
        <w:tc>
          <w:tcPr>
            <w:tcW w:w="238" w:type="pct"/>
          </w:tcPr>
          <w:p w14:paraId="2D26C427" w14:textId="77777777" w:rsidR="00E6330D" w:rsidRPr="0002386E" w:rsidRDefault="00E6330D" w:rsidP="002851AD">
            <w:pPr>
              <w:spacing w:before="40"/>
              <w:jc w:val="center"/>
              <w:rPr>
                <w:rFonts w:cstheme="minorHAnsi"/>
                <w:sz w:val="18"/>
                <w:szCs w:val="18"/>
              </w:rPr>
            </w:pPr>
            <w:r w:rsidRPr="0002386E">
              <w:rPr>
                <w:rFonts w:cstheme="minorHAnsi"/>
                <w:sz w:val="18"/>
                <w:szCs w:val="18"/>
              </w:rPr>
              <w:t>37%</w:t>
            </w:r>
          </w:p>
        </w:tc>
      </w:tr>
      <w:tr w:rsidR="00E6330D" w:rsidRPr="0002386E" w14:paraId="013B97A8" w14:textId="77777777" w:rsidTr="002851AD">
        <w:trPr>
          <w:trHeight w:val="279"/>
          <w:jc w:val="center"/>
        </w:trPr>
        <w:tc>
          <w:tcPr>
            <w:tcW w:w="170" w:type="pct"/>
            <w:vMerge/>
          </w:tcPr>
          <w:p w14:paraId="00E9E022" w14:textId="77777777" w:rsidR="00E6330D" w:rsidRPr="0002386E" w:rsidRDefault="00E6330D" w:rsidP="002851AD">
            <w:pPr>
              <w:spacing w:before="40"/>
              <w:ind w:left="180"/>
              <w:rPr>
                <w:rFonts w:cstheme="minorHAnsi"/>
                <w:b/>
                <w:bCs/>
                <w:sz w:val="18"/>
                <w:szCs w:val="18"/>
              </w:rPr>
            </w:pPr>
          </w:p>
        </w:tc>
        <w:tc>
          <w:tcPr>
            <w:tcW w:w="962" w:type="pct"/>
          </w:tcPr>
          <w:p w14:paraId="27482A2E" w14:textId="77777777" w:rsidR="00E6330D" w:rsidRPr="0002386E" w:rsidRDefault="00E6330D" w:rsidP="002851AD">
            <w:pPr>
              <w:spacing w:before="40"/>
              <w:ind w:left="180"/>
              <w:rPr>
                <w:rFonts w:cstheme="minorHAnsi"/>
                <w:sz w:val="18"/>
                <w:szCs w:val="18"/>
              </w:rPr>
            </w:pPr>
            <w:r w:rsidRPr="0002386E">
              <w:rPr>
                <w:rFonts w:cstheme="minorHAnsi"/>
                <w:sz w:val="18"/>
                <w:szCs w:val="18"/>
              </w:rPr>
              <w:t>Regional</w:t>
            </w:r>
          </w:p>
        </w:tc>
        <w:tc>
          <w:tcPr>
            <w:tcW w:w="242" w:type="pct"/>
          </w:tcPr>
          <w:p w14:paraId="1686F889" w14:textId="77777777" w:rsidR="00E6330D" w:rsidRPr="0002386E" w:rsidRDefault="00E6330D" w:rsidP="002851AD">
            <w:pPr>
              <w:spacing w:before="40"/>
              <w:jc w:val="center"/>
              <w:rPr>
                <w:rFonts w:cstheme="minorHAnsi"/>
                <w:sz w:val="18"/>
                <w:szCs w:val="18"/>
              </w:rPr>
            </w:pPr>
            <w:r w:rsidRPr="0002386E">
              <w:rPr>
                <w:rFonts w:cstheme="minorHAnsi"/>
                <w:sz w:val="18"/>
                <w:szCs w:val="18"/>
              </w:rPr>
              <w:t>15%</w:t>
            </w:r>
          </w:p>
        </w:tc>
        <w:tc>
          <w:tcPr>
            <w:tcW w:w="242" w:type="pct"/>
          </w:tcPr>
          <w:p w14:paraId="52F96C3C" w14:textId="77777777" w:rsidR="00E6330D" w:rsidRPr="0002386E" w:rsidRDefault="00E6330D" w:rsidP="002851AD">
            <w:pPr>
              <w:spacing w:before="40"/>
              <w:jc w:val="center"/>
              <w:rPr>
                <w:rFonts w:cstheme="minorHAnsi"/>
                <w:sz w:val="18"/>
                <w:szCs w:val="18"/>
              </w:rPr>
            </w:pPr>
            <w:r w:rsidRPr="0002386E">
              <w:rPr>
                <w:rFonts w:cstheme="minorHAnsi"/>
                <w:sz w:val="18"/>
                <w:szCs w:val="18"/>
              </w:rPr>
              <w:t>12%</w:t>
            </w:r>
          </w:p>
        </w:tc>
        <w:tc>
          <w:tcPr>
            <w:tcW w:w="242" w:type="pct"/>
          </w:tcPr>
          <w:p w14:paraId="45BA0E6E" w14:textId="77777777" w:rsidR="00E6330D" w:rsidRPr="0002386E" w:rsidRDefault="00E6330D" w:rsidP="002851AD">
            <w:pPr>
              <w:spacing w:before="40"/>
              <w:jc w:val="center"/>
              <w:rPr>
                <w:rFonts w:cstheme="minorHAnsi"/>
                <w:sz w:val="18"/>
                <w:szCs w:val="18"/>
              </w:rPr>
            </w:pPr>
            <w:r w:rsidRPr="0002386E">
              <w:rPr>
                <w:rFonts w:cstheme="minorHAnsi"/>
                <w:sz w:val="18"/>
                <w:szCs w:val="18"/>
              </w:rPr>
              <w:t>11%</w:t>
            </w:r>
          </w:p>
        </w:tc>
        <w:tc>
          <w:tcPr>
            <w:tcW w:w="242" w:type="pct"/>
          </w:tcPr>
          <w:p w14:paraId="0DC85ED7" w14:textId="77777777" w:rsidR="00E6330D" w:rsidRPr="0002386E" w:rsidRDefault="00E6330D" w:rsidP="002851AD">
            <w:pPr>
              <w:spacing w:before="40"/>
              <w:jc w:val="center"/>
              <w:rPr>
                <w:rFonts w:cstheme="minorHAnsi"/>
                <w:sz w:val="18"/>
                <w:szCs w:val="18"/>
              </w:rPr>
            </w:pPr>
            <w:r w:rsidRPr="0002386E">
              <w:rPr>
                <w:rFonts w:cstheme="minorHAnsi"/>
                <w:sz w:val="18"/>
                <w:szCs w:val="18"/>
              </w:rPr>
              <w:t>13%</w:t>
            </w:r>
          </w:p>
        </w:tc>
        <w:tc>
          <w:tcPr>
            <w:tcW w:w="242" w:type="pct"/>
          </w:tcPr>
          <w:p w14:paraId="5AEB1F84" w14:textId="77777777" w:rsidR="00E6330D" w:rsidRPr="0002386E" w:rsidRDefault="00E6330D" w:rsidP="002851AD">
            <w:pPr>
              <w:spacing w:before="40"/>
              <w:jc w:val="center"/>
              <w:rPr>
                <w:rFonts w:cstheme="minorHAnsi"/>
                <w:sz w:val="18"/>
                <w:szCs w:val="18"/>
              </w:rPr>
            </w:pPr>
            <w:r w:rsidRPr="0002386E">
              <w:rPr>
                <w:rFonts w:cstheme="minorHAnsi"/>
                <w:sz w:val="18"/>
                <w:szCs w:val="18"/>
              </w:rPr>
              <w:t>16%</w:t>
            </w:r>
          </w:p>
        </w:tc>
        <w:tc>
          <w:tcPr>
            <w:tcW w:w="242" w:type="pct"/>
          </w:tcPr>
          <w:p w14:paraId="0924FAC0" w14:textId="77777777" w:rsidR="00E6330D" w:rsidRPr="0002386E" w:rsidRDefault="00E6330D" w:rsidP="002851AD">
            <w:pPr>
              <w:spacing w:before="40"/>
              <w:jc w:val="center"/>
              <w:rPr>
                <w:rFonts w:cstheme="minorHAnsi"/>
                <w:sz w:val="18"/>
                <w:szCs w:val="18"/>
              </w:rPr>
            </w:pPr>
            <w:r w:rsidRPr="0002386E">
              <w:rPr>
                <w:rFonts w:cstheme="minorHAnsi"/>
                <w:sz w:val="18"/>
                <w:szCs w:val="18"/>
              </w:rPr>
              <w:t>17%</w:t>
            </w:r>
          </w:p>
        </w:tc>
        <w:tc>
          <w:tcPr>
            <w:tcW w:w="242" w:type="pct"/>
          </w:tcPr>
          <w:p w14:paraId="6AB44B86" w14:textId="77777777" w:rsidR="00E6330D" w:rsidRPr="0002386E" w:rsidRDefault="00E6330D" w:rsidP="002851AD">
            <w:pPr>
              <w:spacing w:before="40"/>
              <w:jc w:val="center"/>
              <w:rPr>
                <w:rFonts w:cstheme="minorHAnsi"/>
                <w:sz w:val="18"/>
                <w:szCs w:val="18"/>
              </w:rPr>
            </w:pPr>
            <w:r w:rsidRPr="0002386E">
              <w:rPr>
                <w:rFonts w:cstheme="minorHAnsi"/>
                <w:sz w:val="18"/>
                <w:szCs w:val="18"/>
              </w:rPr>
              <w:t>15%</w:t>
            </w:r>
          </w:p>
        </w:tc>
        <w:tc>
          <w:tcPr>
            <w:tcW w:w="242" w:type="pct"/>
          </w:tcPr>
          <w:p w14:paraId="21C2413A" w14:textId="77777777" w:rsidR="00E6330D" w:rsidRPr="0002386E" w:rsidRDefault="00E6330D" w:rsidP="002851AD">
            <w:pPr>
              <w:spacing w:before="40"/>
              <w:jc w:val="center"/>
              <w:rPr>
                <w:rFonts w:cstheme="minorHAnsi"/>
                <w:sz w:val="18"/>
                <w:szCs w:val="18"/>
              </w:rPr>
            </w:pPr>
            <w:r w:rsidRPr="0002386E">
              <w:rPr>
                <w:rFonts w:cstheme="minorHAnsi"/>
                <w:sz w:val="18"/>
                <w:szCs w:val="18"/>
              </w:rPr>
              <w:t>17%</w:t>
            </w:r>
          </w:p>
        </w:tc>
        <w:tc>
          <w:tcPr>
            <w:tcW w:w="242" w:type="pct"/>
          </w:tcPr>
          <w:p w14:paraId="344D16FA" w14:textId="77777777" w:rsidR="00E6330D" w:rsidRPr="0002386E" w:rsidRDefault="00E6330D" w:rsidP="002851AD">
            <w:pPr>
              <w:spacing w:before="40"/>
              <w:jc w:val="center"/>
              <w:rPr>
                <w:rFonts w:cstheme="minorHAnsi"/>
                <w:sz w:val="18"/>
                <w:szCs w:val="18"/>
              </w:rPr>
            </w:pPr>
            <w:r w:rsidRPr="0002386E">
              <w:rPr>
                <w:rFonts w:cstheme="minorHAnsi"/>
                <w:sz w:val="18"/>
                <w:szCs w:val="18"/>
              </w:rPr>
              <w:t>23%</w:t>
            </w:r>
          </w:p>
        </w:tc>
        <w:tc>
          <w:tcPr>
            <w:tcW w:w="242" w:type="pct"/>
          </w:tcPr>
          <w:p w14:paraId="0C77448C" w14:textId="77777777" w:rsidR="00E6330D" w:rsidRPr="0002386E" w:rsidRDefault="00E6330D" w:rsidP="002851AD">
            <w:pPr>
              <w:spacing w:before="40"/>
              <w:jc w:val="center"/>
              <w:rPr>
                <w:rFonts w:cstheme="minorHAnsi"/>
                <w:sz w:val="18"/>
                <w:szCs w:val="18"/>
              </w:rPr>
            </w:pPr>
            <w:r w:rsidRPr="0002386E">
              <w:rPr>
                <w:rFonts w:cstheme="minorHAnsi"/>
                <w:sz w:val="18"/>
                <w:szCs w:val="18"/>
              </w:rPr>
              <w:t>27%</w:t>
            </w:r>
          </w:p>
        </w:tc>
        <w:tc>
          <w:tcPr>
            <w:tcW w:w="242" w:type="pct"/>
          </w:tcPr>
          <w:p w14:paraId="568D6C86" w14:textId="77777777" w:rsidR="00E6330D" w:rsidRPr="0002386E" w:rsidRDefault="00E6330D" w:rsidP="002851AD">
            <w:pPr>
              <w:spacing w:before="40"/>
              <w:jc w:val="center"/>
              <w:rPr>
                <w:rFonts w:cstheme="minorHAnsi"/>
                <w:sz w:val="18"/>
                <w:szCs w:val="18"/>
              </w:rPr>
            </w:pPr>
            <w:r w:rsidRPr="0002386E">
              <w:rPr>
                <w:rFonts w:cstheme="minorHAnsi"/>
                <w:sz w:val="18"/>
                <w:szCs w:val="18"/>
              </w:rPr>
              <w:t>27%</w:t>
            </w:r>
          </w:p>
        </w:tc>
        <w:tc>
          <w:tcPr>
            <w:tcW w:w="242" w:type="pct"/>
          </w:tcPr>
          <w:p w14:paraId="0A893D54" w14:textId="77777777" w:rsidR="00E6330D" w:rsidRPr="0002386E" w:rsidRDefault="00E6330D" w:rsidP="002851AD">
            <w:pPr>
              <w:spacing w:before="40"/>
              <w:jc w:val="center"/>
              <w:rPr>
                <w:rFonts w:cstheme="minorHAnsi"/>
                <w:sz w:val="18"/>
                <w:szCs w:val="18"/>
              </w:rPr>
            </w:pPr>
            <w:r w:rsidRPr="0002386E">
              <w:rPr>
                <w:rFonts w:cstheme="minorHAnsi"/>
                <w:sz w:val="18"/>
                <w:szCs w:val="18"/>
              </w:rPr>
              <w:t>27%</w:t>
            </w:r>
          </w:p>
        </w:tc>
        <w:tc>
          <w:tcPr>
            <w:tcW w:w="242" w:type="pct"/>
          </w:tcPr>
          <w:p w14:paraId="4E028187" w14:textId="77777777" w:rsidR="00E6330D" w:rsidRPr="0002386E" w:rsidRDefault="00E6330D" w:rsidP="002851AD">
            <w:pPr>
              <w:spacing w:before="40"/>
              <w:jc w:val="center"/>
              <w:rPr>
                <w:rFonts w:cstheme="minorHAnsi"/>
                <w:sz w:val="18"/>
                <w:szCs w:val="18"/>
              </w:rPr>
            </w:pPr>
            <w:r w:rsidRPr="0002386E">
              <w:rPr>
                <w:rFonts w:cstheme="minorHAnsi"/>
                <w:sz w:val="18"/>
                <w:szCs w:val="18"/>
              </w:rPr>
              <w:t>42%</w:t>
            </w:r>
          </w:p>
        </w:tc>
        <w:tc>
          <w:tcPr>
            <w:tcW w:w="242" w:type="pct"/>
          </w:tcPr>
          <w:p w14:paraId="512FF2DB" w14:textId="77777777" w:rsidR="00E6330D" w:rsidRPr="0002386E" w:rsidRDefault="00E6330D" w:rsidP="002851AD">
            <w:pPr>
              <w:spacing w:before="40"/>
              <w:jc w:val="center"/>
              <w:rPr>
                <w:rFonts w:cstheme="minorHAnsi"/>
                <w:sz w:val="18"/>
                <w:szCs w:val="18"/>
              </w:rPr>
            </w:pPr>
            <w:r w:rsidRPr="0002386E">
              <w:rPr>
                <w:rFonts w:cstheme="minorHAnsi"/>
                <w:sz w:val="18"/>
                <w:szCs w:val="18"/>
              </w:rPr>
              <w:t>40%</w:t>
            </w:r>
          </w:p>
        </w:tc>
        <w:tc>
          <w:tcPr>
            <w:tcW w:w="242" w:type="pct"/>
          </w:tcPr>
          <w:p w14:paraId="37849B18" w14:textId="77777777" w:rsidR="00E6330D" w:rsidRPr="0002386E" w:rsidRDefault="00E6330D" w:rsidP="002851AD">
            <w:pPr>
              <w:spacing w:before="40"/>
              <w:jc w:val="center"/>
              <w:rPr>
                <w:rFonts w:cstheme="minorHAnsi"/>
                <w:sz w:val="18"/>
                <w:szCs w:val="18"/>
              </w:rPr>
            </w:pPr>
            <w:r w:rsidRPr="0002386E">
              <w:rPr>
                <w:rFonts w:cstheme="minorHAnsi"/>
                <w:sz w:val="18"/>
                <w:szCs w:val="18"/>
              </w:rPr>
              <w:t>41%</w:t>
            </w:r>
          </w:p>
        </w:tc>
        <w:tc>
          <w:tcPr>
            <w:tcW w:w="238" w:type="pct"/>
          </w:tcPr>
          <w:p w14:paraId="753EB1E5" w14:textId="77777777" w:rsidR="00E6330D" w:rsidRPr="0002386E" w:rsidRDefault="00E6330D" w:rsidP="002851AD">
            <w:pPr>
              <w:spacing w:before="40"/>
              <w:jc w:val="center"/>
              <w:rPr>
                <w:rFonts w:cstheme="minorHAnsi"/>
                <w:sz w:val="18"/>
                <w:szCs w:val="18"/>
              </w:rPr>
            </w:pPr>
            <w:r w:rsidRPr="0002386E">
              <w:rPr>
                <w:rFonts w:cstheme="minorHAnsi"/>
                <w:sz w:val="18"/>
                <w:szCs w:val="18"/>
              </w:rPr>
              <w:t>42%</w:t>
            </w:r>
          </w:p>
        </w:tc>
      </w:tr>
      <w:tr w:rsidR="00E6330D" w:rsidRPr="0002386E" w14:paraId="36CAC0EC" w14:textId="77777777" w:rsidTr="002851AD">
        <w:trPr>
          <w:trHeight w:val="279"/>
          <w:jc w:val="center"/>
        </w:trPr>
        <w:tc>
          <w:tcPr>
            <w:tcW w:w="170" w:type="pct"/>
            <w:vMerge/>
          </w:tcPr>
          <w:p w14:paraId="6635A613" w14:textId="77777777" w:rsidR="00E6330D" w:rsidRPr="0002386E" w:rsidRDefault="00E6330D" w:rsidP="002851AD">
            <w:pPr>
              <w:spacing w:before="40"/>
              <w:ind w:left="180"/>
              <w:rPr>
                <w:rFonts w:cstheme="minorHAnsi"/>
                <w:b/>
                <w:bCs/>
                <w:sz w:val="18"/>
                <w:szCs w:val="18"/>
              </w:rPr>
            </w:pPr>
          </w:p>
        </w:tc>
        <w:tc>
          <w:tcPr>
            <w:tcW w:w="962" w:type="pct"/>
          </w:tcPr>
          <w:p w14:paraId="333120E3" w14:textId="77777777" w:rsidR="00E6330D" w:rsidRPr="0002386E" w:rsidRDefault="00E6330D" w:rsidP="002851AD">
            <w:pPr>
              <w:spacing w:before="40"/>
              <w:ind w:left="180"/>
              <w:rPr>
                <w:rFonts w:cstheme="minorHAnsi"/>
                <w:sz w:val="18"/>
                <w:szCs w:val="18"/>
              </w:rPr>
            </w:pPr>
            <w:r w:rsidRPr="0002386E">
              <w:rPr>
                <w:rFonts w:cstheme="minorHAnsi"/>
                <w:sz w:val="18"/>
                <w:szCs w:val="18"/>
              </w:rPr>
              <w:t>Rural</w:t>
            </w:r>
          </w:p>
        </w:tc>
        <w:tc>
          <w:tcPr>
            <w:tcW w:w="242" w:type="pct"/>
          </w:tcPr>
          <w:p w14:paraId="7EC77EAD" w14:textId="77777777" w:rsidR="00E6330D" w:rsidRPr="0002386E" w:rsidRDefault="00E6330D" w:rsidP="002851AD">
            <w:pPr>
              <w:spacing w:before="40"/>
              <w:jc w:val="center"/>
              <w:rPr>
                <w:rFonts w:cstheme="minorHAnsi"/>
                <w:sz w:val="18"/>
                <w:szCs w:val="18"/>
              </w:rPr>
            </w:pPr>
            <w:r w:rsidRPr="0002386E">
              <w:rPr>
                <w:rFonts w:cstheme="minorHAnsi"/>
                <w:sz w:val="18"/>
                <w:szCs w:val="18"/>
              </w:rPr>
              <w:t>30%</w:t>
            </w:r>
          </w:p>
        </w:tc>
        <w:tc>
          <w:tcPr>
            <w:tcW w:w="242" w:type="pct"/>
          </w:tcPr>
          <w:p w14:paraId="4653A75C" w14:textId="77777777" w:rsidR="00E6330D" w:rsidRPr="0002386E" w:rsidRDefault="00E6330D" w:rsidP="002851AD">
            <w:pPr>
              <w:spacing w:before="40"/>
              <w:jc w:val="center"/>
              <w:rPr>
                <w:rFonts w:cstheme="minorHAnsi"/>
                <w:sz w:val="18"/>
                <w:szCs w:val="18"/>
              </w:rPr>
            </w:pPr>
            <w:r w:rsidRPr="0002386E">
              <w:rPr>
                <w:rFonts w:cstheme="minorHAnsi"/>
                <w:sz w:val="18"/>
                <w:szCs w:val="18"/>
              </w:rPr>
              <w:t>29%</w:t>
            </w:r>
          </w:p>
        </w:tc>
        <w:tc>
          <w:tcPr>
            <w:tcW w:w="242" w:type="pct"/>
          </w:tcPr>
          <w:p w14:paraId="12485FA6" w14:textId="77777777" w:rsidR="00E6330D" w:rsidRPr="0002386E" w:rsidRDefault="00E6330D" w:rsidP="002851AD">
            <w:pPr>
              <w:spacing w:before="40"/>
              <w:jc w:val="center"/>
              <w:rPr>
                <w:rFonts w:cstheme="minorHAnsi"/>
                <w:sz w:val="18"/>
                <w:szCs w:val="18"/>
              </w:rPr>
            </w:pPr>
            <w:r w:rsidRPr="0002386E">
              <w:rPr>
                <w:rFonts w:cstheme="minorHAnsi"/>
                <w:sz w:val="18"/>
                <w:szCs w:val="18"/>
              </w:rPr>
              <w:t>24%</w:t>
            </w:r>
          </w:p>
        </w:tc>
        <w:tc>
          <w:tcPr>
            <w:tcW w:w="242" w:type="pct"/>
          </w:tcPr>
          <w:p w14:paraId="7D8A1401" w14:textId="77777777" w:rsidR="00E6330D" w:rsidRPr="0002386E" w:rsidRDefault="00E6330D" w:rsidP="002851AD">
            <w:pPr>
              <w:spacing w:before="40"/>
              <w:jc w:val="center"/>
              <w:rPr>
                <w:rFonts w:cstheme="minorHAnsi"/>
                <w:sz w:val="18"/>
                <w:szCs w:val="18"/>
              </w:rPr>
            </w:pPr>
            <w:r w:rsidRPr="0002386E">
              <w:rPr>
                <w:rFonts w:cstheme="minorHAnsi"/>
                <w:sz w:val="18"/>
                <w:szCs w:val="18"/>
              </w:rPr>
              <w:t>27%</w:t>
            </w:r>
          </w:p>
        </w:tc>
        <w:tc>
          <w:tcPr>
            <w:tcW w:w="242" w:type="pct"/>
          </w:tcPr>
          <w:p w14:paraId="352E6D1D" w14:textId="77777777" w:rsidR="00E6330D" w:rsidRPr="0002386E" w:rsidRDefault="00E6330D" w:rsidP="002851AD">
            <w:pPr>
              <w:spacing w:before="40"/>
              <w:jc w:val="center"/>
              <w:rPr>
                <w:rFonts w:cstheme="minorHAnsi"/>
                <w:sz w:val="18"/>
                <w:szCs w:val="18"/>
              </w:rPr>
            </w:pPr>
            <w:r w:rsidRPr="0002386E">
              <w:rPr>
                <w:rFonts w:cstheme="minorHAnsi"/>
                <w:sz w:val="18"/>
                <w:szCs w:val="18"/>
              </w:rPr>
              <w:t>5%</w:t>
            </w:r>
          </w:p>
        </w:tc>
        <w:tc>
          <w:tcPr>
            <w:tcW w:w="242" w:type="pct"/>
          </w:tcPr>
          <w:p w14:paraId="511CCA06" w14:textId="77777777" w:rsidR="00E6330D" w:rsidRPr="0002386E" w:rsidRDefault="00E6330D" w:rsidP="002851AD">
            <w:pPr>
              <w:spacing w:before="40"/>
              <w:jc w:val="center"/>
              <w:rPr>
                <w:rFonts w:cstheme="minorHAnsi"/>
                <w:sz w:val="18"/>
                <w:szCs w:val="18"/>
              </w:rPr>
            </w:pPr>
            <w:r w:rsidRPr="0002386E">
              <w:rPr>
                <w:rFonts w:cstheme="minorHAnsi"/>
                <w:sz w:val="18"/>
                <w:szCs w:val="18"/>
              </w:rPr>
              <w:t>8%</w:t>
            </w:r>
          </w:p>
        </w:tc>
        <w:tc>
          <w:tcPr>
            <w:tcW w:w="242" w:type="pct"/>
          </w:tcPr>
          <w:p w14:paraId="587F35E0" w14:textId="77777777" w:rsidR="00E6330D" w:rsidRPr="0002386E" w:rsidRDefault="00E6330D" w:rsidP="002851AD">
            <w:pPr>
              <w:spacing w:before="40"/>
              <w:jc w:val="center"/>
              <w:rPr>
                <w:rFonts w:cstheme="minorHAnsi"/>
                <w:sz w:val="18"/>
                <w:szCs w:val="18"/>
              </w:rPr>
            </w:pPr>
            <w:r w:rsidRPr="0002386E">
              <w:rPr>
                <w:rFonts w:cstheme="minorHAnsi"/>
                <w:sz w:val="18"/>
                <w:szCs w:val="18"/>
              </w:rPr>
              <w:t>6%</w:t>
            </w:r>
          </w:p>
        </w:tc>
        <w:tc>
          <w:tcPr>
            <w:tcW w:w="242" w:type="pct"/>
          </w:tcPr>
          <w:p w14:paraId="2342A938" w14:textId="77777777" w:rsidR="00E6330D" w:rsidRPr="0002386E" w:rsidRDefault="00E6330D" w:rsidP="002851AD">
            <w:pPr>
              <w:spacing w:before="40"/>
              <w:jc w:val="center"/>
              <w:rPr>
                <w:rFonts w:cstheme="minorHAnsi"/>
                <w:sz w:val="18"/>
                <w:szCs w:val="18"/>
              </w:rPr>
            </w:pPr>
            <w:r w:rsidRPr="0002386E">
              <w:rPr>
                <w:rFonts w:cstheme="minorHAnsi"/>
                <w:sz w:val="18"/>
                <w:szCs w:val="18"/>
              </w:rPr>
              <w:t>9%</w:t>
            </w:r>
          </w:p>
        </w:tc>
        <w:tc>
          <w:tcPr>
            <w:tcW w:w="242" w:type="pct"/>
          </w:tcPr>
          <w:p w14:paraId="4F6290D3" w14:textId="77777777" w:rsidR="00E6330D" w:rsidRPr="0002386E" w:rsidRDefault="00E6330D" w:rsidP="002851AD">
            <w:pPr>
              <w:spacing w:before="40"/>
              <w:jc w:val="center"/>
              <w:rPr>
                <w:rFonts w:cstheme="minorHAnsi"/>
                <w:sz w:val="18"/>
                <w:szCs w:val="18"/>
              </w:rPr>
            </w:pPr>
            <w:r w:rsidRPr="0002386E">
              <w:rPr>
                <w:rFonts w:cstheme="minorHAnsi"/>
                <w:sz w:val="18"/>
                <w:szCs w:val="18"/>
              </w:rPr>
              <w:t>10%</w:t>
            </w:r>
          </w:p>
        </w:tc>
        <w:tc>
          <w:tcPr>
            <w:tcW w:w="242" w:type="pct"/>
          </w:tcPr>
          <w:p w14:paraId="135AD36F" w14:textId="77777777" w:rsidR="00E6330D" w:rsidRPr="0002386E" w:rsidRDefault="00E6330D" w:rsidP="002851AD">
            <w:pPr>
              <w:spacing w:before="40"/>
              <w:jc w:val="center"/>
              <w:rPr>
                <w:rFonts w:cstheme="minorHAnsi"/>
                <w:sz w:val="18"/>
                <w:szCs w:val="18"/>
              </w:rPr>
            </w:pPr>
            <w:r w:rsidRPr="0002386E">
              <w:rPr>
                <w:rFonts w:cstheme="minorHAnsi"/>
                <w:sz w:val="18"/>
                <w:szCs w:val="18"/>
              </w:rPr>
              <w:t>16%</w:t>
            </w:r>
          </w:p>
        </w:tc>
        <w:tc>
          <w:tcPr>
            <w:tcW w:w="242" w:type="pct"/>
          </w:tcPr>
          <w:p w14:paraId="1E6E0891" w14:textId="77777777" w:rsidR="00E6330D" w:rsidRPr="0002386E" w:rsidRDefault="00E6330D" w:rsidP="002851AD">
            <w:pPr>
              <w:spacing w:before="40"/>
              <w:jc w:val="center"/>
              <w:rPr>
                <w:rFonts w:cstheme="minorHAnsi"/>
                <w:sz w:val="18"/>
                <w:szCs w:val="18"/>
              </w:rPr>
            </w:pPr>
            <w:r w:rsidRPr="0002386E">
              <w:rPr>
                <w:rFonts w:cstheme="minorHAnsi"/>
                <w:sz w:val="18"/>
                <w:szCs w:val="18"/>
              </w:rPr>
              <w:t>11%</w:t>
            </w:r>
          </w:p>
        </w:tc>
        <w:tc>
          <w:tcPr>
            <w:tcW w:w="242" w:type="pct"/>
          </w:tcPr>
          <w:p w14:paraId="7E4B61D6" w14:textId="77777777" w:rsidR="00E6330D" w:rsidRPr="0002386E" w:rsidRDefault="00E6330D" w:rsidP="002851AD">
            <w:pPr>
              <w:spacing w:before="40"/>
              <w:jc w:val="center"/>
              <w:rPr>
                <w:rFonts w:cstheme="minorHAnsi"/>
                <w:sz w:val="18"/>
                <w:szCs w:val="18"/>
              </w:rPr>
            </w:pPr>
            <w:r w:rsidRPr="0002386E">
              <w:rPr>
                <w:rFonts w:cstheme="minorHAnsi"/>
                <w:sz w:val="18"/>
                <w:szCs w:val="18"/>
              </w:rPr>
              <w:t>17%</w:t>
            </w:r>
          </w:p>
        </w:tc>
        <w:tc>
          <w:tcPr>
            <w:tcW w:w="242" w:type="pct"/>
          </w:tcPr>
          <w:p w14:paraId="2CF553AB" w14:textId="77777777" w:rsidR="00E6330D" w:rsidRPr="0002386E" w:rsidRDefault="00E6330D" w:rsidP="002851AD">
            <w:pPr>
              <w:spacing w:before="40"/>
              <w:jc w:val="center"/>
              <w:rPr>
                <w:rFonts w:cstheme="minorHAnsi"/>
                <w:sz w:val="18"/>
                <w:szCs w:val="18"/>
              </w:rPr>
            </w:pPr>
            <w:r w:rsidRPr="0002386E">
              <w:rPr>
                <w:rFonts w:cstheme="minorHAnsi"/>
                <w:sz w:val="18"/>
                <w:szCs w:val="18"/>
              </w:rPr>
              <w:t>13%</w:t>
            </w:r>
          </w:p>
        </w:tc>
        <w:tc>
          <w:tcPr>
            <w:tcW w:w="242" w:type="pct"/>
          </w:tcPr>
          <w:p w14:paraId="5A978396" w14:textId="77777777" w:rsidR="00E6330D" w:rsidRPr="0002386E" w:rsidRDefault="00E6330D" w:rsidP="002851AD">
            <w:pPr>
              <w:spacing w:before="40"/>
              <w:jc w:val="center"/>
              <w:rPr>
                <w:rFonts w:cstheme="minorHAnsi"/>
                <w:sz w:val="18"/>
                <w:szCs w:val="18"/>
              </w:rPr>
            </w:pPr>
            <w:r w:rsidRPr="0002386E">
              <w:rPr>
                <w:rFonts w:cstheme="minorHAnsi"/>
                <w:sz w:val="18"/>
                <w:szCs w:val="18"/>
              </w:rPr>
              <w:t>23%</w:t>
            </w:r>
          </w:p>
        </w:tc>
        <w:tc>
          <w:tcPr>
            <w:tcW w:w="242" w:type="pct"/>
          </w:tcPr>
          <w:p w14:paraId="01A001BD" w14:textId="77777777" w:rsidR="00E6330D" w:rsidRPr="0002386E" w:rsidRDefault="00E6330D" w:rsidP="002851AD">
            <w:pPr>
              <w:spacing w:before="40"/>
              <w:jc w:val="center"/>
              <w:rPr>
                <w:rFonts w:cstheme="minorHAnsi"/>
                <w:sz w:val="18"/>
                <w:szCs w:val="18"/>
              </w:rPr>
            </w:pPr>
            <w:r w:rsidRPr="0002386E">
              <w:rPr>
                <w:rFonts w:cstheme="minorHAnsi"/>
                <w:sz w:val="18"/>
                <w:szCs w:val="18"/>
              </w:rPr>
              <w:t>16%</w:t>
            </w:r>
          </w:p>
        </w:tc>
        <w:tc>
          <w:tcPr>
            <w:tcW w:w="238" w:type="pct"/>
          </w:tcPr>
          <w:p w14:paraId="726F66E1" w14:textId="77777777" w:rsidR="00E6330D" w:rsidRPr="0002386E" w:rsidRDefault="00E6330D" w:rsidP="002851AD">
            <w:pPr>
              <w:spacing w:before="40"/>
              <w:jc w:val="center"/>
              <w:rPr>
                <w:rFonts w:cstheme="minorHAnsi"/>
                <w:sz w:val="18"/>
                <w:szCs w:val="18"/>
              </w:rPr>
            </w:pPr>
            <w:r w:rsidRPr="0002386E">
              <w:rPr>
                <w:rFonts w:cstheme="minorHAnsi"/>
                <w:sz w:val="18"/>
                <w:szCs w:val="18"/>
              </w:rPr>
              <w:t>21%</w:t>
            </w:r>
          </w:p>
        </w:tc>
      </w:tr>
      <w:tr w:rsidR="00E6330D" w:rsidRPr="0002386E" w14:paraId="21E26DEC" w14:textId="77777777" w:rsidTr="002851AD">
        <w:trPr>
          <w:trHeight w:val="279"/>
          <w:jc w:val="center"/>
        </w:trPr>
        <w:tc>
          <w:tcPr>
            <w:tcW w:w="170" w:type="pct"/>
            <w:vMerge w:val="restart"/>
            <w:textDirection w:val="btLr"/>
          </w:tcPr>
          <w:p w14:paraId="1B57F46E" w14:textId="77777777" w:rsidR="00E6330D" w:rsidRPr="0002386E" w:rsidRDefault="00E6330D" w:rsidP="002851AD">
            <w:pPr>
              <w:spacing w:before="40"/>
              <w:ind w:left="113" w:right="113"/>
              <w:rPr>
                <w:rFonts w:cstheme="minorHAnsi"/>
                <w:b/>
                <w:bCs/>
                <w:sz w:val="18"/>
                <w:szCs w:val="18"/>
              </w:rPr>
            </w:pPr>
            <w:r w:rsidRPr="0002386E">
              <w:rPr>
                <w:rFonts w:cstheme="minorHAnsi"/>
                <w:b/>
                <w:bCs/>
                <w:sz w:val="18"/>
                <w:szCs w:val="18"/>
              </w:rPr>
              <w:t xml:space="preserve">Clinical </w:t>
            </w:r>
          </w:p>
        </w:tc>
        <w:tc>
          <w:tcPr>
            <w:tcW w:w="962" w:type="pct"/>
          </w:tcPr>
          <w:p w14:paraId="1848D982" w14:textId="77777777" w:rsidR="00E6330D" w:rsidRPr="0002386E" w:rsidRDefault="00E6330D" w:rsidP="002851AD">
            <w:pPr>
              <w:spacing w:before="40"/>
              <w:rPr>
                <w:rFonts w:cstheme="minorHAnsi"/>
                <w:sz w:val="18"/>
                <w:szCs w:val="18"/>
              </w:rPr>
            </w:pPr>
            <w:r w:rsidRPr="0002386E">
              <w:rPr>
                <w:rFonts w:cstheme="minorHAnsi"/>
                <w:sz w:val="18"/>
                <w:szCs w:val="18"/>
              </w:rPr>
              <w:t>Prognostic severity</w:t>
            </w:r>
          </w:p>
        </w:tc>
        <w:tc>
          <w:tcPr>
            <w:tcW w:w="242" w:type="pct"/>
          </w:tcPr>
          <w:p w14:paraId="3DCD16E2" w14:textId="77777777" w:rsidR="00E6330D" w:rsidRPr="0002386E" w:rsidRDefault="00E6330D" w:rsidP="002851AD">
            <w:pPr>
              <w:spacing w:before="40"/>
              <w:jc w:val="center"/>
              <w:rPr>
                <w:rFonts w:cstheme="minorHAnsi"/>
                <w:sz w:val="18"/>
                <w:szCs w:val="18"/>
              </w:rPr>
            </w:pPr>
          </w:p>
        </w:tc>
        <w:tc>
          <w:tcPr>
            <w:tcW w:w="242" w:type="pct"/>
          </w:tcPr>
          <w:p w14:paraId="7FF3C0F4" w14:textId="77777777" w:rsidR="00E6330D" w:rsidRPr="0002386E" w:rsidRDefault="00E6330D" w:rsidP="002851AD">
            <w:pPr>
              <w:spacing w:before="40"/>
              <w:jc w:val="center"/>
              <w:rPr>
                <w:rFonts w:cstheme="minorHAnsi"/>
                <w:sz w:val="18"/>
                <w:szCs w:val="18"/>
              </w:rPr>
            </w:pPr>
          </w:p>
        </w:tc>
        <w:tc>
          <w:tcPr>
            <w:tcW w:w="242" w:type="pct"/>
          </w:tcPr>
          <w:p w14:paraId="453E3D36" w14:textId="77777777" w:rsidR="00E6330D" w:rsidRPr="0002386E" w:rsidRDefault="00E6330D" w:rsidP="002851AD">
            <w:pPr>
              <w:spacing w:before="40"/>
              <w:jc w:val="center"/>
              <w:rPr>
                <w:rFonts w:cstheme="minorHAnsi"/>
                <w:sz w:val="18"/>
                <w:szCs w:val="18"/>
              </w:rPr>
            </w:pPr>
          </w:p>
        </w:tc>
        <w:tc>
          <w:tcPr>
            <w:tcW w:w="242" w:type="pct"/>
          </w:tcPr>
          <w:p w14:paraId="7FBF2218" w14:textId="77777777" w:rsidR="00E6330D" w:rsidRPr="0002386E" w:rsidRDefault="00E6330D" w:rsidP="002851AD">
            <w:pPr>
              <w:spacing w:before="40"/>
              <w:jc w:val="center"/>
              <w:rPr>
                <w:rFonts w:cstheme="minorHAnsi"/>
                <w:sz w:val="18"/>
                <w:szCs w:val="18"/>
              </w:rPr>
            </w:pPr>
          </w:p>
        </w:tc>
        <w:tc>
          <w:tcPr>
            <w:tcW w:w="242" w:type="pct"/>
          </w:tcPr>
          <w:p w14:paraId="628BFEFC" w14:textId="77777777" w:rsidR="00E6330D" w:rsidRPr="0002386E" w:rsidRDefault="00E6330D" w:rsidP="002851AD">
            <w:pPr>
              <w:spacing w:before="40"/>
              <w:jc w:val="center"/>
              <w:rPr>
                <w:rFonts w:cstheme="minorHAnsi"/>
                <w:sz w:val="18"/>
                <w:szCs w:val="18"/>
              </w:rPr>
            </w:pPr>
          </w:p>
        </w:tc>
        <w:tc>
          <w:tcPr>
            <w:tcW w:w="242" w:type="pct"/>
          </w:tcPr>
          <w:p w14:paraId="2FC1E496" w14:textId="77777777" w:rsidR="00E6330D" w:rsidRPr="0002386E" w:rsidRDefault="00E6330D" w:rsidP="002851AD">
            <w:pPr>
              <w:spacing w:before="40"/>
              <w:jc w:val="center"/>
              <w:rPr>
                <w:rFonts w:cstheme="minorHAnsi"/>
                <w:sz w:val="18"/>
                <w:szCs w:val="18"/>
              </w:rPr>
            </w:pPr>
          </w:p>
        </w:tc>
        <w:tc>
          <w:tcPr>
            <w:tcW w:w="242" w:type="pct"/>
          </w:tcPr>
          <w:p w14:paraId="3C6B1C91" w14:textId="77777777" w:rsidR="00E6330D" w:rsidRPr="0002386E" w:rsidRDefault="00E6330D" w:rsidP="002851AD">
            <w:pPr>
              <w:spacing w:before="40"/>
              <w:jc w:val="center"/>
              <w:rPr>
                <w:rFonts w:cstheme="minorHAnsi"/>
                <w:sz w:val="18"/>
                <w:szCs w:val="18"/>
              </w:rPr>
            </w:pPr>
          </w:p>
        </w:tc>
        <w:tc>
          <w:tcPr>
            <w:tcW w:w="242" w:type="pct"/>
          </w:tcPr>
          <w:p w14:paraId="7433CADA" w14:textId="77777777" w:rsidR="00E6330D" w:rsidRPr="0002386E" w:rsidRDefault="00E6330D" w:rsidP="002851AD">
            <w:pPr>
              <w:spacing w:before="40"/>
              <w:jc w:val="center"/>
              <w:rPr>
                <w:rFonts w:cstheme="minorHAnsi"/>
                <w:sz w:val="18"/>
                <w:szCs w:val="18"/>
              </w:rPr>
            </w:pPr>
          </w:p>
        </w:tc>
        <w:tc>
          <w:tcPr>
            <w:tcW w:w="242" w:type="pct"/>
          </w:tcPr>
          <w:p w14:paraId="01FA07C8" w14:textId="77777777" w:rsidR="00E6330D" w:rsidRPr="0002386E" w:rsidRDefault="00E6330D" w:rsidP="002851AD">
            <w:pPr>
              <w:spacing w:before="40"/>
              <w:jc w:val="center"/>
              <w:rPr>
                <w:rFonts w:cstheme="minorHAnsi"/>
                <w:sz w:val="18"/>
                <w:szCs w:val="18"/>
              </w:rPr>
            </w:pPr>
          </w:p>
        </w:tc>
        <w:tc>
          <w:tcPr>
            <w:tcW w:w="242" w:type="pct"/>
          </w:tcPr>
          <w:p w14:paraId="70093D6C" w14:textId="77777777" w:rsidR="00E6330D" w:rsidRPr="0002386E" w:rsidRDefault="00E6330D" w:rsidP="002851AD">
            <w:pPr>
              <w:spacing w:before="40"/>
              <w:jc w:val="center"/>
              <w:rPr>
                <w:rFonts w:cstheme="minorHAnsi"/>
                <w:sz w:val="18"/>
                <w:szCs w:val="18"/>
              </w:rPr>
            </w:pPr>
          </w:p>
        </w:tc>
        <w:tc>
          <w:tcPr>
            <w:tcW w:w="242" w:type="pct"/>
          </w:tcPr>
          <w:p w14:paraId="2D865A2A" w14:textId="77777777" w:rsidR="00E6330D" w:rsidRPr="0002386E" w:rsidRDefault="00E6330D" w:rsidP="002851AD">
            <w:pPr>
              <w:spacing w:before="40"/>
              <w:jc w:val="center"/>
              <w:rPr>
                <w:rFonts w:cstheme="minorHAnsi"/>
                <w:sz w:val="18"/>
                <w:szCs w:val="18"/>
              </w:rPr>
            </w:pPr>
          </w:p>
        </w:tc>
        <w:tc>
          <w:tcPr>
            <w:tcW w:w="242" w:type="pct"/>
          </w:tcPr>
          <w:p w14:paraId="163DC677" w14:textId="77777777" w:rsidR="00E6330D" w:rsidRPr="0002386E" w:rsidRDefault="00E6330D" w:rsidP="002851AD">
            <w:pPr>
              <w:spacing w:before="40"/>
              <w:jc w:val="center"/>
              <w:rPr>
                <w:rFonts w:cstheme="minorHAnsi"/>
                <w:sz w:val="18"/>
                <w:szCs w:val="18"/>
              </w:rPr>
            </w:pPr>
          </w:p>
        </w:tc>
        <w:tc>
          <w:tcPr>
            <w:tcW w:w="242" w:type="pct"/>
          </w:tcPr>
          <w:p w14:paraId="5AF38877" w14:textId="77777777" w:rsidR="00E6330D" w:rsidRPr="0002386E" w:rsidRDefault="00E6330D" w:rsidP="002851AD">
            <w:pPr>
              <w:spacing w:before="40"/>
              <w:jc w:val="center"/>
              <w:rPr>
                <w:rFonts w:cstheme="minorHAnsi"/>
                <w:sz w:val="18"/>
                <w:szCs w:val="18"/>
              </w:rPr>
            </w:pPr>
          </w:p>
        </w:tc>
        <w:tc>
          <w:tcPr>
            <w:tcW w:w="242" w:type="pct"/>
          </w:tcPr>
          <w:p w14:paraId="4BC710C6" w14:textId="77777777" w:rsidR="00E6330D" w:rsidRPr="0002386E" w:rsidRDefault="00E6330D" w:rsidP="002851AD">
            <w:pPr>
              <w:spacing w:before="40"/>
              <w:jc w:val="center"/>
              <w:rPr>
                <w:rFonts w:cstheme="minorHAnsi"/>
                <w:sz w:val="18"/>
                <w:szCs w:val="18"/>
              </w:rPr>
            </w:pPr>
          </w:p>
        </w:tc>
        <w:tc>
          <w:tcPr>
            <w:tcW w:w="242" w:type="pct"/>
          </w:tcPr>
          <w:p w14:paraId="2EDB6A13" w14:textId="77777777" w:rsidR="00E6330D" w:rsidRPr="0002386E" w:rsidRDefault="00E6330D" w:rsidP="002851AD">
            <w:pPr>
              <w:spacing w:before="40"/>
              <w:jc w:val="center"/>
              <w:rPr>
                <w:rFonts w:cstheme="minorHAnsi"/>
                <w:sz w:val="18"/>
                <w:szCs w:val="18"/>
              </w:rPr>
            </w:pPr>
          </w:p>
        </w:tc>
        <w:tc>
          <w:tcPr>
            <w:tcW w:w="238" w:type="pct"/>
          </w:tcPr>
          <w:p w14:paraId="32813531" w14:textId="77777777" w:rsidR="00E6330D" w:rsidRPr="0002386E" w:rsidRDefault="00E6330D" w:rsidP="002851AD">
            <w:pPr>
              <w:spacing w:before="40"/>
              <w:jc w:val="center"/>
              <w:rPr>
                <w:rFonts w:cstheme="minorHAnsi"/>
                <w:sz w:val="18"/>
                <w:szCs w:val="18"/>
              </w:rPr>
            </w:pPr>
          </w:p>
        </w:tc>
      </w:tr>
      <w:tr w:rsidR="00E6330D" w:rsidRPr="0002386E" w14:paraId="179CF6AB" w14:textId="77777777" w:rsidTr="002851AD">
        <w:trPr>
          <w:trHeight w:val="279"/>
          <w:jc w:val="center"/>
        </w:trPr>
        <w:tc>
          <w:tcPr>
            <w:tcW w:w="170" w:type="pct"/>
            <w:vMerge/>
          </w:tcPr>
          <w:p w14:paraId="069FB767" w14:textId="77777777" w:rsidR="00E6330D" w:rsidRPr="0002386E" w:rsidRDefault="00E6330D" w:rsidP="002851AD">
            <w:pPr>
              <w:spacing w:before="40"/>
              <w:ind w:left="177"/>
              <w:rPr>
                <w:rFonts w:cstheme="minorHAnsi"/>
                <w:b/>
                <w:bCs/>
                <w:sz w:val="18"/>
                <w:szCs w:val="18"/>
              </w:rPr>
            </w:pPr>
          </w:p>
        </w:tc>
        <w:tc>
          <w:tcPr>
            <w:tcW w:w="962" w:type="pct"/>
          </w:tcPr>
          <w:p w14:paraId="384B9487" w14:textId="77777777" w:rsidR="00E6330D" w:rsidRPr="0002386E" w:rsidRDefault="00E6330D" w:rsidP="002851AD">
            <w:pPr>
              <w:spacing w:before="40"/>
              <w:ind w:left="177"/>
              <w:rPr>
                <w:rFonts w:cstheme="minorHAnsi"/>
                <w:sz w:val="18"/>
                <w:szCs w:val="18"/>
              </w:rPr>
            </w:pPr>
            <w:r w:rsidRPr="0002386E">
              <w:rPr>
                <w:rFonts w:cstheme="minorHAnsi"/>
                <w:sz w:val="18"/>
                <w:szCs w:val="18"/>
              </w:rPr>
              <w:t>Minimal/mild</w:t>
            </w:r>
          </w:p>
        </w:tc>
        <w:tc>
          <w:tcPr>
            <w:tcW w:w="242" w:type="pct"/>
          </w:tcPr>
          <w:p w14:paraId="468DDC07" w14:textId="77777777" w:rsidR="00E6330D" w:rsidRPr="0002386E" w:rsidRDefault="00E6330D" w:rsidP="002851AD">
            <w:pPr>
              <w:spacing w:before="40"/>
              <w:jc w:val="center"/>
              <w:rPr>
                <w:rFonts w:cstheme="minorHAnsi"/>
                <w:sz w:val="18"/>
                <w:szCs w:val="18"/>
              </w:rPr>
            </w:pPr>
            <w:r w:rsidRPr="0002386E">
              <w:rPr>
                <w:rFonts w:cstheme="minorHAnsi"/>
                <w:sz w:val="18"/>
                <w:szCs w:val="18"/>
              </w:rPr>
              <w:t>36%</w:t>
            </w:r>
          </w:p>
        </w:tc>
        <w:tc>
          <w:tcPr>
            <w:tcW w:w="242" w:type="pct"/>
          </w:tcPr>
          <w:p w14:paraId="4B3EE257" w14:textId="77777777" w:rsidR="00E6330D" w:rsidRPr="0002386E" w:rsidRDefault="00E6330D" w:rsidP="002851AD">
            <w:pPr>
              <w:spacing w:before="40"/>
              <w:jc w:val="center"/>
              <w:rPr>
                <w:rFonts w:cstheme="minorHAnsi"/>
                <w:sz w:val="18"/>
                <w:szCs w:val="18"/>
              </w:rPr>
            </w:pPr>
            <w:r w:rsidRPr="0002386E">
              <w:rPr>
                <w:rFonts w:cstheme="minorHAnsi"/>
                <w:sz w:val="18"/>
                <w:szCs w:val="18"/>
              </w:rPr>
              <w:t>68%</w:t>
            </w:r>
          </w:p>
        </w:tc>
        <w:tc>
          <w:tcPr>
            <w:tcW w:w="242" w:type="pct"/>
          </w:tcPr>
          <w:p w14:paraId="467E0FBA" w14:textId="77777777" w:rsidR="00E6330D" w:rsidRPr="0002386E" w:rsidRDefault="00E6330D" w:rsidP="002851AD">
            <w:pPr>
              <w:spacing w:before="40"/>
              <w:jc w:val="center"/>
              <w:rPr>
                <w:rFonts w:cstheme="minorHAnsi"/>
                <w:sz w:val="18"/>
                <w:szCs w:val="18"/>
              </w:rPr>
            </w:pPr>
            <w:r w:rsidRPr="0002386E">
              <w:rPr>
                <w:rFonts w:cstheme="minorHAnsi"/>
                <w:sz w:val="18"/>
                <w:szCs w:val="18"/>
              </w:rPr>
              <w:t>55%</w:t>
            </w:r>
          </w:p>
        </w:tc>
        <w:tc>
          <w:tcPr>
            <w:tcW w:w="242" w:type="pct"/>
          </w:tcPr>
          <w:p w14:paraId="6D2E3087" w14:textId="77777777" w:rsidR="00E6330D" w:rsidRPr="0002386E" w:rsidRDefault="00E6330D" w:rsidP="002851AD">
            <w:pPr>
              <w:spacing w:before="40"/>
              <w:jc w:val="center"/>
              <w:rPr>
                <w:rFonts w:cstheme="minorHAnsi"/>
                <w:sz w:val="18"/>
                <w:szCs w:val="18"/>
              </w:rPr>
            </w:pPr>
            <w:r w:rsidRPr="0002386E">
              <w:rPr>
                <w:rFonts w:cstheme="minorHAnsi"/>
                <w:sz w:val="18"/>
                <w:szCs w:val="18"/>
              </w:rPr>
              <w:t>71%</w:t>
            </w:r>
          </w:p>
        </w:tc>
        <w:tc>
          <w:tcPr>
            <w:tcW w:w="242" w:type="pct"/>
          </w:tcPr>
          <w:p w14:paraId="2008A2B5" w14:textId="77777777" w:rsidR="00E6330D" w:rsidRPr="0002386E" w:rsidRDefault="00E6330D" w:rsidP="002851AD">
            <w:pPr>
              <w:spacing w:before="40"/>
              <w:jc w:val="center"/>
              <w:rPr>
                <w:rFonts w:cstheme="minorHAnsi"/>
                <w:sz w:val="18"/>
                <w:szCs w:val="18"/>
              </w:rPr>
            </w:pPr>
            <w:r w:rsidRPr="0002386E">
              <w:rPr>
                <w:rFonts w:cstheme="minorHAnsi"/>
                <w:sz w:val="18"/>
                <w:szCs w:val="18"/>
              </w:rPr>
              <w:t>21%</w:t>
            </w:r>
          </w:p>
        </w:tc>
        <w:tc>
          <w:tcPr>
            <w:tcW w:w="242" w:type="pct"/>
          </w:tcPr>
          <w:p w14:paraId="0656B061" w14:textId="77777777" w:rsidR="00E6330D" w:rsidRPr="0002386E" w:rsidRDefault="00E6330D" w:rsidP="002851AD">
            <w:pPr>
              <w:spacing w:before="40"/>
              <w:jc w:val="center"/>
              <w:rPr>
                <w:rFonts w:cstheme="minorHAnsi"/>
                <w:sz w:val="18"/>
                <w:szCs w:val="18"/>
              </w:rPr>
            </w:pPr>
            <w:r w:rsidRPr="0002386E">
              <w:rPr>
                <w:rFonts w:cstheme="minorHAnsi"/>
                <w:sz w:val="18"/>
                <w:szCs w:val="18"/>
              </w:rPr>
              <w:t>43%</w:t>
            </w:r>
          </w:p>
        </w:tc>
        <w:tc>
          <w:tcPr>
            <w:tcW w:w="242" w:type="pct"/>
          </w:tcPr>
          <w:p w14:paraId="46B93CAC" w14:textId="77777777" w:rsidR="00E6330D" w:rsidRPr="0002386E" w:rsidRDefault="00E6330D" w:rsidP="002851AD">
            <w:pPr>
              <w:spacing w:before="40"/>
              <w:jc w:val="center"/>
              <w:rPr>
                <w:rFonts w:cstheme="minorHAnsi"/>
                <w:sz w:val="18"/>
                <w:szCs w:val="18"/>
              </w:rPr>
            </w:pPr>
            <w:r w:rsidRPr="0002386E">
              <w:rPr>
                <w:rFonts w:cstheme="minorHAnsi"/>
                <w:sz w:val="18"/>
                <w:szCs w:val="18"/>
              </w:rPr>
              <w:t>30%</w:t>
            </w:r>
          </w:p>
        </w:tc>
        <w:tc>
          <w:tcPr>
            <w:tcW w:w="242" w:type="pct"/>
          </w:tcPr>
          <w:p w14:paraId="4B597E9B" w14:textId="77777777" w:rsidR="00E6330D" w:rsidRPr="0002386E" w:rsidRDefault="00E6330D" w:rsidP="002851AD">
            <w:pPr>
              <w:spacing w:before="40"/>
              <w:jc w:val="center"/>
              <w:rPr>
                <w:rFonts w:cstheme="minorHAnsi"/>
                <w:sz w:val="18"/>
                <w:szCs w:val="18"/>
              </w:rPr>
            </w:pPr>
            <w:r w:rsidRPr="0002386E">
              <w:rPr>
                <w:rFonts w:cstheme="minorHAnsi"/>
                <w:sz w:val="18"/>
                <w:szCs w:val="18"/>
              </w:rPr>
              <w:t>47%</w:t>
            </w:r>
          </w:p>
        </w:tc>
        <w:tc>
          <w:tcPr>
            <w:tcW w:w="242" w:type="pct"/>
          </w:tcPr>
          <w:p w14:paraId="435ADE45" w14:textId="77777777" w:rsidR="00E6330D" w:rsidRPr="0002386E" w:rsidRDefault="00E6330D" w:rsidP="002851AD">
            <w:pPr>
              <w:spacing w:before="40"/>
              <w:jc w:val="center"/>
              <w:rPr>
                <w:rFonts w:cstheme="minorHAnsi"/>
                <w:sz w:val="18"/>
                <w:szCs w:val="18"/>
              </w:rPr>
            </w:pPr>
            <w:r w:rsidRPr="0002386E">
              <w:rPr>
                <w:rFonts w:cstheme="minorHAnsi"/>
                <w:sz w:val="18"/>
                <w:szCs w:val="18"/>
              </w:rPr>
              <w:t>20%</w:t>
            </w:r>
          </w:p>
        </w:tc>
        <w:tc>
          <w:tcPr>
            <w:tcW w:w="242" w:type="pct"/>
          </w:tcPr>
          <w:p w14:paraId="100DCE5E" w14:textId="77777777" w:rsidR="00E6330D" w:rsidRPr="0002386E" w:rsidRDefault="00E6330D" w:rsidP="002851AD">
            <w:pPr>
              <w:spacing w:before="40"/>
              <w:jc w:val="center"/>
              <w:rPr>
                <w:rFonts w:cstheme="minorHAnsi"/>
                <w:sz w:val="18"/>
                <w:szCs w:val="18"/>
              </w:rPr>
            </w:pPr>
            <w:r w:rsidRPr="0002386E">
              <w:rPr>
                <w:rFonts w:cstheme="minorHAnsi"/>
                <w:sz w:val="18"/>
                <w:szCs w:val="18"/>
              </w:rPr>
              <w:t>34%</w:t>
            </w:r>
          </w:p>
        </w:tc>
        <w:tc>
          <w:tcPr>
            <w:tcW w:w="242" w:type="pct"/>
          </w:tcPr>
          <w:p w14:paraId="7CB2A2B1" w14:textId="77777777" w:rsidR="00E6330D" w:rsidRPr="0002386E" w:rsidRDefault="00E6330D" w:rsidP="002851AD">
            <w:pPr>
              <w:spacing w:before="40"/>
              <w:jc w:val="center"/>
              <w:rPr>
                <w:rFonts w:cstheme="minorHAnsi"/>
                <w:sz w:val="18"/>
                <w:szCs w:val="18"/>
              </w:rPr>
            </w:pPr>
            <w:r w:rsidRPr="0002386E">
              <w:rPr>
                <w:rFonts w:cstheme="minorHAnsi"/>
                <w:sz w:val="18"/>
                <w:szCs w:val="18"/>
              </w:rPr>
              <w:t>18%</w:t>
            </w:r>
          </w:p>
        </w:tc>
        <w:tc>
          <w:tcPr>
            <w:tcW w:w="242" w:type="pct"/>
          </w:tcPr>
          <w:p w14:paraId="6C18697E" w14:textId="77777777" w:rsidR="00E6330D" w:rsidRPr="0002386E" w:rsidRDefault="00E6330D" w:rsidP="002851AD">
            <w:pPr>
              <w:spacing w:before="40"/>
              <w:jc w:val="center"/>
              <w:rPr>
                <w:rFonts w:cstheme="minorHAnsi"/>
                <w:sz w:val="18"/>
                <w:szCs w:val="18"/>
              </w:rPr>
            </w:pPr>
            <w:r w:rsidRPr="0002386E">
              <w:rPr>
                <w:rFonts w:cstheme="minorHAnsi"/>
                <w:sz w:val="18"/>
                <w:szCs w:val="18"/>
              </w:rPr>
              <w:t>36%</w:t>
            </w:r>
          </w:p>
        </w:tc>
        <w:tc>
          <w:tcPr>
            <w:tcW w:w="242" w:type="pct"/>
          </w:tcPr>
          <w:p w14:paraId="7F93F716" w14:textId="77777777" w:rsidR="00E6330D" w:rsidRPr="0002386E" w:rsidRDefault="00E6330D" w:rsidP="002851AD">
            <w:pPr>
              <w:spacing w:before="40"/>
              <w:jc w:val="center"/>
              <w:rPr>
                <w:rFonts w:cstheme="minorHAnsi"/>
                <w:sz w:val="18"/>
                <w:szCs w:val="18"/>
              </w:rPr>
            </w:pPr>
            <w:r w:rsidRPr="0002386E">
              <w:rPr>
                <w:rFonts w:cstheme="minorHAnsi"/>
                <w:sz w:val="18"/>
                <w:szCs w:val="18"/>
              </w:rPr>
              <w:t>16%</w:t>
            </w:r>
          </w:p>
        </w:tc>
        <w:tc>
          <w:tcPr>
            <w:tcW w:w="242" w:type="pct"/>
          </w:tcPr>
          <w:p w14:paraId="6A7B11FB" w14:textId="77777777" w:rsidR="00E6330D" w:rsidRPr="0002386E" w:rsidRDefault="00E6330D" w:rsidP="002851AD">
            <w:pPr>
              <w:spacing w:before="40"/>
              <w:jc w:val="center"/>
              <w:rPr>
                <w:rFonts w:cstheme="minorHAnsi"/>
                <w:sz w:val="18"/>
                <w:szCs w:val="18"/>
              </w:rPr>
            </w:pPr>
            <w:r w:rsidRPr="0002386E">
              <w:rPr>
                <w:rFonts w:cstheme="minorHAnsi"/>
                <w:sz w:val="18"/>
                <w:szCs w:val="18"/>
              </w:rPr>
              <w:t>28%</w:t>
            </w:r>
          </w:p>
        </w:tc>
        <w:tc>
          <w:tcPr>
            <w:tcW w:w="242" w:type="pct"/>
          </w:tcPr>
          <w:p w14:paraId="0E6DC84B" w14:textId="77777777" w:rsidR="00E6330D" w:rsidRPr="0002386E" w:rsidRDefault="00E6330D" w:rsidP="002851AD">
            <w:pPr>
              <w:spacing w:before="40"/>
              <w:jc w:val="center"/>
              <w:rPr>
                <w:rFonts w:cstheme="minorHAnsi"/>
                <w:sz w:val="18"/>
                <w:szCs w:val="18"/>
              </w:rPr>
            </w:pPr>
            <w:r w:rsidRPr="0002386E">
              <w:rPr>
                <w:rFonts w:cstheme="minorHAnsi"/>
                <w:sz w:val="18"/>
                <w:szCs w:val="18"/>
              </w:rPr>
              <w:t>16%</w:t>
            </w:r>
          </w:p>
        </w:tc>
        <w:tc>
          <w:tcPr>
            <w:tcW w:w="238" w:type="pct"/>
          </w:tcPr>
          <w:p w14:paraId="24A98D43" w14:textId="77777777" w:rsidR="00E6330D" w:rsidRPr="0002386E" w:rsidRDefault="00E6330D" w:rsidP="002851AD">
            <w:pPr>
              <w:spacing w:before="40"/>
              <w:jc w:val="center"/>
              <w:rPr>
                <w:rFonts w:cstheme="minorHAnsi"/>
                <w:sz w:val="18"/>
                <w:szCs w:val="18"/>
              </w:rPr>
            </w:pPr>
            <w:r w:rsidRPr="0002386E">
              <w:rPr>
                <w:rFonts w:cstheme="minorHAnsi"/>
                <w:sz w:val="18"/>
                <w:szCs w:val="18"/>
              </w:rPr>
              <w:t>29%</w:t>
            </w:r>
          </w:p>
        </w:tc>
      </w:tr>
      <w:tr w:rsidR="00E6330D" w:rsidRPr="0002386E" w14:paraId="5E918B08" w14:textId="77777777" w:rsidTr="002851AD">
        <w:trPr>
          <w:trHeight w:val="279"/>
          <w:jc w:val="center"/>
        </w:trPr>
        <w:tc>
          <w:tcPr>
            <w:tcW w:w="170" w:type="pct"/>
            <w:vMerge/>
          </w:tcPr>
          <w:p w14:paraId="7BAFC1DA" w14:textId="77777777" w:rsidR="00E6330D" w:rsidRPr="0002386E" w:rsidRDefault="00E6330D" w:rsidP="002851AD">
            <w:pPr>
              <w:spacing w:before="40"/>
              <w:ind w:left="177"/>
              <w:rPr>
                <w:rFonts w:cstheme="minorHAnsi"/>
                <w:b/>
                <w:bCs/>
                <w:sz w:val="18"/>
                <w:szCs w:val="18"/>
              </w:rPr>
            </w:pPr>
          </w:p>
        </w:tc>
        <w:tc>
          <w:tcPr>
            <w:tcW w:w="962" w:type="pct"/>
          </w:tcPr>
          <w:p w14:paraId="20ACD031" w14:textId="77777777" w:rsidR="00E6330D" w:rsidRPr="0002386E" w:rsidRDefault="00E6330D" w:rsidP="002851AD">
            <w:pPr>
              <w:spacing w:before="40"/>
              <w:ind w:left="177"/>
              <w:rPr>
                <w:rFonts w:cstheme="minorHAnsi"/>
                <w:sz w:val="18"/>
                <w:szCs w:val="18"/>
              </w:rPr>
            </w:pPr>
            <w:r w:rsidRPr="0002386E">
              <w:rPr>
                <w:rFonts w:cstheme="minorHAnsi"/>
                <w:sz w:val="18"/>
                <w:szCs w:val="18"/>
              </w:rPr>
              <w:t>Moderate</w:t>
            </w:r>
          </w:p>
        </w:tc>
        <w:tc>
          <w:tcPr>
            <w:tcW w:w="242" w:type="pct"/>
          </w:tcPr>
          <w:p w14:paraId="20BBB55B" w14:textId="77777777" w:rsidR="00E6330D" w:rsidRPr="0002386E" w:rsidRDefault="00E6330D" w:rsidP="002851AD">
            <w:pPr>
              <w:spacing w:before="40"/>
              <w:jc w:val="center"/>
              <w:rPr>
                <w:rFonts w:cstheme="minorHAnsi"/>
                <w:sz w:val="18"/>
                <w:szCs w:val="18"/>
              </w:rPr>
            </w:pPr>
            <w:r w:rsidRPr="0002386E">
              <w:rPr>
                <w:rFonts w:cstheme="minorHAnsi"/>
                <w:sz w:val="18"/>
                <w:szCs w:val="18"/>
              </w:rPr>
              <w:t>21%</w:t>
            </w:r>
          </w:p>
        </w:tc>
        <w:tc>
          <w:tcPr>
            <w:tcW w:w="242" w:type="pct"/>
          </w:tcPr>
          <w:p w14:paraId="5C291775" w14:textId="77777777" w:rsidR="00E6330D" w:rsidRPr="0002386E" w:rsidRDefault="00E6330D" w:rsidP="002851AD">
            <w:pPr>
              <w:spacing w:before="40"/>
              <w:jc w:val="center"/>
              <w:rPr>
                <w:rFonts w:cstheme="minorHAnsi"/>
                <w:sz w:val="18"/>
                <w:szCs w:val="18"/>
              </w:rPr>
            </w:pPr>
            <w:r w:rsidRPr="0002386E">
              <w:rPr>
                <w:rFonts w:cstheme="minorHAnsi"/>
                <w:sz w:val="18"/>
                <w:szCs w:val="18"/>
              </w:rPr>
              <w:t>13%</w:t>
            </w:r>
          </w:p>
        </w:tc>
        <w:tc>
          <w:tcPr>
            <w:tcW w:w="242" w:type="pct"/>
          </w:tcPr>
          <w:p w14:paraId="2F75D492" w14:textId="77777777" w:rsidR="00E6330D" w:rsidRPr="0002386E" w:rsidRDefault="00E6330D" w:rsidP="002851AD">
            <w:pPr>
              <w:spacing w:before="40"/>
              <w:jc w:val="center"/>
              <w:rPr>
                <w:rFonts w:cstheme="minorHAnsi"/>
                <w:sz w:val="18"/>
                <w:szCs w:val="18"/>
              </w:rPr>
            </w:pPr>
            <w:r w:rsidRPr="0002386E">
              <w:rPr>
                <w:rFonts w:cstheme="minorHAnsi"/>
                <w:sz w:val="18"/>
                <w:szCs w:val="18"/>
              </w:rPr>
              <w:t>15%</w:t>
            </w:r>
          </w:p>
        </w:tc>
        <w:tc>
          <w:tcPr>
            <w:tcW w:w="242" w:type="pct"/>
          </w:tcPr>
          <w:p w14:paraId="5668C28C" w14:textId="77777777" w:rsidR="00E6330D" w:rsidRPr="0002386E" w:rsidRDefault="00E6330D" w:rsidP="002851AD">
            <w:pPr>
              <w:spacing w:before="40"/>
              <w:jc w:val="center"/>
              <w:rPr>
                <w:rFonts w:cstheme="minorHAnsi"/>
                <w:sz w:val="18"/>
                <w:szCs w:val="18"/>
              </w:rPr>
            </w:pPr>
            <w:r w:rsidRPr="0002386E">
              <w:rPr>
                <w:rFonts w:cstheme="minorHAnsi"/>
                <w:sz w:val="18"/>
                <w:szCs w:val="18"/>
              </w:rPr>
              <w:t>13%</w:t>
            </w:r>
          </w:p>
        </w:tc>
        <w:tc>
          <w:tcPr>
            <w:tcW w:w="242" w:type="pct"/>
          </w:tcPr>
          <w:p w14:paraId="0BFC6914" w14:textId="77777777" w:rsidR="00E6330D" w:rsidRPr="0002386E" w:rsidRDefault="00E6330D" w:rsidP="002851AD">
            <w:pPr>
              <w:spacing w:before="40"/>
              <w:jc w:val="center"/>
              <w:rPr>
                <w:rFonts w:cstheme="minorHAnsi"/>
                <w:sz w:val="18"/>
                <w:szCs w:val="18"/>
              </w:rPr>
            </w:pPr>
            <w:r w:rsidRPr="0002386E">
              <w:rPr>
                <w:rFonts w:cstheme="minorHAnsi"/>
                <w:sz w:val="18"/>
                <w:szCs w:val="18"/>
              </w:rPr>
              <w:t>17%</w:t>
            </w:r>
          </w:p>
        </w:tc>
        <w:tc>
          <w:tcPr>
            <w:tcW w:w="242" w:type="pct"/>
          </w:tcPr>
          <w:p w14:paraId="6D57CD2D" w14:textId="77777777" w:rsidR="00E6330D" w:rsidRPr="0002386E" w:rsidRDefault="00E6330D" w:rsidP="002851AD">
            <w:pPr>
              <w:spacing w:before="40"/>
              <w:jc w:val="center"/>
              <w:rPr>
                <w:rFonts w:cstheme="minorHAnsi"/>
                <w:sz w:val="18"/>
                <w:szCs w:val="18"/>
              </w:rPr>
            </w:pPr>
            <w:r w:rsidRPr="0002386E">
              <w:rPr>
                <w:rFonts w:cstheme="minorHAnsi"/>
                <w:sz w:val="18"/>
                <w:szCs w:val="18"/>
              </w:rPr>
              <w:t>19%)</w:t>
            </w:r>
          </w:p>
        </w:tc>
        <w:tc>
          <w:tcPr>
            <w:tcW w:w="242" w:type="pct"/>
          </w:tcPr>
          <w:p w14:paraId="5C6717EE" w14:textId="77777777" w:rsidR="00E6330D" w:rsidRPr="0002386E" w:rsidRDefault="00E6330D" w:rsidP="002851AD">
            <w:pPr>
              <w:spacing w:before="40"/>
              <w:jc w:val="center"/>
              <w:rPr>
                <w:rFonts w:cstheme="minorHAnsi"/>
                <w:sz w:val="18"/>
                <w:szCs w:val="18"/>
              </w:rPr>
            </w:pPr>
            <w:r w:rsidRPr="0002386E">
              <w:rPr>
                <w:rFonts w:cstheme="minorHAnsi"/>
                <w:sz w:val="18"/>
                <w:szCs w:val="18"/>
              </w:rPr>
              <w:t>18%</w:t>
            </w:r>
          </w:p>
        </w:tc>
        <w:tc>
          <w:tcPr>
            <w:tcW w:w="242" w:type="pct"/>
          </w:tcPr>
          <w:p w14:paraId="7A0DE48B" w14:textId="77777777" w:rsidR="00E6330D" w:rsidRPr="0002386E" w:rsidRDefault="00E6330D" w:rsidP="002851AD">
            <w:pPr>
              <w:spacing w:before="40"/>
              <w:jc w:val="center"/>
              <w:rPr>
                <w:rFonts w:cstheme="minorHAnsi"/>
                <w:sz w:val="18"/>
                <w:szCs w:val="18"/>
              </w:rPr>
            </w:pPr>
            <w:r w:rsidRPr="0002386E">
              <w:rPr>
                <w:rFonts w:cstheme="minorHAnsi"/>
                <w:sz w:val="18"/>
                <w:szCs w:val="18"/>
              </w:rPr>
              <w:t>20%</w:t>
            </w:r>
          </w:p>
        </w:tc>
        <w:tc>
          <w:tcPr>
            <w:tcW w:w="242" w:type="pct"/>
          </w:tcPr>
          <w:p w14:paraId="02059599" w14:textId="77777777" w:rsidR="00E6330D" w:rsidRPr="0002386E" w:rsidRDefault="00E6330D" w:rsidP="002851AD">
            <w:pPr>
              <w:spacing w:before="40"/>
              <w:jc w:val="center"/>
              <w:rPr>
                <w:rFonts w:cstheme="minorHAnsi"/>
                <w:sz w:val="18"/>
                <w:szCs w:val="18"/>
              </w:rPr>
            </w:pPr>
            <w:r w:rsidRPr="0002386E">
              <w:rPr>
                <w:rFonts w:cstheme="minorHAnsi"/>
                <w:sz w:val="18"/>
                <w:szCs w:val="18"/>
              </w:rPr>
              <w:t>22%</w:t>
            </w:r>
          </w:p>
        </w:tc>
        <w:tc>
          <w:tcPr>
            <w:tcW w:w="242" w:type="pct"/>
          </w:tcPr>
          <w:p w14:paraId="2B48ADAE" w14:textId="77777777" w:rsidR="00E6330D" w:rsidRPr="0002386E" w:rsidRDefault="00E6330D" w:rsidP="002851AD">
            <w:pPr>
              <w:spacing w:before="40"/>
              <w:jc w:val="center"/>
              <w:rPr>
                <w:rFonts w:cstheme="minorHAnsi"/>
                <w:sz w:val="18"/>
                <w:szCs w:val="18"/>
              </w:rPr>
            </w:pPr>
            <w:r w:rsidRPr="0002386E">
              <w:rPr>
                <w:rFonts w:cstheme="minorHAnsi"/>
                <w:sz w:val="18"/>
                <w:szCs w:val="18"/>
              </w:rPr>
              <w:t>27%</w:t>
            </w:r>
          </w:p>
        </w:tc>
        <w:tc>
          <w:tcPr>
            <w:tcW w:w="242" w:type="pct"/>
          </w:tcPr>
          <w:p w14:paraId="1E3BAE4D" w14:textId="77777777" w:rsidR="00E6330D" w:rsidRPr="0002386E" w:rsidRDefault="00E6330D" w:rsidP="002851AD">
            <w:pPr>
              <w:spacing w:before="40"/>
              <w:jc w:val="center"/>
              <w:rPr>
                <w:rFonts w:cstheme="minorHAnsi"/>
                <w:sz w:val="18"/>
                <w:szCs w:val="18"/>
              </w:rPr>
            </w:pPr>
            <w:r w:rsidRPr="0002386E">
              <w:rPr>
                <w:rFonts w:cstheme="minorHAnsi"/>
                <w:sz w:val="18"/>
                <w:szCs w:val="18"/>
              </w:rPr>
              <w:t>23%</w:t>
            </w:r>
          </w:p>
        </w:tc>
        <w:tc>
          <w:tcPr>
            <w:tcW w:w="242" w:type="pct"/>
          </w:tcPr>
          <w:p w14:paraId="729A9264" w14:textId="77777777" w:rsidR="00E6330D" w:rsidRPr="0002386E" w:rsidRDefault="00E6330D" w:rsidP="002851AD">
            <w:pPr>
              <w:spacing w:before="40"/>
              <w:jc w:val="center"/>
              <w:rPr>
                <w:rFonts w:cstheme="minorHAnsi"/>
                <w:sz w:val="18"/>
                <w:szCs w:val="18"/>
              </w:rPr>
            </w:pPr>
            <w:r w:rsidRPr="0002386E">
              <w:rPr>
                <w:rFonts w:cstheme="minorHAnsi"/>
                <w:sz w:val="18"/>
                <w:szCs w:val="18"/>
              </w:rPr>
              <w:t>25%</w:t>
            </w:r>
          </w:p>
        </w:tc>
        <w:tc>
          <w:tcPr>
            <w:tcW w:w="242" w:type="pct"/>
          </w:tcPr>
          <w:p w14:paraId="2EEEFF0A" w14:textId="77777777" w:rsidR="00E6330D" w:rsidRPr="0002386E" w:rsidRDefault="00E6330D" w:rsidP="002851AD">
            <w:pPr>
              <w:spacing w:before="40"/>
              <w:jc w:val="center"/>
              <w:rPr>
                <w:rFonts w:cstheme="minorHAnsi"/>
                <w:sz w:val="18"/>
                <w:szCs w:val="18"/>
              </w:rPr>
            </w:pPr>
            <w:r w:rsidRPr="0002386E">
              <w:rPr>
                <w:rFonts w:cstheme="minorHAnsi"/>
                <w:sz w:val="18"/>
                <w:szCs w:val="18"/>
              </w:rPr>
              <w:t>22%</w:t>
            </w:r>
          </w:p>
        </w:tc>
        <w:tc>
          <w:tcPr>
            <w:tcW w:w="242" w:type="pct"/>
          </w:tcPr>
          <w:p w14:paraId="21BAEE16" w14:textId="77777777" w:rsidR="00E6330D" w:rsidRPr="0002386E" w:rsidRDefault="00E6330D" w:rsidP="002851AD">
            <w:pPr>
              <w:spacing w:before="40"/>
              <w:jc w:val="center"/>
              <w:rPr>
                <w:rFonts w:cstheme="minorHAnsi"/>
                <w:sz w:val="18"/>
                <w:szCs w:val="18"/>
              </w:rPr>
            </w:pPr>
            <w:r w:rsidRPr="0002386E">
              <w:rPr>
                <w:rFonts w:cstheme="minorHAnsi"/>
                <w:sz w:val="18"/>
                <w:szCs w:val="18"/>
              </w:rPr>
              <w:t>23%</w:t>
            </w:r>
          </w:p>
        </w:tc>
        <w:tc>
          <w:tcPr>
            <w:tcW w:w="242" w:type="pct"/>
          </w:tcPr>
          <w:p w14:paraId="1B4C9876" w14:textId="77777777" w:rsidR="00E6330D" w:rsidRPr="0002386E" w:rsidRDefault="00E6330D" w:rsidP="002851AD">
            <w:pPr>
              <w:spacing w:before="40"/>
              <w:jc w:val="center"/>
              <w:rPr>
                <w:rFonts w:cstheme="minorHAnsi"/>
                <w:sz w:val="18"/>
                <w:szCs w:val="18"/>
              </w:rPr>
            </w:pPr>
            <w:r w:rsidRPr="0002386E">
              <w:rPr>
                <w:rFonts w:cstheme="minorHAnsi"/>
                <w:sz w:val="18"/>
                <w:szCs w:val="18"/>
              </w:rPr>
              <w:t>17%</w:t>
            </w:r>
          </w:p>
        </w:tc>
        <w:tc>
          <w:tcPr>
            <w:tcW w:w="238" w:type="pct"/>
          </w:tcPr>
          <w:p w14:paraId="6481B1DE" w14:textId="77777777" w:rsidR="00E6330D" w:rsidRPr="0002386E" w:rsidRDefault="00E6330D" w:rsidP="002851AD">
            <w:pPr>
              <w:spacing w:before="40"/>
              <w:jc w:val="center"/>
              <w:rPr>
                <w:rFonts w:cstheme="minorHAnsi"/>
                <w:sz w:val="18"/>
                <w:szCs w:val="18"/>
              </w:rPr>
            </w:pPr>
            <w:r w:rsidRPr="0002386E">
              <w:rPr>
                <w:rFonts w:cstheme="minorHAnsi"/>
                <w:sz w:val="18"/>
                <w:szCs w:val="18"/>
              </w:rPr>
              <w:t>22%</w:t>
            </w:r>
          </w:p>
        </w:tc>
      </w:tr>
      <w:tr w:rsidR="00E6330D" w:rsidRPr="0002386E" w14:paraId="3835B3C8" w14:textId="77777777" w:rsidTr="002851AD">
        <w:trPr>
          <w:trHeight w:val="279"/>
          <w:jc w:val="center"/>
        </w:trPr>
        <w:tc>
          <w:tcPr>
            <w:tcW w:w="170" w:type="pct"/>
            <w:vMerge/>
          </w:tcPr>
          <w:p w14:paraId="108F95A4" w14:textId="77777777" w:rsidR="00E6330D" w:rsidRPr="0002386E" w:rsidRDefault="00E6330D" w:rsidP="002851AD">
            <w:pPr>
              <w:spacing w:before="40"/>
              <w:ind w:left="177"/>
              <w:rPr>
                <w:rFonts w:cstheme="minorHAnsi"/>
                <w:b/>
                <w:bCs/>
                <w:sz w:val="18"/>
                <w:szCs w:val="18"/>
              </w:rPr>
            </w:pPr>
          </w:p>
        </w:tc>
        <w:tc>
          <w:tcPr>
            <w:tcW w:w="962" w:type="pct"/>
          </w:tcPr>
          <w:p w14:paraId="6F6C5EFC" w14:textId="77777777" w:rsidR="00E6330D" w:rsidRPr="0002386E" w:rsidRDefault="00E6330D" w:rsidP="002851AD">
            <w:pPr>
              <w:spacing w:before="40"/>
              <w:ind w:left="177"/>
              <w:rPr>
                <w:rFonts w:cstheme="minorHAnsi"/>
                <w:sz w:val="18"/>
                <w:szCs w:val="18"/>
              </w:rPr>
            </w:pPr>
            <w:r w:rsidRPr="0002386E">
              <w:rPr>
                <w:rFonts w:cstheme="minorHAnsi"/>
                <w:sz w:val="18"/>
                <w:szCs w:val="18"/>
              </w:rPr>
              <w:t>Severe</w:t>
            </w:r>
          </w:p>
        </w:tc>
        <w:tc>
          <w:tcPr>
            <w:tcW w:w="242" w:type="pct"/>
          </w:tcPr>
          <w:p w14:paraId="2B84E268" w14:textId="77777777" w:rsidR="00E6330D" w:rsidRPr="0002386E" w:rsidRDefault="00E6330D" w:rsidP="002851AD">
            <w:pPr>
              <w:spacing w:before="40"/>
              <w:jc w:val="center"/>
              <w:rPr>
                <w:rFonts w:cstheme="minorHAnsi"/>
                <w:sz w:val="18"/>
                <w:szCs w:val="18"/>
              </w:rPr>
            </w:pPr>
            <w:r w:rsidRPr="0002386E">
              <w:rPr>
                <w:rFonts w:cstheme="minorHAnsi"/>
                <w:sz w:val="18"/>
                <w:szCs w:val="18"/>
              </w:rPr>
              <w:t>42%</w:t>
            </w:r>
          </w:p>
        </w:tc>
        <w:tc>
          <w:tcPr>
            <w:tcW w:w="242" w:type="pct"/>
          </w:tcPr>
          <w:p w14:paraId="23EE892C" w14:textId="77777777" w:rsidR="00E6330D" w:rsidRPr="0002386E" w:rsidRDefault="00E6330D" w:rsidP="002851AD">
            <w:pPr>
              <w:spacing w:before="40"/>
              <w:jc w:val="center"/>
              <w:rPr>
                <w:rFonts w:cstheme="minorHAnsi"/>
                <w:sz w:val="18"/>
                <w:szCs w:val="18"/>
              </w:rPr>
            </w:pPr>
            <w:r w:rsidRPr="0002386E">
              <w:rPr>
                <w:rFonts w:cstheme="minorHAnsi"/>
                <w:sz w:val="18"/>
                <w:szCs w:val="18"/>
              </w:rPr>
              <w:t>19%</w:t>
            </w:r>
          </w:p>
        </w:tc>
        <w:tc>
          <w:tcPr>
            <w:tcW w:w="242" w:type="pct"/>
          </w:tcPr>
          <w:p w14:paraId="11112B36" w14:textId="77777777" w:rsidR="00E6330D" w:rsidRPr="0002386E" w:rsidRDefault="00E6330D" w:rsidP="002851AD">
            <w:pPr>
              <w:spacing w:before="40"/>
              <w:jc w:val="center"/>
              <w:rPr>
                <w:rFonts w:cstheme="minorHAnsi"/>
                <w:sz w:val="18"/>
                <w:szCs w:val="18"/>
              </w:rPr>
            </w:pPr>
            <w:r w:rsidRPr="0002386E">
              <w:rPr>
                <w:rFonts w:cstheme="minorHAnsi"/>
                <w:sz w:val="18"/>
                <w:szCs w:val="18"/>
              </w:rPr>
              <w:t>30%</w:t>
            </w:r>
          </w:p>
        </w:tc>
        <w:tc>
          <w:tcPr>
            <w:tcW w:w="242" w:type="pct"/>
          </w:tcPr>
          <w:p w14:paraId="5AB3825E" w14:textId="77777777" w:rsidR="00E6330D" w:rsidRPr="0002386E" w:rsidRDefault="00E6330D" w:rsidP="002851AD">
            <w:pPr>
              <w:spacing w:before="40"/>
              <w:jc w:val="center"/>
              <w:rPr>
                <w:rFonts w:cstheme="minorHAnsi"/>
                <w:sz w:val="18"/>
                <w:szCs w:val="18"/>
              </w:rPr>
            </w:pPr>
            <w:r w:rsidRPr="0002386E">
              <w:rPr>
                <w:rFonts w:cstheme="minorHAnsi"/>
                <w:sz w:val="18"/>
                <w:szCs w:val="18"/>
              </w:rPr>
              <w:t>16%</w:t>
            </w:r>
          </w:p>
        </w:tc>
        <w:tc>
          <w:tcPr>
            <w:tcW w:w="242" w:type="pct"/>
          </w:tcPr>
          <w:p w14:paraId="339D427D" w14:textId="77777777" w:rsidR="00E6330D" w:rsidRPr="0002386E" w:rsidRDefault="00E6330D" w:rsidP="002851AD">
            <w:pPr>
              <w:spacing w:before="40"/>
              <w:jc w:val="center"/>
              <w:rPr>
                <w:rFonts w:cstheme="minorHAnsi"/>
                <w:sz w:val="18"/>
                <w:szCs w:val="18"/>
              </w:rPr>
            </w:pPr>
            <w:r w:rsidRPr="0002386E">
              <w:rPr>
                <w:rFonts w:cstheme="minorHAnsi"/>
                <w:sz w:val="18"/>
                <w:szCs w:val="18"/>
              </w:rPr>
              <w:t>62%</w:t>
            </w:r>
          </w:p>
        </w:tc>
        <w:tc>
          <w:tcPr>
            <w:tcW w:w="242" w:type="pct"/>
          </w:tcPr>
          <w:p w14:paraId="330C964B" w14:textId="77777777" w:rsidR="00E6330D" w:rsidRPr="0002386E" w:rsidRDefault="00E6330D" w:rsidP="002851AD">
            <w:pPr>
              <w:spacing w:before="40"/>
              <w:jc w:val="center"/>
              <w:rPr>
                <w:rFonts w:cstheme="minorHAnsi"/>
                <w:sz w:val="18"/>
                <w:szCs w:val="18"/>
              </w:rPr>
            </w:pPr>
            <w:r w:rsidRPr="0002386E">
              <w:rPr>
                <w:rFonts w:cstheme="minorHAnsi"/>
                <w:sz w:val="18"/>
                <w:szCs w:val="18"/>
              </w:rPr>
              <w:t>38%</w:t>
            </w:r>
          </w:p>
        </w:tc>
        <w:tc>
          <w:tcPr>
            <w:tcW w:w="242" w:type="pct"/>
          </w:tcPr>
          <w:p w14:paraId="04EE8FC5" w14:textId="77777777" w:rsidR="00E6330D" w:rsidRPr="0002386E" w:rsidRDefault="00E6330D" w:rsidP="002851AD">
            <w:pPr>
              <w:spacing w:before="40"/>
              <w:jc w:val="center"/>
              <w:rPr>
                <w:rFonts w:cstheme="minorHAnsi"/>
                <w:sz w:val="18"/>
                <w:szCs w:val="18"/>
              </w:rPr>
            </w:pPr>
            <w:r w:rsidRPr="0002386E">
              <w:rPr>
                <w:rFonts w:cstheme="minorHAnsi"/>
                <w:sz w:val="18"/>
                <w:szCs w:val="18"/>
              </w:rPr>
              <w:t>52%</w:t>
            </w:r>
          </w:p>
        </w:tc>
        <w:tc>
          <w:tcPr>
            <w:tcW w:w="242" w:type="pct"/>
          </w:tcPr>
          <w:p w14:paraId="4F0E27D8" w14:textId="77777777" w:rsidR="00E6330D" w:rsidRPr="0002386E" w:rsidRDefault="00E6330D" w:rsidP="002851AD">
            <w:pPr>
              <w:spacing w:before="40"/>
              <w:jc w:val="center"/>
              <w:rPr>
                <w:rFonts w:cstheme="minorHAnsi"/>
                <w:sz w:val="18"/>
                <w:szCs w:val="18"/>
              </w:rPr>
            </w:pPr>
            <w:r w:rsidRPr="0002386E">
              <w:rPr>
                <w:rFonts w:cstheme="minorHAnsi"/>
                <w:sz w:val="18"/>
                <w:szCs w:val="18"/>
              </w:rPr>
              <w:t>33%</w:t>
            </w:r>
          </w:p>
        </w:tc>
        <w:tc>
          <w:tcPr>
            <w:tcW w:w="242" w:type="pct"/>
          </w:tcPr>
          <w:p w14:paraId="6D1B7AE8" w14:textId="77777777" w:rsidR="00E6330D" w:rsidRPr="0002386E" w:rsidRDefault="00E6330D" w:rsidP="002851AD">
            <w:pPr>
              <w:spacing w:before="40"/>
              <w:jc w:val="center"/>
              <w:rPr>
                <w:rFonts w:cstheme="minorHAnsi"/>
                <w:sz w:val="18"/>
                <w:szCs w:val="18"/>
              </w:rPr>
            </w:pPr>
            <w:r w:rsidRPr="0002386E">
              <w:rPr>
                <w:rFonts w:cstheme="minorHAnsi"/>
                <w:sz w:val="18"/>
                <w:szCs w:val="18"/>
              </w:rPr>
              <w:t>58%</w:t>
            </w:r>
          </w:p>
        </w:tc>
        <w:tc>
          <w:tcPr>
            <w:tcW w:w="242" w:type="pct"/>
          </w:tcPr>
          <w:p w14:paraId="524716A2" w14:textId="77777777" w:rsidR="00E6330D" w:rsidRPr="0002386E" w:rsidRDefault="00E6330D" w:rsidP="002851AD">
            <w:pPr>
              <w:spacing w:before="40"/>
              <w:jc w:val="center"/>
              <w:rPr>
                <w:rFonts w:cstheme="minorHAnsi"/>
                <w:sz w:val="18"/>
                <w:szCs w:val="18"/>
              </w:rPr>
            </w:pPr>
            <w:r w:rsidRPr="0002386E">
              <w:rPr>
                <w:rFonts w:cstheme="minorHAnsi"/>
                <w:sz w:val="18"/>
                <w:szCs w:val="18"/>
              </w:rPr>
              <w:t>39%</w:t>
            </w:r>
          </w:p>
        </w:tc>
        <w:tc>
          <w:tcPr>
            <w:tcW w:w="242" w:type="pct"/>
          </w:tcPr>
          <w:p w14:paraId="0C3C248A" w14:textId="77777777" w:rsidR="00E6330D" w:rsidRPr="0002386E" w:rsidRDefault="00E6330D" w:rsidP="002851AD">
            <w:pPr>
              <w:spacing w:before="40"/>
              <w:jc w:val="center"/>
              <w:rPr>
                <w:rFonts w:cstheme="minorHAnsi"/>
                <w:sz w:val="18"/>
                <w:szCs w:val="18"/>
              </w:rPr>
            </w:pPr>
            <w:r w:rsidRPr="0002386E">
              <w:rPr>
                <w:rFonts w:cstheme="minorHAnsi"/>
                <w:sz w:val="18"/>
                <w:szCs w:val="18"/>
              </w:rPr>
              <w:t>59%</w:t>
            </w:r>
          </w:p>
        </w:tc>
        <w:tc>
          <w:tcPr>
            <w:tcW w:w="242" w:type="pct"/>
          </w:tcPr>
          <w:p w14:paraId="7A5273E2" w14:textId="77777777" w:rsidR="00E6330D" w:rsidRPr="0002386E" w:rsidRDefault="00E6330D" w:rsidP="002851AD">
            <w:pPr>
              <w:spacing w:before="40"/>
              <w:jc w:val="center"/>
              <w:rPr>
                <w:rFonts w:cstheme="minorHAnsi"/>
                <w:sz w:val="18"/>
                <w:szCs w:val="18"/>
              </w:rPr>
            </w:pPr>
            <w:r w:rsidRPr="0002386E">
              <w:rPr>
                <w:rFonts w:cstheme="minorHAnsi"/>
                <w:sz w:val="18"/>
                <w:szCs w:val="18"/>
              </w:rPr>
              <w:t>39%</w:t>
            </w:r>
          </w:p>
        </w:tc>
        <w:tc>
          <w:tcPr>
            <w:tcW w:w="242" w:type="pct"/>
          </w:tcPr>
          <w:p w14:paraId="48349651" w14:textId="77777777" w:rsidR="00E6330D" w:rsidRPr="0002386E" w:rsidRDefault="00E6330D" w:rsidP="002851AD">
            <w:pPr>
              <w:spacing w:before="40"/>
              <w:jc w:val="center"/>
              <w:rPr>
                <w:rFonts w:cstheme="minorHAnsi"/>
                <w:sz w:val="18"/>
                <w:szCs w:val="18"/>
              </w:rPr>
            </w:pPr>
            <w:r w:rsidRPr="0002386E">
              <w:rPr>
                <w:rFonts w:cstheme="minorHAnsi"/>
                <w:sz w:val="18"/>
                <w:szCs w:val="18"/>
              </w:rPr>
              <w:t>61%</w:t>
            </w:r>
          </w:p>
        </w:tc>
        <w:tc>
          <w:tcPr>
            <w:tcW w:w="242" w:type="pct"/>
          </w:tcPr>
          <w:p w14:paraId="24778CF3" w14:textId="77777777" w:rsidR="00E6330D" w:rsidRPr="0002386E" w:rsidRDefault="00E6330D" w:rsidP="002851AD">
            <w:pPr>
              <w:spacing w:before="40"/>
              <w:jc w:val="center"/>
              <w:rPr>
                <w:rFonts w:cstheme="minorHAnsi"/>
                <w:sz w:val="18"/>
                <w:szCs w:val="18"/>
              </w:rPr>
            </w:pPr>
            <w:r w:rsidRPr="0002386E">
              <w:rPr>
                <w:rFonts w:cstheme="minorHAnsi"/>
                <w:sz w:val="18"/>
                <w:szCs w:val="18"/>
              </w:rPr>
              <w:t>49%</w:t>
            </w:r>
          </w:p>
        </w:tc>
        <w:tc>
          <w:tcPr>
            <w:tcW w:w="242" w:type="pct"/>
          </w:tcPr>
          <w:p w14:paraId="196712DB" w14:textId="77777777" w:rsidR="00E6330D" w:rsidRPr="0002386E" w:rsidRDefault="00E6330D" w:rsidP="002851AD">
            <w:pPr>
              <w:spacing w:before="40"/>
              <w:jc w:val="center"/>
              <w:rPr>
                <w:rFonts w:cstheme="minorHAnsi"/>
                <w:sz w:val="18"/>
                <w:szCs w:val="18"/>
              </w:rPr>
            </w:pPr>
            <w:r w:rsidRPr="0002386E">
              <w:rPr>
                <w:rFonts w:cstheme="minorHAnsi"/>
                <w:sz w:val="18"/>
                <w:szCs w:val="18"/>
              </w:rPr>
              <w:t>67%</w:t>
            </w:r>
          </w:p>
        </w:tc>
        <w:tc>
          <w:tcPr>
            <w:tcW w:w="238" w:type="pct"/>
          </w:tcPr>
          <w:p w14:paraId="224B2777" w14:textId="77777777" w:rsidR="00E6330D" w:rsidRPr="0002386E" w:rsidRDefault="00E6330D" w:rsidP="002851AD">
            <w:pPr>
              <w:spacing w:before="40"/>
              <w:jc w:val="center"/>
              <w:rPr>
                <w:rFonts w:cstheme="minorHAnsi"/>
                <w:sz w:val="18"/>
                <w:szCs w:val="18"/>
              </w:rPr>
            </w:pPr>
            <w:r w:rsidRPr="0002386E">
              <w:rPr>
                <w:rFonts w:cstheme="minorHAnsi"/>
                <w:sz w:val="18"/>
                <w:szCs w:val="18"/>
              </w:rPr>
              <w:t>49%</w:t>
            </w:r>
          </w:p>
        </w:tc>
      </w:tr>
      <w:tr w:rsidR="00E6330D" w:rsidRPr="0002386E" w14:paraId="7BE68AD5" w14:textId="77777777" w:rsidTr="002851AD">
        <w:trPr>
          <w:trHeight w:val="279"/>
          <w:jc w:val="center"/>
        </w:trPr>
        <w:tc>
          <w:tcPr>
            <w:tcW w:w="170" w:type="pct"/>
            <w:vMerge/>
          </w:tcPr>
          <w:p w14:paraId="7F3ED84B" w14:textId="77777777" w:rsidR="00E6330D" w:rsidRPr="0002386E" w:rsidRDefault="00E6330D" w:rsidP="002851AD">
            <w:pPr>
              <w:spacing w:before="40"/>
              <w:rPr>
                <w:rFonts w:cstheme="minorHAnsi"/>
                <w:b/>
                <w:bCs/>
                <w:sz w:val="18"/>
                <w:szCs w:val="18"/>
              </w:rPr>
            </w:pPr>
          </w:p>
        </w:tc>
        <w:tc>
          <w:tcPr>
            <w:tcW w:w="962" w:type="pct"/>
          </w:tcPr>
          <w:p w14:paraId="28FCB0E1" w14:textId="77777777" w:rsidR="00E6330D" w:rsidRPr="0002386E" w:rsidRDefault="00E6330D" w:rsidP="002851AD">
            <w:pPr>
              <w:spacing w:before="40"/>
              <w:rPr>
                <w:rFonts w:cstheme="minorHAnsi"/>
                <w:sz w:val="18"/>
                <w:szCs w:val="18"/>
              </w:rPr>
            </w:pPr>
            <w:r w:rsidRPr="0002386E">
              <w:rPr>
                <w:rFonts w:cstheme="minorHAnsi"/>
                <w:sz w:val="18"/>
                <w:szCs w:val="18"/>
              </w:rPr>
              <w:t>History of depression (lifetime)</w:t>
            </w:r>
          </w:p>
        </w:tc>
        <w:tc>
          <w:tcPr>
            <w:tcW w:w="242" w:type="pct"/>
          </w:tcPr>
          <w:p w14:paraId="011A767E" w14:textId="77777777" w:rsidR="00E6330D" w:rsidRPr="0002386E" w:rsidRDefault="00E6330D" w:rsidP="002851AD">
            <w:pPr>
              <w:spacing w:before="40"/>
              <w:jc w:val="center"/>
              <w:rPr>
                <w:rFonts w:cstheme="minorHAnsi"/>
                <w:sz w:val="18"/>
                <w:szCs w:val="18"/>
              </w:rPr>
            </w:pPr>
          </w:p>
        </w:tc>
        <w:tc>
          <w:tcPr>
            <w:tcW w:w="242" w:type="pct"/>
          </w:tcPr>
          <w:p w14:paraId="6F406F93" w14:textId="77777777" w:rsidR="00E6330D" w:rsidRPr="0002386E" w:rsidRDefault="00E6330D" w:rsidP="002851AD">
            <w:pPr>
              <w:spacing w:before="40"/>
              <w:jc w:val="center"/>
              <w:rPr>
                <w:rFonts w:cstheme="minorHAnsi"/>
                <w:sz w:val="18"/>
                <w:szCs w:val="18"/>
              </w:rPr>
            </w:pPr>
          </w:p>
        </w:tc>
        <w:tc>
          <w:tcPr>
            <w:tcW w:w="242" w:type="pct"/>
          </w:tcPr>
          <w:p w14:paraId="16055643" w14:textId="77777777" w:rsidR="00E6330D" w:rsidRPr="0002386E" w:rsidRDefault="00E6330D" w:rsidP="002851AD">
            <w:pPr>
              <w:spacing w:before="40"/>
              <w:jc w:val="center"/>
              <w:rPr>
                <w:rFonts w:cstheme="minorHAnsi"/>
                <w:sz w:val="18"/>
                <w:szCs w:val="18"/>
              </w:rPr>
            </w:pPr>
          </w:p>
        </w:tc>
        <w:tc>
          <w:tcPr>
            <w:tcW w:w="242" w:type="pct"/>
          </w:tcPr>
          <w:p w14:paraId="65CB1118" w14:textId="77777777" w:rsidR="00E6330D" w:rsidRPr="0002386E" w:rsidRDefault="00E6330D" w:rsidP="002851AD">
            <w:pPr>
              <w:spacing w:before="40"/>
              <w:jc w:val="center"/>
              <w:rPr>
                <w:rFonts w:cstheme="minorHAnsi"/>
                <w:sz w:val="18"/>
                <w:szCs w:val="18"/>
              </w:rPr>
            </w:pPr>
          </w:p>
        </w:tc>
        <w:tc>
          <w:tcPr>
            <w:tcW w:w="242" w:type="pct"/>
          </w:tcPr>
          <w:p w14:paraId="3A5BADDF" w14:textId="77777777" w:rsidR="00E6330D" w:rsidRPr="0002386E" w:rsidRDefault="00E6330D" w:rsidP="002851AD">
            <w:pPr>
              <w:spacing w:before="40"/>
              <w:jc w:val="center"/>
              <w:rPr>
                <w:rFonts w:cstheme="minorHAnsi"/>
                <w:sz w:val="18"/>
                <w:szCs w:val="18"/>
              </w:rPr>
            </w:pPr>
          </w:p>
        </w:tc>
        <w:tc>
          <w:tcPr>
            <w:tcW w:w="242" w:type="pct"/>
          </w:tcPr>
          <w:p w14:paraId="6A2A09EB" w14:textId="77777777" w:rsidR="00E6330D" w:rsidRPr="0002386E" w:rsidRDefault="00E6330D" w:rsidP="002851AD">
            <w:pPr>
              <w:spacing w:before="40"/>
              <w:jc w:val="center"/>
              <w:rPr>
                <w:rFonts w:cstheme="minorHAnsi"/>
                <w:sz w:val="18"/>
                <w:szCs w:val="18"/>
              </w:rPr>
            </w:pPr>
          </w:p>
        </w:tc>
        <w:tc>
          <w:tcPr>
            <w:tcW w:w="242" w:type="pct"/>
          </w:tcPr>
          <w:p w14:paraId="69CB6844" w14:textId="77777777" w:rsidR="00E6330D" w:rsidRPr="0002386E" w:rsidRDefault="00E6330D" w:rsidP="002851AD">
            <w:pPr>
              <w:spacing w:before="40"/>
              <w:jc w:val="center"/>
              <w:rPr>
                <w:rFonts w:cstheme="minorHAnsi"/>
                <w:sz w:val="18"/>
                <w:szCs w:val="18"/>
              </w:rPr>
            </w:pPr>
          </w:p>
        </w:tc>
        <w:tc>
          <w:tcPr>
            <w:tcW w:w="242" w:type="pct"/>
          </w:tcPr>
          <w:p w14:paraId="3B6BE81F" w14:textId="77777777" w:rsidR="00E6330D" w:rsidRPr="0002386E" w:rsidRDefault="00E6330D" w:rsidP="002851AD">
            <w:pPr>
              <w:spacing w:before="40"/>
              <w:jc w:val="center"/>
              <w:rPr>
                <w:rFonts w:cstheme="minorHAnsi"/>
                <w:sz w:val="18"/>
                <w:szCs w:val="18"/>
              </w:rPr>
            </w:pPr>
          </w:p>
        </w:tc>
        <w:tc>
          <w:tcPr>
            <w:tcW w:w="242" w:type="pct"/>
          </w:tcPr>
          <w:p w14:paraId="35B4CAEC" w14:textId="77777777" w:rsidR="00E6330D" w:rsidRPr="0002386E" w:rsidRDefault="00E6330D" w:rsidP="002851AD">
            <w:pPr>
              <w:spacing w:before="40"/>
              <w:jc w:val="center"/>
              <w:rPr>
                <w:rFonts w:cstheme="minorHAnsi"/>
                <w:sz w:val="18"/>
                <w:szCs w:val="18"/>
              </w:rPr>
            </w:pPr>
          </w:p>
        </w:tc>
        <w:tc>
          <w:tcPr>
            <w:tcW w:w="242" w:type="pct"/>
          </w:tcPr>
          <w:p w14:paraId="73D99B85" w14:textId="77777777" w:rsidR="00E6330D" w:rsidRPr="0002386E" w:rsidRDefault="00E6330D" w:rsidP="002851AD">
            <w:pPr>
              <w:spacing w:before="40"/>
              <w:jc w:val="center"/>
              <w:rPr>
                <w:rFonts w:cstheme="minorHAnsi"/>
                <w:sz w:val="18"/>
                <w:szCs w:val="18"/>
              </w:rPr>
            </w:pPr>
          </w:p>
        </w:tc>
        <w:tc>
          <w:tcPr>
            <w:tcW w:w="242" w:type="pct"/>
          </w:tcPr>
          <w:p w14:paraId="7E302AB5" w14:textId="77777777" w:rsidR="00E6330D" w:rsidRPr="0002386E" w:rsidRDefault="00E6330D" w:rsidP="002851AD">
            <w:pPr>
              <w:spacing w:before="40"/>
              <w:jc w:val="center"/>
              <w:rPr>
                <w:rFonts w:cstheme="minorHAnsi"/>
                <w:sz w:val="18"/>
                <w:szCs w:val="18"/>
              </w:rPr>
            </w:pPr>
          </w:p>
        </w:tc>
        <w:tc>
          <w:tcPr>
            <w:tcW w:w="242" w:type="pct"/>
          </w:tcPr>
          <w:p w14:paraId="18E36974" w14:textId="77777777" w:rsidR="00E6330D" w:rsidRPr="0002386E" w:rsidRDefault="00E6330D" w:rsidP="002851AD">
            <w:pPr>
              <w:spacing w:before="40"/>
              <w:jc w:val="center"/>
              <w:rPr>
                <w:rFonts w:cstheme="minorHAnsi"/>
                <w:sz w:val="18"/>
                <w:szCs w:val="18"/>
              </w:rPr>
            </w:pPr>
          </w:p>
        </w:tc>
        <w:tc>
          <w:tcPr>
            <w:tcW w:w="242" w:type="pct"/>
          </w:tcPr>
          <w:p w14:paraId="675138D1" w14:textId="77777777" w:rsidR="00E6330D" w:rsidRPr="0002386E" w:rsidRDefault="00E6330D" w:rsidP="002851AD">
            <w:pPr>
              <w:spacing w:before="40"/>
              <w:jc w:val="center"/>
              <w:rPr>
                <w:rFonts w:cstheme="minorHAnsi"/>
                <w:sz w:val="18"/>
                <w:szCs w:val="18"/>
              </w:rPr>
            </w:pPr>
          </w:p>
        </w:tc>
        <w:tc>
          <w:tcPr>
            <w:tcW w:w="242" w:type="pct"/>
          </w:tcPr>
          <w:p w14:paraId="31FD942D" w14:textId="77777777" w:rsidR="00E6330D" w:rsidRPr="0002386E" w:rsidRDefault="00E6330D" w:rsidP="002851AD">
            <w:pPr>
              <w:spacing w:before="40"/>
              <w:jc w:val="center"/>
              <w:rPr>
                <w:rFonts w:cstheme="minorHAnsi"/>
                <w:sz w:val="18"/>
                <w:szCs w:val="18"/>
              </w:rPr>
            </w:pPr>
          </w:p>
        </w:tc>
        <w:tc>
          <w:tcPr>
            <w:tcW w:w="242" w:type="pct"/>
          </w:tcPr>
          <w:p w14:paraId="682A4B8D" w14:textId="77777777" w:rsidR="00E6330D" w:rsidRPr="0002386E" w:rsidRDefault="00E6330D" w:rsidP="002851AD">
            <w:pPr>
              <w:spacing w:before="40"/>
              <w:jc w:val="center"/>
              <w:rPr>
                <w:rFonts w:cstheme="minorHAnsi"/>
                <w:sz w:val="18"/>
                <w:szCs w:val="18"/>
              </w:rPr>
            </w:pPr>
          </w:p>
        </w:tc>
        <w:tc>
          <w:tcPr>
            <w:tcW w:w="238" w:type="pct"/>
          </w:tcPr>
          <w:p w14:paraId="39A14BD2" w14:textId="77777777" w:rsidR="00E6330D" w:rsidRPr="0002386E" w:rsidRDefault="00E6330D" w:rsidP="002851AD">
            <w:pPr>
              <w:spacing w:before="40"/>
              <w:jc w:val="center"/>
              <w:rPr>
                <w:rFonts w:cstheme="minorHAnsi"/>
                <w:sz w:val="18"/>
                <w:szCs w:val="18"/>
              </w:rPr>
            </w:pPr>
          </w:p>
        </w:tc>
      </w:tr>
      <w:tr w:rsidR="00E6330D" w:rsidRPr="0002386E" w14:paraId="2CF660A9" w14:textId="77777777" w:rsidTr="002851AD">
        <w:trPr>
          <w:trHeight w:val="279"/>
          <w:jc w:val="center"/>
        </w:trPr>
        <w:tc>
          <w:tcPr>
            <w:tcW w:w="170" w:type="pct"/>
            <w:vMerge/>
          </w:tcPr>
          <w:p w14:paraId="5668FB86" w14:textId="77777777" w:rsidR="00E6330D" w:rsidRPr="0002386E" w:rsidRDefault="00E6330D" w:rsidP="002851AD">
            <w:pPr>
              <w:spacing w:before="40"/>
              <w:ind w:left="180"/>
              <w:rPr>
                <w:rFonts w:cstheme="minorHAnsi"/>
                <w:b/>
                <w:bCs/>
                <w:sz w:val="18"/>
                <w:szCs w:val="18"/>
              </w:rPr>
            </w:pPr>
          </w:p>
        </w:tc>
        <w:tc>
          <w:tcPr>
            <w:tcW w:w="962" w:type="pct"/>
          </w:tcPr>
          <w:p w14:paraId="14861E1F" w14:textId="77777777" w:rsidR="00E6330D" w:rsidRPr="0002386E" w:rsidRDefault="00E6330D" w:rsidP="002851AD">
            <w:pPr>
              <w:spacing w:before="40"/>
              <w:ind w:left="180"/>
              <w:rPr>
                <w:rFonts w:cstheme="minorHAnsi"/>
                <w:sz w:val="18"/>
                <w:szCs w:val="18"/>
              </w:rPr>
            </w:pPr>
            <w:r w:rsidRPr="0002386E">
              <w:rPr>
                <w:rFonts w:cstheme="minorHAnsi"/>
                <w:sz w:val="18"/>
                <w:szCs w:val="18"/>
              </w:rPr>
              <w:t>Yes</w:t>
            </w:r>
          </w:p>
        </w:tc>
        <w:tc>
          <w:tcPr>
            <w:tcW w:w="242" w:type="pct"/>
          </w:tcPr>
          <w:p w14:paraId="783E47F3" w14:textId="77777777" w:rsidR="00E6330D" w:rsidRPr="0002386E" w:rsidRDefault="00E6330D" w:rsidP="002851AD">
            <w:pPr>
              <w:spacing w:before="40"/>
              <w:jc w:val="center"/>
              <w:rPr>
                <w:rFonts w:cstheme="minorHAnsi"/>
                <w:sz w:val="18"/>
                <w:szCs w:val="18"/>
              </w:rPr>
            </w:pPr>
            <w:r w:rsidRPr="0002386E">
              <w:rPr>
                <w:rFonts w:cstheme="minorHAnsi"/>
                <w:sz w:val="18"/>
                <w:szCs w:val="18"/>
              </w:rPr>
              <w:t>71%</w:t>
            </w:r>
          </w:p>
        </w:tc>
        <w:tc>
          <w:tcPr>
            <w:tcW w:w="242" w:type="pct"/>
          </w:tcPr>
          <w:p w14:paraId="085B3A6E" w14:textId="77777777" w:rsidR="00E6330D" w:rsidRPr="0002386E" w:rsidRDefault="00E6330D" w:rsidP="002851AD">
            <w:pPr>
              <w:spacing w:before="40"/>
              <w:jc w:val="center"/>
              <w:rPr>
                <w:rFonts w:cstheme="minorHAnsi"/>
                <w:sz w:val="18"/>
                <w:szCs w:val="18"/>
              </w:rPr>
            </w:pPr>
            <w:r w:rsidRPr="0002386E">
              <w:rPr>
                <w:rFonts w:cstheme="minorHAnsi"/>
                <w:sz w:val="18"/>
                <w:szCs w:val="18"/>
              </w:rPr>
              <w:t>36%</w:t>
            </w:r>
          </w:p>
        </w:tc>
        <w:tc>
          <w:tcPr>
            <w:tcW w:w="242" w:type="pct"/>
          </w:tcPr>
          <w:p w14:paraId="2EDD38E5" w14:textId="77777777" w:rsidR="00E6330D" w:rsidRPr="0002386E" w:rsidRDefault="00E6330D" w:rsidP="002851AD">
            <w:pPr>
              <w:spacing w:before="40"/>
              <w:jc w:val="center"/>
              <w:rPr>
                <w:rFonts w:cstheme="minorHAnsi"/>
                <w:sz w:val="18"/>
                <w:szCs w:val="18"/>
              </w:rPr>
            </w:pPr>
            <w:r w:rsidRPr="0002386E">
              <w:rPr>
                <w:rFonts w:cstheme="minorHAnsi"/>
                <w:sz w:val="18"/>
                <w:szCs w:val="18"/>
              </w:rPr>
              <w:t>57%</w:t>
            </w:r>
          </w:p>
        </w:tc>
        <w:tc>
          <w:tcPr>
            <w:tcW w:w="242" w:type="pct"/>
          </w:tcPr>
          <w:p w14:paraId="77DC8619" w14:textId="77777777" w:rsidR="00E6330D" w:rsidRPr="0002386E" w:rsidRDefault="00E6330D" w:rsidP="002851AD">
            <w:pPr>
              <w:spacing w:before="40"/>
              <w:jc w:val="center"/>
              <w:rPr>
                <w:rFonts w:cstheme="minorHAnsi"/>
                <w:sz w:val="18"/>
                <w:szCs w:val="18"/>
              </w:rPr>
            </w:pPr>
            <w:r w:rsidRPr="0002386E">
              <w:rPr>
                <w:rFonts w:cstheme="minorHAnsi"/>
                <w:sz w:val="18"/>
                <w:szCs w:val="18"/>
              </w:rPr>
              <w:t>35%</w:t>
            </w:r>
          </w:p>
        </w:tc>
        <w:tc>
          <w:tcPr>
            <w:tcW w:w="242" w:type="pct"/>
          </w:tcPr>
          <w:p w14:paraId="62117646" w14:textId="77777777" w:rsidR="00E6330D" w:rsidRPr="0002386E" w:rsidRDefault="00E6330D" w:rsidP="002851AD">
            <w:pPr>
              <w:spacing w:before="40"/>
              <w:jc w:val="center"/>
              <w:rPr>
                <w:rFonts w:cstheme="minorHAnsi"/>
                <w:sz w:val="18"/>
                <w:szCs w:val="18"/>
              </w:rPr>
            </w:pPr>
            <w:r w:rsidRPr="0002386E">
              <w:rPr>
                <w:rFonts w:cstheme="minorHAnsi"/>
                <w:sz w:val="18"/>
                <w:szCs w:val="18"/>
              </w:rPr>
              <w:t>94%</w:t>
            </w:r>
          </w:p>
        </w:tc>
        <w:tc>
          <w:tcPr>
            <w:tcW w:w="242" w:type="pct"/>
          </w:tcPr>
          <w:p w14:paraId="52F34BBF" w14:textId="77777777" w:rsidR="00E6330D" w:rsidRPr="0002386E" w:rsidRDefault="00E6330D" w:rsidP="002851AD">
            <w:pPr>
              <w:spacing w:before="40"/>
              <w:jc w:val="center"/>
              <w:rPr>
                <w:rFonts w:cstheme="minorHAnsi"/>
                <w:sz w:val="18"/>
                <w:szCs w:val="18"/>
              </w:rPr>
            </w:pPr>
            <w:r w:rsidRPr="0002386E">
              <w:rPr>
                <w:rFonts w:cstheme="minorHAnsi"/>
                <w:sz w:val="18"/>
                <w:szCs w:val="18"/>
              </w:rPr>
              <w:t>75%</w:t>
            </w:r>
          </w:p>
        </w:tc>
        <w:tc>
          <w:tcPr>
            <w:tcW w:w="242" w:type="pct"/>
          </w:tcPr>
          <w:p w14:paraId="5AADC2F0" w14:textId="77777777" w:rsidR="00E6330D" w:rsidRPr="0002386E" w:rsidRDefault="00E6330D" w:rsidP="002851AD">
            <w:pPr>
              <w:spacing w:before="40"/>
              <w:jc w:val="center"/>
              <w:rPr>
                <w:rFonts w:cstheme="minorHAnsi"/>
                <w:sz w:val="18"/>
                <w:szCs w:val="18"/>
              </w:rPr>
            </w:pPr>
            <w:r w:rsidRPr="0002386E">
              <w:rPr>
                <w:rFonts w:cstheme="minorHAnsi"/>
                <w:sz w:val="18"/>
                <w:szCs w:val="18"/>
              </w:rPr>
              <w:t>90%</w:t>
            </w:r>
          </w:p>
        </w:tc>
        <w:tc>
          <w:tcPr>
            <w:tcW w:w="242" w:type="pct"/>
          </w:tcPr>
          <w:p w14:paraId="571C683F" w14:textId="77777777" w:rsidR="00E6330D" w:rsidRPr="0002386E" w:rsidRDefault="00E6330D" w:rsidP="002851AD">
            <w:pPr>
              <w:spacing w:before="40"/>
              <w:jc w:val="center"/>
              <w:rPr>
                <w:rFonts w:cstheme="minorHAnsi"/>
                <w:sz w:val="18"/>
                <w:szCs w:val="18"/>
              </w:rPr>
            </w:pPr>
            <w:r w:rsidRPr="0002386E">
              <w:rPr>
                <w:rFonts w:cstheme="minorHAnsi"/>
                <w:sz w:val="18"/>
                <w:szCs w:val="18"/>
              </w:rPr>
              <w:t>77%</w:t>
            </w:r>
          </w:p>
        </w:tc>
        <w:tc>
          <w:tcPr>
            <w:tcW w:w="242" w:type="pct"/>
          </w:tcPr>
          <w:p w14:paraId="77D82AC6" w14:textId="77777777" w:rsidR="00E6330D" w:rsidRPr="0002386E" w:rsidRDefault="00E6330D" w:rsidP="002851AD">
            <w:pPr>
              <w:spacing w:before="40"/>
              <w:jc w:val="center"/>
              <w:rPr>
                <w:rFonts w:cstheme="minorHAnsi"/>
                <w:sz w:val="18"/>
                <w:szCs w:val="18"/>
              </w:rPr>
            </w:pPr>
            <w:r w:rsidRPr="0002386E">
              <w:rPr>
                <w:rFonts w:cstheme="minorHAnsi"/>
                <w:sz w:val="18"/>
                <w:szCs w:val="18"/>
              </w:rPr>
              <w:t>94%</w:t>
            </w:r>
          </w:p>
        </w:tc>
        <w:tc>
          <w:tcPr>
            <w:tcW w:w="242" w:type="pct"/>
          </w:tcPr>
          <w:p w14:paraId="3AEDF1BB" w14:textId="77777777" w:rsidR="00E6330D" w:rsidRPr="0002386E" w:rsidRDefault="00E6330D" w:rsidP="002851AD">
            <w:pPr>
              <w:spacing w:before="40"/>
              <w:jc w:val="center"/>
              <w:rPr>
                <w:rFonts w:cstheme="minorHAnsi"/>
                <w:sz w:val="18"/>
                <w:szCs w:val="18"/>
              </w:rPr>
            </w:pPr>
            <w:r w:rsidRPr="0002386E">
              <w:rPr>
                <w:rFonts w:cstheme="minorHAnsi"/>
                <w:sz w:val="18"/>
                <w:szCs w:val="18"/>
              </w:rPr>
              <w:t>84%</w:t>
            </w:r>
          </w:p>
        </w:tc>
        <w:tc>
          <w:tcPr>
            <w:tcW w:w="242" w:type="pct"/>
          </w:tcPr>
          <w:p w14:paraId="555F59E4" w14:textId="77777777" w:rsidR="00E6330D" w:rsidRPr="0002386E" w:rsidRDefault="00E6330D" w:rsidP="002851AD">
            <w:pPr>
              <w:spacing w:before="40"/>
              <w:jc w:val="center"/>
              <w:rPr>
                <w:rFonts w:cstheme="minorHAnsi"/>
                <w:sz w:val="18"/>
                <w:szCs w:val="18"/>
              </w:rPr>
            </w:pPr>
            <w:r w:rsidRPr="0002386E">
              <w:rPr>
                <w:rFonts w:cstheme="minorHAnsi"/>
                <w:sz w:val="18"/>
                <w:szCs w:val="18"/>
              </w:rPr>
              <w:t>92%</w:t>
            </w:r>
          </w:p>
        </w:tc>
        <w:tc>
          <w:tcPr>
            <w:tcW w:w="242" w:type="pct"/>
          </w:tcPr>
          <w:p w14:paraId="46085A31" w14:textId="77777777" w:rsidR="00E6330D" w:rsidRPr="0002386E" w:rsidRDefault="00E6330D" w:rsidP="002851AD">
            <w:pPr>
              <w:spacing w:before="40"/>
              <w:jc w:val="center"/>
              <w:rPr>
                <w:rFonts w:cstheme="minorHAnsi"/>
                <w:sz w:val="18"/>
                <w:szCs w:val="18"/>
              </w:rPr>
            </w:pPr>
            <w:r w:rsidRPr="0002386E">
              <w:rPr>
                <w:rFonts w:cstheme="minorHAnsi"/>
                <w:sz w:val="18"/>
                <w:szCs w:val="18"/>
              </w:rPr>
              <w:t>77%</w:t>
            </w:r>
          </w:p>
        </w:tc>
        <w:tc>
          <w:tcPr>
            <w:tcW w:w="242" w:type="pct"/>
          </w:tcPr>
          <w:p w14:paraId="4978E5E3" w14:textId="77777777" w:rsidR="00E6330D" w:rsidRPr="0002386E" w:rsidRDefault="00E6330D" w:rsidP="002851AD">
            <w:pPr>
              <w:spacing w:before="40"/>
              <w:jc w:val="center"/>
              <w:rPr>
                <w:rFonts w:cstheme="minorHAnsi"/>
                <w:sz w:val="18"/>
                <w:szCs w:val="18"/>
              </w:rPr>
            </w:pPr>
            <w:r w:rsidRPr="0002386E">
              <w:rPr>
                <w:rFonts w:cstheme="minorHAnsi"/>
                <w:sz w:val="18"/>
                <w:szCs w:val="18"/>
              </w:rPr>
              <w:t>-</w:t>
            </w:r>
          </w:p>
        </w:tc>
        <w:tc>
          <w:tcPr>
            <w:tcW w:w="242" w:type="pct"/>
          </w:tcPr>
          <w:p w14:paraId="3E18185F" w14:textId="77777777" w:rsidR="00E6330D" w:rsidRPr="0002386E" w:rsidRDefault="00E6330D" w:rsidP="002851AD">
            <w:pPr>
              <w:spacing w:before="40"/>
              <w:jc w:val="center"/>
              <w:rPr>
                <w:rFonts w:cstheme="minorHAnsi"/>
                <w:sz w:val="18"/>
                <w:szCs w:val="18"/>
              </w:rPr>
            </w:pPr>
            <w:r w:rsidRPr="0002386E">
              <w:rPr>
                <w:rFonts w:cstheme="minorHAnsi"/>
                <w:sz w:val="18"/>
                <w:szCs w:val="18"/>
              </w:rPr>
              <w:t>92%</w:t>
            </w:r>
          </w:p>
        </w:tc>
        <w:tc>
          <w:tcPr>
            <w:tcW w:w="242" w:type="pct"/>
          </w:tcPr>
          <w:p w14:paraId="3D6BC55C" w14:textId="77777777" w:rsidR="00E6330D" w:rsidRPr="0002386E" w:rsidRDefault="00E6330D" w:rsidP="002851AD">
            <w:pPr>
              <w:spacing w:before="40"/>
              <w:jc w:val="center"/>
              <w:rPr>
                <w:rFonts w:cstheme="minorHAnsi"/>
                <w:sz w:val="18"/>
                <w:szCs w:val="18"/>
              </w:rPr>
            </w:pPr>
            <w:r w:rsidRPr="0002386E">
              <w:rPr>
                <w:rFonts w:cstheme="minorHAnsi"/>
                <w:sz w:val="18"/>
                <w:szCs w:val="18"/>
              </w:rPr>
              <w:t>-</w:t>
            </w:r>
          </w:p>
        </w:tc>
        <w:tc>
          <w:tcPr>
            <w:tcW w:w="238" w:type="pct"/>
          </w:tcPr>
          <w:p w14:paraId="6A7F33E2" w14:textId="77777777" w:rsidR="00E6330D" w:rsidRPr="0002386E" w:rsidRDefault="00E6330D" w:rsidP="002851AD">
            <w:pPr>
              <w:spacing w:before="40"/>
              <w:jc w:val="center"/>
              <w:rPr>
                <w:rFonts w:cstheme="minorHAnsi"/>
                <w:sz w:val="18"/>
                <w:szCs w:val="18"/>
              </w:rPr>
            </w:pPr>
            <w:r w:rsidRPr="0002386E">
              <w:rPr>
                <w:rFonts w:cstheme="minorHAnsi"/>
                <w:sz w:val="18"/>
                <w:szCs w:val="18"/>
              </w:rPr>
              <w:t>92%</w:t>
            </w:r>
          </w:p>
        </w:tc>
      </w:tr>
      <w:tr w:rsidR="00E6330D" w:rsidRPr="0002386E" w14:paraId="33EA76B2" w14:textId="77777777" w:rsidTr="002851AD">
        <w:trPr>
          <w:trHeight w:val="279"/>
          <w:jc w:val="center"/>
        </w:trPr>
        <w:tc>
          <w:tcPr>
            <w:tcW w:w="170" w:type="pct"/>
            <w:vMerge/>
          </w:tcPr>
          <w:p w14:paraId="02E6FB08" w14:textId="77777777" w:rsidR="00E6330D" w:rsidRPr="0002386E" w:rsidRDefault="00E6330D" w:rsidP="002851AD">
            <w:pPr>
              <w:spacing w:before="40"/>
              <w:ind w:left="180"/>
              <w:rPr>
                <w:rFonts w:cstheme="minorHAnsi"/>
                <w:b/>
                <w:bCs/>
                <w:sz w:val="18"/>
                <w:szCs w:val="18"/>
              </w:rPr>
            </w:pPr>
          </w:p>
        </w:tc>
        <w:tc>
          <w:tcPr>
            <w:tcW w:w="962" w:type="pct"/>
          </w:tcPr>
          <w:p w14:paraId="723907E4" w14:textId="77777777" w:rsidR="00E6330D" w:rsidRPr="0002386E" w:rsidRDefault="00E6330D" w:rsidP="002851AD">
            <w:pPr>
              <w:spacing w:before="40"/>
              <w:ind w:left="180"/>
              <w:rPr>
                <w:rFonts w:cstheme="minorHAnsi"/>
                <w:sz w:val="18"/>
                <w:szCs w:val="18"/>
              </w:rPr>
            </w:pPr>
            <w:r w:rsidRPr="0002386E">
              <w:rPr>
                <w:rFonts w:cstheme="minorHAnsi"/>
                <w:sz w:val="18"/>
                <w:szCs w:val="18"/>
              </w:rPr>
              <w:t>No</w:t>
            </w:r>
          </w:p>
        </w:tc>
        <w:tc>
          <w:tcPr>
            <w:tcW w:w="242" w:type="pct"/>
          </w:tcPr>
          <w:p w14:paraId="10F0B98F" w14:textId="77777777" w:rsidR="00E6330D" w:rsidRPr="0002386E" w:rsidRDefault="00E6330D" w:rsidP="002851AD">
            <w:pPr>
              <w:spacing w:before="40"/>
              <w:jc w:val="center"/>
              <w:rPr>
                <w:rFonts w:cstheme="minorHAnsi"/>
                <w:sz w:val="18"/>
                <w:szCs w:val="18"/>
              </w:rPr>
            </w:pPr>
            <w:r w:rsidRPr="0002386E">
              <w:rPr>
                <w:rFonts w:cstheme="minorHAnsi"/>
                <w:sz w:val="18"/>
                <w:szCs w:val="18"/>
              </w:rPr>
              <w:t>29%</w:t>
            </w:r>
          </w:p>
        </w:tc>
        <w:tc>
          <w:tcPr>
            <w:tcW w:w="242" w:type="pct"/>
          </w:tcPr>
          <w:p w14:paraId="7E0B5393" w14:textId="77777777" w:rsidR="00E6330D" w:rsidRPr="0002386E" w:rsidRDefault="00E6330D" w:rsidP="002851AD">
            <w:pPr>
              <w:spacing w:before="40"/>
              <w:jc w:val="center"/>
              <w:rPr>
                <w:rFonts w:cstheme="minorHAnsi"/>
                <w:sz w:val="18"/>
                <w:szCs w:val="18"/>
              </w:rPr>
            </w:pPr>
            <w:r w:rsidRPr="0002386E">
              <w:rPr>
                <w:rFonts w:cstheme="minorHAnsi"/>
                <w:sz w:val="18"/>
                <w:szCs w:val="18"/>
              </w:rPr>
              <w:t>64%</w:t>
            </w:r>
          </w:p>
        </w:tc>
        <w:tc>
          <w:tcPr>
            <w:tcW w:w="242" w:type="pct"/>
          </w:tcPr>
          <w:p w14:paraId="13922A30" w14:textId="77777777" w:rsidR="00E6330D" w:rsidRPr="0002386E" w:rsidRDefault="00E6330D" w:rsidP="002851AD">
            <w:pPr>
              <w:spacing w:before="40"/>
              <w:jc w:val="center"/>
              <w:rPr>
                <w:rFonts w:cstheme="minorHAnsi"/>
                <w:sz w:val="18"/>
                <w:szCs w:val="18"/>
              </w:rPr>
            </w:pPr>
            <w:r w:rsidRPr="0002386E">
              <w:rPr>
                <w:rFonts w:cstheme="minorHAnsi"/>
                <w:sz w:val="18"/>
                <w:szCs w:val="18"/>
              </w:rPr>
              <w:t>43%</w:t>
            </w:r>
          </w:p>
        </w:tc>
        <w:tc>
          <w:tcPr>
            <w:tcW w:w="242" w:type="pct"/>
          </w:tcPr>
          <w:p w14:paraId="6969299C" w14:textId="77777777" w:rsidR="00E6330D" w:rsidRPr="0002386E" w:rsidRDefault="00E6330D" w:rsidP="002851AD">
            <w:pPr>
              <w:spacing w:before="40"/>
              <w:jc w:val="center"/>
              <w:rPr>
                <w:rFonts w:cstheme="minorHAnsi"/>
                <w:sz w:val="18"/>
                <w:szCs w:val="18"/>
              </w:rPr>
            </w:pPr>
            <w:r w:rsidRPr="0002386E">
              <w:rPr>
                <w:rFonts w:cstheme="minorHAnsi"/>
                <w:sz w:val="18"/>
                <w:szCs w:val="18"/>
              </w:rPr>
              <w:t>65%</w:t>
            </w:r>
          </w:p>
        </w:tc>
        <w:tc>
          <w:tcPr>
            <w:tcW w:w="242" w:type="pct"/>
          </w:tcPr>
          <w:p w14:paraId="026E2C07" w14:textId="77777777" w:rsidR="00E6330D" w:rsidRPr="0002386E" w:rsidRDefault="00E6330D" w:rsidP="002851AD">
            <w:pPr>
              <w:spacing w:before="40"/>
              <w:jc w:val="center"/>
              <w:rPr>
                <w:rFonts w:cstheme="minorHAnsi"/>
                <w:sz w:val="18"/>
                <w:szCs w:val="18"/>
              </w:rPr>
            </w:pPr>
            <w:r w:rsidRPr="0002386E">
              <w:rPr>
                <w:rFonts w:cstheme="minorHAnsi"/>
                <w:sz w:val="18"/>
                <w:szCs w:val="18"/>
              </w:rPr>
              <w:t>6%</w:t>
            </w:r>
          </w:p>
        </w:tc>
        <w:tc>
          <w:tcPr>
            <w:tcW w:w="242" w:type="pct"/>
          </w:tcPr>
          <w:p w14:paraId="579BC0AA" w14:textId="77777777" w:rsidR="00E6330D" w:rsidRPr="0002386E" w:rsidRDefault="00E6330D" w:rsidP="002851AD">
            <w:pPr>
              <w:spacing w:before="40"/>
              <w:jc w:val="center"/>
              <w:rPr>
                <w:rFonts w:cstheme="minorHAnsi"/>
                <w:sz w:val="18"/>
                <w:szCs w:val="18"/>
              </w:rPr>
            </w:pPr>
            <w:r w:rsidRPr="0002386E">
              <w:rPr>
                <w:rFonts w:cstheme="minorHAnsi"/>
                <w:sz w:val="18"/>
                <w:szCs w:val="18"/>
              </w:rPr>
              <w:t>25%</w:t>
            </w:r>
          </w:p>
        </w:tc>
        <w:tc>
          <w:tcPr>
            <w:tcW w:w="242" w:type="pct"/>
          </w:tcPr>
          <w:p w14:paraId="0D3B157A" w14:textId="77777777" w:rsidR="00E6330D" w:rsidRPr="0002386E" w:rsidRDefault="00E6330D" w:rsidP="002851AD">
            <w:pPr>
              <w:spacing w:before="40"/>
              <w:jc w:val="center"/>
              <w:rPr>
                <w:rFonts w:cstheme="minorHAnsi"/>
                <w:sz w:val="18"/>
                <w:szCs w:val="18"/>
              </w:rPr>
            </w:pPr>
            <w:r w:rsidRPr="0002386E">
              <w:rPr>
                <w:rFonts w:cstheme="minorHAnsi"/>
                <w:sz w:val="18"/>
                <w:szCs w:val="18"/>
              </w:rPr>
              <w:t>10%</w:t>
            </w:r>
          </w:p>
        </w:tc>
        <w:tc>
          <w:tcPr>
            <w:tcW w:w="242" w:type="pct"/>
          </w:tcPr>
          <w:p w14:paraId="2EB39A06" w14:textId="77777777" w:rsidR="00E6330D" w:rsidRPr="0002386E" w:rsidRDefault="00E6330D" w:rsidP="002851AD">
            <w:pPr>
              <w:spacing w:before="40"/>
              <w:jc w:val="center"/>
              <w:rPr>
                <w:rFonts w:cstheme="minorHAnsi"/>
                <w:sz w:val="18"/>
                <w:szCs w:val="18"/>
              </w:rPr>
            </w:pPr>
            <w:r w:rsidRPr="0002386E">
              <w:rPr>
                <w:rFonts w:cstheme="minorHAnsi"/>
                <w:sz w:val="18"/>
                <w:szCs w:val="18"/>
              </w:rPr>
              <w:t>23%</w:t>
            </w:r>
          </w:p>
        </w:tc>
        <w:tc>
          <w:tcPr>
            <w:tcW w:w="242" w:type="pct"/>
          </w:tcPr>
          <w:p w14:paraId="3B28B491" w14:textId="77777777" w:rsidR="00E6330D" w:rsidRPr="0002386E" w:rsidRDefault="00E6330D" w:rsidP="002851AD">
            <w:pPr>
              <w:spacing w:before="40"/>
              <w:jc w:val="center"/>
              <w:rPr>
                <w:rFonts w:cstheme="minorHAnsi"/>
                <w:sz w:val="18"/>
                <w:szCs w:val="18"/>
              </w:rPr>
            </w:pPr>
            <w:r w:rsidRPr="0002386E">
              <w:rPr>
                <w:rFonts w:cstheme="minorHAnsi"/>
                <w:sz w:val="18"/>
                <w:szCs w:val="18"/>
              </w:rPr>
              <w:t>6%</w:t>
            </w:r>
          </w:p>
        </w:tc>
        <w:tc>
          <w:tcPr>
            <w:tcW w:w="242" w:type="pct"/>
          </w:tcPr>
          <w:p w14:paraId="23A3F718" w14:textId="77777777" w:rsidR="00E6330D" w:rsidRPr="0002386E" w:rsidRDefault="00E6330D" w:rsidP="002851AD">
            <w:pPr>
              <w:spacing w:before="40"/>
              <w:jc w:val="center"/>
              <w:rPr>
                <w:rFonts w:cstheme="minorHAnsi"/>
                <w:sz w:val="18"/>
                <w:szCs w:val="18"/>
              </w:rPr>
            </w:pPr>
            <w:r w:rsidRPr="0002386E">
              <w:rPr>
                <w:rFonts w:cstheme="minorHAnsi"/>
                <w:sz w:val="18"/>
                <w:szCs w:val="18"/>
              </w:rPr>
              <w:t>16%</w:t>
            </w:r>
          </w:p>
        </w:tc>
        <w:tc>
          <w:tcPr>
            <w:tcW w:w="242" w:type="pct"/>
          </w:tcPr>
          <w:p w14:paraId="644B1415" w14:textId="77777777" w:rsidR="00E6330D" w:rsidRPr="0002386E" w:rsidRDefault="00E6330D" w:rsidP="002851AD">
            <w:pPr>
              <w:spacing w:before="40"/>
              <w:jc w:val="center"/>
              <w:rPr>
                <w:rFonts w:cstheme="minorHAnsi"/>
                <w:sz w:val="18"/>
                <w:szCs w:val="18"/>
              </w:rPr>
            </w:pPr>
            <w:r w:rsidRPr="0002386E">
              <w:rPr>
                <w:rFonts w:cstheme="minorHAnsi"/>
                <w:sz w:val="18"/>
                <w:szCs w:val="18"/>
              </w:rPr>
              <w:t>8%</w:t>
            </w:r>
          </w:p>
        </w:tc>
        <w:tc>
          <w:tcPr>
            <w:tcW w:w="242" w:type="pct"/>
          </w:tcPr>
          <w:p w14:paraId="2F4E4498" w14:textId="77777777" w:rsidR="00E6330D" w:rsidRPr="0002386E" w:rsidRDefault="00E6330D" w:rsidP="002851AD">
            <w:pPr>
              <w:spacing w:before="40"/>
              <w:jc w:val="center"/>
              <w:rPr>
                <w:rFonts w:cstheme="minorHAnsi"/>
                <w:sz w:val="18"/>
                <w:szCs w:val="18"/>
              </w:rPr>
            </w:pPr>
            <w:r w:rsidRPr="0002386E">
              <w:rPr>
                <w:rFonts w:cstheme="minorHAnsi"/>
                <w:sz w:val="18"/>
                <w:szCs w:val="18"/>
              </w:rPr>
              <w:t>23%</w:t>
            </w:r>
          </w:p>
        </w:tc>
        <w:tc>
          <w:tcPr>
            <w:tcW w:w="242" w:type="pct"/>
          </w:tcPr>
          <w:p w14:paraId="68AA4253" w14:textId="77777777" w:rsidR="00E6330D" w:rsidRPr="0002386E" w:rsidRDefault="00E6330D" w:rsidP="002851AD">
            <w:pPr>
              <w:spacing w:before="40"/>
              <w:jc w:val="center"/>
              <w:rPr>
                <w:rFonts w:cstheme="minorHAnsi"/>
                <w:sz w:val="18"/>
                <w:szCs w:val="18"/>
              </w:rPr>
            </w:pPr>
            <w:r w:rsidRPr="0002386E">
              <w:rPr>
                <w:rFonts w:cstheme="minorHAnsi"/>
                <w:sz w:val="18"/>
                <w:szCs w:val="18"/>
              </w:rPr>
              <w:t>-</w:t>
            </w:r>
          </w:p>
        </w:tc>
        <w:tc>
          <w:tcPr>
            <w:tcW w:w="242" w:type="pct"/>
          </w:tcPr>
          <w:p w14:paraId="66BF5273" w14:textId="77777777" w:rsidR="00E6330D" w:rsidRPr="0002386E" w:rsidRDefault="00E6330D" w:rsidP="002851AD">
            <w:pPr>
              <w:spacing w:before="40"/>
              <w:jc w:val="center"/>
              <w:rPr>
                <w:rFonts w:cstheme="minorHAnsi"/>
                <w:sz w:val="18"/>
                <w:szCs w:val="18"/>
              </w:rPr>
            </w:pPr>
            <w:r w:rsidRPr="0002386E">
              <w:rPr>
                <w:rFonts w:cstheme="minorHAnsi"/>
                <w:sz w:val="18"/>
                <w:szCs w:val="18"/>
              </w:rPr>
              <w:t>8%</w:t>
            </w:r>
          </w:p>
        </w:tc>
        <w:tc>
          <w:tcPr>
            <w:tcW w:w="242" w:type="pct"/>
          </w:tcPr>
          <w:p w14:paraId="54CAFFFC" w14:textId="77777777" w:rsidR="00E6330D" w:rsidRPr="0002386E" w:rsidRDefault="00E6330D" w:rsidP="002851AD">
            <w:pPr>
              <w:spacing w:before="40"/>
              <w:jc w:val="center"/>
              <w:rPr>
                <w:rFonts w:cstheme="minorHAnsi"/>
                <w:sz w:val="18"/>
                <w:szCs w:val="18"/>
              </w:rPr>
            </w:pPr>
            <w:r w:rsidRPr="0002386E">
              <w:rPr>
                <w:rFonts w:cstheme="minorHAnsi"/>
                <w:sz w:val="18"/>
                <w:szCs w:val="18"/>
              </w:rPr>
              <w:t>-</w:t>
            </w:r>
          </w:p>
        </w:tc>
        <w:tc>
          <w:tcPr>
            <w:tcW w:w="238" w:type="pct"/>
          </w:tcPr>
          <w:p w14:paraId="0ACB4A34" w14:textId="77777777" w:rsidR="00E6330D" w:rsidRPr="0002386E" w:rsidRDefault="00E6330D" w:rsidP="002851AD">
            <w:pPr>
              <w:spacing w:before="40"/>
              <w:jc w:val="center"/>
              <w:rPr>
                <w:rFonts w:cstheme="minorHAnsi"/>
                <w:sz w:val="18"/>
                <w:szCs w:val="18"/>
              </w:rPr>
            </w:pPr>
            <w:r w:rsidRPr="0002386E">
              <w:rPr>
                <w:rFonts w:cstheme="minorHAnsi"/>
                <w:sz w:val="18"/>
                <w:szCs w:val="18"/>
              </w:rPr>
              <w:t>8%</w:t>
            </w:r>
          </w:p>
        </w:tc>
      </w:tr>
      <w:tr w:rsidR="00E6330D" w:rsidRPr="0002386E" w14:paraId="4ED048A8" w14:textId="77777777" w:rsidTr="002851AD">
        <w:trPr>
          <w:trHeight w:val="279"/>
          <w:jc w:val="center"/>
        </w:trPr>
        <w:tc>
          <w:tcPr>
            <w:tcW w:w="170" w:type="pct"/>
            <w:vMerge/>
          </w:tcPr>
          <w:p w14:paraId="44D86148" w14:textId="77777777" w:rsidR="00E6330D" w:rsidRPr="0002386E" w:rsidRDefault="00E6330D" w:rsidP="002851AD">
            <w:pPr>
              <w:spacing w:before="40"/>
              <w:rPr>
                <w:rFonts w:cstheme="minorHAnsi"/>
                <w:b/>
                <w:bCs/>
                <w:sz w:val="18"/>
                <w:szCs w:val="18"/>
              </w:rPr>
            </w:pPr>
          </w:p>
        </w:tc>
        <w:tc>
          <w:tcPr>
            <w:tcW w:w="962" w:type="pct"/>
          </w:tcPr>
          <w:p w14:paraId="3C18E019" w14:textId="77777777" w:rsidR="00E6330D" w:rsidRPr="0002386E" w:rsidRDefault="00E6330D" w:rsidP="002851AD">
            <w:pPr>
              <w:spacing w:before="40"/>
              <w:rPr>
                <w:rFonts w:cstheme="minorHAnsi"/>
                <w:sz w:val="18"/>
                <w:szCs w:val="18"/>
              </w:rPr>
            </w:pPr>
            <w:r w:rsidRPr="0002386E">
              <w:rPr>
                <w:rFonts w:cstheme="minorHAnsi"/>
                <w:sz w:val="18"/>
                <w:szCs w:val="18"/>
              </w:rPr>
              <w:t>History of anxiety (lifetime)</w:t>
            </w:r>
          </w:p>
        </w:tc>
        <w:tc>
          <w:tcPr>
            <w:tcW w:w="242" w:type="pct"/>
          </w:tcPr>
          <w:p w14:paraId="2159E9DD" w14:textId="77777777" w:rsidR="00E6330D" w:rsidRPr="0002386E" w:rsidRDefault="00E6330D" w:rsidP="002851AD">
            <w:pPr>
              <w:spacing w:before="40"/>
              <w:jc w:val="center"/>
              <w:rPr>
                <w:rFonts w:cstheme="minorHAnsi"/>
                <w:sz w:val="18"/>
                <w:szCs w:val="18"/>
              </w:rPr>
            </w:pPr>
          </w:p>
        </w:tc>
        <w:tc>
          <w:tcPr>
            <w:tcW w:w="242" w:type="pct"/>
          </w:tcPr>
          <w:p w14:paraId="116D8167" w14:textId="77777777" w:rsidR="00E6330D" w:rsidRPr="0002386E" w:rsidRDefault="00E6330D" w:rsidP="002851AD">
            <w:pPr>
              <w:spacing w:before="40"/>
              <w:jc w:val="center"/>
              <w:rPr>
                <w:rFonts w:cstheme="minorHAnsi"/>
                <w:sz w:val="18"/>
                <w:szCs w:val="18"/>
              </w:rPr>
            </w:pPr>
          </w:p>
        </w:tc>
        <w:tc>
          <w:tcPr>
            <w:tcW w:w="242" w:type="pct"/>
          </w:tcPr>
          <w:p w14:paraId="310A1626" w14:textId="77777777" w:rsidR="00E6330D" w:rsidRPr="0002386E" w:rsidRDefault="00E6330D" w:rsidP="002851AD">
            <w:pPr>
              <w:spacing w:before="40"/>
              <w:jc w:val="center"/>
              <w:rPr>
                <w:rFonts w:cstheme="minorHAnsi"/>
                <w:sz w:val="18"/>
                <w:szCs w:val="18"/>
              </w:rPr>
            </w:pPr>
          </w:p>
        </w:tc>
        <w:tc>
          <w:tcPr>
            <w:tcW w:w="242" w:type="pct"/>
          </w:tcPr>
          <w:p w14:paraId="6B007F73" w14:textId="77777777" w:rsidR="00E6330D" w:rsidRPr="0002386E" w:rsidRDefault="00E6330D" w:rsidP="002851AD">
            <w:pPr>
              <w:spacing w:before="40"/>
              <w:jc w:val="center"/>
              <w:rPr>
                <w:rFonts w:cstheme="minorHAnsi"/>
                <w:sz w:val="18"/>
                <w:szCs w:val="18"/>
              </w:rPr>
            </w:pPr>
          </w:p>
        </w:tc>
        <w:tc>
          <w:tcPr>
            <w:tcW w:w="242" w:type="pct"/>
          </w:tcPr>
          <w:p w14:paraId="0D266234" w14:textId="77777777" w:rsidR="00E6330D" w:rsidRPr="0002386E" w:rsidRDefault="00E6330D" w:rsidP="002851AD">
            <w:pPr>
              <w:spacing w:before="40"/>
              <w:jc w:val="center"/>
              <w:rPr>
                <w:rFonts w:cstheme="minorHAnsi"/>
                <w:sz w:val="18"/>
                <w:szCs w:val="18"/>
              </w:rPr>
            </w:pPr>
          </w:p>
        </w:tc>
        <w:tc>
          <w:tcPr>
            <w:tcW w:w="242" w:type="pct"/>
          </w:tcPr>
          <w:p w14:paraId="14922F72" w14:textId="77777777" w:rsidR="00E6330D" w:rsidRPr="0002386E" w:rsidRDefault="00E6330D" w:rsidP="002851AD">
            <w:pPr>
              <w:spacing w:before="40"/>
              <w:jc w:val="center"/>
              <w:rPr>
                <w:rFonts w:cstheme="minorHAnsi"/>
                <w:sz w:val="18"/>
                <w:szCs w:val="18"/>
              </w:rPr>
            </w:pPr>
          </w:p>
        </w:tc>
        <w:tc>
          <w:tcPr>
            <w:tcW w:w="242" w:type="pct"/>
          </w:tcPr>
          <w:p w14:paraId="4732F7FD" w14:textId="77777777" w:rsidR="00E6330D" w:rsidRPr="0002386E" w:rsidRDefault="00E6330D" w:rsidP="002851AD">
            <w:pPr>
              <w:spacing w:before="40"/>
              <w:jc w:val="center"/>
              <w:rPr>
                <w:rFonts w:cstheme="minorHAnsi"/>
                <w:sz w:val="18"/>
                <w:szCs w:val="18"/>
              </w:rPr>
            </w:pPr>
          </w:p>
        </w:tc>
        <w:tc>
          <w:tcPr>
            <w:tcW w:w="242" w:type="pct"/>
          </w:tcPr>
          <w:p w14:paraId="09607B02" w14:textId="77777777" w:rsidR="00E6330D" w:rsidRPr="0002386E" w:rsidRDefault="00E6330D" w:rsidP="002851AD">
            <w:pPr>
              <w:spacing w:before="40"/>
              <w:jc w:val="center"/>
              <w:rPr>
                <w:rFonts w:cstheme="minorHAnsi"/>
                <w:sz w:val="18"/>
                <w:szCs w:val="18"/>
              </w:rPr>
            </w:pPr>
          </w:p>
        </w:tc>
        <w:tc>
          <w:tcPr>
            <w:tcW w:w="242" w:type="pct"/>
          </w:tcPr>
          <w:p w14:paraId="555BA3E3" w14:textId="77777777" w:rsidR="00E6330D" w:rsidRPr="0002386E" w:rsidRDefault="00E6330D" w:rsidP="002851AD">
            <w:pPr>
              <w:spacing w:before="40"/>
              <w:jc w:val="center"/>
              <w:rPr>
                <w:rFonts w:cstheme="minorHAnsi"/>
                <w:sz w:val="18"/>
                <w:szCs w:val="18"/>
              </w:rPr>
            </w:pPr>
          </w:p>
        </w:tc>
        <w:tc>
          <w:tcPr>
            <w:tcW w:w="242" w:type="pct"/>
          </w:tcPr>
          <w:p w14:paraId="37AB2317" w14:textId="77777777" w:rsidR="00E6330D" w:rsidRPr="0002386E" w:rsidRDefault="00E6330D" w:rsidP="002851AD">
            <w:pPr>
              <w:spacing w:before="40"/>
              <w:jc w:val="center"/>
              <w:rPr>
                <w:rFonts w:cstheme="minorHAnsi"/>
                <w:sz w:val="18"/>
                <w:szCs w:val="18"/>
              </w:rPr>
            </w:pPr>
          </w:p>
        </w:tc>
        <w:tc>
          <w:tcPr>
            <w:tcW w:w="242" w:type="pct"/>
          </w:tcPr>
          <w:p w14:paraId="3B6E0B36" w14:textId="77777777" w:rsidR="00E6330D" w:rsidRPr="0002386E" w:rsidRDefault="00E6330D" w:rsidP="002851AD">
            <w:pPr>
              <w:spacing w:before="40"/>
              <w:jc w:val="center"/>
              <w:rPr>
                <w:rFonts w:cstheme="minorHAnsi"/>
                <w:sz w:val="18"/>
                <w:szCs w:val="18"/>
              </w:rPr>
            </w:pPr>
          </w:p>
        </w:tc>
        <w:tc>
          <w:tcPr>
            <w:tcW w:w="242" w:type="pct"/>
          </w:tcPr>
          <w:p w14:paraId="07B0F900" w14:textId="77777777" w:rsidR="00E6330D" w:rsidRPr="0002386E" w:rsidRDefault="00E6330D" w:rsidP="002851AD">
            <w:pPr>
              <w:spacing w:before="40"/>
              <w:jc w:val="center"/>
              <w:rPr>
                <w:rFonts w:cstheme="minorHAnsi"/>
                <w:sz w:val="18"/>
                <w:szCs w:val="18"/>
              </w:rPr>
            </w:pPr>
          </w:p>
        </w:tc>
        <w:tc>
          <w:tcPr>
            <w:tcW w:w="242" w:type="pct"/>
          </w:tcPr>
          <w:p w14:paraId="2B4D3B6F" w14:textId="77777777" w:rsidR="00E6330D" w:rsidRPr="0002386E" w:rsidRDefault="00E6330D" w:rsidP="002851AD">
            <w:pPr>
              <w:spacing w:before="40"/>
              <w:jc w:val="center"/>
              <w:rPr>
                <w:rFonts w:cstheme="minorHAnsi"/>
                <w:sz w:val="18"/>
                <w:szCs w:val="18"/>
              </w:rPr>
            </w:pPr>
          </w:p>
        </w:tc>
        <w:tc>
          <w:tcPr>
            <w:tcW w:w="242" w:type="pct"/>
          </w:tcPr>
          <w:p w14:paraId="4CEDE146" w14:textId="77777777" w:rsidR="00E6330D" w:rsidRPr="0002386E" w:rsidRDefault="00E6330D" w:rsidP="002851AD">
            <w:pPr>
              <w:spacing w:before="40"/>
              <w:jc w:val="center"/>
              <w:rPr>
                <w:rFonts w:cstheme="minorHAnsi"/>
                <w:sz w:val="18"/>
                <w:szCs w:val="18"/>
              </w:rPr>
            </w:pPr>
          </w:p>
        </w:tc>
        <w:tc>
          <w:tcPr>
            <w:tcW w:w="242" w:type="pct"/>
          </w:tcPr>
          <w:p w14:paraId="5CE80D00" w14:textId="77777777" w:rsidR="00E6330D" w:rsidRPr="0002386E" w:rsidRDefault="00E6330D" w:rsidP="002851AD">
            <w:pPr>
              <w:spacing w:before="40"/>
              <w:jc w:val="center"/>
              <w:rPr>
                <w:rFonts w:cstheme="minorHAnsi"/>
                <w:sz w:val="18"/>
                <w:szCs w:val="18"/>
              </w:rPr>
            </w:pPr>
          </w:p>
        </w:tc>
        <w:tc>
          <w:tcPr>
            <w:tcW w:w="238" w:type="pct"/>
          </w:tcPr>
          <w:p w14:paraId="4D479948" w14:textId="77777777" w:rsidR="00E6330D" w:rsidRPr="0002386E" w:rsidRDefault="00E6330D" w:rsidP="002851AD">
            <w:pPr>
              <w:spacing w:before="40"/>
              <w:jc w:val="center"/>
              <w:rPr>
                <w:rFonts w:cstheme="minorHAnsi"/>
                <w:sz w:val="18"/>
                <w:szCs w:val="18"/>
              </w:rPr>
            </w:pPr>
          </w:p>
        </w:tc>
      </w:tr>
      <w:tr w:rsidR="00E6330D" w:rsidRPr="0002386E" w14:paraId="1F14273D" w14:textId="77777777" w:rsidTr="002851AD">
        <w:trPr>
          <w:trHeight w:val="279"/>
          <w:jc w:val="center"/>
        </w:trPr>
        <w:tc>
          <w:tcPr>
            <w:tcW w:w="170" w:type="pct"/>
            <w:vMerge/>
          </w:tcPr>
          <w:p w14:paraId="27802548" w14:textId="77777777" w:rsidR="00E6330D" w:rsidRPr="0002386E" w:rsidRDefault="00E6330D" w:rsidP="002851AD">
            <w:pPr>
              <w:spacing w:before="40"/>
              <w:ind w:left="180"/>
              <w:rPr>
                <w:rFonts w:cstheme="minorHAnsi"/>
                <w:b/>
                <w:bCs/>
                <w:sz w:val="18"/>
                <w:szCs w:val="18"/>
              </w:rPr>
            </w:pPr>
          </w:p>
        </w:tc>
        <w:tc>
          <w:tcPr>
            <w:tcW w:w="962" w:type="pct"/>
          </w:tcPr>
          <w:p w14:paraId="7A23033C" w14:textId="77777777" w:rsidR="00E6330D" w:rsidRPr="0002386E" w:rsidRDefault="00E6330D" w:rsidP="002851AD">
            <w:pPr>
              <w:spacing w:before="40"/>
              <w:ind w:left="180"/>
              <w:rPr>
                <w:rFonts w:cstheme="minorHAnsi"/>
                <w:sz w:val="18"/>
                <w:szCs w:val="18"/>
              </w:rPr>
            </w:pPr>
            <w:r w:rsidRPr="0002386E">
              <w:rPr>
                <w:rFonts w:cstheme="minorHAnsi"/>
                <w:sz w:val="18"/>
                <w:szCs w:val="18"/>
              </w:rPr>
              <w:t>Yes</w:t>
            </w:r>
          </w:p>
        </w:tc>
        <w:tc>
          <w:tcPr>
            <w:tcW w:w="242" w:type="pct"/>
          </w:tcPr>
          <w:p w14:paraId="2C400AF6" w14:textId="77777777" w:rsidR="00E6330D" w:rsidRPr="0002386E" w:rsidRDefault="00E6330D" w:rsidP="002851AD">
            <w:pPr>
              <w:spacing w:before="40"/>
              <w:jc w:val="center"/>
              <w:rPr>
                <w:rFonts w:cstheme="minorHAnsi"/>
                <w:sz w:val="18"/>
                <w:szCs w:val="18"/>
              </w:rPr>
            </w:pPr>
            <w:r w:rsidRPr="0002386E">
              <w:rPr>
                <w:rFonts w:cstheme="minorHAnsi"/>
                <w:sz w:val="18"/>
                <w:szCs w:val="18"/>
              </w:rPr>
              <w:t>56%</w:t>
            </w:r>
          </w:p>
        </w:tc>
        <w:tc>
          <w:tcPr>
            <w:tcW w:w="242" w:type="pct"/>
          </w:tcPr>
          <w:p w14:paraId="2FF14414" w14:textId="77777777" w:rsidR="00E6330D" w:rsidRPr="0002386E" w:rsidRDefault="00E6330D" w:rsidP="002851AD">
            <w:pPr>
              <w:spacing w:before="40"/>
              <w:jc w:val="center"/>
              <w:rPr>
                <w:rFonts w:cstheme="minorHAnsi"/>
                <w:sz w:val="18"/>
                <w:szCs w:val="18"/>
              </w:rPr>
            </w:pPr>
            <w:r w:rsidRPr="0002386E">
              <w:rPr>
                <w:rFonts w:cstheme="minorHAnsi"/>
                <w:sz w:val="18"/>
                <w:szCs w:val="18"/>
              </w:rPr>
              <w:t>22%</w:t>
            </w:r>
          </w:p>
        </w:tc>
        <w:tc>
          <w:tcPr>
            <w:tcW w:w="242" w:type="pct"/>
          </w:tcPr>
          <w:p w14:paraId="55CD7C65" w14:textId="77777777" w:rsidR="00E6330D" w:rsidRPr="0002386E" w:rsidRDefault="00E6330D" w:rsidP="002851AD">
            <w:pPr>
              <w:spacing w:before="40"/>
              <w:jc w:val="center"/>
              <w:rPr>
                <w:rFonts w:cstheme="minorHAnsi"/>
                <w:sz w:val="18"/>
                <w:szCs w:val="18"/>
              </w:rPr>
            </w:pPr>
            <w:r w:rsidRPr="0002386E">
              <w:rPr>
                <w:rFonts w:cstheme="minorHAnsi"/>
                <w:sz w:val="18"/>
                <w:szCs w:val="18"/>
              </w:rPr>
              <w:t>42%</w:t>
            </w:r>
          </w:p>
        </w:tc>
        <w:tc>
          <w:tcPr>
            <w:tcW w:w="242" w:type="pct"/>
          </w:tcPr>
          <w:p w14:paraId="472A1352" w14:textId="77777777" w:rsidR="00E6330D" w:rsidRPr="0002386E" w:rsidRDefault="00E6330D" w:rsidP="002851AD">
            <w:pPr>
              <w:spacing w:before="40"/>
              <w:jc w:val="center"/>
              <w:rPr>
                <w:rFonts w:cstheme="minorHAnsi"/>
                <w:sz w:val="18"/>
                <w:szCs w:val="18"/>
              </w:rPr>
            </w:pPr>
            <w:r w:rsidRPr="0002386E">
              <w:rPr>
                <w:rFonts w:cstheme="minorHAnsi"/>
                <w:sz w:val="18"/>
                <w:szCs w:val="18"/>
              </w:rPr>
              <w:t>21%</w:t>
            </w:r>
          </w:p>
        </w:tc>
        <w:tc>
          <w:tcPr>
            <w:tcW w:w="242" w:type="pct"/>
          </w:tcPr>
          <w:p w14:paraId="34340875" w14:textId="77777777" w:rsidR="00E6330D" w:rsidRPr="0002386E" w:rsidRDefault="00E6330D" w:rsidP="002851AD">
            <w:pPr>
              <w:spacing w:before="40"/>
              <w:jc w:val="center"/>
              <w:rPr>
                <w:rFonts w:cstheme="minorHAnsi"/>
                <w:sz w:val="18"/>
                <w:szCs w:val="18"/>
              </w:rPr>
            </w:pPr>
            <w:r w:rsidRPr="0002386E">
              <w:rPr>
                <w:rFonts w:cstheme="minorHAnsi"/>
                <w:sz w:val="18"/>
                <w:szCs w:val="18"/>
              </w:rPr>
              <w:t>90%</w:t>
            </w:r>
          </w:p>
        </w:tc>
        <w:tc>
          <w:tcPr>
            <w:tcW w:w="242" w:type="pct"/>
          </w:tcPr>
          <w:p w14:paraId="4B3537E9" w14:textId="77777777" w:rsidR="00E6330D" w:rsidRPr="0002386E" w:rsidRDefault="00E6330D" w:rsidP="002851AD">
            <w:pPr>
              <w:spacing w:before="40"/>
              <w:jc w:val="center"/>
              <w:rPr>
                <w:rFonts w:cstheme="minorHAnsi"/>
                <w:sz w:val="18"/>
                <w:szCs w:val="18"/>
              </w:rPr>
            </w:pPr>
            <w:r w:rsidRPr="0002386E">
              <w:rPr>
                <w:rFonts w:cstheme="minorHAnsi"/>
                <w:sz w:val="18"/>
                <w:szCs w:val="18"/>
              </w:rPr>
              <w:t>68%</w:t>
            </w:r>
          </w:p>
        </w:tc>
        <w:tc>
          <w:tcPr>
            <w:tcW w:w="242" w:type="pct"/>
          </w:tcPr>
          <w:p w14:paraId="53AEC374" w14:textId="77777777" w:rsidR="00E6330D" w:rsidRPr="0002386E" w:rsidRDefault="00E6330D" w:rsidP="002851AD">
            <w:pPr>
              <w:spacing w:before="40"/>
              <w:jc w:val="center"/>
              <w:rPr>
                <w:rFonts w:cstheme="minorHAnsi"/>
                <w:sz w:val="18"/>
                <w:szCs w:val="18"/>
              </w:rPr>
            </w:pPr>
            <w:r w:rsidRPr="0002386E">
              <w:rPr>
                <w:rFonts w:cstheme="minorHAnsi"/>
                <w:sz w:val="18"/>
                <w:szCs w:val="18"/>
              </w:rPr>
              <w:t>88%</w:t>
            </w:r>
          </w:p>
        </w:tc>
        <w:tc>
          <w:tcPr>
            <w:tcW w:w="242" w:type="pct"/>
          </w:tcPr>
          <w:p w14:paraId="728D22DD" w14:textId="77777777" w:rsidR="00E6330D" w:rsidRPr="0002386E" w:rsidRDefault="00E6330D" w:rsidP="002851AD">
            <w:pPr>
              <w:spacing w:before="40"/>
              <w:jc w:val="center"/>
              <w:rPr>
                <w:rFonts w:cstheme="minorHAnsi"/>
                <w:sz w:val="18"/>
                <w:szCs w:val="18"/>
              </w:rPr>
            </w:pPr>
            <w:r w:rsidRPr="0002386E">
              <w:rPr>
                <w:rFonts w:cstheme="minorHAnsi"/>
                <w:sz w:val="18"/>
                <w:szCs w:val="18"/>
              </w:rPr>
              <w:t>72%</w:t>
            </w:r>
          </w:p>
        </w:tc>
        <w:tc>
          <w:tcPr>
            <w:tcW w:w="242" w:type="pct"/>
          </w:tcPr>
          <w:p w14:paraId="2B7F5D71" w14:textId="77777777" w:rsidR="00E6330D" w:rsidRPr="0002386E" w:rsidRDefault="00E6330D" w:rsidP="002851AD">
            <w:pPr>
              <w:spacing w:before="40"/>
              <w:jc w:val="center"/>
              <w:rPr>
                <w:rFonts w:cstheme="minorHAnsi"/>
                <w:sz w:val="18"/>
                <w:szCs w:val="18"/>
              </w:rPr>
            </w:pPr>
            <w:r w:rsidRPr="0002386E">
              <w:rPr>
                <w:rFonts w:cstheme="minorHAnsi"/>
                <w:sz w:val="18"/>
                <w:szCs w:val="18"/>
              </w:rPr>
              <w:t>52%</w:t>
            </w:r>
          </w:p>
        </w:tc>
        <w:tc>
          <w:tcPr>
            <w:tcW w:w="242" w:type="pct"/>
          </w:tcPr>
          <w:p w14:paraId="503073EB" w14:textId="77777777" w:rsidR="00E6330D" w:rsidRPr="0002386E" w:rsidRDefault="00E6330D" w:rsidP="002851AD">
            <w:pPr>
              <w:spacing w:before="40"/>
              <w:jc w:val="center"/>
              <w:rPr>
                <w:rFonts w:cstheme="minorHAnsi"/>
                <w:sz w:val="18"/>
                <w:szCs w:val="18"/>
              </w:rPr>
            </w:pPr>
            <w:r w:rsidRPr="0002386E">
              <w:rPr>
                <w:rFonts w:cstheme="minorHAnsi"/>
                <w:sz w:val="18"/>
                <w:szCs w:val="18"/>
              </w:rPr>
              <w:t>26%</w:t>
            </w:r>
          </w:p>
        </w:tc>
        <w:tc>
          <w:tcPr>
            <w:tcW w:w="242" w:type="pct"/>
          </w:tcPr>
          <w:p w14:paraId="6DDBDD3A" w14:textId="77777777" w:rsidR="00E6330D" w:rsidRPr="0002386E" w:rsidRDefault="00E6330D" w:rsidP="002851AD">
            <w:pPr>
              <w:spacing w:before="40"/>
              <w:jc w:val="center"/>
              <w:rPr>
                <w:rFonts w:cstheme="minorHAnsi"/>
                <w:sz w:val="18"/>
                <w:szCs w:val="18"/>
              </w:rPr>
            </w:pPr>
            <w:r w:rsidRPr="0002386E">
              <w:rPr>
                <w:rFonts w:cstheme="minorHAnsi"/>
                <w:sz w:val="18"/>
                <w:szCs w:val="18"/>
              </w:rPr>
              <w:t>53%</w:t>
            </w:r>
          </w:p>
        </w:tc>
        <w:tc>
          <w:tcPr>
            <w:tcW w:w="242" w:type="pct"/>
          </w:tcPr>
          <w:p w14:paraId="26C2F8A0" w14:textId="77777777" w:rsidR="00E6330D" w:rsidRPr="0002386E" w:rsidRDefault="00E6330D" w:rsidP="002851AD">
            <w:pPr>
              <w:spacing w:before="40"/>
              <w:jc w:val="center"/>
              <w:rPr>
                <w:rFonts w:cstheme="minorHAnsi"/>
                <w:sz w:val="18"/>
                <w:szCs w:val="18"/>
              </w:rPr>
            </w:pPr>
            <w:r w:rsidRPr="0002386E">
              <w:rPr>
                <w:rFonts w:cstheme="minorHAnsi"/>
                <w:sz w:val="18"/>
                <w:szCs w:val="18"/>
              </w:rPr>
              <w:t>28%</w:t>
            </w:r>
          </w:p>
        </w:tc>
        <w:tc>
          <w:tcPr>
            <w:tcW w:w="242" w:type="pct"/>
          </w:tcPr>
          <w:p w14:paraId="20C8E406" w14:textId="77777777" w:rsidR="00E6330D" w:rsidRPr="0002386E" w:rsidRDefault="00E6330D" w:rsidP="002851AD">
            <w:pPr>
              <w:spacing w:before="40"/>
              <w:jc w:val="center"/>
              <w:rPr>
                <w:rFonts w:cstheme="minorHAnsi"/>
                <w:sz w:val="18"/>
                <w:szCs w:val="18"/>
              </w:rPr>
            </w:pPr>
            <w:r w:rsidRPr="0002386E">
              <w:rPr>
                <w:rFonts w:cstheme="minorHAnsi"/>
                <w:sz w:val="18"/>
                <w:szCs w:val="18"/>
              </w:rPr>
              <w:t>67%</w:t>
            </w:r>
          </w:p>
        </w:tc>
        <w:tc>
          <w:tcPr>
            <w:tcW w:w="242" w:type="pct"/>
          </w:tcPr>
          <w:p w14:paraId="55E0821C" w14:textId="77777777" w:rsidR="00E6330D" w:rsidRPr="0002386E" w:rsidRDefault="00E6330D" w:rsidP="002851AD">
            <w:pPr>
              <w:spacing w:before="40"/>
              <w:jc w:val="center"/>
              <w:rPr>
                <w:rFonts w:cstheme="minorHAnsi"/>
                <w:sz w:val="18"/>
                <w:szCs w:val="18"/>
              </w:rPr>
            </w:pPr>
            <w:r w:rsidRPr="0002386E">
              <w:rPr>
                <w:rFonts w:cstheme="minorHAnsi"/>
                <w:sz w:val="18"/>
                <w:szCs w:val="18"/>
              </w:rPr>
              <w:t>41%</w:t>
            </w:r>
          </w:p>
        </w:tc>
        <w:tc>
          <w:tcPr>
            <w:tcW w:w="242" w:type="pct"/>
          </w:tcPr>
          <w:p w14:paraId="20EC5466" w14:textId="77777777" w:rsidR="00E6330D" w:rsidRPr="0002386E" w:rsidRDefault="00E6330D" w:rsidP="002851AD">
            <w:pPr>
              <w:spacing w:before="40"/>
              <w:jc w:val="center"/>
              <w:rPr>
                <w:rFonts w:cstheme="minorHAnsi"/>
                <w:sz w:val="18"/>
                <w:szCs w:val="18"/>
              </w:rPr>
            </w:pPr>
            <w:r w:rsidRPr="0002386E">
              <w:rPr>
                <w:rFonts w:cstheme="minorHAnsi"/>
                <w:sz w:val="18"/>
                <w:szCs w:val="18"/>
              </w:rPr>
              <w:t>70%</w:t>
            </w:r>
          </w:p>
        </w:tc>
        <w:tc>
          <w:tcPr>
            <w:tcW w:w="238" w:type="pct"/>
          </w:tcPr>
          <w:p w14:paraId="256E99EF" w14:textId="77777777" w:rsidR="00E6330D" w:rsidRPr="0002386E" w:rsidRDefault="00E6330D" w:rsidP="002851AD">
            <w:pPr>
              <w:spacing w:before="40"/>
              <w:jc w:val="center"/>
              <w:rPr>
                <w:rFonts w:cstheme="minorHAnsi"/>
                <w:sz w:val="18"/>
                <w:szCs w:val="18"/>
              </w:rPr>
            </w:pPr>
            <w:r w:rsidRPr="0002386E">
              <w:rPr>
                <w:rFonts w:cstheme="minorHAnsi"/>
                <w:sz w:val="18"/>
                <w:szCs w:val="18"/>
              </w:rPr>
              <w:t>60%</w:t>
            </w:r>
          </w:p>
        </w:tc>
      </w:tr>
      <w:tr w:rsidR="00E6330D" w:rsidRPr="0002386E" w14:paraId="25660D9C" w14:textId="77777777" w:rsidTr="002851AD">
        <w:trPr>
          <w:trHeight w:val="279"/>
          <w:jc w:val="center"/>
        </w:trPr>
        <w:tc>
          <w:tcPr>
            <w:tcW w:w="170" w:type="pct"/>
            <w:vMerge/>
          </w:tcPr>
          <w:p w14:paraId="63321897" w14:textId="77777777" w:rsidR="00E6330D" w:rsidRPr="0002386E" w:rsidRDefault="00E6330D" w:rsidP="002851AD">
            <w:pPr>
              <w:spacing w:before="40"/>
              <w:ind w:left="180"/>
              <w:rPr>
                <w:rFonts w:cstheme="minorHAnsi"/>
                <w:b/>
                <w:bCs/>
                <w:sz w:val="18"/>
                <w:szCs w:val="18"/>
              </w:rPr>
            </w:pPr>
          </w:p>
        </w:tc>
        <w:tc>
          <w:tcPr>
            <w:tcW w:w="962" w:type="pct"/>
          </w:tcPr>
          <w:p w14:paraId="13E632FF" w14:textId="77777777" w:rsidR="00E6330D" w:rsidRPr="0002386E" w:rsidRDefault="00E6330D" w:rsidP="002851AD">
            <w:pPr>
              <w:spacing w:before="40"/>
              <w:ind w:left="180"/>
              <w:rPr>
                <w:rFonts w:cstheme="minorHAnsi"/>
                <w:sz w:val="18"/>
                <w:szCs w:val="18"/>
              </w:rPr>
            </w:pPr>
            <w:r w:rsidRPr="0002386E">
              <w:rPr>
                <w:rFonts w:cstheme="minorHAnsi"/>
                <w:sz w:val="18"/>
                <w:szCs w:val="18"/>
              </w:rPr>
              <w:t>No</w:t>
            </w:r>
          </w:p>
        </w:tc>
        <w:tc>
          <w:tcPr>
            <w:tcW w:w="242" w:type="pct"/>
          </w:tcPr>
          <w:p w14:paraId="013F27D3" w14:textId="77777777" w:rsidR="00E6330D" w:rsidRPr="0002386E" w:rsidRDefault="00E6330D" w:rsidP="002851AD">
            <w:pPr>
              <w:spacing w:before="40"/>
              <w:jc w:val="center"/>
              <w:rPr>
                <w:rFonts w:cstheme="minorHAnsi"/>
                <w:sz w:val="18"/>
                <w:szCs w:val="18"/>
              </w:rPr>
            </w:pPr>
            <w:r w:rsidRPr="0002386E">
              <w:rPr>
                <w:rFonts w:cstheme="minorHAnsi"/>
                <w:sz w:val="18"/>
                <w:szCs w:val="18"/>
              </w:rPr>
              <w:t>44%</w:t>
            </w:r>
          </w:p>
        </w:tc>
        <w:tc>
          <w:tcPr>
            <w:tcW w:w="242" w:type="pct"/>
          </w:tcPr>
          <w:p w14:paraId="6EE76C31" w14:textId="77777777" w:rsidR="00E6330D" w:rsidRPr="0002386E" w:rsidRDefault="00E6330D" w:rsidP="002851AD">
            <w:pPr>
              <w:spacing w:before="40"/>
              <w:jc w:val="center"/>
              <w:rPr>
                <w:rFonts w:cstheme="minorHAnsi"/>
                <w:sz w:val="18"/>
                <w:szCs w:val="18"/>
              </w:rPr>
            </w:pPr>
            <w:r w:rsidRPr="0002386E">
              <w:rPr>
                <w:rFonts w:cstheme="minorHAnsi"/>
                <w:sz w:val="18"/>
                <w:szCs w:val="18"/>
              </w:rPr>
              <w:t>78%</w:t>
            </w:r>
          </w:p>
        </w:tc>
        <w:tc>
          <w:tcPr>
            <w:tcW w:w="242" w:type="pct"/>
          </w:tcPr>
          <w:p w14:paraId="3F2E89E4" w14:textId="77777777" w:rsidR="00E6330D" w:rsidRPr="0002386E" w:rsidRDefault="00E6330D" w:rsidP="002851AD">
            <w:pPr>
              <w:spacing w:before="40"/>
              <w:jc w:val="center"/>
              <w:rPr>
                <w:rFonts w:cstheme="minorHAnsi"/>
                <w:sz w:val="18"/>
                <w:szCs w:val="18"/>
              </w:rPr>
            </w:pPr>
            <w:r w:rsidRPr="0002386E">
              <w:rPr>
                <w:rFonts w:cstheme="minorHAnsi"/>
                <w:sz w:val="18"/>
                <w:szCs w:val="18"/>
              </w:rPr>
              <w:t>58%</w:t>
            </w:r>
          </w:p>
        </w:tc>
        <w:tc>
          <w:tcPr>
            <w:tcW w:w="242" w:type="pct"/>
          </w:tcPr>
          <w:p w14:paraId="776CB908" w14:textId="77777777" w:rsidR="00E6330D" w:rsidRPr="0002386E" w:rsidRDefault="00E6330D" w:rsidP="002851AD">
            <w:pPr>
              <w:spacing w:before="40"/>
              <w:jc w:val="center"/>
              <w:rPr>
                <w:rFonts w:cstheme="minorHAnsi"/>
                <w:sz w:val="18"/>
                <w:szCs w:val="18"/>
              </w:rPr>
            </w:pPr>
            <w:r w:rsidRPr="0002386E">
              <w:rPr>
                <w:rFonts w:cstheme="minorHAnsi"/>
                <w:sz w:val="18"/>
                <w:szCs w:val="18"/>
              </w:rPr>
              <w:t>79%</w:t>
            </w:r>
          </w:p>
        </w:tc>
        <w:tc>
          <w:tcPr>
            <w:tcW w:w="242" w:type="pct"/>
          </w:tcPr>
          <w:p w14:paraId="21035381" w14:textId="77777777" w:rsidR="00E6330D" w:rsidRPr="0002386E" w:rsidRDefault="00E6330D" w:rsidP="002851AD">
            <w:pPr>
              <w:spacing w:before="40"/>
              <w:jc w:val="center"/>
              <w:rPr>
                <w:rFonts w:cstheme="minorHAnsi"/>
                <w:sz w:val="18"/>
                <w:szCs w:val="18"/>
              </w:rPr>
            </w:pPr>
            <w:r w:rsidRPr="0002386E">
              <w:rPr>
                <w:rFonts w:cstheme="minorHAnsi"/>
                <w:sz w:val="18"/>
                <w:szCs w:val="18"/>
              </w:rPr>
              <w:t>10%</w:t>
            </w:r>
          </w:p>
        </w:tc>
        <w:tc>
          <w:tcPr>
            <w:tcW w:w="242" w:type="pct"/>
          </w:tcPr>
          <w:p w14:paraId="17A74F69" w14:textId="77777777" w:rsidR="00E6330D" w:rsidRPr="0002386E" w:rsidRDefault="00E6330D" w:rsidP="002851AD">
            <w:pPr>
              <w:spacing w:before="40"/>
              <w:jc w:val="center"/>
              <w:rPr>
                <w:rFonts w:cstheme="minorHAnsi"/>
                <w:sz w:val="18"/>
                <w:szCs w:val="18"/>
              </w:rPr>
            </w:pPr>
            <w:r w:rsidRPr="0002386E">
              <w:rPr>
                <w:rFonts w:cstheme="minorHAnsi"/>
                <w:sz w:val="18"/>
                <w:szCs w:val="18"/>
              </w:rPr>
              <w:t>32%</w:t>
            </w:r>
          </w:p>
        </w:tc>
        <w:tc>
          <w:tcPr>
            <w:tcW w:w="242" w:type="pct"/>
          </w:tcPr>
          <w:p w14:paraId="089E36EE" w14:textId="77777777" w:rsidR="00E6330D" w:rsidRPr="0002386E" w:rsidRDefault="00E6330D" w:rsidP="002851AD">
            <w:pPr>
              <w:spacing w:before="40"/>
              <w:jc w:val="center"/>
              <w:rPr>
                <w:rFonts w:cstheme="minorHAnsi"/>
                <w:sz w:val="18"/>
                <w:szCs w:val="18"/>
              </w:rPr>
            </w:pPr>
            <w:r w:rsidRPr="0002386E">
              <w:rPr>
                <w:rFonts w:cstheme="minorHAnsi"/>
                <w:sz w:val="18"/>
                <w:szCs w:val="18"/>
              </w:rPr>
              <w:t>12%</w:t>
            </w:r>
          </w:p>
        </w:tc>
        <w:tc>
          <w:tcPr>
            <w:tcW w:w="242" w:type="pct"/>
          </w:tcPr>
          <w:p w14:paraId="38ADFC63" w14:textId="77777777" w:rsidR="00E6330D" w:rsidRPr="0002386E" w:rsidRDefault="00E6330D" w:rsidP="002851AD">
            <w:pPr>
              <w:spacing w:before="40"/>
              <w:jc w:val="center"/>
              <w:rPr>
                <w:rFonts w:cstheme="minorHAnsi"/>
                <w:sz w:val="18"/>
                <w:szCs w:val="18"/>
              </w:rPr>
            </w:pPr>
            <w:r w:rsidRPr="0002386E">
              <w:rPr>
                <w:rFonts w:cstheme="minorHAnsi"/>
                <w:sz w:val="18"/>
                <w:szCs w:val="18"/>
              </w:rPr>
              <w:t>28%</w:t>
            </w:r>
          </w:p>
        </w:tc>
        <w:tc>
          <w:tcPr>
            <w:tcW w:w="242" w:type="pct"/>
          </w:tcPr>
          <w:p w14:paraId="05B83716" w14:textId="77777777" w:rsidR="00E6330D" w:rsidRPr="0002386E" w:rsidRDefault="00E6330D" w:rsidP="002851AD">
            <w:pPr>
              <w:spacing w:before="40"/>
              <w:jc w:val="center"/>
              <w:rPr>
                <w:rFonts w:cstheme="minorHAnsi"/>
                <w:sz w:val="18"/>
                <w:szCs w:val="18"/>
              </w:rPr>
            </w:pPr>
            <w:r w:rsidRPr="0002386E">
              <w:rPr>
                <w:rFonts w:cstheme="minorHAnsi"/>
                <w:sz w:val="18"/>
                <w:szCs w:val="18"/>
              </w:rPr>
              <w:t>48%</w:t>
            </w:r>
          </w:p>
        </w:tc>
        <w:tc>
          <w:tcPr>
            <w:tcW w:w="242" w:type="pct"/>
          </w:tcPr>
          <w:p w14:paraId="072607A9" w14:textId="77777777" w:rsidR="00E6330D" w:rsidRPr="0002386E" w:rsidRDefault="00E6330D" w:rsidP="002851AD">
            <w:pPr>
              <w:spacing w:before="40"/>
              <w:jc w:val="center"/>
              <w:rPr>
                <w:rFonts w:cstheme="minorHAnsi"/>
                <w:sz w:val="18"/>
                <w:szCs w:val="18"/>
              </w:rPr>
            </w:pPr>
            <w:r w:rsidRPr="0002386E">
              <w:rPr>
                <w:rFonts w:cstheme="minorHAnsi"/>
                <w:sz w:val="18"/>
                <w:szCs w:val="18"/>
              </w:rPr>
              <w:t>74%</w:t>
            </w:r>
          </w:p>
        </w:tc>
        <w:tc>
          <w:tcPr>
            <w:tcW w:w="242" w:type="pct"/>
          </w:tcPr>
          <w:p w14:paraId="59008881" w14:textId="77777777" w:rsidR="00E6330D" w:rsidRPr="0002386E" w:rsidRDefault="00E6330D" w:rsidP="002851AD">
            <w:pPr>
              <w:spacing w:before="40"/>
              <w:jc w:val="center"/>
              <w:rPr>
                <w:rFonts w:cstheme="minorHAnsi"/>
                <w:sz w:val="18"/>
                <w:szCs w:val="18"/>
              </w:rPr>
            </w:pPr>
            <w:r w:rsidRPr="0002386E">
              <w:rPr>
                <w:rFonts w:cstheme="minorHAnsi"/>
                <w:sz w:val="18"/>
                <w:szCs w:val="18"/>
              </w:rPr>
              <w:t>47%</w:t>
            </w:r>
          </w:p>
        </w:tc>
        <w:tc>
          <w:tcPr>
            <w:tcW w:w="242" w:type="pct"/>
          </w:tcPr>
          <w:p w14:paraId="048199DA" w14:textId="77777777" w:rsidR="00E6330D" w:rsidRPr="0002386E" w:rsidRDefault="00E6330D" w:rsidP="002851AD">
            <w:pPr>
              <w:spacing w:before="40"/>
              <w:jc w:val="center"/>
              <w:rPr>
                <w:rFonts w:cstheme="minorHAnsi"/>
                <w:sz w:val="18"/>
                <w:szCs w:val="18"/>
              </w:rPr>
            </w:pPr>
            <w:r w:rsidRPr="0002386E">
              <w:rPr>
                <w:rFonts w:cstheme="minorHAnsi"/>
                <w:sz w:val="18"/>
                <w:szCs w:val="18"/>
              </w:rPr>
              <w:t>72%</w:t>
            </w:r>
          </w:p>
        </w:tc>
        <w:tc>
          <w:tcPr>
            <w:tcW w:w="242" w:type="pct"/>
          </w:tcPr>
          <w:p w14:paraId="7AF803A1" w14:textId="77777777" w:rsidR="00E6330D" w:rsidRPr="0002386E" w:rsidRDefault="00E6330D" w:rsidP="002851AD">
            <w:pPr>
              <w:spacing w:before="40"/>
              <w:jc w:val="center"/>
              <w:rPr>
                <w:rFonts w:cstheme="minorHAnsi"/>
                <w:sz w:val="18"/>
                <w:szCs w:val="18"/>
              </w:rPr>
            </w:pPr>
            <w:r w:rsidRPr="0002386E">
              <w:rPr>
                <w:rFonts w:cstheme="minorHAnsi"/>
                <w:sz w:val="18"/>
                <w:szCs w:val="18"/>
              </w:rPr>
              <w:t>33%</w:t>
            </w:r>
          </w:p>
        </w:tc>
        <w:tc>
          <w:tcPr>
            <w:tcW w:w="242" w:type="pct"/>
          </w:tcPr>
          <w:p w14:paraId="17B0239D" w14:textId="77777777" w:rsidR="00E6330D" w:rsidRPr="0002386E" w:rsidRDefault="00E6330D" w:rsidP="002851AD">
            <w:pPr>
              <w:spacing w:before="40"/>
              <w:jc w:val="center"/>
              <w:rPr>
                <w:rFonts w:cstheme="minorHAnsi"/>
                <w:sz w:val="18"/>
                <w:szCs w:val="18"/>
              </w:rPr>
            </w:pPr>
            <w:r w:rsidRPr="0002386E">
              <w:rPr>
                <w:rFonts w:cstheme="minorHAnsi"/>
                <w:sz w:val="18"/>
                <w:szCs w:val="18"/>
              </w:rPr>
              <w:t>59%</w:t>
            </w:r>
          </w:p>
        </w:tc>
        <w:tc>
          <w:tcPr>
            <w:tcW w:w="242" w:type="pct"/>
          </w:tcPr>
          <w:p w14:paraId="5B52F5B5" w14:textId="77777777" w:rsidR="00E6330D" w:rsidRPr="0002386E" w:rsidRDefault="00E6330D" w:rsidP="002851AD">
            <w:pPr>
              <w:spacing w:before="40"/>
              <w:jc w:val="center"/>
              <w:rPr>
                <w:rFonts w:cstheme="minorHAnsi"/>
                <w:sz w:val="18"/>
                <w:szCs w:val="18"/>
              </w:rPr>
            </w:pPr>
            <w:r w:rsidRPr="0002386E">
              <w:rPr>
                <w:rFonts w:cstheme="minorHAnsi"/>
                <w:sz w:val="18"/>
                <w:szCs w:val="18"/>
              </w:rPr>
              <w:t>30%</w:t>
            </w:r>
          </w:p>
        </w:tc>
        <w:tc>
          <w:tcPr>
            <w:tcW w:w="238" w:type="pct"/>
          </w:tcPr>
          <w:p w14:paraId="18A8F906" w14:textId="77777777" w:rsidR="00E6330D" w:rsidRPr="0002386E" w:rsidRDefault="00E6330D" w:rsidP="002851AD">
            <w:pPr>
              <w:spacing w:before="40"/>
              <w:jc w:val="center"/>
              <w:rPr>
                <w:rFonts w:cstheme="minorHAnsi"/>
                <w:sz w:val="18"/>
                <w:szCs w:val="18"/>
              </w:rPr>
            </w:pPr>
            <w:r w:rsidRPr="0002386E">
              <w:rPr>
                <w:rFonts w:cstheme="minorHAnsi"/>
                <w:sz w:val="18"/>
                <w:szCs w:val="18"/>
              </w:rPr>
              <w:t>40%</w:t>
            </w:r>
          </w:p>
        </w:tc>
      </w:tr>
      <w:tr w:rsidR="00E6330D" w:rsidRPr="0002386E" w14:paraId="68281D80" w14:textId="77777777" w:rsidTr="002851AD">
        <w:trPr>
          <w:trHeight w:val="279"/>
          <w:jc w:val="center"/>
        </w:trPr>
        <w:tc>
          <w:tcPr>
            <w:tcW w:w="170" w:type="pct"/>
            <w:vMerge w:val="restart"/>
            <w:textDirection w:val="btLr"/>
          </w:tcPr>
          <w:p w14:paraId="5724D683" w14:textId="77777777" w:rsidR="00E6330D" w:rsidRPr="0002386E" w:rsidRDefault="00E6330D" w:rsidP="002851AD">
            <w:pPr>
              <w:spacing w:before="40"/>
              <w:ind w:left="113" w:right="113"/>
              <w:rPr>
                <w:rFonts w:cstheme="minorHAnsi"/>
                <w:b/>
                <w:bCs/>
                <w:sz w:val="18"/>
                <w:szCs w:val="18"/>
              </w:rPr>
            </w:pPr>
            <w:r w:rsidRPr="0002386E">
              <w:rPr>
                <w:rFonts w:cstheme="minorHAnsi"/>
                <w:b/>
                <w:bCs/>
                <w:sz w:val="18"/>
                <w:szCs w:val="18"/>
              </w:rPr>
              <w:t>Treatment</w:t>
            </w:r>
          </w:p>
        </w:tc>
        <w:tc>
          <w:tcPr>
            <w:tcW w:w="962" w:type="pct"/>
          </w:tcPr>
          <w:p w14:paraId="3B464C50" w14:textId="77777777" w:rsidR="00E6330D" w:rsidRPr="0002386E" w:rsidRDefault="00E6330D" w:rsidP="002851AD">
            <w:pPr>
              <w:spacing w:before="40"/>
              <w:rPr>
                <w:rFonts w:cstheme="minorHAnsi"/>
                <w:sz w:val="18"/>
                <w:szCs w:val="18"/>
              </w:rPr>
            </w:pPr>
            <w:r w:rsidRPr="0002386E">
              <w:rPr>
                <w:rFonts w:cstheme="minorHAnsi"/>
                <w:sz w:val="18"/>
                <w:szCs w:val="18"/>
              </w:rPr>
              <w:t>Currently taking any medication for mental health</w:t>
            </w:r>
          </w:p>
        </w:tc>
        <w:tc>
          <w:tcPr>
            <w:tcW w:w="242" w:type="pct"/>
          </w:tcPr>
          <w:p w14:paraId="12EA620C" w14:textId="77777777" w:rsidR="00E6330D" w:rsidRPr="0002386E" w:rsidRDefault="00E6330D" w:rsidP="002851AD">
            <w:pPr>
              <w:spacing w:before="40"/>
              <w:jc w:val="center"/>
              <w:rPr>
                <w:rFonts w:cstheme="minorHAnsi"/>
                <w:sz w:val="18"/>
                <w:szCs w:val="18"/>
              </w:rPr>
            </w:pPr>
          </w:p>
        </w:tc>
        <w:tc>
          <w:tcPr>
            <w:tcW w:w="242" w:type="pct"/>
          </w:tcPr>
          <w:p w14:paraId="44C016B0" w14:textId="77777777" w:rsidR="00E6330D" w:rsidRPr="0002386E" w:rsidRDefault="00E6330D" w:rsidP="002851AD">
            <w:pPr>
              <w:spacing w:before="40"/>
              <w:jc w:val="center"/>
              <w:rPr>
                <w:rFonts w:cstheme="minorHAnsi"/>
                <w:sz w:val="18"/>
                <w:szCs w:val="18"/>
              </w:rPr>
            </w:pPr>
          </w:p>
        </w:tc>
        <w:tc>
          <w:tcPr>
            <w:tcW w:w="242" w:type="pct"/>
          </w:tcPr>
          <w:p w14:paraId="18333DD9" w14:textId="77777777" w:rsidR="00E6330D" w:rsidRPr="0002386E" w:rsidRDefault="00E6330D" w:rsidP="002851AD">
            <w:pPr>
              <w:spacing w:before="40"/>
              <w:jc w:val="center"/>
              <w:rPr>
                <w:rFonts w:cstheme="minorHAnsi"/>
                <w:sz w:val="18"/>
                <w:szCs w:val="18"/>
              </w:rPr>
            </w:pPr>
          </w:p>
        </w:tc>
        <w:tc>
          <w:tcPr>
            <w:tcW w:w="242" w:type="pct"/>
          </w:tcPr>
          <w:p w14:paraId="00D8747E" w14:textId="77777777" w:rsidR="00E6330D" w:rsidRPr="0002386E" w:rsidRDefault="00E6330D" w:rsidP="002851AD">
            <w:pPr>
              <w:spacing w:before="40"/>
              <w:jc w:val="center"/>
              <w:rPr>
                <w:rFonts w:cstheme="minorHAnsi"/>
                <w:sz w:val="18"/>
                <w:szCs w:val="18"/>
              </w:rPr>
            </w:pPr>
          </w:p>
        </w:tc>
        <w:tc>
          <w:tcPr>
            <w:tcW w:w="242" w:type="pct"/>
          </w:tcPr>
          <w:p w14:paraId="0AF9C444" w14:textId="77777777" w:rsidR="00E6330D" w:rsidRPr="0002386E" w:rsidRDefault="00E6330D" w:rsidP="002851AD">
            <w:pPr>
              <w:spacing w:before="40"/>
              <w:jc w:val="center"/>
              <w:rPr>
                <w:rFonts w:cstheme="minorHAnsi"/>
                <w:sz w:val="18"/>
                <w:szCs w:val="18"/>
              </w:rPr>
            </w:pPr>
          </w:p>
        </w:tc>
        <w:tc>
          <w:tcPr>
            <w:tcW w:w="242" w:type="pct"/>
          </w:tcPr>
          <w:p w14:paraId="2AEB2AEA" w14:textId="77777777" w:rsidR="00E6330D" w:rsidRPr="0002386E" w:rsidRDefault="00E6330D" w:rsidP="002851AD">
            <w:pPr>
              <w:spacing w:before="40"/>
              <w:jc w:val="center"/>
              <w:rPr>
                <w:rFonts w:cstheme="minorHAnsi"/>
                <w:sz w:val="18"/>
                <w:szCs w:val="18"/>
              </w:rPr>
            </w:pPr>
          </w:p>
        </w:tc>
        <w:tc>
          <w:tcPr>
            <w:tcW w:w="242" w:type="pct"/>
          </w:tcPr>
          <w:p w14:paraId="1ADA198E" w14:textId="77777777" w:rsidR="00E6330D" w:rsidRPr="0002386E" w:rsidRDefault="00E6330D" w:rsidP="002851AD">
            <w:pPr>
              <w:spacing w:before="40"/>
              <w:jc w:val="center"/>
              <w:rPr>
                <w:rFonts w:cstheme="minorHAnsi"/>
                <w:sz w:val="18"/>
                <w:szCs w:val="18"/>
              </w:rPr>
            </w:pPr>
          </w:p>
        </w:tc>
        <w:tc>
          <w:tcPr>
            <w:tcW w:w="242" w:type="pct"/>
          </w:tcPr>
          <w:p w14:paraId="3C1323CE" w14:textId="77777777" w:rsidR="00E6330D" w:rsidRPr="0002386E" w:rsidRDefault="00E6330D" w:rsidP="002851AD">
            <w:pPr>
              <w:spacing w:before="40"/>
              <w:jc w:val="center"/>
              <w:rPr>
                <w:rFonts w:cstheme="minorHAnsi"/>
                <w:sz w:val="18"/>
                <w:szCs w:val="18"/>
              </w:rPr>
            </w:pPr>
          </w:p>
        </w:tc>
        <w:tc>
          <w:tcPr>
            <w:tcW w:w="242" w:type="pct"/>
          </w:tcPr>
          <w:p w14:paraId="45517568" w14:textId="77777777" w:rsidR="00E6330D" w:rsidRPr="0002386E" w:rsidRDefault="00E6330D" w:rsidP="002851AD">
            <w:pPr>
              <w:spacing w:before="40"/>
              <w:jc w:val="center"/>
              <w:rPr>
                <w:rFonts w:cstheme="minorHAnsi"/>
                <w:sz w:val="18"/>
                <w:szCs w:val="18"/>
              </w:rPr>
            </w:pPr>
          </w:p>
        </w:tc>
        <w:tc>
          <w:tcPr>
            <w:tcW w:w="242" w:type="pct"/>
          </w:tcPr>
          <w:p w14:paraId="6111F796" w14:textId="77777777" w:rsidR="00E6330D" w:rsidRPr="0002386E" w:rsidRDefault="00E6330D" w:rsidP="002851AD">
            <w:pPr>
              <w:spacing w:before="40"/>
              <w:jc w:val="center"/>
              <w:rPr>
                <w:rFonts w:cstheme="minorHAnsi"/>
                <w:sz w:val="18"/>
                <w:szCs w:val="18"/>
              </w:rPr>
            </w:pPr>
          </w:p>
        </w:tc>
        <w:tc>
          <w:tcPr>
            <w:tcW w:w="242" w:type="pct"/>
          </w:tcPr>
          <w:p w14:paraId="09542969" w14:textId="77777777" w:rsidR="00E6330D" w:rsidRPr="0002386E" w:rsidRDefault="00E6330D" w:rsidP="002851AD">
            <w:pPr>
              <w:spacing w:before="40"/>
              <w:jc w:val="center"/>
              <w:rPr>
                <w:rFonts w:cstheme="minorHAnsi"/>
                <w:sz w:val="18"/>
                <w:szCs w:val="18"/>
              </w:rPr>
            </w:pPr>
          </w:p>
        </w:tc>
        <w:tc>
          <w:tcPr>
            <w:tcW w:w="242" w:type="pct"/>
          </w:tcPr>
          <w:p w14:paraId="7CC5548B" w14:textId="77777777" w:rsidR="00E6330D" w:rsidRPr="0002386E" w:rsidRDefault="00E6330D" w:rsidP="002851AD">
            <w:pPr>
              <w:spacing w:before="40"/>
              <w:jc w:val="center"/>
              <w:rPr>
                <w:rFonts w:cstheme="minorHAnsi"/>
                <w:sz w:val="18"/>
                <w:szCs w:val="18"/>
              </w:rPr>
            </w:pPr>
          </w:p>
        </w:tc>
        <w:tc>
          <w:tcPr>
            <w:tcW w:w="242" w:type="pct"/>
          </w:tcPr>
          <w:p w14:paraId="39494990" w14:textId="77777777" w:rsidR="00E6330D" w:rsidRPr="0002386E" w:rsidRDefault="00E6330D" w:rsidP="002851AD">
            <w:pPr>
              <w:spacing w:before="40"/>
              <w:jc w:val="center"/>
              <w:rPr>
                <w:rFonts w:cstheme="minorHAnsi"/>
                <w:sz w:val="18"/>
                <w:szCs w:val="18"/>
              </w:rPr>
            </w:pPr>
          </w:p>
        </w:tc>
        <w:tc>
          <w:tcPr>
            <w:tcW w:w="242" w:type="pct"/>
          </w:tcPr>
          <w:p w14:paraId="4B97F6E6" w14:textId="77777777" w:rsidR="00E6330D" w:rsidRPr="0002386E" w:rsidRDefault="00E6330D" w:rsidP="002851AD">
            <w:pPr>
              <w:spacing w:before="40"/>
              <w:jc w:val="center"/>
              <w:rPr>
                <w:rFonts w:cstheme="minorHAnsi"/>
                <w:sz w:val="18"/>
                <w:szCs w:val="18"/>
              </w:rPr>
            </w:pPr>
          </w:p>
        </w:tc>
        <w:tc>
          <w:tcPr>
            <w:tcW w:w="242" w:type="pct"/>
          </w:tcPr>
          <w:p w14:paraId="1FE7AA60" w14:textId="77777777" w:rsidR="00E6330D" w:rsidRPr="0002386E" w:rsidRDefault="00E6330D" w:rsidP="002851AD">
            <w:pPr>
              <w:spacing w:before="40"/>
              <w:jc w:val="center"/>
              <w:rPr>
                <w:rFonts w:cstheme="minorHAnsi"/>
                <w:sz w:val="18"/>
                <w:szCs w:val="18"/>
              </w:rPr>
            </w:pPr>
          </w:p>
        </w:tc>
        <w:tc>
          <w:tcPr>
            <w:tcW w:w="238" w:type="pct"/>
          </w:tcPr>
          <w:p w14:paraId="157FF008" w14:textId="77777777" w:rsidR="00E6330D" w:rsidRPr="0002386E" w:rsidRDefault="00E6330D" w:rsidP="002851AD">
            <w:pPr>
              <w:spacing w:before="40"/>
              <w:jc w:val="center"/>
              <w:rPr>
                <w:rFonts w:cstheme="minorHAnsi"/>
                <w:sz w:val="18"/>
                <w:szCs w:val="18"/>
              </w:rPr>
            </w:pPr>
          </w:p>
        </w:tc>
      </w:tr>
      <w:tr w:rsidR="00E6330D" w:rsidRPr="0002386E" w14:paraId="4F4D895D" w14:textId="77777777" w:rsidTr="002851AD">
        <w:trPr>
          <w:trHeight w:val="279"/>
          <w:jc w:val="center"/>
        </w:trPr>
        <w:tc>
          <w:tcPr>
            <w:tcW w:w="170" w:type="pct"/>
            <w:vMerge/>
          </w:tcPr>
          <w:p w14:paraId="660092FC" w14:textId="77777777" w:rsidR="00E6330D" w:rsidRPr="0002386E" w:rsidRDefault="00E6330D" w:rsidP="002851AD">
            <w:pPr>
              <w:spacing w:before="40"/>
              <w:ind w:left="180"/>
              <w:rPr>
                <w:rFonts w:cstheme="minorHAnsi"/>
                <w:b/>
                <w:bCs/>
                <w:sz w:val="18"/>
                <w:szCs w:val="18"/>
              </w:rPr>
            </w:pPr>
          </w:p>
        </w:tc>
        <w:tc>
          <w:tcPr>
            <w:tcW w:w="962" w:type="pct"/>
          </w:tcPr>
          <w:p w14:paraId="3F13C56F" w14:textId="77777777" w:rsidR="00E6330D" w:rsidRPr="0002386E" w:rsidRDefault="00E6330D" w:rsidP="002851AD">
            <w:pPr>
              <w:spacing w:before="40"/>
              <w:ind w:left="180"/>
              <w:rPr>
                <w:rFonts w:cstheme="minorHAnsi"/>
                <w:sz w:val="18"/>
                <w:szCs w:val="18"/>
              </w:rPr>
            </w:pPr>
            <w:r w:rsidRPr="0002386E">
              <w:rPr>
                <w:rFonts w:cstheme="minorHAnsi"/>
                <w:sz w:val="18"/>
                <w:szCs w:val="18"/>
              </w:rPr>
              <w:t>Yes</w:t>
            </w:r>
          </w:p>
        </w:tc>
        <w:tc>
          <w:tcPr>
            <w:tcW w:w="242" w:type="pct"/>
          </w:tcPr>
          <w:p w14:paraId="7489FEC6" w14:textId="77777777" w:rsidR="00E6330D" w:rsidRPr="0002386E" w:rsidRDefault="00E6330D" w:rsidP="002851AD">
            <w:pPr>
              <w:spacing w:before="40"/>
              <w:jc w:val="center"/>
              <w:rPr>
                <w:rFonts w:cstheme="minorHAnsi"/>
                <w:sz w:val="18"/>
                <w:szCs w:val="18"/>
              </w:rPr>
            </w:pPr>
            <w:r w:rsidRPr="0002386E">
              <w:rPr>
                <w:rFonts w:cstheme="minorHAnsi"/>
                <w:sz w:val="18"/>
                <w:szCs w:val="18"/>
              </w:rPr>
              <w:t>37%</w:t>
            </w:r>
          </w:p>
        </w:tc>
        <w:tc>
          <w:tcPr>
            <w:tcW w:w="242" w:type="pct"/>
          </w:tcPr>
          <w:p w14:paraId="6CFFEEC2" w14:textId="77777777" w:rsidR="00E6330D" w:rsidRPr="0002386E" w:rsidRDefault="00E6330D" w:rsidP="002851AD">
            <w:pPr>
              <w:spacing w:before="40"/>
              <w:jc w:val="center"/>
              <w:rPr>
                <w:rFonts w:cstheme="minorHAnsi"/>
                <w:sz w:val="18"/>
                <w:szCs w:val="18"/>
              </w:rPr>
            </w:pPr>
            <w:r w:rsidRPr="0002386E">
              <w:rPr>
                <w:rFonts w:cstheme="minorHAnsi"/>
                <w:sz w:val="18"/>
                <w:szCs w:val="18"/>
              </w:rPr>
              <w:t>13%</w:t>
            </w:r>
          </w:p>
        </w:tc>
        <w:tc>
          <w:tcPr>
            <w:tcW w:w="242" w:type="pct"/>
          </w:tcPr>
          <w:p w14:paraId="317779FF" w14:textId="77777777" w:rsidR="00E6330D" w:rsidRPr="0002386E" w:rsidRDefault="00E6330D" w:rsidP="002851AD">
            <w:pPr>
              <w:spacing w:before="40"/>
              <w:jc w:val="center"/>
              <w:rPr>
                <w:rFonts w:cstheme="minorHAnsi"/>
                <w:sz w:val="18"/>
                <w:szCs w:val="18"/>
              </w:rPr>
            </w:pPr>
            <w:r w:rsidRPr="0002386E">
              <w:rPr>
                <w:rFonts w:cstheme="minorHAnsi"/>
                <w:sz w:val="18"/>
                <w:szCs w:val="18"/>
              </w:rPr>
              <w:t>28%</w:t>
            </w:r>
          </w:p>
        </w:tc>
        <w:tc>
          <w:tcPr>
            <w:tcW w:w="242" w:type="pct"/>
          </w:tcPr>
          <w:p w14:paraId="4F8FE64E" w14:textId="77777777" w:rsidR="00E6330D" w:rsidRPr="0002386E" w:rsidRDefault="00E6330D" w:rsidP="002851AD">
            <w:pPr>
              <w:spacing w:before="40"/>
              <w:jc w:val="center"/>
              <w:rPr>
                <w:rFonts w:cstheme="minorHAnsi"/>
                <w:sz w:val="18"/>
                <w:szCs w:val="18"/>
              </w:rPr>
            </w:pPr>
            <w:r w:rsidRPr="0002386E">
              <w:rPr>
                <w:rFonts w:cstheme="minorHAnsi"/>
                <w:sz w:val="18"/>
                <w:szCs w:val="18"/>
              </w:rPr>
              <w:t>14%</w:t>
            </w:r>
          </w:p>
        </w:tc>
        <w:tc>
          <w:tcPr>
            <w:tcW w:w="242" w:type="pct"/>
          </w:tcPr>
          <w:p w14:paraId="5E8320CA" w14:textId="77777777" w:rsidR="00E6330D" w:rsidRPr="0002386E" w:rsidRDefault="00E6330D" w:rsidP="002851AD">
            <w:pPr>
              <w:spacing w:before="40"/>
              <w:jc w:val="center"/>
              <w:rPr>
                <w:rFonts w:cstheme="minorHAnsi"/>
                <w:sz w:val="18"/>
                <w:szCs w:val="18"/>
              </w:rPr>
            </w:pPr>
            <w:r w:rsidRPr="0002386E">
              <w:rPr>
                <w:rFonts w:cstheme="minorHAnsi"/>
                <w:sz w:val="18"/>
                <w:szCs w:val="18"/>
              </w:rPr>
              <w:t>34%</w:t>
            </w:r>
          </w:p>
        </w:tc>
        <w:tc>
          <w:tcPr>
            <w:tcW w:w="242" w:type="pct"/>
          </w:tcPr>
          <w:p w14:paraId="678DD925" w14:textId="77777777" w:rsidR="00E6330D" w:rsidRPr="0002386E" w:rsidRDefault="00E6330D" w:rsidP="002851AD">
            <w:pPr>
              <w:spacing w:before="40"/>
              <w:jc w:val="center"/>
              <w:rPr>
                <w:rFonts w:cstheme="minorHAnsi"/>
                <w:sz w:val="18"/>
                <w:szCs w:val="18"/>
              </w:rPr>
            </w:pPr>
            <w:r w:rsidRPr="0002386E">
              <w:rPr>
                <w:rFonts w:cstheme="minorHAnsi"/>
                <w:sz w:val="18"/>
                <w:szCs w:val="18"/>
              </w:rPr>
              <w:t>11%</w:t>
            </w:r>
          </w:p>
        </w:tc>
        <w:tc>
          <w:tcPr>
            <w:tcW w:w="242" w:type="pct"/>
          </w:tcPr>
          <w:p w14:paraId="47D052A2" w14:textId="77777777" w:rsidR="00E6330D" w:rsidRPr="0002386E" w:rsidRDefault="00E6330D" w:rsidP="002851AD">
            <w:pPr>
              <w:spacing w:before="40"/>
              <w:jc w:val="center"/>
              <w:rPr>
                <w:rFonts w:cstheme="minorHAnsi"/>
                <w:sz w:val="18"/>
                <w:szCs w:val="18"/>
              </w:rPr>
            </w:pPr>
            <w:r w:rsidRPr="0002386E">
              <w:rPr>
                <w:rFonts w:cstheme="minorHAnsi"/>
                <w:sz w:val="18"/>
                <w:szCs w:val="18"/>
              </w:rPr>
              <w:t>29%</w:t>
            </w:r>
          </w:p>
        </w:tc>
        <w:tc>
          <w:tcPr>
            <w:tcW w:w="242" w:type="pct"/>
          </w:tcPr>
          <w:p w14:paraId="1DFEE3CD" w14:textId="77777777" w:rsidR="00E6330D" w:rsidRPr="0002386E" w:rsidRDefault="00E6330D" w:rsidP="002851AD">
            <w:pPr>
              <w:spacing w:before="40"/>
              <w:jc w:val="center"/>
              <w:rPr>
                <w:rFonts w:cstheme="minorHAnsi"/>
                <w:sz w:val="18"/>
                <w:szCs w:val="18"/>
              </w:rPr>
            </w:pPr>
            <w:r w:rsidRPr="0002386E">
              <w:rPr>
                <w:rFonts w:cstheme="minorHAnsi"/>
                <w:sz w:val="18"/>
                <w:szCs w:val="18"/>
              </w:rPr>
              <w:t>11%</w:t>
            </w:r>
          </w:p>
        </w:tc>
        <w:tc>
          <w:tcPr>
            <w:tcW w:w="242" w:type="pct"/>
          </w:tcPr>
          <w:p w14:paraId="5675E5DF" w14:textId="77777777" w:rsidR="00E6330D" w:rsidRPr="0002386E" w:rsidRDefault="00E6330D" w:rsidP="002851AD">
            <w:pPr>
              <w:spacing w:before="40"/>
              <w:jc w:val="center"/>
              <w:rPr>
                <w:rFonts w:cstheme="minorHAnsi"/>
                <w:sz w:val="18"/>
                <w:szCs w:val="18"/>
              </w:rPr>
            </w:pPr>
            <w:r w:rsidRPr="0002386E">
              <w:rPr>
                <w:rFonts w:cstheme="minorHAnsi"/>
                <w:sz w:val="18"/>
                <w:szCs w:val="18"/>
              </w:rPr>
              <w:t>31%</w:t>
            </w:r>
          </w:p>
        </w:tc>
        <w:tc>
          <w:tcPr>
            <w:tcW w:w="242" w:type="pct"/>
          </w:tcPr>
          <w:p w14:paraId="040070E9" w14:textId="77777777" w:rsidR="00E6330D" w:rsidRPr="0002386E" w:rsidRDefault="00E6330D" w:rsidP="002851AD">
            <w:pPr>
              <w:spacing w:before="40"/>
              <w:jc w:val="center"/>
              <w:rPr>
                <w:rFonts w:cstheme="minorHAnsi"/>
                <w:sz w:val="18"/>
                <w:szCs w:val="18"/>
              </w:rPr>
            </w:pPr>
            <w:r w:rsidRPr="0002386E">
              <w:rPr>
                <w:rFonts w:cstheme="minorHAnsi"/>
                <w:sz w:val="18"/>
                <w:szCs w:val="18"/>
              </w:rPr>
              <w:t>15%</w:t>
            </w:r>
          </w:p>
        </w:tc>
        <w:tc>
          <w:tcPr>
            <w:tcW w:w="242" w:type="pct"/>
          </w:tcPr>
          <w:p w14:paraId="1FF84668" w14:textId="77777777" w:rsidR="00E6330D" w:rsidRPr="0002386E" w:rsidRDefault="00E6330D" w:rsidP="002851AD">
            <w:pPr>
              <w:spacing w:before="40"/>
              <w:jc w:val="center"/>
              <w:rPr>
                <w:rFonts w:cstheme="minorHAnsi"/>
                <w:sz w:val="18"/>
                <w:szCs w:val="18"/>
              </w:rPr>
            </w:pPr>
            <w:r w:rsidRPr="0002386E">
              <w:rPr>
                <w:rFonts w:cstheme="minorHAnsi"/>
                <w:sz w:val="18"/>
                <w:szCs w:val="18"/>
              </w:rPr>
              <w:t>40%</w:t>
            </w:r>
          </w:p>
        </w:tc>
        <w:tc>
          <w:tcPr>
            <w:tcW w:w="242" w:type="pct"/>
          </w:tcPr>
          <w:p w14:paraId="12B1BA42" w14:textId="77777777" w:rsidR="00E6330D" w:rsidRPr="0002386E" w:rsidRDefault="00E6330D" w:rsidP="002851AD">
            <w:pPr>
              <w:spacing w:before="40"/>
              <w:jc w:val="center"/>
              <w:rPr>
                <w:rFonts w:cstheme="minorHAnsi"/>
                <w:sz w:val="18"/>
                <w:szCs w:val="18"/>
              </w:rPr>
            </w:pPr>
            <w:r w:rsidRPr="0002386E">
              <w:rPr>
                <w:rFonts w:cstheme="minorHAnsi"/>
                <w:sz w:val="18"/>
                <w:szCs w:val="18"/>
              </w:rPr>
              <w:t>17%</w:t>
            </w:r>
          </w:p>
        </w:tc>
        <w:tc>
          <w:tcPr>
            <w:tcW w:w="242" w:type="pct"/>
          </w:tcPr>
          <w:p w14:paraId="47432B7A" w14:textId="77777777" w:rsidR="00E6330D" w:rsidRPr="0002386E" w:rsidRDefault="00E6330D" w:rsidP="002851AD">
            <w:pPr>
              <w:spacing w:before="40"/>
              <w:jc w:val="center"/>
              <w:rPr>
                <w:rFonts w:cstheme="minorHAnsi"/>
                <w:sz w:val="18"/>
                <w:szCs w:val="18"/>
              </w:rPr>
            </w:pPr>
            <w:r w:rsidRPr="0002386E">
              <w:rPr>
                <w:rFonts w:cstheme="minorHAnsi"/>
                <w:sz w:val="18"/>
                <w:szCs w:val="18"/>
              </w:rPr>
              <w:t>46%</w:t>
            </w:r>
          </w:p>
        </w:tc>
        <w:tc>
          <w:tcPr>
            <w:tcW w:w="242" w:type="pct"/>
          </w:tcPr>
          <w:p w14:paraId="76E7B551" w14:textId="77777777" w:rsidR="00E6330D" w:rsidRPr="0002386E" w:rsidRDefault="00E6330D" w:rsidP="002851AD">
            <w:pPr>
              <w:spacing w:before="40"/>
              <w:jc w:val="center"/>
              <w:rPr>
                <w:rFonts w:cstheme="minorHAnsi"/>
                <w:sz w:val="18"/>
                <w:szCs w:val="18"/>
              </w:rPr>
            </w:pPr>
            <w:r w:rsidRPr="0002386E">
              <w:rPr>
                <w:rFonts w:cstheme="minorHAnsi"/>
                <w:sz w:val="18"/>
                <w:szCs w:val="18"/>
              </w:rPr>
              <w:t>30%</w:t>
            </w:r>
          </w:p>
        </w:tc>
        <w:tc>
          <w:tcPr>
            <w:tcW w:w="242" w:type="pct"/>
          </w:tcPr>
          <w:p w14:paraId="3223E800" w14:textId="77777777" w:rsidR="00E6330D" w:rsidRPr="0002386E" w:rsidRDefault="00E6330D" w:rsidP="002851AD">
            <w:pPr>
              <w:spacing w:before="40"/>
              <w:jc w:val="center"/>
              <w:rPr>
                <w:rFonts w:cstheme="minorHAnsi"/>
                <w:sz w:val="18"/>
                <w:szCs w:val="18"/>
              </w:rPr>
            </w:pPr>
            <w:r w:rsidRPr="0002386E">
              <w:rPr>
                <w:rFonts w:cstheme="minorHAnsi"/>
                <w:sz w:val="18"/>
                <w:szCs w:val="18"/>
              </w:rPr>
              <w:t>46%</w:t>
            </w:r>
          </w:p>
        </w:tc>
        <w:tc>
          <w:tcPr>
            <w:tcW w:w="238" w:type="pct"/>
          </w:tcPr>
          <w:p w14:paraId="26882058" w14:textId="77777777" w:rsidR="00E6330D" w:rsidRPr="0002386E" w:rsidRDefault="00E6330D" w:rsidP="002851AD">
            <w:pPr>
              <w:spacing w:before="40"/>
              <w:jc w:val="center"/>
              <w:rPr>
                <w:rFonts w:cstheme="minorHAnsi"/>
                <w:sz w:val="18"/>
                <w:szCs w:val="18"/>
              </w:rPr>
            </w:pPr>
            <w:r w:rsidRPr="0002386E">
              <w:rPr>
                <w:rFonts w:cstheme="minorHAnsi"/>
                <w:sz w:val="18"/>
                <w:szCs w:val="18"/>
              </w:rPr>
              <w:t>30%</w:t>
            </w:r>
          </w:p>
        </w:tc>
      </w:tr>
      <w:tr w:rsidR="00E6330D" w:rsidRPr="0002386E" w14:paraId="6BCE0F12" w14:textId="77777777" w:rsidTr="002851AD">
        <w:trPr>
          <w:trHeight w:val="279"/>
          <w:jc w:val="center"/>
        </w:trPr>
        <w:tc>
          <w:tcPr>
            <w:tcW w:w="170" w:type="pct"/>
            <w:vMerge/>
          </w:tcPr>
          <w:p w14:paraId="6C9B93DE" w14:textId="77777777" w:rsidR="00E6330D" w:rsidRPr="0002386E" w:rsidRDefault="00E6330D" w:rsidP="002851AD">
            <w:pPr>
              <w:spacing w:before="40"/>
              <w:ind w:left="180"/>
              <w:rPr>
                <w:rFonts w:cstheme="minorHAnsi"/>
                <w:b/>
                <w:bCs/>
                <w:sz w:val="18"/>
                <w:szCs w:val="18"/>
              </w:rPr>
            </w:pPr>
          </w:p>
        </w:tc>
        <w:tc>
          <w:tcPr>
            <w:tcW w:w="962" w:type="pct"/>
          </w:tcPr>
          <w:p w14:paraId="278498BF" w14:textId="77777777" w:rsidR="00E6330D" w:rsidRPr="0002386E" w:rsidRDefault="00E6330D" w:rsidP="002851AD">
            <w:pPr>
              <w:spacing w:before="40"/>
              <w:ind w:left="180"/>
              <w:rPr>
                <w:rFonts w:cstheme="minorHAnsi"/>
                <w:sz w:val="18"/>
                <w:szCs w:val="18"/>
              </w:rPr>
            </w:pPr>
            <w:r w:rsidRPr="0002386E">
              <w:rPr>
                <w:rFonts w:cstheme="minorHAnsi"/>
                <w:sz w:val="18"/>
                <w:szCs w:val="18"/>
              </w:rPr>
              <w:t>No</w:t>
            </w:r>
          </w:p>
        </w:tc>
        <w:tc>
          <w:tcPr>
            <w:tcW w:w="242" w:type="pct"/>
          </w:tcPr>
          <w:p w14:paraId="24E49CD9" w14:textId="77777777" w:rsidR="00E6330D" w:rsidRPr="0002386E" w:rsidRDefault="00E6330D" w:rsidP="002851AD">
            <w:pPr>
              <w:spacing w:before="40"/>
              <w:jc w:val="center"/>
              <w:rPr>
                <w:rFonts w:cstheme="minorHAnsi"/>
                <w:sz w:val="18"/>
                <w:szCs w:val="18"/>
              </w:rPr>
            </w:pPr>
            <w:r w:rsidRPr="0002386E">
              <w:rPr>
                <w:rFonts w:cstheme="minorHAnsi"/>
                <w:sz w:val="18"/>
                <w:szCs w:val="18"/>
              </w:rPr>
              <w:t>63%</w:t>
            </w:r>
          </w:p>
        </w:tc>
        <w:tc>
          <w:tcPr>
            <w:tcW w:w="242" w:type="pct"/>
          </w:tcPr>
          <w:p w14:paraId="7161F2EB" w14:textId="77777777" w:rsidR="00E6330D" w:rsidRPr="0002386E" w:rsidRDefault="00E6330D" w:rsidP="002851AD">
            <w:pPr>
              <w:spacing w:before="40"/>
              <w:jc w:val="center"/>
              <w:rPr>
                <w:rFonts w:cstheme="minorHAnsi"/>
                <w:sz w:val="18"/>
                <w:szCs w:val="18"/>
              </w:rPr>
            </w:pPr>
            <w:r w:rsidRPr="0002386E">
              <w:rPr>
                <w:rFonts w:cstheme="minorHAnsi"/>
                <w:sz w:val="18"/>
                <w:szCs w:val="18"/>
              </w:rPr>
              <w:t>87%</w:t>
            </w:r>
          </w:p>
        </w:tc>
        <w:tc>
          <w:tcPr>
            <w:tcW w:w="242" w:type="pct"/>
          </w:tcPr>
          <w:p w14:paraId="55B10327" w14:textId="77777777" w:rsidR="00E6330D" w:rsidRPr="0002386E" w:rsidRDefault="00E6330D" w:rsidP="002851AD">
            <w:pPr>
              <w:spacing w:before="40"/>
              <w:jc w:val="center"/>
              <w:rPr>
                <w:rFonts w:cstheme="minorHAnsi"/>
                <w:sz w:val="18"/>
                <w:szCs w:val="18"/>
              </w:rPr>
            </w:pPr>
            <w:r w:rsidRPr="0002386E">
              <w:rPr>
                <w:rFonts w:cstheme="minorHAnsi"/>
                <w:sz w:val="18"/>
                <w:szCs w:val="18"/>
              </w:rPr>
              <w:t>72%</w:t>
            </w:r>
          </w:p>
        </w:tc>
        <w:tc>
          <w:tcPr>
            <w:tcW w:w="242" w:type="pct"/>
          </w:tcPr>
          <w:p w14:paraId="02D2CAA9" w14:textId="77777777" w:rsidR="00E6330D" w:rsidRPr="0002386E" w:rsidRDefault="00E6330D" w:rsidP="002851AD">
            <w:pPr>
              <w:spacing w:before="40"/>
              <w:jc w:val="center"/>
              <w:rPr>
                <w:rFonts w:cstheme="minorHAnsi"/>
                <w:sz w:val="18"/>
                <w:szCs w:val="18"/>
              </w:rPr>
            </w:pPr>
            <w:r w:rsidRPr="0002386E">
              <w:rPr>
                <w:rFonts w:cstheme="minorHAnsi"/>
                <w:sz w:val="18"/>
                <w:szCs w:val="18"/>
              </w:rPr>
              <w:t>86%</w:t>
            </w:r>
          </w:p>
        </w:tc>
        <w:tc>
          <w:tcPr>
            <w:tcW w:w="242" w:type="pct"/>
          </w:tcPr>
          <w:p w14:paraId="6BB5608D" w14:textId="77777777" w:rsidR="00E6330D" w:rsidRPr="0002386E" w:rsidRDefault="00E6330D" w:rsidP="002851AD">
            <w:pPr>
              <w:spacing w:before="40"/>
              <w:jc w:val="center"/>
              <w:rPr>
                <w:rFonts w:cstheme="minorHAnsi"/>
                <w:sz w:val="18"/>
                <w:szCs w:val="18"/>
              </w:rPr>
            </w:pPr>
            <w:r w:rsidRPr="0002386E">
              <w:rPr>
                <w:rFonts w:cstheme="minorHAnsi"/>
                <w:sz w:val="18"/>
                <w:szCs w:val="18"/>
              </w:rPr>
              <w:t>66%</w:t>
            </w:r>
          </w:p>
        </w:tc>
        <w:tc>
          <w:tcPr>
            <w:tcW w:w="242" w:type="pct"/>
          </w:tcPr>
          <w:p w14:paraId="2845F30B" w14:textId="77777777" w:rsidR="00E6330D" w:rsidRPr="0002386E" w:rsidRDefault="00E6330D" w:rsidP="002851AD">
            <w:pPr>
              <w:spacing w:before="40"/>
              <w:jc w:val="center"/>
              <w:rPr>
                <w:rFonts w:cstheme="minorHAnsi"/>
                <w:sz w:val="18"/>
                <w:szCs w:val="18"/>
              </w:rPr>
            </w:pPr>
            <w:r w:rsidRPr="0002386E">
              <w:rPr>
                <w:rFonts w:cstheme="minorHAnsi"/>
                <w:sz w:val="18"/>
                <w:szCs w:val="18"/>
              </w:rPr>
              <w:t>89%</w:t>
            </w:r>
          </w:p>
        </w:tc>
        <w:tc>
          <w:tcPr>
            <w:tcW w:w="242" w:type="pct"/>
          </w:tcPr>
          <w:p w14:paraId="1E89B41B" w14:textId="77777777" w:rsidR="00E6330D" w:rsidRPr="0002386E" w:rsidRDefault="00E6330D" w:rsidP="002851AD">
            <w:pPr>
              <w:spacing w:before="40"/>
              <w:jc w:val="center"/>
              <w:rPr>
                <w:rFonts w:cstheme="minorHAnsi"/>
                <w:sz w:val="18"/>
                <w:szCs w:val="18"/>
              </w:rPr>
            </w:pPr>
            <w:r w:rsidRPr="0002386E">
              <w:rPr>
                <w:rFonts w:cstheme="minorHAnsi"/>
                <w:sz w:val="18"/>
                <w:szCs w:val="18"/>
              </w:rPr>
              <w:t>71%</w:t>
            </w:r>
          </w:p>
        </w:tc>
        <w:tc>
          <w:tcPr>
            <w:tcW w:w="242" w:type="pct"/>
          </w:tcPr>
          <w:p w14:paraId="23CF31BF" w14:textId="77777777" w:rsidR="00E6330D" w:rsidRPr="0002386E" w:rsidRDefault="00E6330D" w:rsidP="002851AD">
            <w:pPr>
              <w:spacing w:before="40"/>
              <w:jc w:val="center"/>
              <w:rPr>
                <w:rFonts w:cstheme="minorHAnsi"/>
                <w:sz w:val="18"/>
                <w:szCs w:val="18"/>
              </w:rPr>
            </w:pPr>
            <w:r w:rsidRPr="0002386E">
              <w:rPr>
                <w:rFonts w:cstheme="minorHAnsi"/>
                <w:sz w:val="18"/>
                <w:szCs w:val="18"/>
              </w:rPr>
              <w:t>89%</w:t>
            </w:r>
          </w:p>
        </w:tc>
        <w:tc>
          <w:tcPr>
            <w:tcW w:w="242" w:type="pct"/>
          </w:tcPr>
          <w:p w14:paraId="5EB4403B" w14:textId="77777777" w:rsidR="00E6330D" w:rsidRPr="0002386E" w:rsidRDefault="00E6330D" w:rsidP="002851AD">
            <w:pPr>
              <w:spacing w:before="40"/>
              <w:jc w:val="center"/>
              <w:rPr>
                <w:rFonts w:cstheme="minorHAnsi"/>
                <w:sz w:val="18"/>
                <w:szCs w:val="18"/>
              </w:rPr>
            </w:pPr>
            <w:r w:rsidRPr="0002386E">
              <w:rPr>
                <w:rFonts w:cstheme="minorHAnsi"/>
                <w:sz w:val="18"/>
                <w:szCs w:val="18"/>
              </w:rPr>
              <w:t>69%</w:t>
            </w:r>
          </w:p>
        </w:tc>
        <w:tc>
          <w:tcPr>
            <w:tcW w:w="242" w:type="pct"/>
          </w:tcPr>
          <w:p w14:paraId="4410FB17" w14:textId="77777777" w:rsidR="00E6330D" w:rsidRPr="0002386E" w:rsidRDefault="00E6330D" w:rsidP="002851AD">
            <w:pPr>
              <w:spacing w:before="40"/>
              <w:jc w:val="center"/>
              <w:rPr>
                <w:rFonts w:cstheme="minorHAnsi"/>
                <w:sz w:val="18"/>
                <w:szCs w:val="18"/>
              </w:rPr>
            </w:pPr>
            <w:r w:rsidRPr="0002386E">
              <w:rPr>
                <w:rFonts w:cstheme="minorHAnsi"/>
                <w:sz w:val="18"/>
                <w:szCs w:val="18"/>
              </w:rPr>
              <w:t>85%</w:t>
            </w:r>
          </w:p>
        </w:tc>
        <w:tc>
          <w:tcPr>
            <w:tcW w:w="242" w:type="pct"/>
          </w:tcPr>
          <w:p w14:paraId="5A7D6B29" w14:textId="77777777" w:rsidR="00E6330D" w:rsidRPr="0002386E" w:rsidRDefault="00E6330D" w:rsidP="002851AD">
            <w:pPr>
              <w:spacing w:before="40"/>
              <w:jc w:val="center"/>
              <w:rPr>
                <w:rFonts w:cstheme="minorHAnsi"/>
                <w:sz w:val="18"/>
                <w:szCs w:val="18"/>
              </w:rPr>
            </w:pPr>
            <w:r w:rsidRPr="0002386E">
              <w:rPr>
                <w:rFonts w:cstheme="minorHAnsi"/>
                <w:sz w:val="18"/>
                <w:szCs w:val="18"/>
              </w:rPr>
              <w:t>60%</w:t>
            </w:r>
          </w:p>
        </w:tc>
        <w:tc>
          <w:tcPr>
            <w:tcW w:w="242" w:type="pct"/>
          </w:tcPr>
          <w:p w14:paraId="1884DA84" w14:textId="77777777" w:rsidR="00E6330D" w:rsidRPr="0002386E" w:rsidRDefault="00E6330D" w:rsidP="002851AD">
            <w:pPr>
              <w:spacing w:before="40"/>
              <w:jc w:val="center"/>
              <w:rPr>
                <w:rFonts w:cstheme="minorHAnsi"/>
                <w:sz w:val="18"/>
                <w:szCs w:val="18"/>
              </w:rPr>
            </w:pPr>
            <w:r w:rsidRPr="0002386E">
              <w:rPr>
                <w:rFonts w:cstheme="minorHAnsi"/>
                <w:sz w:val="18"/>
                <w:szCs w:val="18"/>
              </w:rPr>
              <w:t>83%</w:t>
            </w:r>
          </w:p>
        </w:tc>
        <w:tc>
          <w:tcPr>
            <w:tcW w:w="242" w:type="pct"/>
          </w:tcPr>
          <w:p w14:paraId="3BBFAC88" w14:textId="77777777" w:rsidR="00E6330D" w:rsidRPr="0002386E" w:rsidRDefault="00E6330D" w:rsidP="002851AD">
            <w:pPr>
              <w:spacing w:before="40"/>
              <w:jc w:val="center"/>
              <w:rPr>
                <w:rFonts w:cstheme="minorHAnsi"/>
                <w:sz w:val="18"/>
                <w:szCs w:val="18"/>
              </w:rPr>
            </w:pPr>
            <w:r w:rsidRPr="0002386E">
              <w:rPr>
                <w:rFonts w:cstheme="minorHAnsi"/>
                <w:sz w:val="18"/>
                <w:szCs w:val="18"/>
              </w:rPr>
              <w:t>54%</w:t>
            </w:r>
          </w:p>
        </w:tc>
        <w:tc>
          <w:tcPr>
            <w:tcW w:w="242" w:type="pct"/>
          </w:tcPr>
          <w:p w14:paraId="434AA82F" w14:textId="77777777" w:rsidR="00E6330D" w:rsidRPr="0002386E" w:rsidRDefault="00E6330D" w:rsidP="002851AD">
            <w:pPr>
              <w:spacing w:before="40"/>
              <w:jc w:val="center"/>
              <w:rPr>
                <w:rFonts w:cstheme="minorHAnsi"/>
                <w:sz w:val="18"/>
                <w:szCs w:val="18"/>
              </w:rPr>
            </w:pPr>
            <w:r w:rsidRPr="0002386E">
              <w:rPr>
                <w:rFonts w:cstheme="minorHAnsi"/>
                <w:sz w:val="18"/>
                <w:szCs w:val="18"/>
              </w:rPr>
              <w:t>70%</w:t>
            </w:r>
          </w:p>
        </w:tc>
        <w:tc>
          <w:tcPr>
            <w:tcW w:w="242" w:type="pct"/>
          </w:tcPr>
          <w:p w14:paraId="2222F78E" w14:textId="77777777" w:rsidR="00E6330D" w:rsidRPr="0002386E" w:rsidRDefault="00E6330D" w:rsidP="002851AD">
            <w:pPr>
              <w:spacing w:before="40"/>
              <w:jc w:val="center"/>
              <w:rPr>
                <w:rFonts w:cstheme="minorHAnsi"/>
                <w:sz w:val="18"/>
                <w:szCs w:val="18"/>
              </w:rPr>
            </w:pPr>
            <w:r w:rsidRPr="0002386E">
              <w:rPr>
                <w:rFonts w:cstheme="minorHAnsi"/>
                <w:sz w:val="18"/>
                <w:szCs w:val="18"/>
              </w:rPr>
              <w:t>54%</w:t>
            </w:r>
          </w:p>
        </w:tc>
        <w:tc>
          <w:tcPr>
            <w:tcW w:w="238" w:type="pct"/>
          </w:tcPr>
          <w:p w14:paraId="327FCC51" w14:textId="77777777" w:rsidR="00E6330D" w:rsidRPr="0002386E" w:rsidRDefault="00E6330D" w:rsidP="002851AD">
            <w:pPr>
              <w:spacing w:before="40"/>
              <w:jc w:val="center"/>
              <w:rPr>
                <w:rFonts w:cstheme="minorHAnsi"/>
                <w:sz w:val="18"/>
                <w:szCs w:val="18"/>
              </w:rPr>
            </w:pPr>
            <w:r w:rsidRPr="0002386E">
              <w:rPr>
                <w:rFonts w:cstheme="minorHAnsi"/>
                <w:sz w:val="18"/>
                <w:szCs w:val="18"/>
              </w:rPr>
              <w:t>70%</w:t>
            </w:r>
          </w:p>
        </w:tc>
      </w:tr>
    </w:tbl>
    <w:p w14:paraId="3C94CE19" w14:textId="14F58EAE" w:rsidR="00F7390D" w:rsidRDefault="009B1B13" w:rsidP="005B1877">
      <w:pPr>
        <w:pStyle w:val="Footnote"/>
      </w:pPr>
      <w:r>
        <w:lastRenderedPageBreak/>
        <w:t xml:space="preserve"> </w:t>
      </w:r>
      <w:r w:rsidR="00E6330D" w:rsidRPr="0002386E">
        <w:t>Suppressed</w:t>
      </w:r>
    </w:p>
    <w:p w14:paraId="115BB4D1" w14:textId="77777777" w:rsidR="00E6330D" w:rsidRPr="0002386E" w:rsidRDefault="00E6330D" w:rsidP="0021731B">
      <w:pPr>
        <w:pStyle w:val="Heading3"/>
        <w:sectPr w:rsidR="00E6330D" w:rsidRPr="0002386E" w:rsidSect="002851AD">
          <w:footnotePr>
            <w:numFmt w:val="lowerLetter"/>
          </w:footnotePr>
          <w:pgSz w:w="16838" w:h="11906" w:orient="landscape"/>
          <w:pgMar w:top="1440" w:right="1440" w:bottom="1440" w:left="1440" w:header="709" w:footer="709" w:gutter="0"/>
          <w:cols w:space="708"/>
          <w:docGrid w:linePitch="360"/>
        </w:sectPr>
      </w:pPr>
    </w:p>
    <w:p w14:paraId="06345E17" w14:textId="0DF334F5" w:rsidR="00E6330D" w:rsidRPr="0002386E" w:rsidRDefault="004E43D8" w:rsidP="00426452">
      <w:pPr>
        <w:pStyle w:val="Caption"/>
        <w:rPr>
          <w:vertAlign w:val="superscript"/>
        </w:rPr>
      </w:pPr>
      <w:r w:rsidRPr="0002386E">
        <w:lastRenderedPageBreak/>
        <w:t>Table 8.</w:t>
      </w:r>
      <w:r w:rsidR="00E6330D" w:rsidRPr="0002386E">
        <w:t>6: Sociodemographic, clinical and treatment variables associated with use of Better Access treatment services</w:t>
      </w:r>
      <w:r w:rsidR="00E6330D" w:rsidRPr="0002386E">
        <w:rPr>
          <w:vertAlign w:val="superscript"/>
        </w:rPr>
        <w:t>a,b,c</w:t>
      </w:r>
    </w:p>
    <w:tbl>
      <w:tblPr>
        <w:tblStyle w:val="GridTable4"/>
        <w:tblW w:w="5000" w:type="pct"/>
        <w:tblLook w:val="04A0" w:firstRow="1" w:lastRow="0" w:firstColumn="1" w:lastColumn="0" w:noHBand="0" w:noVBand="1"/>
        <w:tblDescription w:val="Table 8.6: Sociodemographic, clinical and treatment variables associated with use of Better Access treatment services"/>
      </w:tblPr>
      <w:tblGrid>
        <w:gridCol w:w="2700"/>
        <w:gridCol w:w="788"/>
        <w:gridCol w:w="788"/>
        <w:gridCol w:w="790"/>
        <w:gridCol w:w="790"/>
        <w:gridCol w:w="790"/>
        <w:gridCol w:w="790"/>
        <w:gridCol w:w="790"/>
        <w:gridCol w:w="790"/>
      </w:tblGrid>
      <w:tr w:rsidR="00E6330D" w:rsidRPr="0002386E" w14:paraId="337598E7" w14:textId="77777777" w:rsidTr="0042645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98" w:type="pct"/>
          </w:tcPr>
          <w:p w14:paraId="021CE442" w14:textId="77777777" w:rsidR="00E6330D" w:rsidRPr="0002386E" w:rsidRDefault="00E6330D" w:rsidP="002851AD">
            <w:pPr>
              <w:rPr>
                <w:rFonts w:asciiTheme="minorHAnsi" w:hAnsiTheme="minorHAnsi" w:cstheme="minorHAnsi"/>
                <w:b w:val="0"/>
                <w:bCs w:val="0"/>
                <w:sz w:val="18"/>
                <w:szCs w:val="18"/>
              </w:rPr>
            </w:pPr>
          </w:p>
        </w:tc>
        <w:tc>
          <w:tcPr>
            <w:tcW w:w="874" w:type="pct"/>
            <w:gridSpan w:val="2"/>
          </w:tcPr>
          <w:p w14:paraId="296D73FF" w14:textId="77777777"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TEN TO MEN</w:t>
            </w:r>
          </w:p>
        </w:tc>
        <w:tc>
          <w:tcPr>
            <w:tcW w:w="876" w:type="pct"/>
            <w:gridSpan w:val="2"/>
          </w:tcPr>
          <w:p w14:paraId="6707C412" w14:textId="77777777"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ALSWH 1989-95 COHORT</w:t>
            </w:r>
          </w:p>
        </w:tc>
        <w:tc>
          <w:tcPr>
            <w:tcW w:w="876" w:type="pct"/>
            <w:gridSpan w:val="2"/>
          </w:tcPr>
          <w:p w14:paraId="2FF9CD7E" w14:textId="77777777"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ALSWH 1973-78 COHORT</w:t>
            </w:r>
          </w:p>
        </w:tc>
        <w:tc>
          <w:tcPr>
            <w:tcW w:w="875" w:type="pct"/>
            <w:gridSpan w:val="2"/>
          </w:tcPr>
          <w:p w14:paraId="1D4D2448" w14:textId="77777777"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ALSWH 1946-51 COHORT</w:t>
            </w:r>
          </w:p>
        </w:tc>
      </w:tr>
      <w:tr w:rsidR="00E6330D" w:rsidRPr="0002386E" w14:paraId="31BD85F4"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417798FB" w14:textId="77777777" w:rsidR="00E6330D" w:rsidRPr="0002386E" w:rsidRDefault="00E6330D" w:rsidP="002851AD">
            <w:pPr>
              <w:rPr>
                <w:rFonts w:asciiTheme="minorHAnsi" w:hAnsiTheme="minorHAnsi" w:cstheme="minorHAnsi"/>
                <w:b w:val="0"/>
                <w:bCs w:val="0"/>
                <w:sz w:val="18"/>
                <w:szCs w:val="18"/>
              </w:rPr>
            </w:pPr>
            <w:r w:rsidRPr="0002386E">
              <w:rPr>
                <w:rFonts w:asciiTheme="minorHAnsi" w:hAnsiTheme="minorHAnsi" w:cstheme="minorHAnsi"/>
                <w:sz w:val="18"/>
                <w:szCs w:val="18"/>
              </w:rPr>
              <w:t>Analysis</w:t>
            </w:r>
          </w:p>
        </w:tc>
        <w:tc>
          <w:tcPr>
            <w:tcW w:w="437" w:type="pct"/>
          </w:tcPr>
          <w:p w14:paraId="24349E7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437" w:type="pct"/>
          </w:tcPr>
          <w:p w14:paraId="11B0077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c>
          <w:tcPr>
            <w:tcW w:w="438" w:type="pct"/>
          </w:tcPr>
          <w:p w14:paraId="2919FCC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438" w:type="pct"/>
          </w:tcPr>
          <w:p w14:paraId="650219E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c>
          <w:tcPr>
            <w:tcW w:w="438" w:type="pct"/>
          </w:tcPr>
          <w:p w14:paraId="1CA8B00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438" w:type="pct"/>
          </w:tcPr>
          <w:p w14:paraId="0E76A33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c>
          <w:tcPr>
            <w:tcW w:w="438" w:type="pct"/>
          </w:tcPr>
          <w:p w14:paraId="78611DB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438" w:type="pct"/>
          </w:tcPr>
          <w:p w14:paraId="40BD1AE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r>
      <w:tr w:rsidR="00E6330D" w:rsidRPr="0002386E" w14:paraId="7441979D"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4EC8B569" w14:textId="77777777" w:rsidR="00E6330D" w:rsidRPr="0002386E" w:rsidRDefault="00E6330D" w:rsidP="002851AD">
            <w:pPr>
              <w:rPr>
                <w:rFonts w:asciiTheme="minorHAnsi" w:hAnsiTheme="minorHAnsi" w:cstheme="minorHAnsi"/>
                <w:b w:val="0"/>
                <w:bCs w:val="0"/>
                <w:sz w:val="18"/>
                <w:szCs w:val="18"/>
              </w:rPr>
            </w:pPr>
            <w:r w:rsidRPr="0002386E">
              <w:rPr>
                <w:rFonts w:asciiTheme="minorHAnsi" w:hAnsiTheme="minorHAnsi" w:cstheme="minorHAnsi"/>
                <w:sz w:val="18"/>
                <w:szCs w:val="18"/>
              </w:rPr>
              <w:t>Sociodemographic</w:t>
            </w:r>
          </w:p>
        </w:tc>
        <w:tc>
          <w:tcPr>
            <w:tcW w:w="437" w:type="pct"/>
          </w:tcPr>
          <w:p w14:paraId="04E459D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47570E4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p>
        </w:tc>
        <w:tc>
          <w:tcPr>
            <w:tcW w:w="438" w:type="pct"/>
          </w:tcPr>
          <w:p w14:paraId="71CC9C9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519FB63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771EAE9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F1D3A7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p>
        </w:tc>
        <w:tc>
          <w:tcPr>
            <w:tcW w:w="438" w:type="pct"/>
          </w:tcPr>
          <w:p w14:paraId="4F59A0A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p>
        </w:tc>
        <w:tc>
          <w:tcPr>
            <w:tcW w:w="438" w:type="pct"/>
          </w:tcPr>
          <w:p w14:paraId="3C751F6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4EBC30A7"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136257E7" w14:textId="77777777" w:rsidR="00E6330D" w:rsidRPr="0002386E" w:rsidRDefault="00E6330D" w:rsidP="002851AD">
            <w:pPr>
              <w:rPr>
                <w:rFonts w:asciiTheme="minorHAnsi" w:hAnsiTheme="minorHAnsi" w:cstheme="minorHAnsi"/>
                <w:sz w:val="18"/>
                <w:szCs w:val="18"/>
              </w:rPr>
            </w:pPr>
            <w:r w:rsidRPr="0002386E">
              <w:rPr>
                <w:rFonts w:asciiTheme="minorHAnsi" w:hAnsiTheme="minorHAnsi" w:cstheme="minorHAnsi"/>
                <w:sz w:val="18"/>
                <w:szCs w:val="18"/>
              </w:rPr>
              <w:t>Mean age, years</w:t>
            </w:r>
          </w:p>
        </w:tc>
        <w:tc>
          <w:tcPr>
            <w:tcW w:w="437" w:type="pct"/>
          </w:tcPr>
          <w:p w14:paraId="3ED2E1C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3B2B82B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bCs/>
                <w:sz w:val="18"/>
                <w:szCs w:val="18"/>
              </w:rPr>
              <w:t>↓</w:t>
            </w:r>
          </w:p>
        </w:tc>
        <w:tc>
          <w:tcPr>
            <w:tcW w:w="438" w:type="pct"/>
          </w:tcPr>
          <w:p w14:paraId="0F42FCB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17E544C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518C79C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1527DDC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438" w:type="pct"/>
          </w:tcPr>
          <w:p w14:paraId="3574982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438" w:type="pct"/>
          </w:tcPr>
          <w:p w14:paraId="54FED19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0A914352"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24A34E7C" w14:textId="77777777" w:rsidR="00E6330D" w:rsidRPr="0002386E" w:rsidRDefault="00E6330D" w:rsidP="002851AD">
            <w:pPr>
              <w:spacing w:before="40"/>
              <w:rPr>
                <w:rFonts w:asciiTheme="minorHAnsi" w:hAnsiTheme="minorHAnsi" w:cstheme="minorHAnsi"/>
                <w:sz w:val="18"/>
                <w:szCs w:val="18"/>
              </w:rPr>
            </w:pPr>
            <w:r w:rsidRPr="0002386E">
              <w:rPr>
                <w:rFonts w:asciiTheme="minorHAnsi" w:hAnsiTheme="minorHAnsi" w:cstheme="minorHAnsi"/>
                <w:sz w:val="18"/>
                <w:szCs w:val="18"/>
              </w:rPr>
              <w:t>Highest level of education received</w:t>
            </w:r>
            <w:r w:rsidRPr="0002386E">
              <w:rPr>
                <w:rFonts w:asciiTheme="minorHAnsi" w:hAnsiTheme="minorHAnsi" w:cstheme="minorHAnsi"/>
                <w:sz w:val="18"/>
                <w:szCs w:val="18"/>
                <w:vertAlign w:val="superscript"/>
              </w:rPr>
              <w:t>d</w:t>
            </w:r>
          </w:p>
        </w:tc>
        <w:tc>
          <w:tcPr>
            <w:tcW w:w="437" w:type="pct"/>
          </w:tcPr>
          <w:p w14:paraId="2806C06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260F91E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3E5CE8A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0D569FD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4F3FE6E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18940C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986A92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E13D9A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14F181B2"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01D05312"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Year 12 or equivalent</w:t>
            </w:r>
          </w:p>
        </w:tc>
        <w:tc>
          <w:tcPr>
            <w:tcW w:w="437" w:type="pct"/>
          </w:tcPr>
          <w:p w14:paraId="300F887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5EF24C0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105B14B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1135789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4B60B5E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582EAEA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11EF8A8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2DA102B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r>
      <w:tr w:rsidR="00E6330D" w:rsidRPr="0002386E" w14:paraId="2FE9AE17"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10093606"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Certificate/diploma</w:t>
            </w:r>
          </w:p>
        </w:tc>
        <w:tc>
          <w:tcPr>
            <w:tcW w:w="437" w:type="pct"/>
          </w:tcPr>
          <w:p w14:paraId="4C6A4C0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37" w:type="pct"/>
          </w:tcPr>
          <w:p w14:paraId="24F3D68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38" w:type="pct"/>
          </w:tcPr>
          <w:p w14:paraId="3979CA0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1048C90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53552B3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0567F21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7FBF21A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27B514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716B6051"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32C88305"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Bachelor’s degree or higher</w:t>
            </w:r>
          </w:p>
        </w:tc>
        <w:tc>
          <w:tcPr>
            <w:tcW w:w="437" w:type="pct"/>
          </w:tcPr>
          <w:p w14:paraId="5157286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37" w:type="pct"/>
          </w:tcPr>
          <w:p w14:paraId="17B63CE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38" w:type="pct"/>
          </w:tcPr>
          <w:p w14:paraId="454C48C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1A91F89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6CFA154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510EA0D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393CB7A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95EB5A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r>
      <w:tr w:rsidR="00E6330D" w:rsidRPr="0002386E" w14:paraId="26C673D1"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3F5AFA6A" w14:textId="77777777" w:rsidR="00E6330D" w:rsidRPr="0002386E" w:rsidRDefault="00E6330D" w:rsidP="002851AD">
            <w:pPr>
              <w:spacing w:before="40"/>
              <w:ind w:left="35"/>
              <w:rPr>
                <w:rFonts w:asciiTheme="minorHAnsi" w:hAnsiTheme="minorHAnsi" w:cstheme="minorHAnsi"/>
                <w:sz w:val="18"/>
                <w:szCs w:val="18"/>
                <w:vertAlign w:val="superscript"/>
              </w:rPr>
            </w:pPr>
            <w:r w:rsidRPr="0002386E">
              <w:rPr>
                <w:rFonts w:asciiTheme="minorHAnsi" w:hAnsiTheme="minorHAnsi" w:cstheme="minorHAnsi"/>
                <w:sz w:val="18"/>
                <w:szCs w:val="18"/>
              </w:rPr>
              <w:t>Country of birth</w:t>
            </w:r>
            <w:r w:rsidRPr="0002386E">
              <w:rPr>
                <w:rFonts w:asciiTheme="minorHAnsi" w:hAnsiTheme="minorHAnsi" w:cstheme="minorHAnsi"/>
                <w:sz w:val="18"/>
                <w:szCs w:val="18"/>
                <w:vertAlign w:val="superscript"/>
              </w:rPr>
              <w:t>e</w:t>
            </w:r>
          </w:p>
        </w:tc>
        <w:tc>
          <w:tcPr>
            <w:tcW w:w="437" w:type="pct"/>
          </w:tcPr>
          <w:p w14:paraId="2045791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244262B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21D28CC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257091C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A94679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5A55DFF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2B7E131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1EAE7B8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63D482F3"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2655D71E"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Other</w:t>
            </w:r>
          </w:p>
        </w:tc>
        <w:tc>
          <w:tcPr>
            <w:tcW w:w="437" w:type="pct"/>
          </w:tcPr>
          <w:p w14:paraId="462A6A9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64483B1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bCs/>
                <w:sz w:val="18"/>
                <w:szCs w:val="18"/>
              </w:rPr>
              <w:t>↓</w:t>
            </w:r>
          </w:p>
        </w:tc>
        <w:tc>
          <w:tcPr>
            <w:tcW w:w="438" w:type="pct"/>
          </w:tcPr>
          <w:p w14:paraId="42107E9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0DD5ED8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438" w:type="pct"/>
          </w:tcPr>
          <w:p w14:paraId="630733F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2662046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194F52D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132A964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48DE2F60"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6AB09DF5" w14:textId="77777777" w:rsidR="00E6330D" w:rsidRPr="0002386E" w:rsidRDefault="00E6330D" w:rsidP="002851AD">
            <w:pPr>
              <w:spacing w:before="40"/>
              <w:ind w:left="35"/>
              <w:rPr>
                <w:rFonts w:asciiTheme="minorHAnsi" w:hAnsiTheme="minorHAnsi" w:cstheme="minorHAnsi"/>
                <w:sz w:val="18"/>
                <w:szCs w:val="18"/>
                <w:vertAlign w:val="superscript"/>
              </w:rPr>
            </w:pPr>
            <w:r w:rsidRPr="0002386E">
              <w:rPr>
                <w:rFonts w:asciiTheme="minorHAnsi" w:hAnsiTheme="minorHAnsi" w:cstheme="minorHAnsi"/>
                <w:sz w:val="18"/>
                <w:szCs w:val="18"/>
              </w:rPr>
              <w:t>Area of residence</w:t>
            </w:r>
            <w:r w:rsidRPr="0002386E">
              <w:rPr>
                <w:rFonts w:asciiTheme="minorHAnsi" w:hAnsiTheme="minorHAnsi" w:cstheme="minorHAnsi"/>
                <w:sz w:val="18"/>
                <w:szCs w:val="18"/>
                <w:vertAlign w:val="superscript"/>
              </w:rPr>
              <w:t>f</w:t>
            </w:r>
          </w:p>
        </w:tc>
        <w:tc>
          <w:tcPr>
            <w:tcW w:w="437" w:type="pct"/>
          </w:tcPr>
          <w:p w14:paraId="14A8BF9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28CB83F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2292485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0EEE30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4787D20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4090BAD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0B5BDC3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5E1AE55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70C9BAC8"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0ECC42C1"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Regional</w:t>
            </w:r>
          </w:p>
        </w:tc>
        <w:tc>
          <w:tcPr>
            <w:tcW w:w="437" w:type="pct"/>
          </w:tcPr>
          <w:p w14:paraId="4D29A78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520CAF7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4BB48F1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8E2794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5352EE9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438" w:type="pct"/>
          </w:tcPr>
          <w:p w14:paraId="2F98A66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0E3454B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08A3037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r>
      <w:tr w:rsidR="00E6330D" w:rsidRPr="0002386E" w14:paraId="48C52447"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060F8BD6"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Rural</w:t>
            </w:r>
          </w:p>
        </w:tc>
        <w:tc>
          <w:tcPr>
            <w:tcW w:w="437" w:type="pct"/>
          </w:tcPr>
          <w:p w14:paraId="1D7449E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37" w:type="pct"/>
          </w:tcPr>
          <w:p w14:paraId="1144603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38" w:type="pct"/>
          </w:tcPr>
          <w:p w14:paraId="072AE48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438" w:type="pct"/>
          </w:tcPr>
          <w:p w14:paraId="138E201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438" w:type="pct"/>
          </w:tcPr>
          <w:p w14:paraId="4E72787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438" w:type="pct"/>
          </w:tcPr>
          <w:p w14:paraId="188419B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438" w:type="pct"/>
          </w:tcPr>
          <w:p w14:paraId="1EDC3D7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438" w:type="pct"/>
          </w:tcPr>
          <w:p w14:paraId="022E642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r>
      <w:tr w:rsidR="00E6330D" w:rsidRPr="0002386E" w14:paraId="17E28C81"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4E0D9827" w14:textId="77777777" w:rsidR="00E6330D" w:rsidRPr="0002386E" w:rsidRDefault="00E6330D" w:rsidP="002851AD">
            <w:pPr>
              <w:spacing w:before="40"/>
              <w:rPr>
                <w:rFonts w:asciiTheme="minorHAnsi" w:hAnsiTheme="minorHAnsi" w:cstheme="minorHAnsi"/>
                <w:b w:val="0"/>
                <w:bCs w:val="0"/>
                <w:sz w:val="18"/>
                <w:szCs w:val="18"/>
              </w:rPr>
            </w:pPr>
            <w:r w:rsidRPr="0002386E">
              <w:rPr>
                <w:rFonts w:asciiTheme="minorHAnsi" w:hAnsiTheme="minorHAnsi" w:cstheme="minorHAnsi"/>
                <w:sz w:val="18"/>
                <w:szCs w:val="18"/>
              </w:rPr>
              <w:t>Clinical</w:t>
            </w:r>
          </w:p>
        </w:tc>
        <w:tc>
          <w:tcPr>
            <w:tcW w:w="437" w:type="pct"/>
          </w:tcPr>
          <w:p w14:paraId="7A92F14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723EF3D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741DE1E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3970A14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30E70CF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2AE904B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4867E2E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5477ED9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7735541F"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6934F1C0"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Prognostic severity</w:t>
            </w:r>
            <w:r w:rsidRPr="0002386E">
              <w:rPr>
                <w:rFonts w:asciiTheme="minorHAnsi" w:hAnsiTheme="minorHAnsi" w:cstheme="minorHAnsi"/>
                <w:sz w:val="18"/>
                <w:szCs w:val="18"/>
                <w:vertAlign w:val="superscript"/>
              </w:rPr>
              <w:t>g</w:t>
            </w:r>
          </w:p>
        </w:tc>
        <w:tc>
          <w:tcPr>
            <w:tcW w:w="437" w:type="pct"/>
          </w:tcPr>
          <w:p w14:paraId="2F2B382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28151A9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4CAABD9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4D3851C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04A605C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7039606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433AAC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2D2B750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1242DD38"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53E92D82" w14:textId="77777777" w:rsidR="00E6330D" w:rsidRPr="0002386E" w:rsidRDefault="00E6330D" w:rsidP="002851AD">
            <w:pPr>
              <w:spacing w:before="40"/>
              <w:ind w:left="177"/>
              <w:rPr>
                <w:rFonts w:asciiTheme="minorHAnsi" w:hAnsiTheme="minorHAnsi" w:cstheme="minorHAnsi"/>
                <w:sz w:val="18"/>
                <w:szCs w:val="18"/>
              </w:rPr>
            </w:pPr>
            <w:r w:rsidRPr="0002386E">
              <w:rPr>
                <w:rFonts w:asciiTheme="minorHAnsi" w:hAnsiTheme="minorHAnsi" w:cstheme="minorHAnsi"/>
                <w:sz w:val="18"/>
                <w:szCs w:val="18"/>
              </w:rPr>
              <w:t>Moderate</w:t>
            </w:r>
          </w:p>
        </w:tc>
        <w:tc>
          <w:tcPr>
            <w:tcW w:w="437" w:type="pct"/>
          </w:tcPr>
          <w:p w14:paraId="3383C4F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7" w:type="pct"/>
          </w:tcPr>
          <w:p w14:paraId="61292C4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039457C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CF7C7F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78BFB07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CE2903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4AC2671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1EFAB01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46AB9B8B"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2A2D65EB" w14:textId="77777777" w:rsidR="00E6330D" w:rsidRPr="0002386E" w:rsidRDefault="00E6330D" w:rsidP="002851AD">
            <w:pPr>
              <w:spacing w:before="40"/>
              <w:ind w:left="177"/>
              <w:rPr>
                <w:rFonts w:asciiTheme="minorHAnsi" w:hAnsiTheme="minorHAnsi" w:cstheme="minorHAnsi"/>
                <w:sz w:val="18"/>
                <w:szCs w:val="18"/>
              </w:rPr>
            </w:pPr>
            <w:r w:rsidRPr="0002386E">
              <w:rPr>
                <w:rFonts w:asciiTheme="minorHAnsi" w:hAnsiTheme="minorHAnsi" w:cstheme="minorHAnsi"/>
                <w:sz w:val="18"/>
                <w:szCs w:val="18"/>
              </w:rPr>
              <w:t>Severe</w:t>
            </w:r>
          </w:p>
        </w:tc>
        <w:tc>
          <w:tcPr>
            <w:tcW w:w="437" w:type="pct"/>
          </w:tcPr>
          <w:p w14:paraId="2AABA12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7" w:type="pct"/>
          </w:tcPr>
          <w:p w14:paraId="1552BC5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38" w:type="pct"/>
          </w:tcPr>
          <w:p w14:paraId="220F7D7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474E0D3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185E950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7F89274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4BB3DB6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438" w:type="pct"/>
          </w:tcPr>
          <w:p w14:paraId="4DF4E2B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r>
      <w:tr w:rsidR="00E6330D" w:rsidRPr="0002386E" w14:paraId="1576534F"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407AFB63"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History of depression (lifetime)</w:t>
            </w:r>
            <w:r w:rsidRPr="0002386E">
              <w:rPr>
                <w:rFonts w:asciiTheme="minorHAnsi" w:hAnsiTheme="minorHAnsi" w:cstheme="minorHAnsi"/>
                <w:sz w:val="18"/>
                <w:szCs w:val="18"/>
                <w:vertAlign w:val="superscript"/>
              </w:rPr>
              <w:t>h</w:t>
            </w:r>
          </w:p>
        </w:tc>
        <w:tc>
          <w:tcPr>
            <w:tcW w:w="437" w:type="pct"/>
          </w:tcPr>
          <w:p w14:paraId="490AE14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4171323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2EA1390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7A14DC5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0D54DA0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0B3E21A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99CEF7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449B50C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443F848E"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7766CAF2"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Yes</w:t>
            </w:r>
          </w:p>
        </w:tc>
        <w:tc>
          <w:tcPr>
            <w:tcW w:w="437" w:type="pct"/>
          </w:tcPr>
          <w:p w14:paraId="3D84B08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7" w:type="pct"/>
          </w:tcPr>
          <w:p w14:paraId="26752CB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78425EF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25424A2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7B238FF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1E56A96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7DACE65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6D0DC4B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r>
      <w:tr w:rsidR="00E6330D" w:rsidRPr="0002386E" w14:paraId="2AED74F5"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53CD15B9"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History of anxiety (lifetime)</w:t>
            </w:r>
            <w:r w:rsidRPr="0002386E">
              <w:rPr>
                <w:rFonts w:asciiTheme="minorHAnsi" w:hAnsiTheme="minorHAnsi" w:cstheme="minorHAnsi"/>
                <w:sz w:val="18"/>
                <w:szCs w:val="18"/>
                <w:vertAlign w:val="superscript"/>
              </w:rPr>
              <w:t>h</w:t>
            </w:r>
          </w:p>
        </w:tc>
        <w:tc>
          <w:tcPr>
            <w:tcW w:w="437" w:type="pct"/>
          </w:tcPr>
          <w:p w14:paraId="7DC747C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6118800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03F40F9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4507E50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5AEA4C6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98300B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61BF1D6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7BD8101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73A87638"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72AC9C90"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Yes</w:t>
            </w:r>
          </w:p>
        </w:tc>
        <w:tc>
          <w:tcPr>
            <w:tcW w:w="437" w:type="pct"/>
          </w:tcPr>
          <w:p w14:paraId="62FF3E0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7" w:type="pct"/>
          </w:tcPr>
          <w:p w14:paraId="74FBFE0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024DC1D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7C131B6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040FB37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696398E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2CED4E6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26E67F2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r>
      <w:tr w:rsidR="00E6330D" w:rsidRPr="0002386E" w14:paraId="6A73A2A0"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20CC42FF" w14:textId="77777777" w:rsidR="00E6330D" w:rsidRPr="0002386E" w:rsidRDefault="00E6330D" w:rsidP="002851AD">
            <w:pPr>
              <w:spacing w:before="40"/>
              <w:rPr>
                <w:rFonts w:asciiTheme="minorHAnsi" w:hAnsiTheme="minorHAnsi" w:cstheme="minorHAnsi"/>
                <w:b w:val="0"/>
                <w:bCs w:val="0"/>
                <w:sz w:val="18"/>
                <w:szCs w:val="18"/>
              </w:rPr>
            </w:pPr>
            <w:r w:rsidRPr="0002386E">
              <w:rPr>
                <w:rFonts w:asciiTheme="minorHAnsi" w:hAnsiTheme="minorHAnsi" w:cstheme="minorHAnsi"/>
                <w:sz w:val="18"/>
                <w:szCs w:val="18"/>
              </w:rPr>
              <w:t>Treatment</w:t>
            </w:r>
          </w:p>
        </w:tc>
        <w:tc>
          <w:tcPr>
            <w:tcW w:w="437" w:type="pct"/>
          </w:tcPr>
          <w:p w14:paraId="573305D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5B73840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799C337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786E536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3B82C99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237BCB9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5F3D583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4F6ED87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7C841431"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7132B9F3"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Currently taking any medication for mental health</w:t>
            </w:r>
            <w:r w:rsidRPr="0002386E">
              <w:rPr>
                <w:rFonts w:asciiTheme="minorHAnsi" w:hAnsiTheme="minorHAnsi" w:cstheme="minorHAnsi"/>
                <w:sz w:val="18"/>
                <w:szCs w:val="18"/>
                <w:vertAlign w:val="superscript"/>
              </w:rPr>
              <w:t>h</w:t>
            </w:r>
          </w:p>
        </w:tc>
        <w:tc>
          <w:tcPr>
            <w:tcW w:w="437" w:type="pct"/>
          </w:tcPr>
          <w:p w14:paraId="421499B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7" w:type="pct"/>
          </w:tcPr>
          <w:p w14:paraId="2B59AD7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2A60799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5226252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1C6CD81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16AB7CD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4BE0452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75CAB4B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69D6D4DE" w14:textId="77777777" w:rsidTr="00426452">
        <w:tc>
          <w:tcPr>
            <w:cnfStyle w:val="001000000000" w:firstRow="0" w:lastRow="0" w:firstColumn="1" w:lastColumn="0" w:oddVBand="0" w:evenVBand="0" w:oddHBand="0" w:evenHBand="0" w:firstRowFirstColumn="0" w:firstRowLastColumn="0" w:lastRowFirstColumn="0" w:lastRowLastColumn="0"/>
            <w:tcW w:w="1498" w:type="pct"/>
          </w:tcPr>
          <w:p w14:paraId="720786B9"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Yes</w:t>
            </w:r>
          </w:p>
        </w:tc>
        <w:tc>
          <w:tcPr>
            <w:tcW w:w="437" w:type="pct"/>
          </w:tcPr>
          <w:p w14:paraId="25C848D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7" w:type="pct"/>
          </w:tcPr>
          <w:p w14:paraId="0F9F2DA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68A75FC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38" w:type="pct"/>
          </w:tcPr>
          <w:p w14:paraId="7812DFC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07210C1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19D902C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354B756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438" w:type="pct"/>
          </w:tcPr>
          <w:p w14:paraId="2AE3378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r>
    </w:tbl>
    <w:p w14:paraId="71B12EC6" w14:textId="433CC9D0" w:rsidR="00E6330D" w:rsidRPr="0002386E" w:rsidRDefault="00C96859" w:rsidP="005B1877">
      <w:pPr>
        <w:pStyle w:val="Footnote"/>
      </w:pPr>
      <w:r>
        <w:t xml:space="preserve">a </w:t>
      </w:r>
      <w:r w:rsidR="00E6330D" w:rsidRPr="0002386E">
        <w:t>Results from multivariable logistic regression</w:t>
      </w:r>
    </w:p>
    <w:p w14:paraId="355C51E0" w14:textId="0E17187E" w:rsidR="00E6330D" w:rsidRPr="0002386E" w:rsidRDefault="00C96859" w:rsidP="005B1877">
      <w:pPr>
        <w:pStyle w:val="Footnote"/>
      </w:pPr>
      <w:r>
        <w:t xml:space="preserve">b </w:t>
      </w:r>
      <w:r w:rsidR="00E6330D" w:rsidRPr="0002386E">
        <w:t>Shaded cells indicate statistically significant results (white cells indicate that the results were not statistically significant); up arrows and down arrows indicate increased and decreased likelihood of Better Access treatment use, respectively</w:t>
      </w:r>
    </w:p>
    <w:p w14:paraId="31BDC03D" w14:textId="27134AC7" w:rsidR="00E6330D" w:rsidRPr="0002386E" w:rsidRDefault="00C96859" w:rsidP="005B1877">
      <w:pPr>
        <w:pStyle w:val="Footnote"/>
      </w:pPr>
      <w:r>
        <w:t xml:space="preserve">c </w:t>
      </w:r>
      <w:r w:rsidR="00E6330D" w:rsidRPr="0002386E">
        <w:t xml:space="preserve">Model also controlled for </w:t>
      </w:r>
      <w:r w:rsidR="00E854DC">
        <w:t>First Nations</w:t>
      </w:r>
      <w:r w:rsidR="00E6330D" w:rsidRPr="0002386E">
        <w:t xml:space="preserve"> status (Ten to Men only) and elapsed days between survey waves</w:t>
      </w:r>
    </w:p>
    <w:p w14:paraId="5784B109" w14:textId="2A288631" w:rsidR="00E6330D" w:rsidRPr="0002386E" w:rsidRDefault="00C96859" w:rsidP="005B1877">
      <w:pPr>
        <w:pStyle w:val="Footnote"/>
      </w:pPr>
      <w:r>
        <w:t xml:space="preserve">d </w:t>
      </w:r>
      <w:r w:rsidR="00E6330D" w:rsidRPr="0002386E">
        <w:t>Reference category: Year 11 or less</w:t>
      </w:r>
    </w:p>
    <w:p w14:paraId="18888E0C" w14:textId="6FB0CDBB" w:rsidR="00E6330D" w:rsidRPr="0002386E" w:rsidRDefault="00C96859" w:rsidP="005B1877">
      <w:pPr>
        <w:pStyle w:val="Footnote"/>
      </w:pPr>
      <w:r>
        <w:t xml:space="preserve">e </w:t>
      </w:r>
      <w:r w:rsidR="00E6330D" w:rsidRPr="0002386E">
        <w:t>Reference category: Australia</w:t>
      </w:r>
    </w:p>
    <w:p w14:paraId="49BE2BCA" w14:textId="6CD16728" w:rsidR="00E6330D" w:rsidRPr="0002386E" w:rsidRDefault="00C96859" w:rsidP="005B1877">
      <w:pPr>
        <w:pStyle w:val="Footnote"/>
      </w:pPr>
      <w:r>
        <w:t xml:space="preserve">f </w:t>
      </w:r>
      <w:r w:rsidR="00E6330D" w:rsidRPr="0002386E">
        <w:t>Reference category: Metropolitan</w:t>
      </w:r>
    </w:p>
    <w:p w14:paraId="1FA2BE86" w14:textId="386F5CD9" w:rsidR="00E6330D" w:rsidRPr="0002386E" w:rsidRDefault="00C96859" w:rsidP="005B1877">
      <w:pPr>
        <w:pStyle w:val="Footnote"/>
      </w:pPr>
      <w:r>
        <w:t xml:space="preserve">g </w:t>
      </w:r>
      <w:r w:rsidR="00E6330D" w:rsidRPr="0002386E">
        <w:t>Reference category: Minimal/mild</w:t>
      </w:r>
    </w:p>
    <w:p w14:paraId="054E89F0" w14:textId="2349B94A" w:rsidR="00F7390D" w:rsidRDefault="00C96859" w:rsidP="005B1877">
      <w:pPr>
        <w:pStyle w:val="Footnote"/>
      </w:pPr>
      <w:r>
        <w:t xml:space="preserve">h </w:t>
      </w:r>
      <w:r w:rsidR="00E6330D" w:rsidRPr="0002386E">
        <w:t>Reference category: No</w:t>
      </w:r>
    </w:p>
    <w:p w14:paraId="106BCF1E" w14:textId="77777777" w:rsidR="00F7390D" w:rsidRDefault="00E6330D" w:rsidP="0021731B">
      <w:pPr>
        <w:pStyle w:val="Heading3"/>
      </w:pPr>
      <w:r w:rsidRPr="0002386E">
        <w:t>Patterns of use of Better Access treatment services</w:t>
      </w:r>
    </w:p>
    <w:p w14:paraId="6A5BCFC3" w14:textId="77777777" w:rsidR="00F7390D" w:rsidRDefault="00E6330D" w:rsidP="00E6330D">
      <w:pPr>
        <w:rPr>
          <w:rFonts w:asciiTheme="minorHAnsi" w:hAnsiTheme="minorHAnsi" w:cstheme="minorHAnsi"/>
        </w:rPr>
      </w:pPr>
      <w:r w:rsidRPr="0002386E">
        <w:rPr>
          <w:rFonts w:asciiTheme="minorHAnsi" w:hAnsiTheme="minorHAnsi" w:cstheme="minorHAnsi"/>
        </w:rPr>
        <w:t xml:space="preserve">We explored in more detail the patterns of use of Better Access treatment services for those who used them. These findings should be considered in the context of the “window of opportunity” that participants had to do this, due to the schedule of survey waves. </w:t>
      </w:r>
      <w:r w:rsidR="004E43D8" w:rsidRPr="0002386E">
        <w:rPr>
          <w:rFonts w:asciiTheme="minorHAnsi" w:hAnsiTheme="minorHAnsi" w:cstheme="minorHAnsi"/>
        </w:rPr>
        <w:t>Figure 8.</w:t>
      </w:r>
      <w:r w:rsidRPr="0002386E">
        <w:rPr>
          <w:rFonts w:asciiTheme="minorHAnsi" w:hAnsiTheme="minorHAnsi" w:cstheme="minorHAnsi"/>
        </w:rPr>
        <w:t>2 summarises the time that elapsed between T0 and T1 for each cohort and analysis. The shortest period was 1.87 years (Ten to Men, Analysis 1) and the longest period was 4.65 years (Ten to Men, Analysis 2).</w:t>
      </w:r>
    </w:p>
    <w:p w14:paraId="75BE7674" w14:textId="1D468BF5" w:rsidR="00F7390D" w:rsidRDefault="004E43D8" w:rsidP="00426452">
      <w:pPr>
        <w:pStyle w:val="Caption"/>
      </w:pPr>
      <w:r w:rsidRPr="0002386E">
        <w:lastRenderedPageBreak/>
        <w:t>Figure 8.</w:t>
      </w:r>
      <w:r w:rsidR="00E6330D" w:rsidRPr="0002386E">
        <w:t>2: Elapsed time (in years) between T0 and T1 for users of Better Access treatment services, by study, cohort and analysis</w:t>
      </w:r>
    </w:p>
    <w:p w14:paraId="10AEA946" w14:textId="77777777" w:rsidR="00F7390D" w:rsidRDefault="00E6330D" w:rsidP="00E6330D">
      <w:pPr>
        <w:jc w:val="center"/>
        <w:rPr>
          <w:rFonts w:asciiTheme="minorHAnsi" w:hAnsiTheme="minorHAnsi" w:cstheme="minorHAnsi"/>
        </w:rPr>
      </w:pPr>
      <w:r w:rsidRPr="0002386E">
        <w:rPr>
          <w:noProof/>
        </w:rPr>
        <w:drawing>
          <wp:inline distT="0" distB="0" distL="0" distR="0" wp14:anchorId="03BB7047" wp14:editId="33245C8C">
            <wp:extent cx="4572000" cy="2743200"/>
            <wp:effectExtent l="0" t="0" r="0" b="0"/>
            <wp:docPr id="8" name="Picture 8" descr="Figure 8.2 is a bar graph image showing the time (in years) that elapsed between T0 and T1 for users of Better Access treatment services by each cohort and analysis. The shortest period was 1.87 years and the longest period was 4.65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8.2 is a bar graph image showing the time (in years) that elapsed between T0 and T1 for users of Better Access treatment services by each cohort and analysis. The shortest period was 1.87 years and the longest period was 4.65 years. "/>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0883C15C" w14:textId="77777777" w:rsidR="00F7390D" w:rsidRDefault="00E6330D" w:rsidP="00A15B16">
      <w:pPr>
        <w:pStyle w:val="Heading4"/>
        <w:rPr>
          <w:b/>
          <w:bCs/>
        </w:rPr>
      </w:pPr>
      <w:r w:rsidRPr="0002386E">
        <w:t>Number of sessions of Better Access treatment</w:t>
      </w:r>
    </w:p>
    <w:p w14:paraId="566DBAFE" w14:textId="77777777" w:rsidR="00F7390D" w:rsidRDefault="004E43D8" w:rsidP="00E6330D">
      <w:pPr>
        <w:rPr>
          <w:rFonts w:asciiTheme="minorHAnsi" w:hAnsiTheme="minorHAnsi" w:cstheme="minorHAnsi"/>
        </w:rPr>
      </w:pPr>
      <w:r w:rsidRPr="0002386E">
        <w:rPr>
          <w:rFonts w:asciiTheme="minorHAnsi" w:hAnsiTheme="minorHAnsi" w:cstheme="minorHAnsi"/>
        </w:rPr>
        <w:t>Table 8.</w:t>
      </w:r>
      <w:r w:rsidR="00E6330D" w:rsidRPr="0002386E">
        <w:rPr>
          <w:rFonts w:asciiTheme="minorHAnsi" w:hAnsiTheme="minorHAnsi" w:cstheme="minorHAnsi"/>
        </w:rPr>
        <w:t>7 provides a summary of the number of sessions that those who used Better Access treatment services received in each T0 to T1 period. Across cohorts and analyses, participants typically accessed a median of 5-6 sessions.</w:t>
      </w:r>
    </w:p>
    <w:p w14:paraId="3182C22A" w14:textId="77777777" w:rsidR="00F7390D" w:rsidRDefault="00E6330D" w:rsidP="00E6330D">
      <w:r w:rsidRPr="0002386E">
        <w:rPr>
          <w:rFonts w:asciiTheme="minorHAnsi" w:hAnsiTheme="minorHAnsi" w:cstheme="minorHAnsi"/>
        </w:rPr>
        <w:t>There was evidence of a dose-response effect, whereby the median number of sessions increased as a function of severity. This was also apparent when the number of sessions was categorised; relatively higher proportions of those in the “minimal/mild” group tended to have 1-2 sessions, and, conversely, relatively higher proportions of those in the “severe” group were more likely to have 7-10 sessions or more.</w:t>
      </w:r>
    </w:p>
    <w:p w14:paraId="6B98DF98" w14:textId="77777777" w:rsidR="00F7390D" w:rsidRDefault="00E6330D" w:rsidP="00A15B16">
      <w:pPr>
        <w:pStyle w:val="Heading4"/>
        <w:rPr>
          <w:b/>
          <w:bCs/>
        </w:rPr>
      </w:pPr>
      <w:r w:rsidRPr="0002386E">
        <w:t>Type of Better Access provider seen</w:t>
      </w:r>
    </w:p>
    <w:p w14:paraId="7BE3B8BC" w14:textId="77777777" w:rsidR="00F7390D" w:rsidRDefault="004E43D8" w:rsidP="00E6330D">
      <w:pPr>
        <w:rPr>
          <w:rFonts w:asciiTheme="minorHAnsi" w:hAnsiTheme="minorHAnsi" w:cstheme="minorHAnsi"/>
        </w:rPr>
      </w:pPr>
      <w:r w:rsidRPr="0002386E">
        <w:rPr>
          <w:rFonts w:asciiTheme="minorHAnsi" w:hAnsiTheme="minorHAnsi" w:cstheme="minorHAnsi"/>
        </w:rPr>
        <w:t>Table 8.</w:t>
      </w:r>
      <w:r w:rsidR="00E6330D" w:rsidRPr="0002386E">
        <w:rPr>
          <w:rFonts w:asciiTheme="minorHAnsi" w:hAnsiTheme="minorHAnsi" w:cstheme="minorHAnsi"/>
        </w:rPr>
        <w:t>8 shows the types of Better Access providers who provided participants with treatment services. Participants may have seen more than one type of provider. As a general rule, around 40% of participants received treatment services from a clinical psychologist and around 50% did so from a psychologist. Smaller proportions (typically less than 10%) received treatment services from a social worker. Smaller proportions still received treatment services from occupational therapists and GPs or other medical practitioners, as evidenced by the number of cells in which data were suppressed.</w:t>
      </w:r>
    </w:p>
    <w:p w14:paraId="401B6CE0" w14:textId="77777777" w:rsidR="00F7390D" w:rsidRDefault="00E6330D" w:rsidP="00E6330D">
      <w:pPr>
        <w:rPr>
          <w:rFonts w:asciiTheme="minorHAnsi" w:hAnsiTheme="minorHAnsi" w:cstheme="minorHAnsi"/>
        </w:rPr>
      </w:pPr>
      <w:r w:rsidRPr="0002386E">
        <w:rPr>
          <w:rFonts w:asciiTheme="minorHAnsi" w:hAnsiTheme="minorHAnsi" w:cstheme="minorHAnsi"/>
        </w:rPr>
        <w:t>In the main, the provider-based patterns of service use did not differ by participants’ levels of prognostic severity. The exception to this was for women in the ALSWH 1946-51 cohort. Higher proportions of those who were classified as “minimal/mild” at T0 received treatment from a psychologist than did so from a clinical psychologist. Conversely, those who were classified as “severe” at T1 were more likely to receive treatment from a clinical psychologist.</w:t>
      </w:r>
    </w:p>
    <w:p w14:paraId="2012C60D" w14:textId="390ABA72" w:rsidR="00E6330D" w:rsidRPr="0002386E" w:rsidRDefault="004E43D8" w:rsidP="00426452">
      <w:pPr>
        <w:pStyle w:val="Caption"/>
      </w:pPr>
      <w:r w:rsidRPr="0002386E">
        <w:t>Table 8.</w:t>
      </w:r>
      <w:r w:rsidR="00E6330D" w:rsidRPr="0002386E">
        <w:t>7: Number of Better Access treatment sessions by study, cohort and analysis</w:t>
      </w:r>
    </w:p>
    <w:tbl>
      <w:tblPr>
        <w:tblStyle w:val="GridTable4"/>
        <w:tblW w:w="0" w:type="auto"/>
        <w:tblLook w:val="04A0" w:firstRow="1" w:lastRow="0" w:firstColumn="1" w:lastColumn="0" w:noHBand="0" w:noVBand="1"/>
        <w:tblDescription w:val="Table 8.7: Number of Better Access treatment sessions by study, cohort and analysis"/>
      </w:tblPr>
      <w:tblGrid>
        <w:gridCol w:w="1024"/>
        <w:gridCol w:w="1009"/>
        <w:gridCol w:w="1031"/>
        <w:gridCol w:w="978"/>
        <w:gridCol w:w="978"/>
        <w:gridCol w:w="1045"/>
        <w:gridCol w:w="1019"/>
        <w:gridCol w:w="966"/>
        <w:gridCol w:w="966"/>
      </w:tblGrid>
      <w:tr w:rsidR="00E6330D" w:rsidRPr="0002386E" w14:paraId="215C534F" w14:textId="77777777" w:rsidTr="0042645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gridSpan w:val="9"/>
          </w:tcPr>
          <w:p w14:paraId="658B056F" w14:textId="77777777" w:rsidR="00E6330D" w:rsidRPr="0002386E" w:rsidRDefault="00E6330D" w:rsidP="002851AD">
            <w:pPr>
              <w:spacing w:before="40"/>
              <w:jc w:val="center"/>
              <w:rPr>
                <w:rFonts w:asciiTheme="minorHAnsi" w:hAnsiTheme="minorHAnsi" w:cstheme="minorHAnsi"/>
                <w:b w:val="0"/>
                <w:bCs w:val="0"/>
                <w:sz w:val="18"/>
                <w:szCs w:val="18"/>
              </w:rPr>
            </w:pPr>
            <w:r w:rsidRPr="0002386E">
              <w:rPr>
                <w:rFonts w:asciiTheme="minorHAnsi" w:hAnsiTheme="minorHAnsi" w:cstheme="minorHAnsi"/>
                <w:sz w:val="18"/>
                <w:szCs w:val="18"/>
              </w:rPr>
              <w:t>TEN TO MEN</w:t>
            </w:r>
          </w:p>
        </w:tc>
      </w:tr>
      <w:tr w:rsidR="00E6330D" w:rsidRPr="0002386E" w14:paraId="4983101D" w14:textId="77777777" w:rsidTr="00426452">
        <w:tc>
          <w:tcPr>
            <w:cnfStyle w:val="001000000000" w:firstRow="0" w:lastRow="0" w:firstColumn="1" w:lastColumn="0" w:oddVBand="0" w:evenVBand="0" w:oddHBand="0" w:evenHBand="0" w:firstRowFirstColumn="0" w:firstRowLastColumn="0" w:lastRowFirstColumn="0" w:lastRowLastColumn="0"/>
            <w:tcW w:w="0" w:type="auto"/>
            <w:vMerge w:val="restart"/>
          </w:tcPr>
          <w:p w14:paraId="6DF4CB53" w14:textId="77777777" w:rsidR="00E6330D" w:rsidRPr="0002386E" w:rsidRDefault="00E6330D" w:rsidP="002851AD">
            <w:pPr>
              <w:spacing w:before="40"/>
              <w:rPr>
                <w:rFonts w:asciiTheme="minorHAnsi" w:hAnsiTheme="minorHAnsi" w:cstheme="minorHAnsi"/>
                <w:b w:val="0"/>
                <w:bCs w:val="0"/>
                <w:sz w:val="18"/>
                <w:szCs w:val="18"/>
              </w:rPr>
            </w:pPr>
          </w:p>
        </w:tc>
        <w:tc>
          <w:tcPr>
            <w:tcW w:w="0" w:type="auto"/>
            <w:gridSpan w:val="4"/>
          </w:tcPr>
          <w:p w14:paraId="63290FE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1: T0 (WAVE 1, 2013/14) – T1 (WAVE 2, 2015/16)</w:t>
            </w:r>
          </w:p>
        </w:tc>
        <w:tc>
          <w:tcPr>
            <w:tcW w:w="0" w:type="auto"/>
            <w:gridSpan w:val="4"/>
          </w:tcPr>
          <w:p w14:paraId="39533E1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2: T0 (WAVE 2, 2015/16) – T1 (WAVE 2, 2020/21)</w:t>
            </w:r>
          </w:p>
        </w:tc>
      </w:tr>
      <w:tr w:rsidR="00E6330D" w:rsidRPr="0002386E" w14:paraId="449F2F77"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440E151B"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6B4C8E3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 xml:space="preserve">Min/mild </w:t>
            </w:r>
          </w:p>
        </w:tc>
        <w:tc>
          <w:tcPr>
            <w:tcW w:w="0" w:type="auto"/>
            <w:hideMark/>
          </w:tcPr>
          <w:p w14:paraId="72F8B2E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49F49A3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47CE114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c>
          <w:tcPr>
            <w:tcW w:w="0" w:type="auto"/>
            <w:hideMark/>
          </w:tcPr>
          <w:p w14:paraId="4779484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Min/mild</w:t>
            </w:r>
          </w:p>
        </w:tc>
        <w:tc>
          <w:tcPr>
            <w:tcW w:w="0" w:type="auto"/>
            <w:hideMark/>
          </w:tcPr>
          <w:p w14:paraId="12D5A45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290E05A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19FAC68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r>
      <w:tr w:rsidR="00E6330D" w:rsidRPr="0002386E" w14:paraId="4D349E57"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29ECBCD4"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7A14C74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n=80</w:t>
            </w:r>
          </w:p>
        </w:tc>
        <w:tc>
          <w:tcPr>
            <w:tcW w:w="0" w:type="auto"/>
            <w:hideMark/>
          </w:tcPr>
          <w:p w14:paraId="0A2D42A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n=47</w:t>
            </w:r>
          </w:p>
        </w:tc>
        <w:tc>
          <w:tcPr>
            <w:tcW w:w="0" w:type="auto"/>
            <w:hideMark/>
          </w:tcPr>
          <w:p w14:paraId="056327D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n=93</w:t>
            </w:r>
          </w:p>
        </w:tc>
        <w:tc>
          <w:tcPr>
            <w:tcW w:w="0" w:type="auto"/>
            <w:hideMark/>
          </w:tcPr>
          <w:p w14:paraId="47FBF96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n=243</w:t>
            </w:r>
          </w:p>
        </w:tc>
        <w:tc>
          <w:tcPr>
            <w:tcW w:w="0" w:type="auto"/>
            <w:hideMark/>
          </w:tcPr>
          <w:p w14:paraId="289CF61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n=190</w:t>
            </w:r>
          </w:p>
        </w:tc>
        <w:tc>
          <w:tcPr>
            <w:tcW w:w="0" w:type="auto"/>
            <w:hideMark/>
          </w:tcPr>
          <w:p w14:paraId="289A616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n=53</w:t>
            </w:r>
          </w:p>
        </w:tc>
        <w:tc>
          <w:tcPr>
            <w:tcW w:w="0" w:type="auto"/>
            <w:hideMark/>
          </w:tcPr>
          <w:p w14:paraId="459735A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n=103</w:t>
            </w:r>
          </w:p>
        </w:tc>
        <w:tc>
          <w:tcPr>
            <w:tcW w:w="0" w:type="auto"/>
            <w:hideMark/>
          </w:tcPr>
          <w:p w14:paraId="54F16EC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n=358</w:t>
            </w:r>
          </w:p>
        </w:tc>
      </w:tr>
      <w:tr w:rsidR="00E6330D" w:rsidRPr="0002386E" w14:paraId="541B0860"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76AB50B6"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1-2</w:t>
            </w:r>
          </w:p>
        </w:tc>
        <w:tc>
          <w:tcPr>
            <w:tcW w:w="0" w:type="auto"/>
          </w:tcPr>
          <w:p w14:paraId="25443F8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30 (37.5%)</w:t>
            </w:r>
          </w:p>
        </w:tc>
        <w:tc>
          <w:tcPr>
            <w:tcW w:w="0" w:type="auto"/>
          </w:tcPr>
          <w:p w14:paraId="464680D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7 (15%)</w:t>
            </w:r>
          </w:p>
        </w:tc>
        <w:tc>
          <w:tcPr>
            <w:tcW w:w="0" w:type="auto"/>
          </w:tcPr>
          <w:p w14:paraId="19C9FE5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19 (20.4%)</w:t>
            </w:r>
          </w:p>
        </w:tc>
        <w:tc>
          <w:tcPr>
            <w:tcW w:w="0" w:type="auto"/>
          </w:tcPr>
          <w:p w14:paraId="7530277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63 (25.9%)</w:t>
            </w:r>
          </w:p>
        </w:tc>
        <w:tc>
          <w:tcPr>
            <w:tcW w:w="0" w:type="auto"/>
          </w:tcPr>
          <w:p w14:paraId="536655A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36 (18.9%)</w:t>
            </w:r>
          </w:p>
        </w:tc>
        <w:tc>
          <w:tcPr>
            <w:tcW w:w="0" w:type="auto"/>
          </w:tcPr>
          <w:p w14:paraId="17F17AB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9 (17%)</w:t>
            </w:r>
          </w:p>
        </w:tc>
        <w:tc>
          <w:tcPr>
            <w:tcW w:w="0" w:type="auto"/>
          </w:tcPr>
          <w:p w14:paraId="25FE2A3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19 (18.4%)</w:t>
            </w:r>
          </w:p>
        </w:tc>
        <w:tc>
          <w:tcPr>
            <w:tcW w:w="0" w:type="auto"/>
          </w:tcPr>
          <w:p w14:paraId="22A5F7A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70 (19.5%)</w:t>
            </w:r>
          </w:p>
        </w:tc>
      </w:tr>
      <w:tr w:rsidR="00E6330D" w:rsidRPr="0002386E" w14:paraId="59DE673C"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2C1D3FFD"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lastRenderedPageBreak/>
              <w:t>3-4</w:t>
            </w:r>
          </w:p>
        </w:tc>
        <w:tc>
          <w:tcPr>
            <w:tcW w:w="0" w:type="auto"/>
          </w:tcPr>
          <w:p w14:paraId="792CA31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12 (15%)</w:t>
            </w:r>
          </w:p>
        </w:tc>
        <w:tc>
          <w:tcPr>
            <w:tcW w:w="0" w:type="auto"/>
          </w:tcPr>
          <w:p w14:paraId="40790BC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14 (29.8%)</w:t>
            </w:r>
          </w:p>
        </w:tc>
        <w:tc>
          <w:tcPr>
            <w:tcW w:w="0" w:type="auto"/>
          </w:tcPr>
          <w:p w14:paraId="7EC4F50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12 (12.9%)</w:t>
            </w:r>
          </w:p>
        </w:tc>
        <w:tc>
          <w:tcPr>
            <w:tcW w:w="0" w:type="auto"/>
          </w:tcPr>
          <w:p w14:paraId="64FA034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41 (16.9%)</w:t>
            </w:r>
          </w:p>
        </w:tc>
        <w:tc>
          <w:tcPr>
            <w:tcW w:w="0" w:type="auto"/>
          </w:tcPr>
          <w:p w14:paraId="665CE24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30 (15.8%)</w:t>
            </w:r>
          </w:p>
        </w:tc>
        <w:tc>
          <w:tcPr>
            <w:tcW w:w="0" w:type="auto"/>
          </w:tcPr>
          <w:p w14:paraId="1460D68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10 (18.9%)</w:t>
            </w:r>
          </w:p>
        </w:tc>
        <w:tc>
          <w:tcPr>
            <w:tcW w:w="0" w:type="auto"/>
          </w:tcPr>
          <w:p w14:paraId="621360C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13 (12.6%)</w:t>
            </w:r>
          </w:p>
        </w:tc>
        <w:tc>
          <w:tcPr>
            <w:tcW w:w="0" w:type="auto"/>
          </w:tcPr>
          <w:p w14:paraId="1C7544D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53 (14.8%)</w:t>
            </w:r>
          </w:p>
        </w:tc>
      </w:tr>
      <w:tr w:rsidR="00E6330D" w:rsidRPr="0002386E" w14:paraId="270FB955"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442B4A0E"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5-6</w:t>
            </w:r>
          </w:p>
        </w:tc>
        <w:tc>
          <w:tcPr>
            <w:tcW w:w="0" w:type="auto"/>
          </w:tcPr>
          <w:p w14:paraId="4BC4CC1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57D6290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4DF0E4D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21 (22.6%)</w:t>
            </w:r>
          </w:p>
        </w:tc>
        <w:tc>
          <w:tcPr>
            <w:tcW w:w="0" w:type="auto"/>
          </w:tcPr>
          <w:p w14:paraId="2D88944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48 (19.8%)</w:t>
            </w:r>
          </w:p>
        </w:tc>
        <w:tc>
          <w:tcPr>
            <w:tcW w:w="0" w:type="auto"/>
          </w:tcPr>
          <w:p w14:paraId="6BAE39A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45 (23.7%)</w:t>
            </w:r>
          </w:p>
        </w:tc>
        <w:tc>
          <w:tcPr>
            <w:tcW w:w="0" w:type="auto"/>
          </w:tcPr>
          <w:p w14:paraId="15E6497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3E9CD12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14 (13.6%)</w:t>
            </w:r>
          </w:p>
        </w:tc>
        <w:tc>
          <w:tcPr>
            <w:tcW w:w="0" w:type="auto"/>
          </w:tcPr>
          <w:p w14:paraId="211112E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69 (19.3%)</w:t>
            </w:r>
          </w:p>
        </w:tc>
      </w:tr>
      <w:tr w:rsidR="00E6330D" w:rsidRPr="0002386E" w14:paraId="4B7BFD2D"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2145C44D"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7-10</w:t>
            </w:r>
          </w:p>
        </w:tc>
        <w:tc>
          <w:tcPr>
            <w:tcW w:w="0" w:type="auto"/>
          </w:tcPr>
          <w:p w14:paraId="0C88905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18 (22.5%)</w:t>
            </w:r>
          </w:p>
        </w:tc>
        <w:tc>
          <w:tcPr>
            <w:tcW w:w="0" w:type="auto"/>
          </w:tcPr>
          <w:p w14:paraId="6E15652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12 (25.5%)</w:t>
            </w:r>
          </w:p>
        </w:tc>
        <w:tc>
          <w:tcPr>
            <w:tcW w:w="0" w:type="auto"/>
          </w:tcPr>
          <w:p w14:paraId="45D6F21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19 (20.4%)</w:t>
            </w:r>
          </w:p>
        </w:tc>
        <w:tc>
          <w:tcPr>
            <w:tcW w:w="0" w:type="auto"/>
          </w:tcPr>
          <w:p w14:paraId="62135E7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 xml:space="preserve">53 (21.8%) </w:t>
            </w:r>
          </w:p>
        </w:tc>
        <w:tc>
          <w:tcPr>
            <w:tcW w:w="0" w:type="auto"/>
          </w:tcPr>
          <w:p w14:paraId="1C1BAE7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33 (17.4%)</w:t>
            </w:r>
          </w:p>
        </w:tc>
        <w:tc>
          <w:tcPr>
            <w:tcW w:w="0" w:type="auto"/>
          </w:tcPr>
          <w:p w14:paraId="6D0187D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11 (20.7%)</w:t>
            </w:r>
          </w:p>
        </w:tc>
        <w:tc>
          <w:tcPr>
            <w:tcW w:w="0" w:type="auto"/>
          </w:tcPr>
          <w:p w14:paraId="6EC41C5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12 (11.7%)</w:t>
            </w:r>
          </w:p>
        </w:tc>
        <w:tc>
          <w:tcPr>
            <w:tcW w:w="0" w:type="auto"/>
          </w:tcPr>
          <w:p w14:paraId="747F1CA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57 (15.9%)</w:t>
            </w:r>
          </w:p>
        </w:tc>
      </w:tr>
      <w:tr w:rsidR="00E6330D" w:rsidRPr="0002386E" w14:paraId="14C006F9"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6EAC8993"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11-20</w:t>
            </w:r>
          </w:p>
        </w:tc>
        <w:tc>
          <w:tcPr>
            <w:tcW w:w="0" w:type="auto"/>
          </w:tcPr>
          <w:p w14:paraId="6C26D19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2844BF7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7072181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21 (22.6%)</w:t>
            </w:r>
          </w:p>
        </w:tc>
        <w:tc>
          <w:tcPr>
            <w:tcW w:w="0" w:type="auto"/>
          </w:tcPr>
          <w:p w14:paraId="641203D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37 (15.2%)</w:t>
            </w:r>
          </w:p>
        </w:tc>
        <w:tc>
          <w:tcPr>
            <w:tcW w:w="0" w:type="auto"/>
          </w:tcPr>
          <w:p w14:paraId="222B1E6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34 (17.9%)</w:t>
            </w:r>
          </w:p>
        </w:tc>
        <w:tc>
          <w:tcPr>
            <w:tcW w:w="0" w:type="auto"/>
          </w:tcPr>
          <w:p w14:paraId="6B3A75E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10 (18.9%)</w:t>
            </w:r>
          </w:p>
        </w:tc>
        <w:tc>
          <w:tcPr>
            <w:tcW w:w="0" w:type="auto"/>
          </w:tcPr>
          <w:p w14:paraId="3CCA6EB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25 (24.3%)</w:t>
            </w:r>
          </w:p>
        </w:tc>
        <w:tc>
          <w:tcPr>
            <w:tcW w:w="0" w:type="auto"/>
          </w:tcPr>
          <w:p w14:paraId="3D0570A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72 (20.2%)</w:t>
            </w:r>
          </w:p>
        </w:tc>
      </w:tr>
      <w:tr w:rsidR="00E6330D" w:rsidRPr="0002386E" w14:paraId="4C28A7ED"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25D83070"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21-50</w:t>
            </w:r>
          </w:p>
        </w:tc>
        <w:tc>
          <w:tcPr>
            <w:tcW w:w="0" w:type="auto"/>
          </w:tcPr>
          <w:p w14:paraId="71C6F21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7841EEB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146FA94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1ABE486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10EBC2E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12 (6.3%)</w:t>
            </w:r>
          </w:p>
        </w:tc>
        <w:tc>
          <w:tcPr>
            <w:tcW w:w="0" w:type="auto"/>
          </w:tcPr>
          <w:p w14:paraId="3FA0CF9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4 (7.5%)</w:t>
            </w:r>
          </w:p>
        </w:tc>
        <w:tc>
          <w:tcPr>
            <w:tcW w:w="0" w:type="auto"/>
          </w:tcPr>
          <w:p w14:paraId="1748AC2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20 (19.4%)</w:t>
            </w:r>
          </w:p>
        </w:tc>
        <w:tc>
          <w:tcPr>
            <w:tcW w:w="0" w:type="auto"/>
          </w:tcPr>
          <w:p w14:paraId="59FFFA0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37 (10.3%)</w:t>
            </w:r>
          </w:p>
        </w:tc>
      </w:tr>
      <w:tr w:rsidR="00E6330D" w:rsidRPr="0002386E" w14:paraId="68025109" w14:textId="77777777" w:rsidTr="00426452">
        <w:tc>
          <w:tcPr>
            <w:cnfStyle w:val="001000000000" w:firstRow="0" w:lastRow="0" w:firstColumn="1" w:lastColumn="0" w:oddVBand="0" w:evenVBand="0" w:oddHBand="0" w:evenHBand="0" w:firstRowFirstColumn="0" w:firstRowLastColumn="0" w:lastRowFirstColumn="0" w:lastRowLastColumn="0"/>
            <w:tcW w:w="0" w:type="auto"/>
            <w:hideMark/>
          </w:tcPr>
          <w:p w14:paraId="4EBF1BD1"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Median (IQR)</w:t>
            </w:r>
          </w:p>
        </w:tc>
        <w:tc>
          <w:tcPr>
            <w:tcW w:w="0" w:type="auto"/>
            <w:hideMark/>
          </w:tcPr>
          <w:p w14:paraId="149B104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 (2-7)</w:t>
            </w:r>
          </w:p>
        </w:tc>
        <w:tc>
          <w:tcPr>
            <w:tcW w:w="0" w:type="auto"/>
            <w:hideMark/>
          </w:tcPr>
          <w:p w14:paraId="1BCBFDC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 (3-8)</w:t>
            </w:r>
          </w:p>
        </w:tc>
        <w:tc>
          <w:tcPr>
            <w:tcW w:w="0" w:type="auto"/>
            <w:hideMark/>
          </w:tcPr>
          <w:p w14:paraId="7BD2DB6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 (4-10)</w:t>
            </w:r>
          </w:p>
        </w:tc>
        <w:tc>
          <w:tcPr>
            <w:tcW w:w="0" w:type="auto"/>
            <w:hideMark/>
          </w:tcPr>
          <w:p w14:paraId="63372B9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 (2-9)</w:t>
            </w:r>
          </w:p>
        </w:tc>
        <w:tc>
          <w:tcPr>
            <w:tcW w:w="0" w:type="auto"/>
            <w:hideMark/>
          </w:tcPr>
          <w:p w14:paraId="569157B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 (3-10)</w:t>
            </w:r>
          </w:p>
        </w:tc>
        <w:tc>
          <w:tcPr>
            <w:tcW w:w="0" w:type="auto"/>
            <w:hideMark/>
          </w:tcPr>
          <w:p w14:paraId="20DDEE7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 (4-11)</w:t>
            </w:r>
          </w:p>
        </w:tc>
        <w:tc>
          <w:tcPr>
            <w:tcW w:w="0" w:type="auto"/>
            <w:hideMark/>
          </w:tcPr>
          <w:p w14:paraId="7D129B9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 (4-18)</w:t>
            </w:r>
          </w:p>
        </w:tc>
        <w:tc>
          <w:tcPr>
            <w:tcW w:w="0" w:type="auto"/>
            <w:hideMark/>
          </w:tcPr>
          <w:p w14:paraId="4DE8689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 (3-12)</w:t>
            </w:r>
          </w:p>
        </w:tc>
      </w:tr>
      <w:tr w:rsidR="00E6330D" w:rsidRPr="0002386E" w14:paraId="5A41BA25" w14:textId="77777777" w:rsidTr="00C96859">
        <w:tc>
          <w:tcPr>
            <w:cnfStyle w:val="001000000000" w:firstRow="0" w:lastRow="0" w:firstColumn="1" w:lastColumn="0" w:oddVBand="0" w:evenVBand="0" w:oddHBand="0" w:evenHBand="0" w:firstRowFirstColumn="0" w:firstRowLastColumn="0" w:lastRowFirstColumn="0" w:lastRowLastColumn="0"/>
            <w:tcW w:w="0" w:type="auto"/>
            <w:gridSpan w:val="9"/>
            <w:shd w:val="clear" w:color="auto" w:fill="000000" w:themeFill="text1"/>
          </w:tcPr>
          <w:p w14:paraId="3BEBA5BB" w14:textId="77777777" w:rsidR="00E6330D" w:rsidRPr="0002386E" w:rsidRDefault="00E6330D" w:rsidP="002851AD">
            <w:pPr>
              <w:spacing w:before="40"/>
              <w:jc w:val="center"/>
              <w:rPr>
                <w:rFonts w:asciiTheme="minorHAnsi" w:hAnsiTheme="minorHAnsi" w:cstheme="minorHAnsi"/>
                <w:b w:val="0"/>
                <w:bCs w:val="0"/>
                <w:sz w:val="18"/>
                <w:szCs w:val="18"/>
              </w:rPr>
            </w:pPr>
            <w:r w:rsidRPr="0002386E">
              <w:rPr>
                <w:rFonts w:asciiTheme="minorHAnsi" w:hAnsiTheme="minorHAnsi" w:cstheme="minorHAnsi"/>
                <w:sz w:val="18"/>
                <w:szCs w:val="18"/>
              </w:rPr>
              <w:t>ALSWH 1989-95 COHORT</w:t>
            </w:r>
          </w:p>
        </w:tc>
      </w:tr>
      <w:tr w:rsidR="00E6330D" w:rsidRPr="0002386E" w14:paraId="051158EA" w14:textId="77777777" w:rsidTr="00426452">
        <w:tc>
          <w:tcPr>
            <w:cnfStyle w:val="001000000000" w:firstRow="0" w:lastRow="0" w:firstColumn="1" w:lastColumn="0" w:oddVBand="0" w:evenVBand="0" w:oddHBand="0" w:evenHBand="0" w:firstRowFirstColumn="0" w:firstRowLastColumn="0" w:lastRowFirstColumn="0" w:lastRowLastColumn="0"/>
            <w:tcW w:w="0" w:type="auto"/>
            <w:vMerge w:val="restart"/>
          </w:tcPr>
          <w:p w14:paraId="268EF4A9" w14:textId="77777777" w:rsidR="00E6330D" w:rsidRPr="0002386E" w:rsidRDefault="00E6330D" w:rsidP="002851AD">
            <w:pPr>
              <w:spacing w:before="40"/>
              <w:rPr>
                <w:rFonts w:asciiTheme="minorHAnsi" w:hAnsiTheme="minorHAnsi" w:cstheme="minorHAnsi"/>
                <w:b w:val="0"/>
                <w:bCs w:val="0"/>
                <w:sz w:val="18"/>
                <w:szCs w:val="18"/>
              </w:rPr>
            </w:pPr>
          </w:p>
        </w:tc>
        <w:tc>
          <w:tcPr>
            <w:tcW w:w="0" w:type="auto"/>
            <w:gridSpan w:val="4"/>
          </w:tcPr>
          <w:p w14:paraId="554CBB5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1: T0 (WAVE 1, 2013) – T1 (WAVE 3, 2015)</w:t>
            </w:r>
          </w:p>
        </w:tc>
        <w:tc>
          <w:tcPr>
            <w:tcW w:w="0" w:type="auto"/>
            <w:gridSpan w:val="4"/>
          </w:tcPr>
          <w:p w14:paraId="7BBC623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2: T0 (WAVE 3, 2015) – T1 (WAVE 6, 2019)</w:t>
            </w:r>
          </w:p>
        </w:tc>
      </w:tr>
      <w:tr w:rsidR="00E6330D" w:rsidRPr="0002386E" w14:paraId="5AAE33A9"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058CB6A5"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02477CC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 xml:space="preserve">Min/mild </w:t>
            </w:r>
          </w:p>
        </w:tc>
        <w:tc>
          <w:tcPr>
            <w:tcW w:w="0" w:type="auto"/>
            <w:hideMark/>
          </w:tcPr>
          <w:p w14:paraId="0B8BD2C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0E215A3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308E8C2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c>
          <w:tcPr>
            <w:tcW w:w="0" w:type="auto"/>
            <w:hideMark/>
          </w:tcPr>
          <w:p w14:paraId="67A33D6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Min/mild</w:t>
            </w:r>
          </w:p>
        </w:tc>
        <w:tc>
          <w:tcPr>
            <w:tcW w:w="0" w:type="auto"/>
            <w:hideMark/>
          </w:tcPr>
          <w:p w14:paraId="7C782F7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29C2A91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2BDD0FA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r>
      <w:tr w:rsidR="00E6330D" w:rsidRPr="0002386E" w14:paraId="3B7A0A1A"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6800CADC" w14:textId="77777777" w:rsidR="00E6330D" w:rsidRPr="0002386E" w:rsidRDefault="00E6330D" w:rsidP="002851AD">
            <w:pPr>
              <w:spacing w:before="40"/>
              <w:rPr>
                <w:rFonts w:asciiTheme="minorHAnsi" w:hAnsiTheme="minorHAnsi" w:cstheme="minorHAnsi"/>
                <w:b w:val="0"/>
                <w:bCs w:val="0"/>
                <w:sz w:val="18"/>
                <w:szCs w:val="18"/>
              </w:rPr>
            </w:pPr>
          </w:p>
        </w:tc>
        <w:tc>
          <w:tcPr>
            <w:tcW w:w="0" w:type="auto"/>
          </w:tcPr>
          <w:p w14:paraId="01734C6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n=322</w:t>
            </w:r>
          </w:p>
        </w:tc>
        <w:tc>
          <w:tcPr>
            <w:tcW w:w="0" w:type="auto"/>
          </w:tcPr>
          <w:p w14:paraId="3F4746F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n=263</w:t>
            </w:r>
          </w:p>
        </w:tc>
        <w:tc>
          <w:tcPr>
            <w:tcW w:w="0" w:type="auto"/>
          </w:tcPr>
          <w:p w14:paraId="2C7A3E0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n=966</w:t>
            </w:r>
          </w:p>
        </w:tc>
        <w:tc>
          <w:tcPr>
            <w:tcW w:w="0" w:type="auto"/>
          </w:tcPr>
          <w:p w14:paraId="68A9B49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n=1562</w:t>
            </w:r>
          </w:p>
        </w:tc>
        <w:tc>
          <w:tcPr>
            <w:tcW w:w="0" w:type="auto"/>
          </w:tcPr>
          <w:p w14:paraId="51819A8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n=606</w:t>
            </w:r>
          </w:p>
        </w:tc>
        <w:tc>
          <w:tcPr>
            <w:tcW w:w="0" w:type="auto"/>
          </w:tcPr>
          <w:p w14:paraId="74115A0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n=356</w:t>
            </w:r>
          </w:p>
        </w:tc>
        <w:tc>
          <w:tcPr>
            <w:tcW w:w="0" w:type="auto"/>
          </w:tcPr>
          <w:p w14:paraId="58B7682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n=1051</w:t>
            </w:r>
          </w:p>
        </w:tc>
        <w:tc>
          <w:tcPr>
            <w:tcW w:w="0" w:type="auto"/>
          </w:tcPr>
          <w:p w14:paraId="0F228CA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n=2121</w:t>
            </w:r>
          </w:p>
        </w:tc>
      </w:tr>
      <w:tr w:rsidR="00E6330D" w:rsidRPr="0002386E" w14:paraId="0C2805E9"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53E26CD3"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1-2</w:t>
            </w:r>
          </w:p>
        </w:tc>
        <w:tc>
          <w:tcPr>
            <w:tcW w:w="0" w:type="auto"/>
          </w:tcPr>
          <w:p w14:paraId="3075AB4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75 (23.3%)</w:t>
            </w:r>
          </w:p>
        </w:tc>
        <w:tc>
          <w:tcPr>
            <w:tcW w:w="0" w:type="auto"/>
          </w:tcPr>
          <w:p w14:paraId="2D38875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70 (26.6%)</w:t>
            </w:r>
          </w:p>
        </w:tc>
        <w:tc>
          <w:tcPr>
            <w:tcW w:w="0" w:type="auto"/>
          </w:tcPr>
          <w:p w14:paraId="6CAD694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195 (20.2%)</w:t>
            </w:r>
          </w:p>
        </w:tc>
        <w:tc>
          <w:tcPr>
            <w:tcW w:w="0" w:type="auto"/>
          </w:tcPr>
          <w:p w14:paraId="53ABA91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344 (22%)</w:t>
            </w:r>
          </w:p>
        </w:tc>
        <w:tc>
          <w:tcPr>
            <w:tcW w:w="0" w:type="auto"/>
          </w:tcPr>
          <w:p w14:paraId="7B83E14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119 (19.6%)</w:t>
            </w:r>
          </w:p>
        </w:tc>
        <w:tc>
          <w:tcPr>
            <w:tcW w:w="0" w:type="auto"/>
          </w:tcPr>
          <w:p w14:paraId="0D65500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59 (16.6%)</w:t>
            </w:r>
          </w:p>
        </w:tc>
        <w:tc>
          <w:tcPr>
            <w:tcW w:w="0" w:type="auto"/>
          </w:tcPr>
          <w:p w14:paraId="02BC1F7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127 (12.1%)</w:t>
            </w:r>
          </w:p>
        </w:tc>
        <w:tc>
          <w:tcPr>
            <w:tcW w:w="0" w:type="auto"/>
          </w:tcPr>
          <w:p w14:paraId="060F186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327 (15.4%)</w:t>
            </w:r>
          </w:p>
        </w:tc>
      </w:tr>
      <w:tr w:rsidR="00E6330D" w:rsidRPr="0002386E" w14:paraId="0E696239"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7677619F"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3-4</w:t>
            </w:r>
          </w:p>
        </w:tc>
        <w:tc>
          <w:tcPr>
            <w:tcW w:w="0" w:type="auto"/>
          </w:tcPr>
          <w:p w14:paraId="5CE9053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77 (23.9%)</w:t>
            </w:r>
          </w:p>
        </w:tc>
        <w:tc>
          <w:tcPr>
            <w:tcW w:w="0" w:type="auto"/>
          </w:tcPr>
          <w:p w14:paraId="727A6DB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52 (19.8%)</w:t>
            </w:r>
          </w:p>
        </w:tc>
        <w:tc>
          <w:tcPr>
            <w:tcW w:w="0" w:type="auto"/>
          </w:tcPr>
          <w:p w14:paraId="5DD0EC8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179 (18.5%)</w:t>
            </w:r>
          </w:p>
        </w:tc>
        <w:tc>
          <w:tcPr>
            <w:tcW w:w="0" w:type="auto"/>
          </w:tcPr>
          <w:p w14:paraId="330F2DC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310 (19.8%)</w:t>
            </w:r>
          </w:p>
        </w:tc>
        <w:tc>
          <w:tcPr>
            <w:tcW w:w="0" w:type="auto"/>
          </w:tcPr>
          <w:p w14:paraId="685C9F6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97 (16%)</w:t>
            </w:r>
          </w:p>
        </w:tc>
        <w:tc>
          <w:tcPr>
            <w:tcW w:w="0" w:type="auto"/>
          </w:tcPr>
          <w:p w14:paraId="445C50B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48 (13.5%)</w:t>
            </w:r>
          </w:p>
        </w:tc>
        <w:tc>
          <w:tcPr>
            <w:tcW w:w="0" w:type="auto"/>
          </w:tcPr>
          <w:p w14:paraId="24925B7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129 (12.3%)</w:t>
            </w:r>
          </w:p>
        </w:tc>
        <w:tc>
          <w:tcPr>
            <w:tcW w:w="0" w:type="auto"/>
          </w:tcPr>
          <w:p w14:paraId="1DCAF6C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293 (13.8%)</w:t>
            </w:r>
          </w:p>
        </w:tc>
      </w:tr>
      <w:tr w:rsidR="00E6330D" w:rsidRPr="0002386E" w14:paraId="17719205"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7BE9CDD7"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5-6</w:t>
            </w:r>
          </w:p>
        </w:tc>
        <w:tc>
          <w:tcPr>
            <w:tcW w:w="0" w:type="auto"/>
          </w:tcPr>
          <w:p w14:paraId="538AA69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67 (20.8%)</w:t>
            </w:r>
          </w:p>
        </w:tc>
        <w:tc>
          <w:tcPr>
            <w:tcW w:w="0" w:type="auto"/>
          </w:tcPr>
          <w:p w14:paraId="0925E7D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46 (17.5%)</w:t>
            </w:r>
          </w:p>
        </w:tc>
        <w:tc>
          <w:tcPr>
            <w:tcW w:w="0" w:type="auto"/>
          </w:tcPr>
          <w:p w14:paraId="0E3CF08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153 (15.8%)</w:t>
            </w:r>
          </w:p>
        </w:tc>
        <w:tc>
          <w:tcPr>
            <w:tcW w:w="0" w:type="auto"/>
          </w:tcPr>
          <w:p w14:paraId="52E49D2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268 (17.2%)</w:t>
            </w:r>
          </w:p>
        </w:tc>
        <w:tc>
          <w:tcPr>
            <w:tcW w:w="0" w:type="auto"/>
          </w:tcPr>
          <w:p w14:paraId="276D8B6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106 (17.5%)</w:t>
            </w:r>
          </w:p>
        </w:tc>
        <w:tc>
          <w:tcPr>
            <w:tcW w:w="0" w:type="auto"/>
          </w:tcPr>
          <w:p w14:paraId="308ABF8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51 (14.3%)</w:t>
            </w:r>
          </w:p>
        </w:tc>
        <w:tc>
          <w:tcPr>
            <w:tcW w:w="0" w:type="auto"/>
          </w:tcPr>
          <w:p w14:paraId="55E232D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132 (12.6%)</w:t>
            </w:r>
          </w:p>
        </w:tc>
        <w:tc>
          <w:tcPr>
            <w:tcW w:w="0" w:type="auto"/>
          </w:tcPr>
          <w:p w14:paraId="61C681E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308 (14.5%)</w:t>
            </w:r>
          </w:p>
        </w:tc>
      </w:tr>
      <w:tr w:rsidR="00E6330D" w:rsidRPr="0002386E" w14:paraId="0C457030"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7AFB9843"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7-10</w:t>
            </w:r>
          </w:p>
        </w:tc>
        <w:tc>
          <w:tcPr>
            <w:tcW w:w="0" w:type="auto"/>
          </w:tcPr>
          <w:p w14:paraId="210D495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70 (21.8%)</w:t>
            </w:r>
          </w:p>
        </w:tc>
        <w:tc>
          <w:tcPr>
            <w:tcW w:w="0" w:type="auto"/>
          </w:tcPr>
          <w:p w14:paraId="15C4348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2320CEC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223 (23.1%)</w:t>
            </w:r>
          </w:p>
        </w:tc>
        <w:tc>
          <w:tcPr>
            <w:tcW w:w="0" w:type="auto"/>
          </w:tcPr>
          <w:p w14:paraId="3CAA768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337 (21.6%)</w:t>
            </w:r>
          </w:p>
        </w:tc>
        <w:tc>
          <w:tcPr>
            <w:tcW w:w="0" w:type="auto"/>
          </w:tcPr>
          <w:p w14:paraId="7292BE2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117 (19.3%)</w:t>
            </w:r>
          </w:p>
        </w:tc>
        <w:tc>
          <w:tcPr>
            <w:tcW w:w="0" w:type="auto"/>
          </w:tcPr>
          <w:p w14:paraId="02961AE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63 (17.7%)</w:t>
            </w:r>
          </w:p>
        </w:tc>
        <w:tc>
          <w:tcPr>
            <w:tcW w:w="0" w:type="auto"/>
          </w:tcPr>
          <w:p w14:paraId="53934BC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202 (19.2%)</w:t>
            </w:r>
          </w:p>
        </w:tc>
        <w:tc>
          <w:tcPr>
            <w:tcW w:w="0" w:type="auto"/>
          </w:tcPr>
          <w:p w14:paraId="54CE5FF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400 (18.9%)</w:t>
            </w:r>
          </w:p>
        </w:tc>
      </w:tr>
      <w:tr w:rsidR="00E6330D" w:rsidRPr="0002386E" w14:paraId="1720DF7D"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5EED9DE7"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11-20</w:t>
            </w:r>
          </w:p>
        </w:tc>
        <w:tc>
          <w:tcPr>
            <w:tcW w:w="0" w:type="auto"/>
          </w:tcPr>
          <w:p w14:paraId="5CCF972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22E6DD7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47 (17.9%)</w:t>
            </w:r>
          </w:p>
        </w:tc>
        <w:tc>
          <w:tcPr>
            <w:tcW w:w="0" w:type="auto"/>
          </w:tcPr>
          <w:p w14:paraId="0DCB8C8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192 (19.9%)</w:t>
            </w:r>
          </w:p>
        </w:tc>
        <w:tc>
          <w:tcPr>
            <w:tcW w:w="0" w:type="auto"/>
          </w:tcPr>
          <w:p w14:paraId="54D9FC0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272 (17.4%)</w:t>
            </w:r>
          </w:p>
        </w:tc>
        <w:tc>
          <w:tcPr>
            <w:tcW w:w="0" w:type="auto"/>
          </w:tcPr>
          <w:p w14:paraId="49A6066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113 (18.7%)</w:t>
            </w:r>
          </w:p>
        </w:tc>
        <w:tc>
          <w:tcPr>
            <w:tcW w:w="0" w:type="auto"/>
          </w:tcPr>
          <w:p w14:paraId="0150C5A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95 (26.7%)</w:t>
            </w:r>
          </w:p>
        </w:tc>
        <w:tc>
          <w:tcPr>
            <w:tcW w:w="0" w:type="auto"/>
          </w:tcPr>
          <w:p w14:paraId="12BAA96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262 (24.9%)</w:t>
            </w:r>
          </w:p>
        </w:tc>
        <w:tc>
          <w:tcPr>
            <w:tcW w:w="0" w:type="auto"/>
          </w:tcPr>
          <w:p w14:paraId="1E00935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487 (23%)</w:t>
            </w:r>
          </w:p>
        </w:tc>
      </w:tr>
      <w:tr w:rsidR="00E6330D" w:rsidRPr="0002386E" w14:paraId="1E73E32D"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632A71B2"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21-50</w:t>
            </w:r>
          </w:p>
        </w:tc>
        <w:tc>
          <w:tcPr>
            <w:tcW w:w="0" w:type="auto"/>
          </w:tcPr>
          <w:p w14:paraId="6E58B37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5BE9865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28D394B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24 (2.5%)</w:t>
            </w:r>
          </w:p>
        </w:tc>
        <w:tc>
          <w:tcPr>
            <w:tcW w:w="0" w:type="auto"/>
          </w:tcPr>
          <w:p w14:paraId="57FE0E6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31 (2%)</w:t>
            </w:r>
          </w:p>
        </w:tc>
        <w:tc>
          <w:tcPr>
            <w:tcW w:w="0" w:type="auto"/>
          </w:tcPr>
          <w:p w14:paraId="487B1C9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54 (8.9%)</w:t>
            </w:r>
          </w:p>
        </w:tc>
        <w:tc>
          <w:tcPr>
            <w:tcW w:w="0" w:type="auto"/>
          </w:tcPr>
          <w:p w14:paraId="3603EBC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40 (11.2%)</w:t>
            </w:r>
          </w:p>
        </w:tc>
        <w:tc>
          <w:tcPr>
            <w:tcW w:w="0" w:type="auto"/>
          </w:tcPr>
          <w:p w14:paraId="4F77EF0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199 (18.9%)</w:t>
            </w:r>
          </w:p>
        </w:tc>
        <w:tc>
          <w:tcPr>
            <w:tcW w:w="0" w:type="auto"/>
          </w:tcPr>
          <w:p w14:paraId="4718D36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306 (14.4%)</w:t>
            </w:r>
          </w:p>
        </w:tc>
      </w:tr>
      <w:tr w:rsidR="00E6330D" w:rsidRPr="0002386E" w14:paraId="394BA9D2"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5EDF025F"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Median (IQR)</w:t>
            </w:r>
          </w:p>
        </w:tc>
        <w:tc>
          <w:tcPr>
            <w:tcW w:w="0" w:type="auto"/>
          </w:tcPr>
          <w:p w14:paraId="2C6AEC3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 (3-8)</w:t>
            </w:r>
          </w:p>
        </w:tc>
        <w:tc>
          <w:tcPr>
            <w:tcW w:w="0" w:type="auto"/>
          </w:tcPr>
          <w:p w14:paraId="1CF52E4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 (2-10)</w:t>
            </w:r>
          </w:p>
        </w:tc>
        <w:tc>
          <w:tcPr>
            <w:tcW w:w="0" w:type="auto"/>
          </w:tcPr>
          <w:p w14:paraId="04FC74D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 (3-10)</w:t>
            </w:r>
          </w:p>
        </w:tc>
        <w:tc>
          <w:tcPr>
            <w:tcW w:w="0" w:type="auto"/>
          </w:tcPr>
          <w:p w14:paraId="641C28C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 (3-10)</w:t>
            </w:r>
          </w:p>
        </w:tc>
        <w:tc>
          <w:tcPr>
            <w:tcW w:w="0" w:type="auto"/>
          </w:tcPr>
          <w:p w14:paraId="2755937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 (3-12)</w:t>
            </w:r>
          </w:p>
        </w:tc>
        <w:tc>
          <w:tcPr>
            <w:tcW w:w="0" w:type="auto"/>
          </w:tcPr>
          <w:p w14:paraId="1906298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 (4-14)</w:t>
            </w:r>
          </w:p>
        </w:tc>
        <w:tc>
          <w:tcPr>
            <w:tcW w:w="0" w:type="auto"/>
          </w:tcPr>
          <w:p w14:paraId="1C73BA7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(5-18)</w:t>
            </w:r>
          </w:p>
        </w:tc>
        <w:tc>
          <w:tcPr>
            <w:tcW w:w="0" w:type="auto"/>
          </w:tcPr>
          <w:p w14:paraId="1EC6522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 (4-15)</w:t>
            </w:r>
          </w:p>
        </w:tc>
      </w:tr>
      <w:tr w:rsidR="00E6330D" w:rsidRPr="0002386E" w14:paraId="7A458408" w14:textId="77777777" w:rsidTr="00C96859">
        <w:tc>
          <w:tcPr>
            <w:cnfStyle w:val="001000000000" w:firstRow="0" w:lastRow="0" w:firstColumn="1" w:lastColumn="0" w:oddVBand="0" w:evenVBand="0" w:oddHBand="0" w:evenHBand="0" w:firstRowFirstColumn="0" w:firstRowLastColumn="0" w:lastRowFirstColumn="0" w:lastRowLastColumn="0"/>
            <w:tcW w:w="0" w:type="auto"/>
            <w:gridSpan w:val="9"/>
            <w:shd w:val="clear" w:color="auto" w:fill="000000" w:themeFill="text1"/>
          </w:tcPr>
          <w:p w14:paraId="26BEA17A" w14:textId="77777777" w:rsidR="00E6330D" w:rsidRPr="0002386E" w:rsidRDefault="00E6330D" w:rsidP="002851AD">
            <w:pPr>
              <w:spacing w:before="40"/>
              <w:jc w:val="center"/>
              <w:rPr>
                <w:rFonts w:asciiTheme="minorHAnsi" w:hAnsiTheme="minorHAnsi" w:cstheme="minorHAnsi"/>
                <w:b w:val="0"/>
                <w:bCs w:val="0"/>
                <w:sz w:val="18"/>
                <w:szCs w:val="18"/>
              </w:rPr>
            </w:pPr>
            <w:r w:rsidRPr="0002386E">
              <w:rPr>
                <w:rFonts w:asciiTheme="minorHAnsi" w:hAnsiTheme="minorHAnsi" w:cstheme="minorHAnsi"/>
                <w:sz w:val="18"/>
                <w:szCs w:val="18"/>
              </w:rPr>
              <w:t>ALSWH 1973-78 COHORT</w:t>
            </w:r>
          </w:p>
        </w:tc>
      </w:tr>
      <w:tr w:rsidR="00E6330D" w:rsidRPr="0002386E" w14:paraId="68643298" w14:textId="77777777" w:rsidTr="00426452">
        <w:tc>
          <w:tcPr>
            <w:cnfStyle w:val="001000000000" w:firstRow="0" w:lastRow="0" w:firstColumn="1" w:lastColumn="0" w:oddVBand="0" w:evenVBand="0" w:oddHBand="0" w:evenHBand="0" w:firstRowFirstColumn="0" w:firstRowLastColumn="0" w:lastRowFirstColumn="0" w:lastRowLastColumn="0"/>
            <w:tcW w:w="0" w:type="auto"/>
            <w:vMerge w:val="restart"/>
          </w:tcPr>
          <w:p w14:paraId="57E72862" w14:textId="77777777" w:rsidR="00E6330D" w:rsidRPr="0002386E" w:rsidRDefault="00E6330D" w:rsidP="002851AD">
            <w:pPr>
              <w:spacing w:before="40"/>
              <w:rPr>
                <w:rFonts w:asciiTheme="minorHAnsi" w:hAnsiTheme="minorHAnsi" w:cstheme="minorHAnsi"/>
                <w:b w:val="0"/>
                <w:bCs w:val="0"/>
                <w:sz w:val="18"/>
                <w:szCs w:val="18"/>
              </w:rPr>
            </w:pPr>
          </w:p>
        </w:tc>
        <w:tc>
          <w:tcPr>
            <w:tcW w:w="0" w:type="auto"/>
            <w:gridSpan w:val="4"/>
          </w:tcPr>
          <w:p w14:paraId="5A050CA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1: T0 (WAVE 6, 2012) – T1 (WAVE 7, 2015)</w:t>
            </w:r>
          </w:p>
        </w:tc>
        <w:tc>
          <w:tcPr>
            <w:tcW w:w="0" w:type="auto"/>
            <w:gridSpan w:val="4"/>
          </w:tcPr>
          <w:p w14:paraId="0EC2F60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2: T0 (WAVE 7, 2015) – T1 (WAVE 8, 2018)</w:t>
            </w:r>
          </w:p>
        </w:tc>
      </w:tr>
      <w:tr w:rsidR="00E6330D" w:rsidRPr="0002386E" w14:paraId="72C81FA2"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66F5CDD4"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7EE62B5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 xml:space="preserve">Min/mild </w:t>
            </w:r>
          </w:p>
        </w:tc>
        <w:tc>
          <w:tcPr>
            <w:tcW w:w="0" w:type="auto"/>
            <w:hideMark/>
          </w:tcPr>
          <w:p w14:paraId="5F195C9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6B02828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5A56FF5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c>
          <w:tcPr>
            <w:tcW w:w="0" w:type="auto"/>
            <w:hideMark/>
          </w:tcPr>
          <w:p w14:paraId="568E755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Min/mild</w:t>
            </w:r>
          </w:p>
        </w:tc>
        <w:tc>
          <w:tcPr>
            <w:tcW w:w="0" w:type="auto"/>
            <w:hideMark/>
          </w:tcPr>
          <w:p w14:paraId="3239329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5755F74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17FD7D9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r>
      <w:tr w:rsidR="00E6330D" w:rsidRPr="0002386E" w14:paraId="6398C4ED"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02728DE1" w14:textId="77777777" w:rsidR="00E6330D" w:rsidRPr="0002386E" w:rsidRDefault="00E6330D" w:rsidP="002851AD">
            <w:pPr>
              <w:spacing w:before="40"/>
              <w:rPr>
                <w:rFonts w:asciiTheme="minorHAnsi" w:hAnsiTheme="minorHAnsi" w:cstheme="minorHAnsi"/>
                <w:b w:val="0"/>
                <w:bCs w:val="0"/>
                <w:sz w:val="18"/>
                <w:szCs w:val="18"/>
              </w:rPr>
            </w:pPr>
          </w:p>
        </w:tc>
        <w:tc>
          <w:tcPr>
            <w:tcW w:w="0" w:type="auto"/>
          </w:tcPr>
          <w:p w14:paraId="7FB9A64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n=104</w:t>
            </w:r>
          </w:p>
        </w:tc>
        <w:tc>
          <w:tcPr>
            <w:tcW w:w="0" w:type="auto"/>
          </w:tcPr>
          <w:p w14:paraId="102E200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n=115</w:t>
            </w:r>
          </w:p>
        </w:tc>
        <w:tc>
          <w:tcPr>
            <w:tcW w:w="0" w:type="auto"/>
          </w:tcPr>
          <w:p w14:paraId="548FC31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n=308</w:t>
            </w:r>
          </w:p>
        </w:tc>
        <w:tc>
          <w:tcPr>
            <w:tcW w:w="0" w:type="auto"/>
          </w:tcPr>
          <w:p w14:paraId="2A3B868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n=540</w:t>
            </w:r>
          </w:p>
        </w:tc>
        <w:tc>
          <w:tcPr>
            <w:tcW w:w="0" w:type="auto"/>
          </w:tcPr>
          <w:p w14:paraId="48A4754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n=110</w:t>
            </w:r>
          </w:p>
        </w:tc>
        <w:tc>
          <w:tcPr>
            <w:tcW w:w="0" w:type="auto"/>
          </w:tcPr>
          <w:p w14:paraId="68332FC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n=135</w:t>
            </w:r>
          </w:p>
        </w:tc>
        <w:tc>
          <w:tcPr>
            <w:tcW w:w="0" w:type="auto"/>
          </w:tcPr>
          <w:p w14:paraId="0EBBE39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n=347</w:t>
            </w:r>
          </w:p>
        </w:tc>
        <w:tc>
          <w:tcPr>
            <w:tcW w:w="0" w:type="auto"/>
          </w:tcPr>
          <w:p w14:paraId="591707F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n=646</w:t>
            </w:r>
          </w:p>
        </w:tc>
      </w:tr>
      <w:tr w:rsidR="00E6330D" w:rsidRPr="0002386E" w14:paraId="26821C4E"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76C79528"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1-2</w:t>
            </w:r>
          </w:p>
        </w:tc>
        <w:tc>
          <w:tcPr>
            <w:tcW w:w="0" w:type="auto"/>
          </w:tcPr>
          <w:p w14:paraId="61B2104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 (20.2%)</w:t>
            </w:r>
          </w:p>
        </w:tc>
        <w:tc>
          <w:tcPr>
            <w:tcW w:w="0" w:type="auto"/>
          </w:tcPr>
          <w:p w14:paraId="07281BB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 (18.3%)</w:t>
            </w:r>
          </w:p>
        </w:tc>
        <w:tc>
          <w:tcPr>
            <w:tcW w:w="0" w:type="auto"/>
          </w:tcPr>
          <w:p w14:paraId="28BAEDE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49 (15.9%)</w:t>
            </w:r>
          </w:p>
        </w:tc>
        <w:tc>
          <w:tcPr>
            <w:tcW w:w="0" w:type="auto"/>
          </w:tcPr>
          <w:p w14:paraId="26449A6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93 (17.2%)</w:t>
            </w:r>
          </w:p>
        </w:tc>
        <w:tc>
          <w:tcPr>
            <w:tcW w:w="0" w:type="auto"/>
          </w:tcPr>
          <w:p w14:paraId="30E3DD6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28 (25.5%)</w:t>
            </w:r>
          </w:p>
        </w:tc>
        <w:tc>
          <w:tcPr>
            <w:tcW w:w="0" w:type="auto"/>
          </w:tcPr>
          <w:p w14:paraId="30B066B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23 (17%)</w:t>
            </w:r>
          </w:p>
        </w:tc>
        <w:tc>
          <w:tcPr>
            <w:tcW w:w="0" w:type="auto"/>
          </w:tcPr>
          <w:p w14:paraId="7A6084B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58 (16.7%)</w:t>
            </w:r>
          </w:p>
        </w:tc>
        <w:tc>
          <w:tcPr>
            <w:tcW w:w="0" w:type="auto"/>
          </w:tcPr>
          <w:p w14:paraId="63CF65D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120 (18.6%)</w:t>
            </w:r>
          </w:p>
        </w:tc>
      </w:tr>
      <w:tr w:rsidR="00E6330D" w:rsidRPr="0002386E" w14:paraId="76EE984E"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6884AF34"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3-4</w:t>
            </w:r>
          </w:p>
        </w:tc>
        <w:tc>
          <w:tcPr>
            <w:tcW w:w="0" w:type="auto"/>
          </w:tcPr>
          <w:p w14:paraId="45425A0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23 (22.1%)</w:t>
            </w:r>
          </w:p>
        </w:tc>
        <w:tc>
          <w:tcPr>
            <w:tcW w:w="0" w:type="auto"/>
          </w:tcPr>
          <w:p w14:paraId="1D85576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 (22.6%)</w:t>
            </w:r>
          </w:p>
        </w:tc>
        <w:tc>
          <w:tcPr>
            <w:tcW w:w="0" w:type="auto"/>
          </w:tcPr>
          <w:p w14:paraId="1F75CFA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52 (16.9%)</w:t>
            </w:r>
          </w:p>
        </w:tc>
        <w:tc>
          <w:tcPr>
            <w:tcW w:w="0" w:type="auto"/>
          </w:tcPr>
          <w:p w14:paraId="05AAE72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106 (19.6%)</w:t>
            </w:r>
          </w:p>
        </w:tc>
        <w:tc>
          <w:tcPr>
            <w:tcW w:w="0" w:type="auto"/>
          </w:tcPr>
          <w:p w14:paraId="08715A5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 (19.1%)</w:t>
            </w:r>
          </w:p>
        </w:tc>
        <w:tc>
          <w:tcPr>
            <w:tcW w:w="0" w:type="auto"/>
          </w:tcPr>
          <w:p w14:paraId="7FA4944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25 (18.5%)</w:t>
            </w:r>
          </w:p>
        </w:tc>
        <w:tc>
          <w:tcPr>
            <w:tcW w:w="0" w:type="auto"/>
          </w:tcPr>
          <w:p w14:paraId="67D9303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61 (17.6%)</w:t>
            </w:r>
          </w:p>
        </w:tc>
        <w:tc>
          <w:tcPr>
            <w:tcW w:w="0" w:type="auto"/>
          </w:tcPr>
          <w:p w14:paraId="121CD39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122 (18.9%)</w:t>
            </w:r>
          </w:p>
        </w:tc>
      </w:tr>
      <w:tr w:rsidR="00E6330D" w:rsidRPr="0002386E" w14:paraId="6CDB595D"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3A55CE9D"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5-6</w:t>
            </w:r>
          </w:p>
        </w:tc>
        <w:tc>
          <w:tcPr>
            <w:tcW w:w="0" w:type="auto"/>
          </w:tcPr>
          <w:p w14:paraId="08E434A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 (20.2%)</w:t>
            </w:r>
          </w:p>
        </w:tc>
        <w:tc>
          <w:tcPr>
            <w:tcW w:w="0" w:type="auto"/>
          </w:tcPr>
          <w:p w14:paraId="35C3C4E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32669A0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50 (16.2%)</w:t>
            </w:r>
          </w:p>
        </w:tc>
        <w:tc>
          <w:tcPr>
            <w:tcW w:w="0" w:type="auto"/>
          </w:tcPr>
          <w:p w14:paraId="252FE7E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91 (16.9%)</w:t>
            </w:r>
          </w:p>
        </w:tc>
        <w:tc>
          <w:tcPr>
            <w:tcW w:w="0" w:type="auto"/>
          </w:tcPr>
          <w:p w14:paraId="39DFFE8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18 (16.4%)</w:t>
            </w:r>
          </w:p>
        </w:tc>
        <w:tc>
          <w:tcPr>
            <w:tcW w:w="0" w:type="auto"/>
          </w:tcPr>
          <w:p w14:paraId="61336B2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 (15.6%)</w:t>
            </w:r>
          </w:p>
        </w:tc>
        <w:tc>
          <w:tcPr>
            <w:tcW w:w="0" w:type="auto"/>
          </w:tcPr>
          <w:p w14:paraId="0CA3DF7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 (12.4%)</w:t>
            </w:r>
          </w:p>
        </w:tc>
        <w:tc>
          <w:tcPr>
            <w:tcW w:w="0" w:type="auto"/>
          </w:tcPr>
          <w:p w14:paraId="05C18A1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92 (14.2%)</w:t>
            </w:r>
          </w:p>
        </w:tc>
      </w:tr>
      <w:tr w:rsidR="00E6330D" w:rsidRPr="0002386E" w14:paraId="2E908E9F"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360029CA"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7-10</w:t>
            </w:r>
          </w:p>
        </w:tc>
        <w:tc>
          <w:tcPr>
            <w:tcW w:w="0" w:type="auto"/>
          </w:tcPr>
          <w:p w14:paraId="3F4FFE8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7AE45A3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 (22.6%)</w:t>
            </w:r>
          </w:p>
        </w:tc>
        <w:tc>
          <w:tcPr>
            <w:tcW w:w="0" w:type="auto"/>
          </w:tcPr>
          <w:p w14:paraId="256582F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62 (20.1%)</w:t>
            </w:r>
          </w:p>
        </w:tc>
        <w:tc>
          <w:tcPr>
            <w:tcW w:w="0" w:type="auto"/>
          </w:tcPr>
          <w:p w14:paraId="425D096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101 (18.7%)</w:t>
            </w:r>
          </w:p>
        </w:tc>
        <w:tc>
          <w:tcPr>
            <w:tcW w:w="0" w:type="auto"/>
          </w:tcPr>
          <w:p w14:paraId="063DA01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053246C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 (19.3%)</w:t>
            </w:r>
          </w:p>
        </w:tc>
        <w:tc>
          <w:tcPr>
            <w:tcW w:w="0" w:type="auto"/>
          </w:tcPr>
          <w:p w14:paraId="74D2064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68 (19.6%)</w:t>
            </w:r>
          </w:p>
        </w:tc>
        <w:tc>
          <w:tcPr>
            <w:tcW w:w="0" w:type="auto"/>
          </w:tcPr>
          <w:p w14:paraId="38479E4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116 (18%)</w:t>
            </w:r>
          </w:p>
        </w:tc>
      </w:tr>
      <w:tr w:rsidR="00E6330D" w:rsidRPr="0002386E" w14:paraId="3BB742F6"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7ABC2866"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11-20</w:t>
            </w:r>
          </w:p>
        </w:tc>
        <w:tc>
          <w:tcPr>
            <w:tcW w:w="0" w:type="auto"/>
          </w:tcPr>
          <w:p w14:paraId="1F66CB9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 (20.2%)</w:t>
            </w:r>
          </w:p>
        </w:tc>
        <w:tc>
          <w:tcPr>
            <w:tcW w:w="0" w:type="auto"/>
          </w:tcPr>
          <w:p w14:paraId="459C2C8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20 (17.4%)</w:t>
            </w:r>
          </w:p>
        </w:tc>
        <w:tc>
          <w:tcPr>
            <w:tcW w:w="0" w:type="auto"/>
          </w:tcPr>
          <w:p w14:paraId="136603E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57 (18.5%)</w:t>
            </w:r>
          </w:p>
        </w:tc>
        <w:tc>
          <w:tcPr>
            <w:tcW w:w="0" w:type="auto"/>
          </w:tcPr>
          <w:p w14:paraId="4BAF7C5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99 (18.3%)</w:t>
            </w:r>
          </w:p>
        </w:tc>
        <w:tc>
          <w:tcPr>
            <w:tcW w:w="0" w:type="auto"/>
          </w:tcPr>
          <w:p w14:paraId="264313B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 (23.6%)</w:t>
            </w:r>
          </w:p>
        </w:tc>
        <w:tc>
          <w:tcPr>
            <w:tcW w:w="0" w:type="auto"/>
          </w:tcPr>
          <w:p w14:paraId="7659219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30 (22.2%)</w:t>
            </w:r>
          </w:p>
        </w:tc>
        <w:tc>
          <w:tcPr>
            <w:tcW w:w="0" w:type="auto"/>
          </w:tcPr>
          <w:p w14:paraId="546A4ED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72 (29.7%)</w:t>
            </w:r>
          </w:p>
        </w:tc>
        <w:tc>
          <w:tcPr>
            <w:tcW w:w="0" w:type="auto"/>
          </w:tcPr>
          <w:p w14:paraId="0D601FF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135 (20.9%)</w:t>
            </w:r>
          </w:p>
        </w:tc>
      </w:tr>
      <w:tr w:rsidR="00E6330D" w:rsidRPr="0002386E" w14:paraId="491638C8"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0090B75B"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21-50</w:t>
            </w:r>
          </w:p>
        </w:tc>
        <w:tc>
          <w:tcPr>
            <w:tcW w:w="0" w:type="auto"/>
          </w:tcPr>
          <w:p w14:paraId="4AD6C55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2C5CBB8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7C92D5B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38 (12.3%)</w:t>
            </w:r>
          </w:p>
        </w:tc>
        <w:tc>
          <w:tcPr>
            <w:tcW w:w="0" w:type="auto"/>
          </w:tcPr>
          <w:p w14:paraId="281E167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50 (9.3%)</w:t>
            </w:r>
          </w:p>
        </w:tc>
        <w:tc>
          <w:tcPr>
            <w:tcW w:w="0" w:type="auto"/>
          </w:tcPr>
          <w:p w14:paraId="254FA6D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7BBFA1D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(7.4%)</w:t>
            </w:r>
          </w:p>
        </w:tc>
        <w:tc>
          <w:tcPr>
            <w:tcW w:w="0" w:type="auto"/>
          </w:tcPr>
          <w:p w14:paraId="01B100B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45 (13%)</w:t>
            </w:r>
          </w:p>
        </w:tc>
        <w:tc>
          <w:tcPr>
            <w:tcW w:w="0" w:type="auto"/>
          </w:tcPr>
          <w:p w14:paraId="7E74275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61 (9.4%)</w:t>
            </w:r>
          </w:p>
        </w:tc>
      </w:tr>
      <w:tr w:rsidR="00E6330D" w:rsidRPr="0002386E" w14:paraId="1D9DF194"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748D2B18"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Median (IQR)</w:t>
            </w:r>
          </w:p>
        </w:tc>
        <w:tc>
          <w:tcPr>
            <w:tcW w:w="0" w:type="auto"/>
          </w:tcPr>
          <w:p w14:paraId="66BB1AC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 (3-11)</w:t>
            </w:r>
          </w:p>
        </w:tc>
        <w:tc>
          <w:tcPr>
            <w:tcW w:w="0" w:type="auto"/>
          </w:tcPr>
          <w:p w14:paraId="32FEFCD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 (3-10)</w:t>
            </w:r>
          </w:p>
        </w:tc>
        <w:tc>
          <w:tcPr>
            <w:tcW w:w="0" w:type="auto"/>
          </w:tcPr>
          <w:p w14:paraId="7B37897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 (3-13)</w:t>
            </w:r>
          </w:p>
        </w:tc>
        <w:tc>
          <w:tcPr>
            <w:tcW w:w="0" w:type="auto"/>
          </w:tcPr>
          <w:p w14:paraId="1CA0A81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 (3-11.5)</w:t>
            </w:r>
          </w:p>
        </w:tc>
        <w:tc>
          <w:tcPr>
            <w:tcW w:w="0" w:type="auto"/>
          </w:tcPr>
          <w:p w14:paraId="5A5E484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 (2-11)</w:t>
            </w:r>
          </w:p>
        </w:tc>
        <w:tc>
          <w:tcPr>
            <w:tcW w:w="0" w:type="auto"/>
          </w:tcPr>
          <w:p w14:paraId="6E08EE7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 (3-12)</w:t>
            </w:r>
          </w:p>
        </w:tc>
        <w:tc>
          <w:tcPr>
            <w:tcW w:w="0" w:type="auto"/>
          </w:tcPr>
          <w:p w14:paraId="67B231E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 (3-14)</w:t>
            </w:r>
          </w:p>
        </w:tc>
        <w:tc>
          <w:tcPr>
            <w:tcW w:w="0" w:type="auto"/>
          </w:tcPr>
          <w:p w14:paraId="3A31A54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 (3-12)</w:t>
            </w:r>
          </w:p>
        </w:tc>
      </w:tr>
      <w:tr w:rsidR="00E6330D" w:rsidRPr="0002386E" w14:paraId="52B4A88D" w14:textId="77777777" w:rsidTr="00C96859">
        <w:tc>
          <w:tcPr>
            <w:cnfStyle w:val="001000000000" w:firstRow="0" w:lastRow="0" w:firstColumn="1" w:lastColumn="0" w:oddVBand="0" w:evenVBand="0" w:oddHBand="0" w:evenHBand="0" w:firstRowFirstColumn="0" w:firstRowLastColumn="0" w:lastRowFirstColumn="0" w:lastRowLastColumn="0"/>
            <w:tcW w:w="0" w:type="auto"/>
            <w:gridSpan w:val="9"/>
            <w:shd w:val="clear" w:color="auto" w:fill="000000" w:themeFill="text1"/>
          </w:tcPr>
          <w:p w14:paraId="4F49865E" w14:textId="77777777" w:rsidR="00E6330D" w:rsidRPr="0002386E" w:rsidRDefault="00E6330D" w:rsidP="002851AD">
            <w:pPr>
              <w:spacing w:before="40"/>
              <w:jc w:val="center"/>
              <w:rPr>
                <w:rFonts w:asciiTheme="minorHAnsi" w:hAnsiTheme="minorHAnsi" w:cstheme="minorHAnsi"/>
                <w:b w:val="0"/>
                <w:bCs w:val="0"/>
                <w:sz w:val="18"/>
                <w:szCs w:val="18"/>
              </w:rPr>
            </w:pPr>
            <w:r w:rsidRPr="0002386E">
              <w:rPr>
                <w:rFonts w:asciiTheme="minorHAnsi" w:hAnsiTheme="minorHAnsi" w:cstheme="minorHAnsi"/>
                <w:sz w:val="18"/>
                <w:szCs w:val="18"/>
              </w:rPr>
              <w:t>ALSWH 1946-51 COHORT</w:t>
            </w:r>
          </w:p>
        </w:tc>
      </w:tr>
      <w:tr w:rsidR="00E6330D" w:rsidRPr="0002386E" w14:paraId="6E167404" w14:textId="77777777" w:rsidTr="00426452">
        <w:tc>
          <w:tcPr>
            <w:cnfStyle w:val="001000000000" w:firstRow="0" w:lastRow="0" w:firstColumn="1" w:lastColumn="0" w:oddVBand="0" w:evenVBand="0" w:oddHBand="0" w:evenHBand="0" w:firstRowFirstColumn="0" w:firstRowLastColumn="0" w:lastRowFirstColumn="0" w:lastRowLastColumn="0"/>
            <w:tcW w:w="0" w:type="auto"/>
            <w:vMerge w:val="restart"/>
          </w:tcPr>
          <w:p w14:paraId="77B31258" w14:textId="77777777" w:rsidR="00E6330D" w:rsidRPr="0002386E" w:rsidRDefault="00E6330D" w:rsidP="002851AD">
            <w:pPr>
              <w:spacing w:before="40"/>
              <w:rPr>
                <w:rFonts w:asciiTheme="minorHAnsi" w:hAnsiTheme="minorHAnsi" w:cstheme="minorHAnsi"/>
                <w:b w:val="0"/>
                <w:bCs w:val="0"/>
                <w:sz w:val="18"/>
                <w:szCs w:val="18"/>
              </w:rPr>
            </w:pPr>
          </w:p>
        </w:tc>
        <w:tc>
          <w:tcPr>
            <w:tcW w:w="0" w:type="auto"/>
            <w:gridSpan w:val="4"/>
          </w:tcPr>
          <w:p w14:paraId="2BD3B41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1: T0 (WAVE 7, 2013) – T1 (WAVE 8, 2015)</w:t>
            </w:r>
          </w:p>
        </w:tc>
        <w:tc>
          <w:tcPr>
            <w:tcW w:w="0" w:type="auto"/>
            <w:gridSpan w:val="4"/>
          </w:tcPr>
          <w:p w14:paraId="73B1264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2: T0 (WAVE 8, 2015) – T1 (WAVE 9, 2019)</w:t>
            </w:r>
          </w:p>
        </w:tc>
      </w:tr>
      <w:tr w:rsidR="00E6330D" w:rsidRPr="0002386E" w14:paraId="04AAF1E8"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6E6DB1F7"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01513BF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 xml:space="preserve">Min/mild </w:t>
            </w:r>
          </w:p>
        </w:tc>
        <w:tc>
          <w:tcPr>
            <w:tcW w:w="0" w:type="auto"/>
            <w:hideMark/>
          </w:tcPr>
          <w:p w14:paraId="2475D6C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57BD9A0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1FCA44E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c>
          <w:tcPr>
            <w:tcW w:w="0" w:type="auto"/>
            <w:hideMark/>
          </w:tcPr>
          <w:p w14:paraId="2DC187E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Min/mild</w:t>
            </w:r>
          </w:p>
        </w:tc>
        <w:tc>
          <w:tcPr>
            <w:tcW w:w="0" w:type="auto"/>
            <w:hideMark/>
          </w:tcPr>
          <w:p w14:paraId="7486FDF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79CA835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691C7B1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r>
      <w:tr w:rsidR="00E6330D" w:rsidRPr="0002386E" w14:paraId="7A05AB94"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2D0F0EE0" w14:textId="77777777" w:rsidR="00E6330D" w:rsidRPr="0002386E" w:rsidRDefault="00E6330D" w:rsidP="002851AD">
            <w:pPr>
              <w:spacing w:before="40"/>
              <w:rPr>
                <w:rFonts w:asciiTheme="minorHAnsi" w:hAnsiTheme="minorHAnsi" w:cstheme="minorHAnsi"/>
                <w:b w:val="0"/>
                <w:bCs w:val="0"/>
                <w:sz w:val="18"/>
                <w:szCs w:val="18"/>
              </w:rPr>
            </w:pPr>
          </w:p>
        </w:tc>
        <w:tc>
          <w:tcPr>
            <w:tcW w:w="0" w:type="auto"/>
          </w:tcPr>
          <w:p w14:paraId="35BA66B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n=44</w:t>
            </w:r>
          </w:p>
        </w:tc>
        <w:tc>
          <w:tcPr>
            <w:tcW w:w="0" w:type="auto"/>
          </w:tcPr>
          <w:p w14:paraId="4B025A6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n=60</w:t>
            </w:r>
          </w:p>
        </w:tc>
        <w:tc>
          <w:tcPr>
            <w:tcW w:w="0" w:type="auto"/>
          </w:tcPr>
          <w:p w14:paraId="34542EC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n=166</w:t>
            </w:r>
          </w:p>
        </w:tc>
        <w:tc>
          <w:tcPr>
            <w:tcW w:w="0" w:type="auto"/>
          </w:tcPr>
          <w:p w14:paraId="1C92D1E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n=278</w:t>
            </w:r>
          </w:p>
        </w:tc>
        <w:tc>
          <w:tcPr>
            <w:tcW w:w="0" w:type="auto"/>
          </w:tcPr>
          <w:p w14:paraId="478B1CF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n=37</w:t>
            </w:r>
          </w:p>
        </w:tc>
        <w:tc>
          <w:tcPr>
            <w:tcW w:w="0" w:type="auto"/>
          </w:tcPr>
          <w:p w14:paraId="3EE3740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n=41</w:t>
            </w:r>
          </w:p>
        </w:tc>
        <w:tc>
          <w:tcPr>
            <w:tcW w:w="0" w:type="auto"/>
          </w:tcPr>
          <w:p w14:paraId="36E79FF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n=158</w:t>
            </w:r>
          </w:p>
        </w:tc>
        <w:tc>
          <w:tcPr>
            <w:tcW w:w="0" w:type="auto"/>
          </w:tcPr>
          <w:p w14:paraId="6EEFA12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n=254</w:t>
            </w:r>
          </w:p>
        </w:tc>
      </w:tr>
      <w:tr w:rsidR="00E6330D" w:rsidRPr="0002386E" w14:paraId="45645628"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46945450"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1-2</w:t>
            </w:r>
          </w:p>
        </w:tc>
        <w:tc>
          <w:tcPr>
            <w:tcW w:w="0" w:type="auto"/>
          </w:tcPr>
          <w:p w14:paraId="43734B2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14 (31.8%)</w:t>
            </w:r>
          </w:p>
        </w:tc>
        <w:tc>
          <w:tcPr>
            <w:tcW w:w="0" w:type="auto"/>
          </w:tcPr>
          <w:p w14:paraId="39177CC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23 (38.3%)</w:t>
            </w:r>
          </w:p>
        </w:tc>
        <w:tc>
          <w:tcPr>
            <w:tcW w:w="0" w:type="auto"/>
          </w:tcPr>
          <w:p w14:paraId="55199A3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37 (22.3%)</w:t>
            </w:r>
          </w:p>
        </w:tc>
        <w:tc>
          <w:tcPr>
            <w:tcW w:w="0" w:type="auto"/>
          </w:tcPr>
          <w:p w14:paraId="523DAF8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75 (27%)</w:t>
            </w:r>
          </w:p>
        </w:tc>
        <w:tc>
          <w:tcPr>
            <w:tcW w:w="0" w:type="auto"/>
          </w:tcPr>
          <w:p w14:paraId="2383CAC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13 (35.2%)</w:t>
            </w:r>
          </w:p>
        </w:tc>
        <w:tc>
          <w:tcPr>
            <w:tcW w:w="0" w:type="auto"/>
          </w:tcPr>
          <w:p w14:paraId="1207DE8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11 (26.8%)</w:t>
            </w:r>
          </w:p>
        </w:tc>
        <w:tc>
          <w:tcPr>
            <w:tcW w:w="0" w:type="auto"/>
          </w:tcPr>
          <w:p w14:paraId="52EFF85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41 (26%)</w:t>
            </w:r>
          </w:p>
        </w:tc>
        <w:tc>
          <w:tcPr>
            <w:tcW w:w="0" w:type="auto"/>
          </w:tcPr>
          <w:p w14:paraId="5B18118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67 (26.4%)</w:t>
            </w:r>
          </w:p>
        </w:tc>
      </w:tr>
      <w:tr w:rsidR="00E6330D" w:rsidRPr="0002386E" w14:paraId="634C3841"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354A23A2"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lastRenderedPageBreak/>
              <w:t>3-4</w:t>
            </w:r>
          </w:p>
        </w:tc>
        <w:tc>
          <w:tcPr>
            <w:tcW w:w="0" w:type="auto"/>
          </w:tcPr>
          <w:p w14:paraId="7845D54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2A14771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11 (18.3%)</w:t>
            </w:r>
          </w:p>
        </w:tc>
        <w:tc>
          <w:tcPr>
            <w:tcW w:w="0" w:type="auto"/>
          </w:tcPr>
          <w:p w14:paraId="6E2A577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 (15.6%)</w:t>
            </w:r>
          </w:p>
        </w:tc>
        <w:tc>
          <w:tcPr>
            <w:tcW w:w="0" w:type="auto"/>
          </w:tcPr>
          <w:p w14:paraId="696B734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48 (17.3%)</w:t>
            </w:r>
          </w:p>
        </w:tc>
        <w:tc>
          <w:tcPr>
            <w:tcW w:w="0" w:type="auto"/>
          </w:tcPr>
          <w:p w14:paraId="5A33855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058EA30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4C10661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32 (20.3%)</w:t>
            </w:r>
          </w:p>
        </w:tc>
        <w:tc>
          <w:tcPr>
            <w:tcW w:w="0" w:type="auto"/>
          </w:tcPr>
          <w:p w14:paraId="2C2A069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50 (19.7%)</w:t>
            </w:r>
          </w:p>
        </w:tc>
      </w:tr>
      <w:tr w:rsidR="00E6330D" w:rsidRPr="0002386E" w14:paraId="172E7522"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7E170E8B"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5-6</w:t>
            </w:r>
          </w:p>
        </w:tc>
        <w:tc>
          <w:tcPr>
            <w:tcW w:w="0" w:type="auto"/>
          </w:tcPr>
          <w:p w14:paraId="5595F12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7450DBA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5D076CE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30 (18.1%)</w:t>
            </w:r>
          </w:p>
        </w:tc>
        <w:tc>
          <w:tcPr>
            <w:tcW w:w="0" w:type="auto"/>
          </w:tcPr>
          <w:p w14:paraId="00E9046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51 (18.3%)</w:t>
            </w:r>
          </w:p>
        </w:tc>
        <w:tc>
          <w:tcPr>
            <w:tcW w:w="0" w:type="auto"/>
          </w:tcPr>
          <w:p w14:paraId="065B99C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12 (32.4%)</w:t>
            </w:r>
          </w:p>
        </w:tc>
        <w:tc>
          <w:tcPr>
            <w:tcW w:w="0" w:type="auto"/>
          </w:tcPr>
          <w:p w14:paraId="0327020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0A863F6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22 (13.9%)</w:t>
            </w:r>
          </w:p>
        </w:tc>
        <w:tc>
          <w:tcPr>
            <w:tcW w:w="0" w:type="auto"/>
          </w:tcPr>
          <w:p w14:paraId="5B3B90C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44 (17.3%)</w:t>
            </w:r>
          </w:p>
        </w:tc>
      </w:tr>
      <w:tr w:rsidR="00E6330D" w:rsidRPr="0002386E" w14:paraId="626629B5"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6C506926"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7-10</w:t>
            </w:r>
          </w:p>
        </w:tc>
        <w:tc>
          <w:tcPr>
            <w:tcW w:w="0" w:type="auto"/>
          </w:tcPr>
          <w:p w14:paraId="63DEC1C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73BDBDF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(16.7%)</w:t>
            </w:r>
          </w:p>
        </w:tc>
        <w:tc>
          <w:tcPr>
            <w:tcW w:w="0" w:type="auto"/>
          </w:tcPr>
          <w:p w14:paraId="512EC86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29 (17.5%)</w:t>
            </w:r>
          </w:p>
        </w:tc>
        <w:tc>
          <w:tcPr>
            <w:tcW w:w="0" w:type="auto"/>
          </w:tcPr>
          <w:p w14:paraId="0ACA556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47 (16.9%)</w:t>
            </w:r>
          </w:p>
        </w:tc>
        <w:tc>
          <w:tcPr>
            <w:tcW w:w="0" w:type="auto"/>
          </w:tcPr>
          <w:p w14:paraId="0F3B4FA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716B571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3DF9DC2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28 (17.7%)</w:t>
            </w:r>
          </w:p>
        </w:tc>
        <w:tc>
          <w:tcPr>
            <w:tcW w:w="0" w:type="auto"/>
          </w:tcPr>
          <w:p w14:paraId="357EF41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 (16.9%)</w:t>
            </w:r>
          </w:p>
        </w:tc>
      </w:tr>
      <w:tr w:rsidR="00E6330D" w:rsidRPr="0002386E" w14:paraId="167DADF8"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045AF66D"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11-20</w:t>
            </w:r>
          </w:p>
        </w:tc>
        <w:tc>
          <w:tcPr>
            <w:tcW w:w="0" w:type="auto"/>
          </w:tcPr>
          <w:p w14:paraId="30AC55C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5E63137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19EDF50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30 (18.1%)</w:t>
            </w:r>
          </w:p>
        </w:tc>
        <w:tc>
          <w:tcPr>
            <w:tcW w:w="0" w:type="auto"/>
          </w:tcPr>
          <w:p w14:paraId="58DEB82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40 (14.4%)</w:t>
            </w:r>
          </w:p>
        </w:tc>
        <w:tc>
          <w:tcPr>
            <w:tcW w:w="0" w:type="auto"/>
          </w:tcPr>
          <w:p w14:paraId="734AC3F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164CF63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218E258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25 (15.8%)</w:t>
            </w:r>
          </w:p>
        </w:tc>
        <w:tc>
          <w:tcPr>
            <w:tcW w:w="0" w:type="auto"/>
          </w:tcPr>
          <w:p w14:paraId="6541559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34 (13.4%)</w:t>
            </w:r>
          </w:p>
        </w:tc>
      </w:tr>
      <w:tr w:rsidR="00E6330D" w:rsidRPr="0002386E" w14:paraId="31134A83"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6E87BF55"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21-50</w:t>
            </w:r>
          </w:p>
        </w:tc>
        <w:tc>
          <w:tcPr>
            <w:tcW w:w="0" w:type="auto"/>
          </w:tcPr>
          <w:p w14:paraId="68C4219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474914C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59AF640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14 (8.4%)</w:t>
            </w:r>
          </w:p>
        </w:tc>
        <w:tc>
          <w:tcPr>
            <w:tcW w:w="0" w:type="auto"/>
          </w:tcPr>
          <w:p w14:paraId="389DF1F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 (6.1%)</w:t>
            </w:r>
          </w:p>
        </w:tc>
        <w:tc>
          <w:tcPr>
            <w:tcW w:w="0" w:type="auto"/>
          </w:tcPr>
          <w:p w14:paraId="1E58166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346125F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0DF9804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 (6.3%)</w:t>
            </w:r>
          </w:p>
        </w:tc>
        <w:tc>
          <w:tcPr>
            <w:tcW w:w="0" w:type="auto"/>
          </w:tcPr>
          <w:p w14:paraId="37BB8CB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16 (6.3%)</w:t>
            </w:r>
          </w:p>
        </w:tc>
      </w:tr>
      <w:tr w:rsidR="00E6330D" w:rsidRPr="0002386E" w14:paraId="08D96D1F" w14:textId="77777777" w:rsidTr="00426452">
        <w:tc>
          <w:tcPr>
            <w:cnfStyle w:val="001000000000" w:firstRow="0" w:lastRow="0" w:firstColumn="1" w:lastColumn="0" w:oddVBand="0" w:evenVBand="0" w:oddHBand="0" w:evenHBand="0" w:firstRowFirstColumn="0" w:firstRowLastColumn="0" w:lastRowFirstColumn="0" w:lastRowLastColumn="0"/>
            <w:tcW w:w="0" w:type="auto"/>
            <w:hideMark/>
          </w:tcPr>
          <w:p w14:paraId="4C1E563C"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Median (IQR)</w:t>
            </w:r>
          </w:p>
        </w:tc>
        <w:tc>
          <w:tcPr>
            <w:tcW w:w="0" w:type="auto"/>
          </w:tcPr>
          <w:p w14:paraId="42DF230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 (2-7.5)</w:t>
            </w:r>
          </w:p>
        </w:tc>
        <w:tc>
          <w:tcPr>
            <w:tcW w:w="0" w:type="auto"/>
          </w:tcPr>
          <w:p w14:paraId="055068B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(2-7)</w:t>
            </w:r>
          </w:p>
        </w:tc>
        <w:tc>
          <w:tcPr>
            <w:tcW w:w="0" w:type="auto"/>
          </w:tcPr>
          <w:p w14:paraId="78CEEB4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 (3-11)</w:t>
            </w:r>
          </w:p>
        </w:tc>
        <w:tc>
          <w:tcPr>
            <w:tcW w:w="0" w:type="auto"/>
          </w:tcPr>
          <w:p w14:paraId="3525141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 (2-10)</w:t>
            </w:r>
          </w:p>
        </w:tc>
        <w:tc>
          <w:tcPr>
            <w:tcW w:w="0" w:type="auto"/>
          </w:tcPr>
          <w:p w14:paraId="6A8024E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 (2-6)</w:t>
            </w:r>
          </w:p>
        </w:tc>
        <w:tc>
          <w:tcPr>
            <w:tcW w:w="0" w:type="auto"/>
          </w:tcPr>
          <w:p w14:paraId="5114590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 (2-10)</w:t>
            </w:r>
          </w:p>
        </w:tc>
        <w:tc>
          <w:tcPr>
            <w:tcW w:w="0" w:type="auto"/>
          </w:tcPr>
          <w:p w14:paraId="14A85AB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 (2-10)</w:t>
            </w:r>
          </w:p>
        </w:tc>
        <w:tc>
          <w:tcPr>
            <w:tcW w:w="0" w:type="auto"/>
          </w:tcPr>
          <w:p w14:paraId="19AC7A3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 (2-9)</w:t>
            </w:r>
          </w:p>
        </w:tc>
      </w:tr>
    </w:tbl>
    <w:p w14:paraId="04407B60" w14:textId="31D88A01" w:rsidR="00F7390D" w:rsidRDefault="00C96859" w:rsidP="005B1877">
      <w:pPr>
        <w:pStyle w:val="Footnote"/>
      </w:pPr>
      <w:r>
        <w:t xml:space="preserve"> </w:t>
      </w:r>
      <w:r w:rsidR="00E6330D" w:rsidRPr="0002386E">
        <w:t>Suppressed</w:t>
      </w:r>
    </w:p>
    <w:p w14:paraId="68A8A460" w14:textId="358B3E44" w:rsidR="00E6330D" w:rsidRPr="0002386E" w:rsidRDefault="004E43D8" w:rsidP="00C96859">
      <w:pPr>
        <w:pStyle w:val="Caption"/>
        <w:rPr>
          <w:vertAlign w:val="superscript"/>
        </w:rPr>
      </w:pPr>
      <w:r w:rsidRPr="0002386E">
        <w:t>Table 8.</w:t>
      </w:r>
      <w:r w:rsidR="00E6330D" w:rsidRPr="0002386E">
        <w:t>8: Type of Better Access provider seen by study, cohort and analysis</w:t>
      </w:r>
      <w:r w:rsidR="00E6330D" w:rsidRPr="0002386E">
        <w:rPr>
          <w:vertAlign w:val="superscript"/>
        </w:rPr>
        <w:t>a</w:t>
      </w:r>
    </w:p>
    <w:tbl>
      <w:tblPr>
        <w:tblStyle w:val="GridTable4"/>
        <w:tblW w:w="0" w:type="auto"/>
        <w:tblLook w:val="04A0" w:firstRow="1" w:lastRow="0" w:firstColumn="1" w:lastColumn="0" w:noHBand="0" w:noVBand="1"/>
        <w:tblDescription w:val="Table 8.8: Type of Better Access provider seen by study, cohort and analysis"/>
      </w:tblPr>
      <w:tblGrid>
        <w:gridCol w:w="1469"/>
        <w:gridCol w:w="990"/>
        <w:gridCol w:w="1019"/>
        <w:gridCol w:w="882"/>
        <w:gridCol w:w="882"/>
        <w:gridCol w:w="983"/>
        <w:gridCol w:w="1012"/>
        <w:gridCol w:w="876"/>
        <w:gridCol w:w="903"/>
      </w:tblGrid>
      <w:tr w:rsidR="00E6330D" w:rsidRPr="0002386E" w14:paraId="5B5550CD" w14:textId="77777777" w:rsidTr="00C9685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gridSpan w:val="9"/>
          </w:tcPr>
          <w:p w14:paraId="0B65CC25" w14:textId="77777777" w:rsidR="00E6330D" w:rsidRPr="0002386E" w:rsidRDefault="00E6330D" w:rsidP="002851AD">
            <w:pPr>
              <w:spacing w:before="40"/>
              <w:jc w:val="center"/>
              <w:rPr>
                <w:rFonts w:asciiTheme="minorHAnsi" w:hAnsiTheme="minorHAnsi" w:cstheme="minorHAnsi"/>
                <w:b w:val="0"/>
                <w:bCs w:val="0"/>
                <w:sz w:val="18"/>
                <w:szCs w:val="18"/>
              </w:rPr>
            </w:pPr>
            <w:r w:rsidRPr="0002386E">
              <w:rPr>
                <w:rFonts w:asciiTheme="minorHAnsi" w:hAnsiTheme="minorHAnsi" w:cstheme="minorHAnsi"/>
                <w:sz w:val="18"/>
                <w:szCs w:val="18"/>
              </w:rPr>
              <w:t>TEN TO MEN</w:t>
            </w:r>
          </w:p>
        </w:tc>
      </w:tr>
      <w:tr w:rsidR="00E6330D" w:rsidRPr="0002386E" w14:paraId="64AC427A" w14:textId="77777777" w:rsidTr="00C96859">
        <w:tc>
          <w:tcPr>
            <w:cnfStyle w:val="001000000000" w:firstRow="0" w:lastRow="0" w:firstColumn="1" w:lastColumn="0" w:oddVBand="0" w:evenVBand="0" w:oddHBand="0" w:evenHBand="0" w:firstRowFirstColumn="0" w:firstRowLastColumn="0" w:lastRowFirstColumn="0" w:lastRowLastColumn="0"/>
            <w:tcW w:w="0" w:type="auto"/>
            <w:vMerge w:val="restart"/>
          </w:tcPr>
          <w:p w14:paraId="7309AC80" w14:textId="77777777" w:rsidR="00E6330D" w:rsidRPr="0002386E" w:rsidRDefault="00E6330D" w:rsidP="002851AD">
            <w:pPr>
              <w:spacing w:before="40"/>
              <w:rPr>
                <w:rFonts w:asciiTheme="minorHAnsi" w:hAnsiTheme="minorHAnsi" w:cstheme="minorHAnsi"/>
                <w:b w:val="0"/>
                <w:bCs w:val="0"/>
                <w:sz w:val="18"/>
                <w:szCs w:val="18"/>
              </w:rPr>
            </w:pPr>
          </w:p>
        </w:tc>
        <w:tc>
          <w:tcPr>
            <w:tcW w:w="0" w:type="auto"/>
            <w:gridSpan w:val="4"/>
          </w:tcPr>
          <w:p w14:paraId="552B972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1: T0 (WAVE 1, 2013/14) – T1 (WAVE 2, 2015/16)</w:t>
            </w:r>
          </w:p>
        </w:tc>
        <w:tc>
          <w:tcPr>
            <w:tcW w:w="0" w:type="auto"/>
            <w:gridSpan w:val="4"/>
          </w:tcPr>
          <w:p w14:paraId="04524EF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2: T0 (WAVE 2, 2015/16) – T1 (WAVE 2, 2020/21)</w:t>
            </w:r>
          </w:p>
        </w:tc>
      </w:tr>
      <w:tr w:rsidR="00E6330D" w:rsidRPr="0002386E" w14:paraId="11D237F2" w14:textId="77777777" w:rsidTr="00C96859">
        <w:tc>
          <w:tcPr>
            <w:cnfStyle w:val="001000000000" w:firstRow="0" w:lastRow="0" w:firstColumn="1" w:lastColumn="0" w:oddVBand="0" w:evenVBand="0" w:oddHBand="0" w:evenHBand="0" w:firstRowFirstColumn="0" w:firstRowLastColumn="0" w:lastRowFirstColumn="0" w:lastRowLastColumn="0"/>
            <w:tcW w:w="0" w:type="auto"/>
            <w:vMerge/>
          </w:tcPr>
          <w:p w14:paraId="3F7F3FFA"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0FC624C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 xml:space="preserve">Min/mild </w:t>
            </w:r>
          </w:p>
        </w:tc>
        <w:tc>
          <w:tcPr>
            <w:tcW w:w="0" w:type="auto"/>
            <w:hideMark/>
          </w:tcPr>
          <w:p w14:paraId="3F7CA5C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2BF1915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6D60ED8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c>
          <w:tcPr>
            <w:tcW w:w="0" w:type="auto"/>
            <w:hideMark/>
          </w:tcPr>
          <w:p w14:paraId="3A86103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Min/mild</w:t>
            </w:r>
          </w:p>
        </w:tc>
        <w:tc>
          <w:tcPr>
            <w:tcW w:w="0" w:type="auto"/>
            <w:hideMark/>
          </w:tcPr>
          <w:p w14:paraId="4429E21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15D3050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5B74259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r>
      <w:tr w:rsidR="00E6330D" w:rsidRPr="0002386E" w14:paraId="32759744" w14:textId="77777777" w:rsidTr="00C96859">
        <w:tc>
          <w:tcPr>
            <w:cnfStyle w:val="001000000000" w:firstRow="0" w:lastRow="0" w:firstColumn="1" w:lastColumn="0" w:oddVBand="0" w:evenVBand="0" w:oddHBand="0" w:evenHBand="0" w:firstRowFirstColumn="0" w:firstRowLastColumn="0" w:lastRowFirstColumn="0" w:lastRowLastColumn="0"/>
            <w:tcW w:w="0" w:type="auto"/>
            <w:vMerge/>
          </w:tcPr>
          <w:p w14:paraId="48B8F397"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7A65B5E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n=80</w:t>
            </w:r>
          </w:p>
        </w:tc>
        <w:tc>
          <w:tcPr>
            <w:tcW w:w="0" w:type="auto"/>
            <w:hideMark/>
          </w:tcPr>
          <w:p w14:paraId="2B014FA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n=47</w:t>
            </w:r>
          </w:p>
        </w:tc>
        <w:tc>
          <w:tcPr>
            <w:tcW w:w="0" w:type="auto"/>
            <w:hideMark/>
          </w:tcPr>
          <w:p w14:paraId="6C591AD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n=93</w:t>
            </w:r>
          </w:p>
        </w:tc>
        <w:tc>
          <w:tcPr>
            <w:tcW w:w="0" w:type="auto"/>
            <w:hideMark/>
          </w:tcPr>
          <w:p w14:paraId="3168C41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n=243</w:t>
            </w:r>
          </w:p>
        </w:tc>
        <w:tc>
          <w:tcPr>
            <w:tcW w:w="0" w:type="auto"/>
            <w:hideMark/>
          </w:tcPr>
          <w:p w14:paraId="1B3863F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n=190</w:t>
            </w:r>
          </w:p>
        </w:tc>
        <w:tc>
          <w:tcPr>
            <w:tcW w:w="0" w:type="auto"/>
            <w:hideMark/>
          </w:tcPr>
          <w:p w14:paraId="5D6046A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n=53</w:t>
            </w:r>
          </w:p>
        </w:tc>
        <w:tc>
          <w:tcPr>
            <w:tcW w:w="0" w:type="auto"/>
            <w:hideMark/>
          </w:tcPr>
          <w:p w14:paraId="518491B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n=103</w:t>
            </w:r>
          </w:p>
        </w:tc>
        <w:tc>
          <w:tcPr>
            <w:tcW w:w="0" w:type="auto"/>
            <w:hideMark/>
          </w:tcPr>
          <w:p w14:paraId="65D834F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n=358</w:t>
            </w:r>
          </w:p>
        </w:tc>
      </w:tr>
      <w:tr w:rsidR="00E6330D" w:rsidRPr="0002386E" w14:paraId="6702BB1B"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6438DEDF"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Clinical psychologists</w:t>
            </w:r>
          </w:p>
        </w:tc>
        <w:tc>
          <w:tcPr>
            <w:tcW w:w="0" w:type="auto"/>
          </w:tcPr>
          <w:p w14:paraId="74CB02A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31 (37.4%)</w:t>
            </w:r>
          </w:p>
        </w:tc>
        <w:tc>
          <w:tcPr>
            <w:tcW w:w="0" w:type="auto"/>
          </w:tcPr>
          <w:p w14:paraId="2B3295B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18 (36%)</w:t>
            </w:r>
          </w:p>
        </w:tc>
        <w:tc>
          <w:tcPr>
            <w:tcW w:w="0" w:type="auto"/>
          </w:tcPr>
          <w:p w14:paraId="4EA76D4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37 (36.3%)</w:t>
            </w:r>
          </w:p>
        </w:tc>
        <w:tc>
          <w:tcPr>
            <w:tcW w:w="0" w:type="auto"/>
          </w:tcPr>
          <w:p w14:paraId="0817C25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97 (39.9%)</w:t>
            </w:r>
          </w:p>
        </w:tc>
        <w:tc>
          <w:tcPr>
            <w:tcW w:w="0" w:type="auto"/>
          </w:tcPr>
          <w:p w14:paraId="1287480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88 (41.1%)</w:t>
            </w:r>
          </w:p>
        </w:tc>
        <w:tc>
          <w:tcPr>
            <w:tcW w:w="0" w:type="auto"/>
          </w:tcPr>
          <w:p w14:paraId="6AE2951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25 (43.1%)</w:t>
            </w:r>
          </w:p>
        </w:tc>
        <w:tc>
          <w:tcPr>
            <w:tcW w:w="0" w:type="auto"/>
          </w:tcPr>
          <w:p w14:paraId="117DC8A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53 (40.8%)</w:t>
            </w:r>
          </w:p>
        </w:tc>
        <w:tc>
          <w:tcPr>
            <w:tcW w:w="0" w:type="auto"/>
          </w:tcPr>
          <w:p w14:paraId="218784E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171 (47.8%)</w:t>
            </w:r>
          </w:p>
        </w:tc>
      </w:tr>
      <w:tr w:rsidR="00E6330D" w:rsidRPr="0002386E" w14:paraId="0025FD82"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6ED0DA31"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Psychologists</w:t>
            </w:r>
          </w:p>
        </w:tc>
        <w:tc>
          <w:tcPr>
            <w:tcW w:w="0" w:type="auto"/>
          </w:tcPr>
          <w:p w14:paraId="5D4F6C6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42 (50.6%)</w:t>
            </w:r>
          </w:p>
        </w:tc>
        <w:tc>
          <w:tcPr>
            <w:tcW w:w="0" w:type="auto"/>
          </w:tcPr>
          <w:p w14:paraId="4AFEAD1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26 (52%)</w:t>
            </w:r>
          </w:p>
        </w:tc>
        <w:tc>
          <w:tcPr>
            <w:tcW w:w="0" w:type="auto"/>
          </w:tcPr>
          <w:p w14:paraId="274441D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55 (53.9%)</w:t>
            </w:r>
          </w:p>
        </w:tc>
        <w:tc>
          <w:tcPr>
            <w:tcW w:w="0" w:type="auto"/>
          </w:tcPr>
          <w:p w14:paraId="009EF58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138 (56.8%)</w:t>
            </w:r>
          </w:p>
        </w:tc>
        <w:tc>
          <w:tcPr>
            <w:tcW w:w="0" w:type="auto"/>
          </w:tcPr>
          <w:p w14:paraId="6D3E11C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112 (52.3%)</w:t>
            </w:r>
          </w:p>
        </w:tc>
        <w:tc>
          <w:tcPr>
            <w:tcW w:w="0" w:type="auto"/>
          </w:tcPr>
          <w:p w14:paraId="013C37E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30 (51.7%)</w:t>
            </w:r>
          </w:p>
        </w:tc>
        <w:tc>
          <w:tcPr>
            <w:tcW w:w="0" w:type="auto"/>
          </w:tcPr>
          <w:p w14:paraId="7E38E0F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66 (50.8%)</w:t>
            </w:r>
          </w:p>
        </w:tc>
        <w:tc>
          <w:tcPr>
            <w:tcW w:w="0" w:type="auto"/>
          </w:tcPr>
          <w:p w14:paraId="671A89D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214 (59.8%)</w:t>
            </w:r>
          </w:p>
        </w:tc>
      </w:tr>
      <w:tr w:rsidR="00E6330D" w:rsidRPr="0002386E" w14:paraId="3084B771"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4C7B0AE4"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Social workers</w:t>
            </w:r>
          </w:p>
        </w:tc>
        <w:tc>
          <w:tcPr>
            <w:tcW w:w="0" w:type="auto"/>
          </w:tcPr>
          <w:p w14:paraId="275D9C2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4D3D604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46A3A69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0F3BA39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18 (7.4%)</w:t>
            </w:r>
          </w:p>
        </w:tc>
        <w:tc>
          <w:tcPr>
            <w:tcW w:w="0" w:type="auto"/>
          </w:tcPr>
          <w:p w14:paraId="7DFE8C9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11 (5.1%)</w:t>
            </w:r>
          </w:p>
        </w:tc>
        <w:tc>
          <w:tcPr>
            <w:tcW w:w="0" w:type="auto"/>
          </w:tcPr>
          <w:p w14:paraId="2963C54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7393578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7690EA9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23 (6.4%)</w:t>
            </w:r>
          </w:p>
        </w:tc>
      </w:tr>
      <w:tr w:rsidR="00E6330D" w:rsidRPr="0002386E" w14:paraId="5E61DB48"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6E7E2504"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Occupational therapists</w:t>
            </w:r>
          </w:p>
        </w:tc>
        <w:tc>
          <w:tcPr>
            <w:tcW w:w="0" w:type="auto"/>
          </w:tcPr>
          <w:p w14:paraId="785F08C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70E0C41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79CF5B5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22EF8F8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5B627BD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6C36F29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1304E61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3DFAECF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r>
      <w:tr w:rsidR="00E6330D" w:rsidRPr="0002386E" w14:paraId="136E8BD8"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6B26364A" w14:textId="77777777" w:rsidR="00E6330D" w:rsidRPr="0002386E" w:rsidRDefault="00E6330D" w:rsidP="002851AD">
            <w:pPr>
              <w:spacing w:before="40"/>
              <w:ind w:left="32"/>
              <w:rPr>
                <w:rFonts w:asciiTheme="minorHAnsi" w:hAnsiTheme="minorHAnsi" w:cstheme="minorHAnsi"/>
                <w:sz w:val="18"/>
                <w:szCs w:val="18"/>
                <w:vertAlign w:val="superscript"/>
              </w:rPr>
            </w:pPr>
            <w:r w:rsidRPr="0002386E">
              <w:rPr>
                <w:rFonts w:asciiTheme="minorHAnsi" w:hAnsiTheme="minorHAnsi" w:cstheme="minorHAnsi"/>
                <w:sz w:val="18"/>
                <w:szCs w:val="18"/>
              </w:rPr>
              <w:t>GPs/OMPs</w:t>
            </w:r>
            <w:r w:rsidRPr="0002386E">
              <w:rPr>
                <w:rFonts w:asciiTheme="minorHAnsi" w:hAnsiTheme="minorHAnsi" w:cstheme="minorHAnsi"/>
                <w:sz w:val="18"/>
                <w:szCs w:val="18"/>
                <w:vertAlign w:val="superscript"/>
              </w:rPr>
              <w:t>b,c</w:t>
            </w:r>
          </w:p>
        </w:tc>
        <w:tc>
          <w:tcPr>
            <w:tcW w:w="0" w:type="auto"/>
          </w:tcPr>
          <w:p w14:paraId="33FDAC9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25D40D6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5313FB3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409A61E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7DAA8F5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134AE8A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3BCD4BD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c>
          <w:tcPr>
            <w:tcW w:w="0" w:type="auto"/>
          </w:tcPr>
          <w:p w14:paraId="4DE2DE1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color w:val="000000"/>
                <w:sz w:val="18"/>
                <w:szCs w:val="18"/>
              </w:rPr>
              <w:t>-</w:t>
            </w:r>
          </w:p>
        </w:tc>
      </w:tr>
      <w:tr w:rsidR="00E6330D" w:rsidRPr="0002386E" w14:paraId="4254997C" w14:textId="77777777" w:rsidTr="00C96859">
        <w:tc>
          <w:tcPr>
            <w:cnfStyle w:val="001000000000" w:firstRow="0" w:lastRow="0" w:firstColumn="1" w:lastColumn="0" w:oddVBand="0" w:evenVBand="0" w:oddHBand="0" w:evenHBand="0" w:firstRowFirstColumn="0" w:firstRowLastColumn="0" w:lastRowFirstColumn="0" w:lastRowLastColumn="0"/>
            <w:tcW w:w="0" w:type="auto"/>
            <w:gridSpan w:val="9"/>
            <w:shd w:val="clear" w:color="auto" w:fill="000000" w:themeFill="text1"/>
          </w:tcPr>
          <w:p w14:paraId="12F7AA80" w14:textId="77777777" w:rsidR="00E6330D" w:rsidRPr="0002386E" w:rsidRDefault="00E6330D" w:rsidP="002851AD">
            <w:pPr>
              <w:spacing w:before="40"/>
              <w:jc w:val="center"/>
              <w:rPr>
                <w:rFonts w:asciiTheme="minorHAnsi" w:hAnsiTheme="minorHAnsi" w:cstheme="minorHAnsi"/>
                <w:b w:val="0"/>
                <w:bCs w:val="0"/>
                <w:sz w:val="18"/>
                <w:szCs w:val="18"/>
              </w:rPr>
            </w:pPr>
            <w:r w:rsidRPr="0002386E">
              <w:rPr>
                <w:rFonts w:asciiTheme="minorHAnsi" w:hAnsiTheme="minorHAnsi" w:cstheme="minorHAnsi"/>
                <w:sz w:val="18"/>
                <w:szCs w:val="18"/>
              </w:rPr>
              <w:t>ALSWH 1989-95 COHORT</w:t>
            </w:r>
          </w:p>
        </w:tc>
      </w:tr>
      <w:tr w:rsidR="00E6330D" w:rsidRPr="0002386E" w14:paraId="21B1FC24" w14:textId="77777777" w:rsidTr="00C96859">
        <w:tc>
          <w:tcPr>
            <w:cnfStyle w:val="001000000000" w:firstRow="0" w:lastRow="0" w:firstColumn="1" w:lastColumn="0" w:oddVBand="0" w:evenVBand="0" w:oddHBand="0" w:evenHBand="0" w:firstRowFirstColumn="0" w:firstRowLastColumn="0" w:lastRowFirstColumn="0" w:lastRowLastColumn="0"/>
            <w:tcW w:w="0" w:type="auto"/>
            <w:vMerge w:val="restart"/>
          </w:tcPr>
          <w:p w14:paraId="42911199" w14:textId="77777777" w:rsidR="00E6330D" w:rsidRPr="0002386E" w:rsidRDefault="00E6330D" w:rsidP="002851AD">
            <w:pPr>
              <w:spacing w:before="40"/>
              <w:rPr>
                <w:rFonts w:asciiTheme="minorHAnsi" w:hAnsiTheme="minorHAnsi" w:cstheme="minorHAnsi"/>
                <w:b w:val="0"/>
                <w:bCs w:val="0"/>
                <w:sz w:val="18"/>
                <w:szCs w:val="18"/>
              </w:rPr>
            </w:pPr>
          </w:p>
        </w:tc>
        <w:tc>
          <w:tcPr>
            <w:tcW w:w="0" w:type="auto"/>
            <w:gridSpan w:val="4"/>
          </w:tcPr>
          <w:p w14:paraId="525CF57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1: T0 (WAVE 1, 2013) – T1 (WAVE 3, 2015)</w:t>
            </w:r>
          </w:p>
        </w:tc>
        <w:tc>
          <w:tcPr>
            <w:tcW w:w="0" w:type="auto"/>
            <w:gridSpan w:val="4"/>
          </w:tcPr>
          <w:p w14:paraId="5341E31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2: T0 (WAVE 3, 2015) – T1 (WAVE 6, 2019)</w:t>
            </w:r>
          </w:p>
        </w:tc>
      </w:tr>
      <w:tr w:rsidR="00E6330D" w:rsidRPr="0002386E" w14:paraId="6EF50D02" w14:textId="77777777" w:rsidTr="00C96859">
        <w:tc>
          <w:tcPr>
            <w:cnfStyle w:val="001000000000" w:firstRow="0" w:lastRow="0" w:firstColumn="1" w:lastColumn="0" w:oddVBand="0" w:evenVBand="0" w:oddHBand="0" w:evenHBand="0" w:firstRowFirstColumn="0" w:firstRowLastColumn="0" w:lastRowFirstColumn="0" w:lastRowLastColumn="0"/>
            <w:tcW w:w="0" w:type="auto"/>
            <w:vMerge/>
          </w:tcPr>
          <w:p w14:paraId="4422C48C"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04DB160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 xml:space="preserve">Min/mild </w:t>
            </w:r>
          </w:p>
        </w:tc>
        <w:tc>
          <w:tcPr>
            <w:tcW w:w="0" w:type="auto"/>
            <w:hideMark/>
          </w:tcPr>
          <w:p w14:paraId="63E935A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04BD28F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67D9033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c>
          <w:tcPr>
            <w:tcW w:w="0" w:type="auto"/>
            <w:hideMark/>
          </w:tcPr>
          <w:p w14:paraId="0B5C2D8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Min/mild</w:t>
            </w:r>
          </w:p>
        </w:tc>
        <w:tc>
          <w:tcPr>
            <w:tcW w:w="0" w:type="auto"/>
            <w:hideMark/>
          </w:tcPr>
          <w:p w14:paraId="6A4AFC1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59B4ED3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0CFD5D6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r>
      <w:tr w:rsidR="00E6330D" w:rsidRPr="0002386E" w14:paraId="4FEE67AE" w14:textId="77777777" w:rsidTr="00C96859">
        <w:tc>
          <w:tcPr>
            <w:cnfStyle w:val="001000000000" w:firstRow="0" w:lastRow="0" w:firstColumn="1" w:lastColumn="0" w:oddVBand="0" w:evenVBand="0" w:oddHBand="0" w:evenHBand="0" w:firstRowFirstColumn="0" w:firstRowLastColumn="0" w:lastRowFirstColumn="0" w:lastRowLastColumn="0"/>
            <w:tcW w:w="0" w:type="auto"/>
            <w:vMerge/>
          </w:tcPr>
          <w:p w14:paraId="4A0108B3" w14:textId="77777777" w:rsidR="00E6330D" w:rsidRPr="0002386E" w:rsidRDefault="00E6330D" w:rsidP="002851AD">
            <w:pPr>
              <w:spacing w:before="40"/>
              <w:rPr>
                <w:rFonts w:asciiTheme="minorHAnsi" w:hAnsiTheme="minorHAnsi" w:cstheme="minorHAnsi"/>
                <w:b w:val="0"/>
                <w:bCs w:val="0"/>
                <w:sz w:val="18"/>
                <w:szCs w:val="18"/>
              </w:rPr>
            </w:pPr>
          </w:p>
        </w:tc>
        <w:tc>
          <w:tcPr>
            <w:tcW w:w="0" w:type="auto"/>
          </w:tcPr>
          <w:p w14:paraId="24B7A85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n=322</w:t>
            </w:r>
          </w:p>
        </w:tc>
        <w:tc>
          <w:tcPr>
            <w:tcW w:w="0" w:type="auto"/>
          </w:tcPr>
          <w:p w14:paraId="34C238B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n=263</w:t>
            </w:r>
          </w:p>
        </w:tc>
        <w:tc>
          <w:tcPr>
            <w:tcW w:w="0" w:type="auto"/>
          </w:tcPr>
          <w:p w14:paraId="1A05E0C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n=966</w:t>
            </w:r>
          </w:p>
        </w:tc>
        <w:tc>
          <w:tcPr>
            <w:tcW w:w="0" w:type="auto"/>
          </w:tcPr>
          <w:p w14:paraId="6E8C08A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n=1562</w:t>
            </w:r>
          </w:p>
        </w:tc>
        <w:tc>
          <w:tcPr>
            <w:tcW w:w="0" w:type="auto"/>
          </w:tcPr>
          <w:p w14:paraId="0D34E5E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n=606</w:t>
            </w:r>
          </w:p>
        </w:tc>
        <w:tc>
          <w:tcPr>
            <w:tcW w:w="0" w:type="auto"/>
          </w:tcPr>
          <w:p w14:paraId="4163C24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n=356</w:t>
            </w:r>
          </w:p>
        </w:tc>
        <w:tc>
          <w:tcPr>
            <w:tcW w:w="0" w:type="auto"/>
          </w:tcPr>
          <w:p w14:paraId="2B20F9F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n=1051</w:t>
            </w:r>
          </w:p>
        </w:tc>
        <w:tc>
          <w:tcPr>
            <w:tcW w:w="0" w:type="auto"/>
          </w:tcPr>
          <w:p w14:paraId="2B21EF8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n=2121</w:t>
            </w:r>
          </w:p>
        </w:tc>
      </w:tr>
      <w:tr w:rsidR="00E6330D" w:rsidRPr="0002386E" w14:paraId="27BC0B1A"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080C580E"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Clinical psychologists</w:t>
            </w:r>
          </w:p>
        </w:tc>
        <w:tc>
          <w:tcPr>
            <w:tcW w:w="0" w:type="auto"/>
          </w:tcPr>
          <w:p w14:paraId="5C9ABC6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162 (45.4%)</w:t>
            </w:r>
          </w:p>
        </w:tc>
        <w:tc>
          <w:tcPr>
            <w:tcW w:w="0" w:type="auto"/>
          </w:tcPr>
          <w:p w14:paraId="373A481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129 (44%)</w:t>
            </w:r>
          </w:p>
        </w:tc>
        <w:tc>
          <w:tcPr>
            <w:tcW w:w="0" w:type="auto"/>
          </w:tcPr>
          <w:p w14:paraId="51EC1BD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479 (44.4%)</w:t>
            </w:r>
          </w:p>
        </w:tc>
        <w:tc>
          <w:tcPr>
            <w:tcW w:w="0" w:type="auto"/>
          </w:tcPr>
          <w:p w14:paraId="69F56C4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775 (44.5%)</w:t>
            </w:r>
          </w:p>
        </w:tc>
        <w:tc>
          <w:tcPr>
            <w:tcW w:w="0" w:type="auto"/>
          </w:tcPr>
          <w:p w14:paraId="0749050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323 (44.3%)</w:t>
            </w:r>
          </w:p>
        </w:tc>
        <w:tc>
          <w:tcPr>
            <w:tcW w:w="0" w:type="auto"/>
          </w:tcPr>
          <w:p w14:paraId="1753318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190 (44.4%)</w:t>
            </w:r>
          </w:p>
        </w:tc>
        <w:tc>
          <w:tcPr>
            <w:tcW w:w="0" w:type="auto"/>
          </w:tcPr>
          <w:p w14:paraId="6D9F697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601 (43.4%)</w:t>
            </w:r>
          </w:p>
        </w:tc>
        <w:tc>
          <w:tcPr>
            <w:tcW w:w="0" w:type="auto"/>
          </w:tcPr>
          <w:p w14:paraId="179E1C9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1176 (43.9%)</w:t>
            </w:r>
          </w:p>
        </w:tc>
      </w:tr>
      <w:tr w:rsidR="00E6330D" w:rsidRPr="0002386E" w14:paraId="7B5B30FE"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74029F09"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Psychologists</w:t>
            </w:r>
          </w:p>
        </w:tc>
        <w:tc>
          <w:tcPr>
            <w:tcW w:w="0" w:type="auto"/>
          </w:tcPr>
          <w:p w14:paraId="239C1E1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173 (48.4%)</w:t>
            </w:r>
          </w:p>
        </w:tc>
        <w:tc>
          <w:tcPr>
            <w:tcW w:w="0" w:type="auto"/>
          </w:tcPr>
          <w:p w14:paraId="373C5CD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139 (47.4%)</w:t>
            </w:r>
          </w:p>
        </w:tc>
        <w:tc>
          <w:tcPr>
            <w:tcW w:w="0" w:type="auto"/>
          </w:tcPr>
          <w:p w14:paraId="21C3365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530 (49.2%)</w:t>
            </w:r>
          </w:p>
        </w:tc>
        <w:tc>
          <w:tcPr>
            <w:tcW w:w="0" w:type="auto"/>
          </w:tcPr>
          <w:p w14:paraId="5908A05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849 (48.7%)</w:t>
            </w:r>
          </w:p>
        </w:tc>
        <w:tc>
          <w:tcPr>
            <w:tcW w:w="0" w:type="auto"/>
          </w:tcPr>
          <w:p w14:paraId="3AFB0EC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365 (50%)</w:t>
            </w:r>
          </w:p>
        </w:tc>
        <w:tc>
          <w:tcPr>
            <w:tcW w:w="0" w:type="auto"/>
          </w:tcPr>
          <w:p w14:paraId="4C73C45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214 (50%)</w:t>
            </w:r>
          </w:p>
        </w:tc>
        <w:tc>
          <w:tcPr>
            <w:tcW w:w="0" w:type="auto"/>
          </w:tcPr>
          <w:p w14:paraId="103FE65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677 (48.9%)</w:t>
            </w:r>
          </w:p>
        </w:tc>
        <w:tc>
          <w:tcPr>
            <w:tcW w:w="0" w:type="auto"/>
          </w:tcPr>
          <w:p w14:paraId="7E7576C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1318 (49.1%)</w:t>
            </w:r>
          </w:p>
        </w:tc>
      </w:tr>
      <w:tr w:rsidR="00E6330D" w:rsidRPr="0002386E" w14:paraId="65FA9CD5"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74738C29"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Social workers</w:t>
            </w:r>
          </w:p>
        </w:tc>
        <w:tc>
          <w:tcPr>
            <w:tcW w:w="0" w:type="auto"/>
          </w:tcPr>
          <w:p w14:paraId="0FD505E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12 (3.4%)</w:t>
            </w:r>
          </w:p>
        </w:tc>
        <w:tc>
          <w:tcPr>
            <w:tcW w:w="0" w:type="auto"/>
          </w:tcPr>
          <w:p w14:paraId="7A4FE58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19 (6.5%)</w:t>
            </w:r>
          </w:p>
        </w:tc>
        <w:tc>
          <w:tcPr>
            <w:tcW w:w="0" w:type="auto"/>
          </w:tcPr>
          <w:p w14:paraId="6626376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51 (4.7%)</w:t>
            </w:r>
          </w:p>
        </w:tc>
        <w:tc>
          <w:tcPr>
            <w:tcW w:w="0" w:type="auto"/>
          </w:tcPr>
          <w:p w14:paraId="6327401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83 (4.8%)</w:t>
            </w:r>
          </w:p>
        </w:tc>
        <w:tc>
          <w:tcPr>
            <w:tcW w:w="0" w:type="auto"/>
          </w:tcPr>
          <w:p w14:paraId="73D32AA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31 (4.2%)</w:t>
            </w:r>
          </w:p>
        </w:tc>
        <w:tc>
          <w:tcPr>
            <w:tcW w:w="0" w:type="auto"/>
          </w:tcPr>
          <w:p w14:paraId="0718BA5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20 (4.6%)</w:t>
            </w:r>
          </w:p>
        </w:tc>
        <w:tc>
          <w:tcPr>
            <w:tcW w:w="0" w:type="auto"/>
          </w:tcPr>
          <w:p w14:paraId="5AB060F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84 (6.1%)</w:t>
            </w:r>
          </w:p>
        </w:tc>
        <w:tc>
          <w:tcPr>
            <w:tcW w:w="0" w:type="auto"/>
          </w:tcPr>
          <w:p w14:paraId="3B84854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148 (5.5%)</w:t>
            </w:r>
          </w:p>
        </w:tc>
      </w:tr>
      <w:tr w:rsidR="00E6330D" w:rsidRPr="0002386E" w14:paraId="42AE30CB"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5A5F8A9E"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Occupational therapists</w:t>
            </w:r>
          </w:p>
        </w:tc>
        <w:tc>
          <w:tcPr>
            <w:tcW w:w="0" w:type="auto"/>
          </w:tcPr>
          <w:p w14:paraId="1E55B72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596102C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79B4666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18CA778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15 (0.9%)</w:t>
            </w:r>
          </w:p>
        </w:tc>
        <w:tc>
          <w:tcPr>
            <w:tcW w:w="0" w:type="auto"/>
          </w:tcPr>
          <w:p w14:paraId="2A577F4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79BACAD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0E038FB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39AD269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 (0.8%)</w:t>
            </w:r>
          </w:p>
        </w:tc>
      </w:tr>
      <w:tr w:rsidR="00E6330D" w:rsidRPr="0002386E" w14:paraId="3A728908"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2F92AF98"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GPs/OMPs</w:t>
            </w:r>
            <w:r w:rsidRPr="0002386E">
              <w:rPr>
                <w:rFonts w:asciiTheme="minorHAnsi" w:hAnsiTheme="minorHAnsi" w:cstheme="minorHAnsi"/>
                <w:sz w:val="18"/>
                <w:szCs w:val="18"/>
                <w:vertAlign w:val="superscript"/>
              </w:rPr>
              <w:t>b,c</w:t>
            </w:r>
          </w:p>
        </w:tc>
        <w:tc>
          <w:tcPr>
            <w:tcW w:w="0" w:type="auto"/>
          </w:tcPr>
          <w:p w14:paraId="2967178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72FDC66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0CB0E75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79A69AA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19 (1.1%)</w:t>
            </w:r>
          </w:p>
        </w:tc>
        <w:tc>
          <w:tcPr>
            <w:tcW w:w="0" w:type="auto"/>
          </w:tcPr>
          <w:p w14:paraId="0787505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6D2297A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6322129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2D308BD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20 (0.7%)</w:t>
            </w:r>
          </w:p>
        </w:tc>
      </w:tr>
      <w:tr w:rsidR="00E6330D" w:rsidRPr="0002386E" w14:paraId="304390DE" w14:textId="77777777" w:rsidTr="00C96859">
        <w:tc>
          <w:tcPr>
            <w:cnfStyle w:val="001000000000" w:firstRow="0" w:lastRow="0" w:firstColumn="1" w:lastColumn="0" w:oddVBand="0" w:evenVBand="0" w:oddHBand="0" w:evenHBand="0" w:firstRowFirstColumn="0" w:firstRowLastColumn="0" w:lastRowFirstColumn="0" w:lastRowLastColumn="0"/>
            <w:tcW w:w="0" w:type="auto"/>
            <w:gridSpan w:val="9"/>
            <w:shd w:val="clear" w:color="auto" w:fill="000000" w:themeFill="text1"/>
          </w:tcPr>
          <w:p w14:paraId="56FFD963" w14:textId="77777777" w:rsidR="00E6330D" w:rsidRPr="0002386E" w:rsidRDefault="00E6330D" w:rsidP="002851AD">
            <w:pPr>
              <w:spacing w:before="40"/>
              <w:jc w:val="center"/>
              <w:rPr>
                <w:rFonts w:asciiTheme="minorHAnsi" w:hAnsiTheme="minorHAnsi" w:cstheme="minorHAnsi"/>
                <w:b w:val="0"/>
                <w:bCs w:val="0"/>
                <w:sz w:val="18"/>
                <w:szCs w:val="18"/>
              </w:rPr>
            </w:pPr>
            <w:r w:rsidRPr="0002386E">
              <w:rPr>
                <w:rFonts w:asciiTheme="minorHAnsi" w:hAnsiTheme="minorHAnsi" w:cstheme="minorHAnsi"/>
                <w:sz w:val="18"/>
                <w:szCs w:val="18"/>
              </w:rPr>
              <w:t>ALSWH 1973-78 COHORT</w:t>
            </w:r>
          </w:p>
        </w:tc>
      </w:tr>
      <w:tr w:rsidR="00E6330D" w:rsidRPr="0002386E" w14:paraId="2DCA0F4A" w14:textId="77777777" w:rsidTr="00C96859">
        <w:tc>
          <w:tcPr>
            <w:cnfStyle w:val="001000000000" w:firstRow="0" w:lastRow="0" w:firstColumn="1" w:lastColumn="0" w:oddVBand="0" w:evenVBand="0" w:oddHBand="0" w:evenHBand="0" w:firstRowFirstColumn="0" w:firstRowLastColumn="0" w:lastRowFirstColumn="0" w:lastRowLastColumn="0"/>
            <w:tcW w:w="0" w:type="auto"/>
            <w:vMerge w:val="restart"/>
          </w:tcPr>
          <w:p w14:paraId="2B196FB0" w14:textId="77777777" w:rsidR="00E6330D" w:rsidRPr="0002386E" w:rsidRDefault="00E6330D" w:rsidP="002851AD">
            <w:pPr>
              <w:spacing w:before="40"/>
              <w:rPr>
                <w:rFonts w:asciiTheme="minorHAnsi" w:hAnsiTheme="minorHAnsi" w:cstheme="minorHAnsi"/>
                <w:b w:val="0"/>
                <w:bCs w:val="0"/>
                <w:sz w:val="18"/>
                <w:szCs w:val="18"/>
              </w:rPr>
            </w:pPr>
          </w:p>
        </w:tc>
        <w:tc>
          <w:tcPr>
            <w:tcW w:w="0" w:type="auto"/>
            <w:gridSpan w:val="4"/>
          </w:tcPr>
          <w:p w14:paraId="09DE810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1: T0 (WAVE 6, 2012) – T1 (WAVE 7, 2015)</w:t>
            </w:r>
          </w:p>
        </w:tc>
        <w:tc>
          <w:tcPr>
            <w:tcW w:w="0" w:type="auto"/>
            <w:gridSpan w:val="4"/>
          </w:tcPr>
          <w:p w14:paraId="3808344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2: T0 (WAVE 7, 2015) – T1 (WAVE 8, 2018)</w:t>
            </w:r>
          </w:p>
        </w:tc>
      </w:tr>
      <w:tr w:rsidR="00E6330D" w:rsidRPr="0002386E" w14:paraId="3F857AFB" w14:textId="77777777" w:rsidTr="00C96859">
        <w:tc>
          <w:tcPr>
            <w:cnfStyle w:val="001000000000" w:firstRow="0" w:lastRow="0" w:firstColumn="1" w:lastColumn="0" w:oddVBand="0" w:evenVBand="0" w:oddHBand="0" w:evenHBand="0" w:firstRowFirstColumn="0" w:firstRowLastColumn="0" w:lastRowFirstColumn="0" w:lastRowLastColumn="0"/>
            <w:tcW w:w="0" w:type="auto"/>
            <w:vMerge/>
          </w:tcPr>
          <w:p w14:paraId="3BB943A7"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4D65393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 xml:space="preserve">Min/mild </w:t>
            </w:r>
          </w:p>
        </w:tc>
        <w:tc>
          <w:tcPr>
            <w:tcW w:w="0" w:type="auto"/>
            <w:hideMark/>
          </w:tcPr>
          <w:p w14:paraId="3F5164E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30999F6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108615C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c>
          <w:tcPr>
            <w:tcW w:w="0" w:type="auto"/>
            <w:hideMark/>
          </w:tcPr>
          <w:p w14:paraId="02FF475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Min/mild</w:t>
            </w:r>
          </w:p>
        </w:tc>
        <w:tc>
          <w:tcPr>
            <w:tcW w:w="0" w:type="auto"/>
            <w:hideMark/>
          </w:tcPr>
          <w:p w14:paraId="165FD33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7536577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40C7794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r>
      <w:tr w:rsidR="00E6330D" w:rsidRPr="0002386E" w14:paraId="0E49373F" w14:textId="77777777" w:rsidTr="00C96859">
        <w:tc>
          <w:tcPr>
            <w:cnfStyle w:val="001000000000" w:firstRow="0" w:lastRow="0" w:firstColumn="1" w:lastColumn="0" w:oddVBand="0" w:evenVBand="0" w:oddHBand="0" w:evenHBand="0" w:firstRowFirstColumn="0" w:firstRowLastColumn="0" w:lastRowFirstColumn="0" w:lastRowLastColumn="0"/>
            <w:tcW w:w="0" w:type="auto"/>
            <w:vMerge/>
          </w:tcPr>
          <w:p w14:paraId="7ECBBA42" w14:textId="77777777" w:rsidR="00E6330D" w:rsidRPr="0002386E" w:rsidRDefault="00E6330D" w:rsidP="002851AD">
            <w:pPr>
              <w:spacing w:before="40"/>
              <w:rPr>
                <w:rFonts w:asciiTheme="minorHAnsi" w:hAnsiTheme="minorHAnsi" w:cstheme="minorHAnsi"/>
                <w:b w:val="0"/>
                <w:bCs w:val="0"/>
                <w:sz w:val="18"/>
                <w:szCs w:val="18"/>
              </w:rPr>
            </w:pPr>
          </w:p>
        </w:tc>
        <w:tc>
          <w:tcPr>
            <w:tcW w:w="0" w:type="auto"/>
          </w:tcPr>
          <w:p w14:paraId="68B5765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n=104</w:t>
            </w:r>
          </w:p>
        </w:tc>
        <w:tc>
          <w:tcPr>
            <w:tcW w:w="0" w:type="auto"/>
          </w:tcPr>
          <w:p w14:paraId="1489543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n=115</w:t>
            </w:r>
          </w:p>
        </w:tc>
        <w:tc>
          <w:tcPr>
            <w:tcW w:w="0" w:type="auto"/>
          </w:tcPr>
          <w:p w14:paraId="737000A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n=308</w:t>
            </w:r>
          </w:p>
        </w:tc>
        <w:tc>
          <w:tcPr>
            <w:tcW w:w="0" w:type="auto"/>
          </w:tcPr>
          <w:p w14:paraId="2AD584C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n=540</w:t>
            </w:r>
          </w:p>
        </w:tc>
        <w:tc>
          <w:tcPr>
            <w:tcW w:w="0" w:type="auto"/>
          </w:tcPr>
          <w:p w14:paraId="5C544B4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n=110</w:t>
            </w:r>
          </w:p>
        </w:tc>
        <w:tc>
          <w:tcPr>
            <w:tcW w:w="0" w:type="auto"/>
          </w:tcPr>
          <w:p w14:paraId="28D862A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n=135</w:t>
            </w:r>
          </w:p>
        </w:tc>
        <w:tc>
          <w:tcPr>
            <w:tcW w:w="0" w:type="auto"/>
          </w:tcPr>
          <w:p w14:paraId="104D1FD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n=347</w:t>
            </w:r>
          </w:p>
        </w:tc>
        <w:tc>
          <w:tcPr>
            <w:tcW w:w="0" w:type="auto"/>
          </w:tcPr>
          <w:p w14:paraId="79CB7B6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n=646</w:t>
            </w:r>
          </w:p>
        </w:tc>
      </w:tr>
      <w:tr w:rsidR="00E6330D" w:rsidRPr="0002386E" w14:paraId="33FCF090"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29D91ADE"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Clinical psychologists</w:t>
            </w:r>
          </w:p>
        </w:tc>
        <w:tc>
          <w:tcPr>
            <w:tcW w:w="0" w:type="auto"/>
          </w:tcPr>
          <w:p w14:paraId="08E88C3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49 (41.2%)</w:t>
            </w:r>
          </w:p>
        </w:tc>
        <w:tc>
          <w:tcPr>
            <w:tcW w:w="0" w:type="auto"/>
          </w:tcPr>
          <w:p w14:paraId="5C58047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53 (43.1%)</w:t>
            </w:r>
          </w:p>
        </w:tc>
        <w:tc>
          <w:tcPr>
            <w:tcW w:w="0" w:type="auto"/>
          </w:tcPr>
          <w:p w14:paraId="37AFB44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155 (43.4%)</w:t>
            </w:r>
          </w:p>
        </w:tc>
        <w:tc>
          <w:tcPr>
            <w:tcW w:w="0" w:type="auto"/>
          </w:tcPr>
          <w:p w14:paraId="6AA2DA7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263 (42.9%)</w:t>
            </w:r>
          </w:p>
        </w:tc>
        <w:tc>
          <w:tcPr>
            <w:tcW w:w="0" w:type="auto"/>
          </w:tcPr>
          <w:p w14:paraId="04A49BB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55 (45.9%)</w:t>
            </w:r>
          </w:p>
        </w:tc>
        <w:tc>
          <w:tcPr>
            <w:tcW w:w="0" w:type="auto"/>
          </w:tcPr>
          <w:p w14:paraId="39F69F1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61 (41.2%)</w:t>
            </w:r>
          </w:p>
        </w:tc>
        <w:tc>
          <w:tcPr>
            <w:tcW w:w="0" w:type="auto"/>
          </w:tcPr>
          <w:p w14:paraId="4540EBA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171 (43.9%)</w:t>
            </w:r>
          </w:p>
        </w:tc>
        <w:tc>
          <w:tcPr>
            <w:tcW w:w="0" w:type="auto"/>
          </w:tcPr>
          <w:p w14:paraId="669D1A0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311 (43.4%)</w:t>
            </w:r>
          </w:p>
        </w:tc>
      </w:tr>
      <w:tr w:rsidR="00E6330D" w:rsidRPr="0002386E" w14:paraId="3F97B495"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09A5929E"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Psychologists</w:t>
            </w:r>
          </w:p>
        </w:tc>
        <w:tc>
          <w:tcPr>
            <w:tcW w:w="0" w:type="auto"/>
          </w:tcPr>
          <w:p w14:paraId="2FF663C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56 (47.1%)</w:t>
            </w:r>
          </w:p>
        </w:tc>
        <w:tc>
          <w:tcPr>
            <w:tcW w:w="0" w:type="auto"/>
          </w:tcPr>
          <w:p w14:paraId="1A5DD15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59 (48%)</w:t>
            </w:r>
          </w:p>
        </w:tc>
        <w:tc>
          <w:tcPr>
            <w:tcW w:w="0" w:type="auto"/>
          </w:tcPr>
          <w:p w14:paraId="1C348B2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175 (49.1%)</w:t>
            </w:r>
          </w:p>
        </w:tc>
        <w:tc>
          <w:tcPr>
            <w:tcW w:w="0" w:type="auto"/>
          </w:tcPr>
          <w:p w14:paraId="26CA8EB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297 (48.5%)</w:t>
            </w:r>
          </w:p>
        </w:tc>
        <w:tc>
          <w:tcPr>
            <w:tcW w:w="0" w:type="auto"/>
          </w:tcPr>
          <w:p w14:paraId="43D1C38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54 (45%)</w:t>
            </w:r>
          </w:p>
        </w:tc>
        <w:tc>
          <w:tcPr>
            <w:tcW w:w="0" w:type="auto"/>
          </w:tcPr>
          <w:p w14:paraId="6146924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70 (47.3%)</w:t>
            </w:r>
          </w:p>
        </w:tc>
        <w:tc>
          <w:tcPr>
            <w:tcW w:w="0" w:type="auto"/>
          </w:tcPr>
          <w:p w14:paraId="6B66297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189 (48.5%)</w:t>
            </w:r>
          </w:p>
        </w:tc>
        <w:tc>
          <w:tcPr>
            <w:tcW w:w="0" w:type="auto"/>
          </w:tcPr>
          <w:p w14:paraId="4950E61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341 (47.7%)</w:t>
            </w:r>
          </w:p>
        </w:tc>
      </w:tr>
      <w:tr w:rsidR="00E6330D" w:rsidRPr="0002386E" w14:paraId="4B6EF92B"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39F782C2"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Social workers</w:t>
            </w:r>
          </w:p>
        </w:tc>
        <w:tc>
          <w:tcPr>
            <w:tcW w:w="0" w:type="auto"/>
          </w:tcPr>
          <w:p w14:paraId="6760230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12 (10.1%)</w:t>
            </w:r>
          </w:p>
        </w:tc>
        <w:tc>
          <w:tcPr>
            <w:tcW w:w="0" w:type="auto"/>
          </w:tcPr>
          <w:p w14:paraId="6E2C48C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33F13C4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20 (5.6%)</w:t>
            </w:r>
          </w:p>
        </w:tc>
        <w:tc>
          <w:tcPr>
            <w:tcW w:w="0" w:type="auto"/>
          </w:tcPr>
          <w:p w14:paraId="48A27A5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42 (6.9%)</w:t>
            </w:r>
          </w:p>
        </w:tc>
        <w:tc>
          <w:tcPr>
            <w:tcW w:w="0" w:type="auto"/>
          </w:tcPr>
          <w:p w14:paraId="1C3C097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4643D40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13 (8.8%)</w:t>
            </w:r>
          </w:p>
        </w:tc>
        <w:tc>
          <w:tcPr>
            <w:tcW w:w="0" w:type="auto"/>
          </w:tcPr>
          <w:p w14:paraId="3328DF9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20 (5.1%)</w:t>
            </w:r>
          </w:p>
        </w:tc>
        <w:tc>
          <w:tcPr>
            <w:tcW w:w="0" w:type="auto"/>
          </w:tcPr>
          <w:p w14:paraId="42156FC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46 (6.4%)</w:t>
            </w:r>
          </w:p>
        </w:tc>
      </w:tr>
      <w:tr w:rsidR="00E6330D" w:rsidRPr="0002386E" w14:paraId="63A4A706"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7B59BD76"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Occupational therapists</w:t>
            </w:r>
          </w:p>
        </w:tc>
        <w:tc>
          <w:tcPr>
            <w:tcW w:w="0" w:type="auto"/>
          </w:tcPr>
          <w:p w14:paraId="3CC645B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1D6D3C0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02A5658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1E35160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759BF66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7B48735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257D5A6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5502B34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E6330D" w:rsidRPr="0002386E" w14:paraId="3C440D1A"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3EA8712A"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lastRenderedPageBreak/>
              <w:t>GPs/OMPs</w:t>
            </w:r>
            <w:r w:rsidRPr="0002386E">
              <w:rPr>
                <w:rFonts w:asciiTheme="minorHAnsi" w:hAnsiTheme="minorHAnsi" w:cstheme="minorHAnsi"/>
                <w:sz w:val="18"/>
                <w:szCs w:val="18"/>
                <w:vertAlign w:val="superscript"/>
              </w:rPr>
              <w:t>b,c</w:t>
            </w:r>
          </w:p>
        </w:tc>
        <w:tc>
          <w:tcPr>
            <w:tcW w:w="0" w:type="auto"/>
          </w:tcPr>
          <w:p w14:paraId="5F0A25E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235C2FD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22A3EB5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0587AD0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410622F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2378186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514CE38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0DC0E5F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E6330D" w:rsidRPr="0002386E" w14:paraId="2D85E617" w14:textId="77777777" w:rsidTr="00C96859">
        <w:tc>
          <w:tcPr>
            <w:cnfStyle w:val="001000000000" w:firstRow="0" w:lastRow="0" w:firstColumn="1" w:lastColumn="0" w:oddVBand="0" w:evenVBand="0" w:oddHBand="0" w:evenHBand="0" w:firstRowFirstColumn="0" w:firstRowLastColumn="0" w:lastRowFirstColumn="0" w:lastRowLastColumn="0"/>
            <w:tcW w:w="0" w:type="auto"/>
            <w:gridSpan w:val="9"/>
            <w:shd w:val="clear" w:color="auto" w:fill="000000" w:themeFill="text1"/>
          </w:tcPr>
          <w:p w14:paraId="19B77165" w14:textId="77777777" w:rsidR="00E6330D" w:rsidRPr="0002386E" w:rsidRDefault="00E6330D" w:rsidP="002851AD">
            <w:pPr>
              <w:spacing w:before="40"/>
              <w:jc w:val="center"/>
              <w:rPr>
                <w:rFonts w:asciiTheme="minorHAnsi" w:hAnsiTheme="minorHAnsi" w:cstheme="minorHAnsi"/>
                <w:b w:val="0"/>
                <w:bCs w:val="0"/>
                <w:sz w:val="18"/>
                <w:szCs w:val="18"/>
              </w:rPr>
            </w:pPr>
            <w:r w:rsidRPr="0002386E">
              <w:rPr>
                <w:rFonts w:asciiTheme="minorHAnsi" w:hAnsiTheme="minorHAnsi" w:cstheme="minorHAnsi"/>
                <w:sz w:val="18"/>
                <w:szCs w:val="18"/>
              </w:rPr>
              <w:t>ALSWH 1946-51 COHORT</w:t>
            </w:r>
          </w:p>
        </w:tc>
      </w:tr>
      <w:tr w:rsidR="00E6330D" w:rsidRPr="0002386E" w14:paraId="2E69E132" w14:textId="77777777" w:rsidTr="00C96859">
        <w:tc>
          <w:tcPr>
            <w:cnfStyle w:val="001000000000" w:firstRow="0" w:lastRow="0" w:firstColumn="1" w:lastColumn="0" w:oddVBand="0" w:evenVBand="0" w:oddHBand="0" w:evenHBand="0" w:firstRowFirstColumn="0" w:firstRowLastColumn="0" w:lastRowFirstColumn="0" w:lastRowLastColumn="0"/>
            <w:tcW w:w="0" w:type="auto"/>
            <w:vMerge w:val="restart"/>
          </w:tcPr>
          <w:p w14:paraId="04D8D541" w14:textId="77777777" w:rsidR="00E6330D" w:rsidRPr="0002386E" w:rsidRDefault="00E6330D" w:rsidP="002851AD">
            <w:pPr>
              <w:spacing w:before="40"/>
              <w:rPr>
                <w:rFonts w:asciiTheme="minorHAnsi" w:hAnsiTheme="minorHAnsi" w:cstheme="minorHAnsi"/>
                <w:b w:val="0"/>
                <w:bCs w:val="0"/>
                <w:sz w:val="18"/>
                <w:szCs w:val="18"/>
              </w:rPr>
            </w:pPr>
          </w:p>
        </w:tc>
        <w:tc>
          <w:tcPr>
            <w:tcW w:w="0" w:type="auto"/>
            <w:gridSpan w:val="4"/>
          </w:tcPr>
          <w:p w14:paraId="0D79CA6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1: T0 (WAVE 7, 2013) – T1 (WAVE 8, 2015)</w:t>
            </w:r>
          </w:p>
        </w:tc>
        <w:tc>
          <w:tcPr>
            <w:tcW w:w="0" w:type="auto"/>
            <w:gridSpan w:val="4"/>
          </w:tcPr>
          <w:p w14:paraId="14557B5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2: T0 (WAVE 8, 2015) – T1 (WAVE 9, 2019)</w:t>
            </w:r>
          </w:p>
        </w:tc>
      </w:tr>
      <w:tr w:rsidR="00E6330D" w:rsidRPr="0002386E" w14:paraId="05C769F2" w14:textId="77777777" w:rsidTr="00C96859">
        <w:tc>
          <w:tcPr>
            <w:cnfStyle w:val="001000000000" w:firstRow="0" w:lastRow="0" w:firstColumn="1" w:lastColumn="0" w:oddVBand="0" w:evenVBand="0" w:oddHBand="0" w:evenHBand="0" w:firstRowFirstColumn="0" w:firstRowLastColumn="0" w:lastRowFirstColumn="0" w:lastRowLastColumn="0"/>
            <w:tcW w:w="0" w:type="auto"/>
            <w:vMerge/>
          </w:tcPr>
          <w:p w14:paraId="2EF1092A"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6FF96D7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 xml:space="preserve">Min/mild </w:t>
            </w:r>
          </w:p>
        </w:tc>
        <w:tc>
          <w:tcPr>
            <w:tcW w:w="0" w:type="auto"/>
            <w:hideMark/>
          </w:tcPr>
          <w:p w14:paraId="4EE96CE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6C04ECA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13F7CF1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c>
          <w:tcPr>
            <w:tcW w:w="0" w:type="auto"/>
            <w:hideMark/>
          </w:tcPr>
          <w:p w14:paraId="24D041C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Min/mild</w:t>
            </w:r>
          </w:p>
        </w:tc>
        <w:tc>
          <w:tcPr>
            <w:tcW w:w="0" w:type="auto"/>
            <w:hideMark/>
          </w:tcPr>
          <w:p w14:paraId="64775CE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523326C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0F63E15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r>
      <w:tr w:rsidR="00E6330D" w:rsidRPr="0002386E" w14:paraId="5EB88624" w14:textId="77777777" w:rsidTr="00C96859">
        <w:tc>
          <w:tcPr>
            <w:cnfStyle w:val="001000000000" w:firstRow="0" w:lastRow="0" w:firstColumn="1" w:lastColumn="0" w:oddVBand="0" w:evenVBand="0" w:oddHBand="0" w:evenHBand="0" w:firstRowFirstColumn="0" w:firstRowLastColumn="0" w:lastRowFirstColumn="0" w:lastRowLastColumn="0"/>
            <w:tcW w:w="0" w:type="auto"/>
            <w:vMerge/>
          </w:tcPr>
          <w:p w14:paraId="4E381F03" w14:textId="77777777" w:rsidR="00E6330D" w:rsidRPr="0002386E" w:rsidRDefault="00E6330D" w:rsidP="002851AD">
            <w:pPr>
              <w:spacing w:before="40"/>
              <w:rPr>
                <w:rFonts w:asciiTheme="minorHAnsi" w:hAnsiTheme="minorHAnsi" w:cstheme="minorHAnsi"/>
                <w:b w:val="0"/>
                <w:bCs w:val="0"/>
                <w:sz w:val="18"/>
                <w:szCs w:val="18"/>
              </w:rPr>
            </w:pPr>
          </w:p>
        </w:tc>
        <w:tc>
          <w:tcPr>
            <w:tcW w:w="0" w:type="auto"/>
          </w:tcPr>
          <w:p w14:paraId="5A0A957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n=44</w:t>
            </w:r>
          </w:p>
        </w:tc>
        <w:tc>
          <w:tcPr>
            <w:tcW w:w="0" w:type="auto"/>
          </w:tcPr>
          <w:p w14:paraId="6315259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n=60</w:t>
            </w:r>
          </w:p>
        </w:tc>
        <w:tc>
          <w:tcPr>
            <w:tcW w:w="0" w:type="auto"/>
          </w:tcPr>
          <w:p w14:paraId="3D4EE0A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n=166</w:t>
            </w:r>
          </w:p>
        </w:tc>
        <w:tc>
          <w:tcPr>
            <w:tcW w:w="0" w:type="auto"/>
          </w:tcPr>
          <w:p w14:paraId="160D2A4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n=278</w:t>
            </w:r>
          </w:p>
        </w:tc>
        <w:tc>
          <w:tcPr>
            <w:tcW w:w="0" w:type="auto"/>
          </w:tcPr>
          <w:p w14:paraId="121AD35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n=37</w:t>
            </w:r>
          </w:p>
        </w:tc>
        <w:tc>
          <w:tcPr>
            <w:tcW w:w="0" w:type="auto"/>
          </w:tcPr>
          <w:p w14:paraId="2A29536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n=41</w:t>
            </w:r>
          </w:p>
        </w:tc>
        <w:tc>
          <w:tcPr>
            <w:tcW w:w="0" w:type="auto"/>
          </w:tcPr>
          <w:p w14:paraId="0E7201E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n=158</w:t>
            </w:r>
          </w:p>
        </w:tc>
        <w:tc>
          <w:tcPr>
            <w:tcW w:w="0" w:type="auto"/>
          </w:tcPr>
          <w:p w14:paraId="46C06A3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n=254</w:t>
            </w:r>
          </w:p>
        </w:tc>
      </w:tr>
      <w:tr w:rsidR="00E6330D" w:rsidRPr="0002386E" w14:paraId="66424D57"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67FF0711"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Clinical psychologists</w:t>
            </w:r>
          </w:p>
        </w:tc>
        <w:tc>
          <w:tcPr>
            <w:tcW w:w="0" w:type="auto"/>
          </w:tcPr>
          <w:p w14:paraId="3DBEF7E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12 (27.3%)</w:t>
            </w:r>
          </w:p>
        </w:tc>
        <w:tc>
          <w:tcPr>
            <w:tcW w:w="0" w:type="auto"/>
          </w:tcPr>
          <w:p w14:paraId="62396C3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27 (40.9%)</w:t>
            </w:r>
          </w:p>
        </w:tc>
        <w:tc>
          <w:tcPr>
            <w:tcW w:w="0" w:type="auto"/>
          </w:tcPr>
          <w:p w14:paraId="4FF9CAF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67 (37.7%)</w:t>
            </w:r>
          </w:p>
        </w:tc>
        <w:tc>
          <w:tcPr>
            <w:tcW w:w="0" w:type="auto"/>
          </w:tcPr>
          <w:p w14:paraId="3CEBE35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108 (36.5%)</w:t>
            </w:r>
          </w:p>
        </w:tc>
        <w:tc>
          <w:tcPr>
            <w:tcW w:w="0" w:type="auto"/>
          </w:tcPr>
          <w:p w14:paraId="407D14E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12 (30.8%)</w:t>
            </w:r>
          </w:p>
        </w:tc>
        <w:tc>
          <w:tcPr>
            <w:tcW w:w="0" w:type="auto"/>
          </w:tcPr>
          <w:p w14:paraId="1998111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15 (31.3%)</w:t>
            </w:r>
          </w:p>
        </w:tc>
        <w:tc>
          <w:tcPr>
            <w:tcW w:w="0" w:type="auto"/>
          </w:tcPr>
          <w:p w14:paraId="79D4DFD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56 (32.7%)</w:t>
            </w:r>
          </w:p>
        </w:tc>
        <w:tc>
          <w:tcPr>
            <w:tcW w:w="0" w:type="auto"/>
          </w:tcPr>
          <w:p w14:paraId="769C53A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91 (33%)</w:t>
            </w:r>
          </w:p>
        </w:tc>
      </w:tr>
      <w:tr w:rsidR="00E6330D" w:rsidRPr="0002386E" w14:paraId="33EC3B62"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189DDF72"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Psychologists</w:t>
            </w:r>
          </w:p>
        </w:tc>
        <w:tc>
          <w:tcPr>
            <w:tcW w:w="0" w:type="auto"/>
          </w:tcPr>
          <w:p w14:paraId="7B91CDE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28 (63.6%)</w:t>
            </w:r>
          </w:p>
        </w:tc>
        <w:tc>
          <w:tcPr>
            <w:tcW w:w="0" w:type="auto"/>
          </w:tcPr>
          <w:p w14:paraId="2395580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34 (51.5%)</w:t>
            </w:r>
          </w:p>
        </w:tc>
        <w:tc>
          <w:tcPr>
            <w:tcW w:w="0" w:type="auto"/>
          </w:tcPr>
          <w:p w14:paraId="335E220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92 (51.6%)</w:t>
            </w:r>
          </w:p>
        </w:tc>
        <w:tc>
          <w:tcPr>
            <w:tcW w:w="0" w:type="auto"/>
          </w:tcPr>
          <w:p w14:paraId="3D4BAC6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160 (54.1%)</w:t>
            </w:r>
          </w:p>
        </w:tc>
        <w:tc>
          <w:tcPr>
            <w:tcW w:w="0" w:type="auto"/>
          </w:tcPr>
          <w:p w14:paraId="1B21A0B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24 (61.5%)</w:t>
            </w:r>
          </w:p>
        </w:tc>
        <w:tc>
          <w:tcPr>
            <w:tcW w:w="0" w:type="auto"/>
          </w:tcPr>
          <w:p w14:paraId="741E85C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28 (58.3%)</w:t>
            </w:r>
          </w:p>
        </w:tc>
        <w:tc>
          <w:tcPr>
            <w:tcW w:w="0" w:type="auto"/>
          </w:tcPr>
          <w:p w14:paraId="51FE4D0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100 (58.5%)</w:t>
            </w:r>
          </w:p>
        </w:tc>
        <w:tc>
          <w:tcPr>
            <w:tcW w:w="0" w:type="auto"/>
          </w:tcPr>
          <w:p w14:paraId="23DEC30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160 (58%)</w:t>
            </w:r>
          </w:p>
        </w:tc>
      </w:tr>
      <w:tr w:rsidR="00E6330D" w:rsidRPr="0002386E" w14:paraId="33B0C474"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08AEEAA8"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Social workers</w:t>
            </w:r>
          </w:p>
        </w:tc>
        <w:tc>
          <w:tcPr>
            <w:tcW w:w="0" w:type="auto"/>
          </w:tcPr>
          <w:p w14:paraId="396CF08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2353EEB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65F9B87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15 (8.4%)</w:t>
            </w:r>
          </w:p>
        </w:tc>
        <w:tc>
          <w:tcPr>
            <w:tcW w:w="0" w:type="auto"/>
          </w:tcPr>
          <w:p w14:paraId="3827CE0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22 (7.4%)</w:t>
            </w:r>
          </w:p>
        </w:tc>
        <w:tc>
          <w:tcPr>
            <w:tcW w:w="0" w:type="auto"/>
          </w:tcPr>
          <w:p w14:paraId="6A18DAD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568FFED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 xml:space="preserve">- </w:t>
            </w:r>
          </w:p>
        </w:tc>
        <w:tc>
          <w:tcPr>
            <w:tcW w:w="0" w:type="auto"/>
          </w:tcPr>
          <w:p w14:paraId="6D3123D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11 (6.4%)</w:t>
            </w:r>
          </w:p>
        </w:tc>
        <w:tc>
          <w:tcPr>
            <w:tcW w:w="0" w:type="auto"/>
          </w:tcPr>
          <w:p w14:paraId="113830B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19 (6.9%)</w:t>
            </w:r>
          </w:p>
        </w:tc>
      </w:tr>
      <w:tr w:rsidR="00E6330D" w:rsidRPr="0002386E" w14:paraId="53D098CB"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1F6D5AED"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Occupational therapists</w:t>
            </w:r>
          </w:p>
        </w:tc>
        <w:tc>
          <w:tcPr>
            <w:tcW w:w="0" w:type="auto"/>
          </w:tcPr>
          <w:p w14:paraId="4146063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36688CA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63E97A8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0F0E50E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334383A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401EFC5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7FC4029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1DA4BC1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E6330D" w:rsidRPr="0002386E" w14:paraId="2035A422" w14:textId="77777777" w:rsidTr="00C96859">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048286CE"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GPs/OMPs</w:t>
            </w:r>
            <w:r w:rsidRPr="0002386E">
              <w:rPr>
                <w:rFonts w:asciiTheme="minorHAnsi" w:hAnsiTheme="minorHAnsi" w:cstheme="minorHAnsi"/>
                <w:sz w:val="18"/>
                <w:szCs w:val="18"/>
                <w:vertAlign w:val="superscript"/>
              </w:rPr>
              <w:t>b,c</w:t>
            </w:r>
          </w:p>
        </w:tc>
        <w:tc>
          <w:tcPr>
            <w:tcW w:w="0" w:type="auto"/>
          </w:tcPr>
          <w:p w14:paraId="1E7A454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53BFC63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7F23687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0C6BAA8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197A868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0C873EA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3B7AAE0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0" w:type="auto"/>
          </w:tcPr>
          <w:p w14:paraId="6C73594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bl>
    <w:p w14:paraId="44E67901" w14:textId="132359D8" w:rsidR="00E6330D" w:rsidRPr="0002386E" w:rsidRDefault="00C96859" w:rsidP="005B1877">
      <w:pPr>
        <w:pStyle w:val="Footnote"/>
      </w:pPr>
      <w:r>
        <w:t xml:space="preserve"> </w:t>
      </w:r>
      <w:r w:rsidR="00E6330D" w:rsidRPr="0002386E">
        <w:t>Suppressed</w:t>
      </w:r>
    </w:p>
    <w:p w14:paraId="58BCEE3C" w14:textId="19A9E145" w:rsidR="00E6330D" w:rsidRPr="0002386E" w:rsidRDefault="00C96859" w:rsidP="005B1877">
      <w:pPr>
        <w:pStyle w:val="Footnote"/>
      </w:pPr>
      <w:r>
        <w:t xml:space="preserve">a </w:t>
      </w:r>
      <w:r w:rsidR="00E6330D" w:rsidRPr="0002386E">
        <w:t>Participants may have seen more than one type of provider</w:t>
      </w:r>
    </w:p>
    <w:p w14:paraId="630C4997" w14:textId="2533D542" w:rsidR="00E6330D" w:rsidRPr="0002386E" w:rsidRDefault="00C96859" w:rsidP="005B1877">
      <w:pPr>
        <w:pStyle w:val="Footnote"/>
      </w:pPr>
      <w:r>
        <w:t xml:space="preserve">b </w:t>
      </w:r>
      <w:r w:rsidR="00E6330D" w:rsidRPr="0002386E">
        <w:t>Other medical practitioners</w:t>
      </w:r>
    </w:p>
    <w:p w14:paraId="696FFEDE" w14:textId="5088F980" w:rsidR="00E6330D" w:rsidRPr="0002386E" w:rsidRDefault="00C96859" w:rsidP="005B1877">
      <w:pPr>
        <w:pStyle w:val="Footnote"/>
      </w:pPr>
      <w:r>
        <w:t xml:space="preserve">c </w:t>
      </w:r>
      <w:r w:rsidR="00E6330D" w:rsidRPr="0002386E">
        <w:t>Better Access MBS items for Other medical practitioners were introduced progressively after 1 July 2018</w:t>
      </w:r>
    </w:p>
    <w:p w14:paraId="309C143F" w14:textId="77777777" w:rsidR="00F7390D" w:rsidRDefault="00E6330D" w:rsidP="00A15B16">
      <w:pPr>
        <w:pStyle w:val="Heading4"/>
        <w:rPr>
          <w:b/>
          <w:bCs/>
        </w:rPr>
      </w:pPr>
      <w:r w:rsidRPr="0002386E">
        <w:t>Out-of-pocket costs</w:t>
      </w:r>
    </w:p>
    <w:p w14:paraId="111D57CD" w14:textId="77777777" w:rsidR="00F7390D" w:rsidRDefault="004E43D8" w:rsidP="00E6330D">
      <w:pPr>
        <w:rPr>
          <w:rFonts w:asciiTheme="minorHAnsi" w:hAnsiTheme="minorHAnsi" w:cstheme="minorHAnsi"/>
        </w:rPr>
      </w:pPr>
      <w:r w:rsidRPr="0002386E">
        <w:rPr>
          <w:rFonts w:asciiTheme="minorHAnsi" w:hAnsiTheme="minorHAnsi" w:cstheme="minorHAnsi"/>
        </w:rPr>
        <w:t>Table 8.</w:t>
      </w:r>
      <w:r w:rsidR="00E6330D" w:rsidRPr="0002386E">
        <w:rPr>
          <w:rFonts w:asciiTheme="minorHAnsi" w:hAnsiTheme="minorHAnsi" w:cstheme="minorHAnsi"/>
        </w:rPr>
        <w:t>9 profiles the out-of-pocket costs paid by participants who received Better Access treatment services. Across the board, somewhere between half and three quarters of these participants paid at least some out-of-pocket costs, usually paying somewhere between $80 and $100 per session. For the Ten to Men cohort and the ALSWH 1989-95 cohort, the proportion increased as a function of time, with more paying out-of-pocket costs in Analysis 2 than did so in Analysis 1. This pattern did not hold for the ALSWH 1973-78 and 1946-51 cohorts, however; their proportions remained more consistent across analyses.</w:t>
      </w:r>
    </w:p>
    <w:p w14:paraId="6CA1FB05" w14:textId="77777777" w:rsidR="00F7390D" w:rsidRDefault="00E6330D" w:rsidP="00E6330D">
      <w:pPr>
        <w:rPr>
          <w:rFonts w:asciiTheme="minorHAnsi" w:hAnsiTheme="minorHAnsi" w:cstheme="minorHAnsi"/>
        </w:rPr>
      </w:pPr>
      <w:r w:rsidRPr="0002386E">
        <w:rPr>
          <w:rFonts w:asciiTheme="minorHAnsi" w:hAnsiTheme="minorHAnsi" w:cstheme="minorHAnsi"/>
        </w:rPr>
        <w:t>There was some evidence of a relationship between out-of-pocket costs and level of severity. In general, participants in the “minimal/mild” group were more likely to pay out-of-pocket costs than those in the “severe” group.</w:t>
      </w:r>
    </w:p>
    <w:p w14:paraId="06A06591" w14:textId="1B133FDB" w:rsidR="00E6330D" w:rsidRPr="0002386E" w:rsidRDefault="004E43D8" w:rsidP="00426452">
      <w:pPr>
        <w:pStyle w:val="Caption"/>
        <w:rPr>
          <w:vertAlign w:val="superscript"/>
        </w:rPr>
      </w:pPr>
      <w:r w:rsidRPr="0002386E">
        <w:t>Table 8.</w:t>
      </w:r>
      <w:r w:rsidR="00E6330D" w:rsidRPr="0002386E">
        <w:t>9: Out-of-pocket costs by study, cohort and analysis</w:t>
      </w:r>
    </w:p>
    <w:tbl>
      <w:tblPr>
        <w:tblStyle w:val="GridTable4"/>
        <w:tblW w:w="0" w:type="auto"/>
        <w:tblLook w:val="04A0" w:firstRow="1" w:lastRow="0" w:firstColumn="1" w:lastColumn="0" w:noHBand="0" w:noVBand="1"/>
        <w:tblDescription w:val="Figure 8.3 is a group of bar graphs "/>
      </w:tblPr>
      <w:tblGrid>
        <w:gridCol w:w="1278"/>
        <w:gridCol w:w="1022"/>
        <w:gridCol w:w="1057"/>
        <w:gridCol w:w="892"/>
        <w:gridCol w:w="892"/>
        <w:gridCol w:w="1034"/>
        <w:gridCol w:w="1057"/>
        <w:gridCol w:w="892"/>
        <w:gridCol w:w="892"/>
      </w:tblGrid>
      <w:tr w:rsidR="00E6330D" w:rsidRPr="0002386E" w14:paraId="2653E4C0" w14:textId="77777777" w:rsidTr="0042645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gridSpan w:val="9"/>
          </w:tcPr>
          <w:p w14:paraId="0D4EE27F" w14:textId="77777777" w:rsidR="00E6330D" w:rsidRPr="0002386E" w:rsidRDefault="00E6330D" w:rsidP="002851AD">
            <w:pPr>
              <w:spacing w:before="40"/>
              <w:jc w:val="center"/>
              <w:rPr>
                <w:rFonts w:asciiTheme="minorHAnsi" w:hAnsiTheme="minorHAnsi" w:cstheme="minorHAnsi"/>
                <w:b w:val="0"/>
                <w:bCs w:val="0"/>
                <w:sz w:val="18"/>
                <w:szCs w:val="18"/>
              </w:rPr>
            </w:pPr>
            <w:r w:rsidRPr="0002386E">
              <w:rPr>
                <w:rFonts w:asciiTheme="minorHAnsi" w:hAnsiTheme="minorHAnsi" w:cstheme="minorHAnsi"/>
                <w:sz w:val="18"/>
                <w:szCs w:val="18"/>
              </w:rPr>
              <w:t>TEN TO MEN</w:t>
            </w:r>
          </w:p>
        </w:tc>
      </w:tr>
      <w:tr w:rsidR="00E6330D" w:rsidRPr="0002386E" w14:paraId="1AC4AF49" w14:textId="77777777" w:rsidTr="00426452">
        <w:tc>
          <w:tcPr>
            <w:cnfStyle w:val="001000000000" w:firstRow="0" w:lastRow="0" w:firstColumn="1" w:lastColumn="0" w:oddVBand="0" w:evenVBand="0" w:oddHBand="0" w:evenHBand="0" w:firstRowFirstColumn="0" w:firstRowLastColumn="0" w:lastRowFirstColumn="0" w:lastRowLastColumn="0"/>
            <w:tcW w:w="0" w:type="auto"/>
            <w:vMerge w:val="restart"/>
          </w:tcPr>
          <w:p w14:paraId="7B7B5F94" w14:textId="77777777" w:rsidR="00E6330D" w:rsidRPr="0002386E" w:rsidRDefault="00E6330D" w:rsidP="002851AD">
            <w:pPr>
              <w:spacing w:before="40"/>
              <w:rPr>
                <w:rFonts w:asciiTheme="minorHAnsi" w:hAnsiTheme="minorHAnsi" w:cstheme="minorHAnsi"/>
                <w:b w:val="0"/>
                <w:bCs w:val="0"/>
                <w:sz w:val="18"/>
                <w:szCs w:val="18"/>
              </w:rPr>
            </w:pPr>
          </w:p>
        </w:tc>
        <w:tc>
          <w:tcPr>
            <w:tcW w:w="0" w:type="auto"/>
            <w:gridSpan w:val="4"/>
          </w:tcPr>
          <w:p w14:paraId="470EBC0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1: T0 (WAVE 1, 2013/14) – T1 (WAVE 2, 2015/16)</w:t>
            </w:r>
          </w:p>
        </w:tc>
        <w:tc>
          <w:tcPr>
            <w:tcW w:w="0" w:type="auto"/>
            <w:gridSpan w:val="4"/>
          </w:tcPr>
          <w:p w14:paraId="1B5158B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2: T0 (WAVE 2, 2015/16) – T1 (WAVE 2, 2020/21)</w:t>
            </w:r>
          </w:p>
        </w:tc>
      </w:tr>
      <w:tr w:rsidR="00E6330D" w:rsidRPr="0002386E" w14:paraId="4CC44181"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06853859"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3FCF63F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 xml:space="preserve">Min/mild </w:t>
            </w:r>
          </w:p>
        </w:tc>
        <w:tc>
          <w:tcPr>
            <w:tcW w:w="0" w:type="auto"/>
            <w:hideMark/>
          </w:tcPr>
          <w:p w14:paraId="123B702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0D492A3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4AE5F28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c>
          <w:tcPr>
            <w:tcW w:w="0" w:type="auto"/>
            <w:hideMark/>
          </w:tcPr>
          <w:p w14:paraId="7295D76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Min/mild</w:t>
            </w:r>
          </w:p>
        </w:tc>
        <w:tc>
          <w:tcPr>
            <w:tcW w:w="0" w:type="auto"/>
            <w:hideMark/>
          </w:tcPr>
          <w:p w14:paraId="797519E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1C708A0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246B8B1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r>
      <w:tr w:rsidR="00E6330D" w:rsidRPr="0002386E" w14:paraId="7104B1DB"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2011E2A2"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6930227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n=80</w:t>
            </w:r>
          </w:p>
        </w:tc>
        <w:tc>
          <w:tcPr>
            <w:tcW w:w="0" w:type="auto"/>
            <w:hideMark/>
          </w:tcPr>
          <w:p w14:paraId="76A7F3B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n=47</w:t>
            </w:r>
          </w:p>
        </w:tc>
        <w:tc>
          <w:tcPr>
            <w:tcW w:w="0" w:type="auto"/>
            <w:hideMark/>
          </w:tcPr>
          <w:p w14:paraId="243EB42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n=93</w:t>
            </w:r>
          </w:p>
        </w:tc>
        <w:tc>
          <w:tcPr>
            <w:tcW w:w="0" w:type="auto"/>
            <w:hideMark/>
          </w:tcPr>
          <w:p w14:paraId="149277B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n=243</w:t>
            </w:r>
          </w:p>
        </w:tc>
        <w:tc>
          <w:tcPr>
            <w:tcW w:w="0" w:type="auto"/>
            <w:hideMark/>
          </w:tcPr>
          <w:p w14:paraId="520773C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n=190</w:t>
            </w:r>
          </w:p>
        </w:tc>
        <w:tc>
          <w:tcPr>
            <w:tcW w:w="0" w:type="auto"/>
            <w:hideMark/>
          </w:tcPr>
          <w:p w14:paraId="02F0AFD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n=53</w:t>
            </w:r>
          </w:p>
        </w:tc>
        <w:tc>
          <w:tcPr>
            <w:tcW w:w="0" w:type="auto"/>
            <w:hideMark/>
          </w:tcPr>
          <w:p w14:paraId="6697C20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n=103</w:t>
            </w:r>
          </w:p>
        </w:tc>
        <w:tc>
          <w:tcPr>
            <w:tcW w:w="0" w:type="auto"/>
            <w:hideMark/>
          </w:tcPr>
          <w:p w14:paraId="66FC1D8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n=358</w:t>
            </w:r>
          </w:p>
        </w:tc>
      </w:tr>
      <w:tr w:rsidR="00E6330D" w:rsidRPr="0002386E" w14:paraId="0279B164"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5C281026"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 incurring any out-of-pocket costs</w:t>
            </w:r>
          </w:p>
        </w:tc>
        <w:tc>
          <w:tcPr>
            <w:tcW w:w="0" w:type="auto"/>
          </w:tcPr>
          <w:p w14:paraId="080069B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52 (65.0%)</w:t>
            </w:r>
          </w:p>
        </w:tc>
        <w:tc>
          <w:tcPr>
            <w:tcW w:w="0" w:type="auto"/>
          </w:tcPr>
          <w:p w14:paraId="12E5024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29 (61.7%)</w:t>
            </w:r>
          </w:p>
        </w:tc>
        <w:tc>
          <w:tcPr>
            <w:tcW w:w="0" w:type="auto"/>
          </w:tcPr>
          <w:p w14:paraId="769615D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28 (30.1%)</w:t>
            </w:r>
          </w:p>
        </w:tc>
        <w:tc>
          <w:tcPr>
            <w:tcW w:w="0" w:type="auto"/>
          </w:tcPr>
          <w:p w14:paraId="76D1D3F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117 (48.1%)</w:t>
            </w:r>
          </w:p>
        </w:tc>
        <w:tc>
          <w:tcPr>
            <w:tcW w:w="0" w:type="auto"/>
          </w:tcPr>
          <w:p w14:paraId="6ABCACC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129 (67.9%)</w:t>
            </w:r>
          </w:p>
        </w:tc>
        <w:tc>
          <w:tcPr>
            <w:tcW w:w="0" w:type="auto"/>
          </w:tcPr>
          <w:p w14:paraId="633D1B3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38 (71.6%)</w:t>
            </w:r>
          </w:p>
        </w:tc>
        <w:tc>
          <w:tcPr>
            <w:tcW w:w="0" w:type="auto"/>
          </w:tcPr>
          <w:p w14:paraId="3A4B084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53 (51.4%)</w:t>
            </w:r>
          </w:p>
        </w:tc>
        <w:tc>
          <w:tcPr>
            <w:tcW w:w="0" w:type="auto"/>
          </w:tcPr>
          <w:p w14:paraId="6B89045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226 (63.1%)</w:t>
            </w:r>
          </w:p>
        </w:tc>
      </w:tr>
      <w:tr w:rsidR="00E6330D" w:rsidRPr="0002386E" w14:paraId="12CEAA16"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11970CFE" w14:textId="77777777" w:rsidR="00E6330D" w:rsidRPr="0002386E" w:rsidRDefault="00E6330D" w:rsidP="002851AD">
            <w:pPr>
              <w:spacing w:before="40"/>
              <w:ind w:left="32"/>
              <w:rPr>
                <w:rFonts w:asciiTheme="minorHAnsi" w:hAnsiTheme="minorHAnsi" w:cstheme="minorHAnsi"/>
                <w:sz w:val="18"/>
                <w:szCs w:val="18"/>
                <w:vertAlign w:val="superscript"/>
              </w:rPr>
            </w:pPr>
            <w:r w:rsidRPr="0002386E">
              <w:rPr>
                <w:rFonts w:asciiTheme="minorHAnsi" w:hAnsiTheme="minorHAnsi" w:cstheme="minorHAnsi"/>
                <w:sz w:val="18"/>
                <w:szCs w:val="18"/>
              </w:rPr>
              <w:t>Median out-of-pocket cost per session (IQR)</w:t>
            </w:r>
            <w:r w:rsidRPr="0002386E">
              <w:rPr>
                <w:rFonts w:asciiTheme="minorHAnsi" w:hAnsiTheme="minorHAnsi" w:cstheme="minorHAnsi"/>
                <w:sz w:val="18"/>
                <w:szCs w:val="18"/>
                <w:vertAlign w:val="superscript"/>
              </w:rPr>
              <w:t>a</w:t>
            </w:r>
          </w:p>
        </w:tc>
        <w:tc>
          <w:tcPr>
            <w:tcW w:w="0" w:type="auto"/>
          </w:tcPr>
          <w:p w14:paraId="6ADA209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$71.4 ($50.2-$86.7)</w:t>
            </w:r>
          </w:p>
        </w:tc>
        <w:tc>
          <w:tcPr>
            <w:tcW w:w="0" w:type="auto"/>
          </w:tcPr>
          <w:p w14:paraId="4D20900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$63.9 ($21.2-$82.7)</w:t>
            </w:r>
          </w:p>
        </w:tc>
        <w:tc>
          <w:tcPr>
            <w:tcW w:w="0" w:type="auto"/>
          </w:tcPr>
          <w:p w14:paraId="75413FB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$61.9 ($35.4-$85.6)</w:t>
            </w:r>
          </w:p>
        </w:tc>
        <w:tc>
          <w:tcPr>
            <w:tcW w:w="0" w:type="auto"/>
          </w:tcPr>
          <w:p w14:paraId="6336490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$63.9 ($36.1-$82.7)</w:t>
            </w:r>
          </w:p>
        </w:tc>
        <w:tc>
          <w:tcPr>
            <w:tcW w:w="0" w:type="auto"/>
          </w:tcPr>
          <w:p w14:paraId="349BE9E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$74.9 ($53.3-$95.6)</w:t>
            </w:r>
          </w:p>
        </w:tc>
        <w:tc>
          <w:tcPr>
            <w:tcW w:w="0" w:type="auto"/>
          </w:tcPr>
          <w:p w14:paraId="5C693FB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$69.0 ($45.7-$81.5)</w:t>
            </w:r>
          </w:p>
        </w:tc>
        <w:tc>
          <w:tcPr>
            <w:tcW w:w="0" w:type="auto"/>
          </w:tcPr>
          <w:p w14:paraId="4CBF73C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$63.4 ($40.6-$78.1)</w:t>
            </w:r>
          </w:p>
        </w:tc>
        <w:tc>
          <w:tcPr>
            <w:tcW w:w="0" w:type="auto"/>
          </w:tcPr>
          <w:p w14:paraId="67C8862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sz w:val="18"/>
                <w:szCs w:val="18"/>
              </w:rPr>
              <w:t>$69.7 ($48.3-$89.7)</w:t>
            </w:r>
          </w:p>
        </w:tc>
      </w:tr>
      <w:tr w:rsidR="00E6330D" w:rsidRPr="0002386E" w14:paraId="7C3219E9" w14:textId="77777777" w:rsidTr="00C96859">
        <w:tc>
          <w:tcPr>
            <w:cnfStyle w:val="001000000000" w:firstRow="0" w:lastRow="0" w:firstColumn="1" w:lastColumn="0" w:oddVBand="0" w:evenVBand="0" w:oddHBand="0" w:evenHBand="0" w:firstRowFirstColumn="0" w:firstRowLastColumn="0" w:lastRowFirstColumn="0" w:lastRowLastColumn="0"/>
            <w:tcW w:w="0" w:type="auto"/>
            <w:gridSpan w:val="9"/>
            <w:shd w:val="clear" w:color="auto" w:fill="000000" w:themeFill="text1"/>
          </w:tcPr>
          <w:p w14:paraId="1D5FB867" w14:textId="77777777" w:rsidR="00E6330D" w:rsidRPr="0002386E" w:rsidRDefault="00E6330D" w:rsidP="002851AD">
            <w:pPr>
              <w:spacing w:before="40"/>
              <w:jc w:val="center"/>
              <w:rPr>
                <w:rFonts w:asciiTheme="minorHAnsi" w:hAnsiTheme="minorHAnsi" w:cstheme="minorHAnsi"/>
                <w:b w:val="0"/>
                <w:bCs w:val="0"/>
                <w:sz w:val="18"/>
                <w:szCs w:val="18"/>
              </w:rPr>
            </w:pPr>
            <w:r w:rsidRPr="0002386E">
              <w:rPr>
                <w:rFonts w:asciiTheme="minorHAnsi" w:hAnsiTheme="minorHAnsi" w:cstheme="minorHAnsi"/>
                <w:sz w:val="18"/>
                <w:szCs w:val="18"/>
              </w:rPr>
              <w:t>ALSWH 1989-95 COHORT</w:t>
            </w:r>
          </w:p>
        </w:tc>
      </w:tr>
      <w:tr w:rsidR="00E6330D" w:rsidRPr="0002386E" w14:paraId="2050916C" w14:textId="77777777" w:rsidTr="00426452">
        <w:tc>
          <w:tcPr>
            <w:cnfStyle w:val="001000000000" w:firstRow="0" w:lastRow="0" w:firstColumn="1" w:lastColumn="0" w:oddVBand="0" w:evenVBand="0" w:oddHBand="0" w:evenHBand="0" w:firstRowFirstColumn="0" w:firstRowLastColumn="0" w:lastRowFirstColumn="0" w:lastRowLastColumn="0"/>
            <w:tcW w:w="0" w:type="auto"/>
            <w:vMerge w:val="restart"/>
          </w:tcPr>
          <w:p w14:paraId="2918FF53" w14:textId="77777777" w:rsidR="00E6330D" w:rsidRPr="0002386E" w:rsidRDefault="00E6330D" w:rsidP="002851AD">
            <w:pPr>
              <w:spacing w:before="40"/>
              <w:rPr>
                <w:rFonts w:asciiTheme="minorHAnsi" w:hAnsiTheme="minorHAnsi" w:cstheme="minorHAnsi"/>
                <w:b w:val="0"/>
                <w:bCs w:val="0"/>
                <w:sz w:val="18"/>
                <w:szCs w:val="18"/>
              </w:rPr>
            </w:pPr>
          </w:p>
        </w:tc>
        <w:tc>
          <w:tcPr>
            <w:tcW w:w="0" w:type="auto"/>
            <w:gridSpan w:val="4"/>
          </w:tcPr>
          <w:p w14:paraId="3F07DA6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1: T0 (WAVE 1, 2013) – T1 (WAVE 3, 2015)</w:t>
            </w:r>
          </w:p>
        </w:tc>
        <w:tc>
          <w:tcPr>
            <w:tcW w:w="0" w:type="auto"/>
            <w:gridSpan w:val="4"/>
          </w:tcPr>
          <w:p w14:paraId="2B52BE0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2: T0 (WAVE 3, 2015) – T1 (WAVE 6, 2019)</w:t>
            </w:r>
          </w:p>
        </w:tc>
      </w:tr>
      <w:tr w:rsidR="00E6330D" w:rsidRPr="0002386E" w14:paraId="394B727C"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4DE79A46"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4916588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 xml:space="preserve">Min/mild </w:t>
            </w:r>
          </w:p>
        </w:tc>
        <w:tc>
          <w:tcPr>
            <w:tcW w:w="0" w:type="auto"/>
            <w:hideMark/>
          </w:tcPr>
          <w:p w14:paraId="7950135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100366C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6D897B6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c>
          <w:tcPr>
            <w:tcW w:w="0" w:type="auto"/>
            <w:hideMark/>
          </w:tcPr>
          <w:p w14:paraId="4E4F622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Min/mild</w:t>
            </w:r>
          </w:p>
        </w:tc>
        <w:tc>
          <w:tcPr>
            <w:tcW w:w="0" w:type="auto"/>
            <w:hideMark/>
          </w:tcPr>
          <w:p w14:paraId="567630B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0F36AFB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3FFF1EC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r>
      <w:tr w:rsidR="00E6330D" w:rsidRPr="0002386E" w14:paraId="42EDC234"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1E73C482" w14:textId="77777777" w:rsidR="00E6330D" w:rsidRPr="0002386E" w:rsidRDefault="00E6330D" w:rsidP="002851AD">
            <w:pPr>
              <w:spacing w:before="40"/>
              <w:rPr>
                <w:rFonts w:asciiTheme="minorHAnsi" w:hAnsiTheme="minorHAnsi" w:cstheme="minorHAnsi"/>
                <w:b w:val="0"/>
                <w:bCs w:val="0"/>
                <w:sz w:val="18"/>
                <w:szCs w:val="18"/>
              </w:rPr>
            </w:pPr>
          </w:p>
        </w:tc>
        <w:tc>
          <w:tcPr>
            <w:tcW w:w="0" w:type="auto"/>
          </w:tcPr>
          <w:p w14:paraId="5A46715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n=322</w:t>
            </w:r>
          </w:p>
        </w:tc>
        <w:tc>
          <w:tcPr>
            <w:tcW w:w="0" w:type="auto"/>
          </w:tcPr>
          <w:p w14:paraId="5B75EBD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n=263</w:t>
            </w:r>
          </w:p>
        </w:tc>
        <w:tc>
          <w:tcPr>
            <w:tcW w:w="0" w:type="auto"/>
          </w:tcPr>
          <w:p w14:paraId="55E598E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n=966</w:t>
            </w:r>
          </w:p>
        </w:tc>
        <w:tc>
          <w:tcPr>
            <w:tcW w:w="0" w:type="auto"/>
          </w:tcPr>
          <w:p w14:paraId="6426E0A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n=1562</w:t>
            </w:r>
          </w:p>
        </w:tc>
        <w:tc>
          <w:tcPr>
            <w:tcW w:w="0" w:type="auto"/>
          </w:tcPr>
          <w:p w14:paraId="42855C9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n=606</w:t>
            </w:r>
          </w:p>
        </w:tc>
        <w:tc>
          <w:tcPr>
            <w:tcW w:w="0" w:type="auto"/>
          </w:tcPr>
          <w:p w14:paraId="113E7C6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n=356</w:t>
            </w:r>
          </w:p>
        </w:tc>
        <w:tc>
          <w:tcPr>
            <w:tcW w:w="0" w:type="auto"/>
          </w:tcPr>
          <w:p w14:paraId="253749F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n=1051</w:t>
            </w:r>
          </w:p>
        </w:tc>
        <w:tc>
          <w:tcPr>
            <w:tcW w:w="0" w:type="auto"/>
          </w:tcPr>
          <w:p w14:paraId="551C8A2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n=2121</w:t>
            </w:r>
          </w:p>
        </w:tc>
      </w:tr>
      <w:tr w:rsidR="00E6330D" w:rsidRPr="0002386E" w14:paraId="47A2F1FE"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36402746"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 incurring any out-of-pocket costs</w:t>
            </w:r>
          </w:p>
        </w:tc>
        <w:tc>
          <w:tcPr>
            <w:tcW w:w="0" w:type="auto"/>
          </w:tcPr>
          <w:p w14:paraId="562F6ED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210 (65.2%)</w:t>
            </w:r>
          </w:p>
        </w:tc>
        <w:tc>
          <w:tcPr>
            <w:tcW w:w="0" w:type="auto"/>
          </w:tcPr>
          <w:p w14:paraId="74BCE43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161 (61.2%)</w:t>
            </w:r>
          </w:p>
        </w:tc>
        <w:tc>
          <w:tcPr>
            <w:tcW w:w="0" w:type="auto"/>
          </w:tcPr>
          <w:p w14:paraId="0D8CA45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511 (53%)</w:t>
            </w:r>
          </w:p>
        </w:tc>
        <w:tc>
          <w:tcPr>
            <w:tcW w:w="0" w:type="auto"/>
          </w:tcPr>
          <w:p w14:paraId="678A8A9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889 (56.9%)</w:t>
            </w:r>
          </w:p>
        </w:tc>
        <w:tc>
          <w:tcPr>
            <w:tcW w:w="0" w:type="auto"/>
          </w:tcPr>
          <w:p w14:paraId="48F3473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467 (77.1%)</w:t>
            </w:r>
          </w:p>
        </w:tc>
        <w:tc>
          <w:tcPr>
            <w:tcW w:w="0" w:type="auto"/>
          </w:tcPr>
          <w:p w14:paraId="37FF5DE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262 (73.4%)</w:t>
            </w:r>
          </w:p>
        </w:tc>
        <w:tc>
          <w:tcPr>
            <w:tcW w:w="0" w:type="auto"/>
          </w:tcPr>
          <w:p w14:paraId="5AC2096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743 (70.7%)</w:t>
            </w:r>
          </w:p>
        </w:tc>
        <w:tc>
          <w:tcPr>
            <w:tcW w:w="0" w:type="auto"/>
          </w:tcPr>
          <w:p w14:paraId="60EEE3B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1555 (73.3%)</w:t>
            </w:r>
          </w:p>
        </w:tc>
      </w:tr>
      <w:tr w:rsidR="00E6330D" w:rsidRPr="0002386E" w14:paraId="233A2F39"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512A898B" w14:textId="77777777" w:rsidR="00E6330D" w:rsidRPr="0002386E" w:rsidRDefault="00E6330D" w:rsidP="002851AD">
            <w:pPr>
              <w:spacing w:before="40"/>
              <w:ind w:left="32"/>
              <w:rPr>
                <w:rFonts w:asciiTheme="minorHAnsi" w:hAnsiTheme="minorHAnsi" w:cstheme="minorHAnsi"/>
                <w:sz w:val="18"/>
                <w:szCs w:val="18"/>
                <w:vertAlign w:val="superscript"/>
              </w:rPr>
            </w:pPr>
            <w:r w:rsidRPr="0002386E">
              <w:rPr>
                <w:rFonts w:asciiTheme="minorHAnsi" w:hAnsiTheme="minorHAnsi" w:cstheme="minorHAnsi"/>
                <w:sz w:val="18"/>
                <w:szCs w:val="18"/>
              </w:rPr>
              <w:lastRenderedPageBreak/>
              <w:t>Median out-of-pocket cost per session (IQR)</w:t>
            </w:r>
            <w:r w:rsidRPr="0002386E">
              <w:rPr>
                <w:rFonts w:asciiTheme="minorHAnsi" w:hAnsiTheme="minorHAnsi" w:cstheme="minorHAnsi"/>
                <w:sz w:val="18"/>
                <w:szCs w:val="18"/>
                <w:vertAlign w:val="superscript"/>
              </w:rPr>
              <w:t>a</w:t>
            </w:r>
          </w:p>
        </w:tc>
        <w:tc>
          <w:tcPr>
            <w:tcW w:w="0" w:type="auto"/>
          </w:tcPr>
          <w:p w14:paraId="67EB856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$66.9 ($42.7-$91.8)</w:t>
            </w:r>
          </w:p>
        </w:tc>
        <w:tc>
          <w:tcPr>
            <w:tcW w:w="0" w:type="auto"/>
          </w:tcPr>
          <w:p w14:paraId="51693CB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$61.1 ($45.9-$86.7)</w:t>
            </w:r>
          </w:p>
        </w:tc>
        <w:tc>
          <w:tcPr>
            <w:tcW w:w="0" w:type="auto"/>
          </w:tcPr>
          <w:p w14:paraId="4D4C490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$64.4 ($46.0-$88.5)</w:t>
            </w:r>
          </w:p>
        </w:tc>
        <w:tc>
          <w:tcPr>
            <w:tcW w:w="0" w:type="auto"/>
          </w:tcPr>
          <w:p w14:paraId="029B2D2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$65.4 ($45.3-$88.5)</w:t>
            </w:r>
          </w:p>
        </w:tc>
        <w:tc>
          <w:tcPr>
            <w:tcW w:w="0" w:type="auto"/>
          </w:tcPr>
          <w:p w14:paraId="161FD1D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$81.9 ($62.9-$101.6)</w:t>
            </w:r>
          </w:p>
        </w:tc>
        <w:tc>
          <w:tcPr>
            <w:tcW w:w="0" w:type="auto"/>
          </w:tcPr>
          <w:p w14:paraId="5DC1E01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$77.7 ($59.6-$97.8)</w:t>
            </w:r>
          </w:p>
        </w:tc>
        <w:tc>
          <w:tcPr>
            <w:tcW w:w="0" w:type="auto"/>
          </w:tcPr>
          <w:p w14:paraId="71BE27D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$71.6 ($50.2-$88.5)</w:t>
            </w:r>
          </w:p>
        </w:tc>
        <w:tc>
          <w:tcPr>
            <w:tcW w:w="0" w:type="auto"/>
          </w:tcPr>
          <w:p w14:paraId="270C703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$75.4 ($55.4-$95.3)</w:t>
            </w:r>
          </w:p>
        </w:tc>
      </w:tr>
      <w:tr w:rsidR="00E6330D" w:rsidRPr="0002386E" w14:paraId="49F94BDF" w14:textId="77777777" w:rsidTr="00C96859">
        <w:tc>
          <w:tcPr>
            <w:cnfStyle w:val="001000000000" w:firstRow="0" w:lastRow="0" w:firstColumn="1" w:lastColumn="0" w:oddVBand="0" w:evenVBand="0" w:oddHBand="0" w:evenHBand="0" w:firstRowFirstColumn="0" w:firstRowLastColumn="0" w:lastRowFirstColumn="0" w:lastRowLastColumn="0"/>
            <w:tcW w:w="0" w:type="auto"/>
            <w:gridSpan w:val="9"/>
            <w:shd w:val="clear" w:color="auto" w:fill="000000" w:themeFill="text1"/>
          </w:tcPr>
          <w:p w14:paraId="0A32627F" w14:textId="77777777" w:rsidR="00E6330D" w:rsidRPr="0002386E" w:rsidRDefault="00E6330D" w:rsidP="002851AD">
            <w:pPr>
              <w:spacing w:before="40"/>
              <w:jc w:val="center"/>
              <w:rPr>
                <w:rFonts w:asciiTheme="minorHAnsi" w:hAnsiTheme="minorHAnsi" w:cstheme="minorHAnsi"/>
                <w:b w:val="0"/>
                <w:bCs w:val="0"/>
                <w:sz w:val="18"/>
                <w:szCs w:val="18"/>
              </w:rPr>
            </w:pPr>
            <w:r w:rsidRPr="0002386E">
              <w:rPr>
                <w:rFonts w:asciiTheme="minorHAnsi" w:hAnsiTheme="minorHAnsi" w:cstheme="minorHAnsi"/>
                <w:sz w:val="18"/>
                <w:szCs w:val="18"/>
              </w:rPr>
              <w:t>ALSWH 1973-78 COHORT</w:t>
            </w:r>
          </w:p>
        </w:tc>
      </w:tr>
      <w:tr w:rsidR="00E6330D" w:rsidRPr="0002386E" w14:paraId="32CAE0DA" w14:textId="77777777" w:rsidTr="00426452">
        <w:tc>
          <w:tcPr>
            <w:cnfStyle w:val="001000000000" w:firstRow="0" w:lastRow="0" w:firstColumn="1" w:lastColumn="0" w:oddVBand="0" w:evenVBand="0" w:oddHBand="0" w:evenHBand="0" w:firstRowFirstColumn="0" w:firstRowLastColumn="0" w:lastRowFirstColumn="0" w:lastRowLastColumn="0"/>
            <w:tcW w:w="0" w:type="auto"/>
            <w:vMerge w:val="restart"/>
          </w:tcPr>
          <w:p w14:paraId="7BE08A84" w14:textId="77777777" w:rsidR="00E6330D" w:rsidRPr="0002386E" w:rsidRDefault="00E6330D" w:rsidP="002851AD">
            <w:pPr>
              <w:spacing w:before="40"/>
              <w:rPr>
                <w:rFonts w:asciiTheme="minorHAnsi" w:hAnsiTheme="minorHAnsi" w:cstheme="minorHAnsi"/>
                <w:b w:val="0"/>
                <w:bCs w:val="0"/>
                <w:sz w:val="18"/>
                <w:szCs w:val="18"/>
              </w:rPr>
            </w:pPr>
          </w:p>
        </w:tc>
        <w:tc>
          <w:tcPr>
            <w:tcW w:w="0" w:type="auto"/>
            <w:gridSpan w:val="4"/>
          </w:tcPr>
          <w:p w14:paraId="702EE85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1: T0 (WAVE 6, 2012) – T1 (WAVE 7, 2015)</w:t>
            </w:r>
          </w:p>
        </w:tc>
        <w:tc>
          <w:tcPr>
            <w:tcW w:w="0" w:type="auto"/>
            <w:gridSpan w:val="4"/>
          </w:tcPr>
          <w:p w14:paraId="5294D56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2: T0 (WAVE 7, 2015) – T1 (WAVE 8, 2018)</w:t>
            </w:r>
          </w:p>
        </w:tc>
      </w:tr>
      <w:tr w:rsidR="00E6330D" w:rsidRPr="0002386E" w14:paraId="017471AE"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2C20D347"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02561A9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 xml:space="preserve">Min/mild </w:t>
            </w:r>
          </w:p>
        </w:tc>
        <w:tc>
          <w:tcPr>
            <w:tcW w:w="0" w:type="auto"/>
            <w:hideMark/>
          </w:tcPr>
          <w:p w14:paraId="3C46FDD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0A857CB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3E0E9E9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c>
          <w:tcPr>
            <w:tcW w:w="0" w:type="auto"/>
            <w:hideMark/>
          </w:tcPr>
          <w:p w14:paraId="51E721C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Min/mild</w:t>
            </w:r>
          </w:p>
        </w:tc>
        <w:tc>
          <w:tcPr>
            <w:tcW w:w="0" w:type="auto"/>
            <w:hideMark/>
          </w:tcPr>
          <w:p w14:paraId="2B08CDF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0BD1D59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0BFCEF4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r>
      <w:tr w:rsidR="00E6330D" w:rsidRPr="0002386E" w14:paraId="4BC102F6"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6B39CF7D" w14:textId="77777777" w:rsidR="00E6330D" w:rsidRPr="0002386E" w:rsidRDefault="00E6330D" w:rsidP="002851AD">
            <w:pPr>
              <w:spacing w:before="40"/>
              <w:rPr>
                <w:rFonts w:asciiTheme="minorHAnsi" w:hAnsiTheme="minorHAnsi" w:cstheme="minorHAnsi"/>
                <w:b w:val="0"/>
                <w:bCs w:val="0"/>
                <w:sz w:val="18"/>
                <w:szCs w:val="18"/>
              </w:rPr>
            </w:pPr>
          </w:p>
        </w:tc>
        <w:tc>
          <w:tcPr>
            <w:tcW w:w="0" w:type="auto"/>
          </w:tcPr>
          <w:p w14:paraId="23D9DFD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n=104</w:t>
            </w:r>
          </w:p>
        </w:tc>
        <w:tc>
          <w:tcPr>
            <w:tcW w:w="0" w:type="auto"/>
          </w:tcPr>
          <w:p w14:paraId="786D93B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n=115</w:t>
            </w:r>
          </w:p>
        </w:tc>
        <w:tc>
          <w:tcPr>
            <w:tcW w:w="0" w:type="auto"/>
          </w:tcPr>
          <w:p w14:paraId="1EC8FEC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n=308</w:t>
            </w:r>
          </w:p>
        </w:tc>
        <w:tc>
          <w:tcPr>
            <w:tcW w:w="0" w:type="auto"/>
          </w:tcPr>
          <w:p w14:paraId="1FE2880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n=540</w:t>
            </w:r>
          </w:p>
        </w:tc>
        <w:tc>
          <w:tcPr>
            <w:tcW w:w="0" w:type="auto"/>
          </w:tcPr>
          <w:p w14:paraId="50898B2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n=110</w:t>
            </w:r>
          </w:p>
        </w:tc>
        <w:tc>
          <w:tcPr>
            <w:tcW w:w="0" w:type="auto"/>
          </w:tcPr>
          <w:p w14:paraId="47AC0E6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n=135</w:t>
            </w:r>
          </w:p>
        </w:tc>
        <w:tc>
          <w:tcPr>
            <w:tcW w:w="0" w:type="auto"/>
          </w:tcPr>
          <w:p w14:paraId="2EB0E72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n=347</w:t>
            </w:r>
          </w:p>
        </w:tc>
        <w:tc>
          <w:tcPr>
            <w:tcW w:w="0" w:type="auto"/>
          </w:tcPr>
          <w:p w14:paraId="53A067F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n=646</w:t>
            </w:r>
          </w:p>
        </w:tc>
      </w:tr>
      <w:tr w:rsidR="00E6330D" w:rsidRPr="0002386E" w14:paraId="107B2B20"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469B72DB"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 incurring any out-of-pocket costs</w:t>
            </w:r>
          </w:p>
        </w:tc>
        <w:tc>
          <w:tcPr>
            <w:tcW w:w="0" w:type="auto"/>
          </w:tcPr>
          <w:p w14:paraId="54920D1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85 (81.7%)</w:t>
            </w:r>
          </w:p>
        </w:tc>
        <w:tc>
          <w:tcPr>
            <w:tcW w:w="0" w:type="auto"/>
          </w:tcPr>
          <w:p w14:paraId="020CAA1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88 (76.5%)</w:t>
            </w:r>
          </w:p>
        </w:tc>
        <w:tc>
          <w:tcPr>
            <w:tcW w:w="0" w:type="auto"/>
          </w:tcPr>
          <w:p w14:paraId="3AE5BE1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214 (69.5%)</w:t>
            </w:r>
          </w:p>
        </w:tc>
        <w:tc>
          <w:tcPr>
            <w:tcW w:w="0" w:type="auto"/>
          </w:tcPr>
          <w:p w14:paraId="1ABA901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396 (73.3%)</w:t>
            </w:r>
          </w:p>
        </w:tc>
        <w:tc>
          <w:tcPr>
            <w:tcW w:w="0" w:type="auto"/>
          </w:tcPr>
          <w:p w14:paraId="0236860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87 (79.1%)</w:t>
            </w:r>
          </w:p>
        </w:tc>
        <w:tc>
          <w:tcPr>
            <w:tcW w:w="0" w:type="auto"/>
          </w:tcPr>
          <w:p w14:paraId="00C0221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102 (75.5%)</w:t>
            </w:r>
          </w:p>
        </w:tc>
        <w:tc>
          <w:tcPr>
            <w:tcW w:w="0" w:type="auto"/>
          </w:tcPr>
          <w:p w14:paraId="65E9AA7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232 (66.8%)</w:t>
            </w:r>
          </w:p>
        </w:tc>
        <w:tc>
          <w:tcPr>
            <w:tcW w:w="0" w:type="auto"/>
          </w:tcPr>
          <w:p w14:paraId="503EB38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460 (71.2%)</w:t>
            </w:r>
          </w:p>
        </w:tc>
      </w:tr>
      <w:tr w:rsidR="00E6330D" w:rsidRPr="0002386E" w14:paraId="7579BAA2"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60322A9D" w14:textId="77777777" w:rsidR="00E6330D" w:rsidRPr="0002386E" w:rsidRDefault="00E6330D" w:rsidP="002851AD">
            <w:pPr>
              <w:spacing w:before="40"/>
              <w:ind w:left="32"/>
              <w:rPr>
                <w:rFonts w:asciiTheme="minorHAnsi" w:hAnsiTheme="minorHAnsi" w:cstheme="minorHAnsi"/>
                <w:sz w:val="18"/>
                <w:szCs w:val="18"/>
                <w:vertAlign w:val="superscript"/>
              </w:rPr>
            </w:pPr>
            <w:r w:rsidRPr="0002386E">
              <w:rPr>
                <w:rFonts w:asciiTheme="minorHAnsi" w:hAnsiTheme="minorHAnsi" w:cstheme="minorHAnsi"/>
                <w:sz w:val="18"/>
                <w:szCs w:val="18"/>
              </w:rPr>
              <w:t>Median out-of-pocket cost per session (IQR)</w:t>
            </w:r>
            <w:r w:rsidRPr="0002386E">
              <w:rPr>
                <w:rFonts w:asciiTheme="minorHAnsi" w:hAnsiTheme="minorHAnsi" w:cstheme="minorHAnsi"/>
                <w:sz w:val="18"/>
                <w:szCs w:val="18"/>
                <w:vertAlign w:val="superscript"/>
              </w:rPr>
              <w:t>a</w:t>
            </w:r>
          </w:p>
        </w:tc>
        <w:tc>
          <w:tcPr>
            <w:tcW w:w="0" w:type="auto"/>
          </w:tcPr>
          <w:p w14:paraId="7F99A78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$63.3 ($42.4-$86.7)</w:t>
            </w:r>
          </w:p>
        </w:tc>
        <w:tc>
          <w:tcPr>
            <w:tcW w:w="0" w:type="auto"/>
          </w:tcPr>
          <w:p w14:paraId="44BC750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$60.1 ($44.6-$81.9)</w:t>
            </w:r>
          </w:p>
        </w:tc>
        <w:tc>
          <w:tcPr>
            <w:tcW w:w="0" w:type="auto"/>
          </w:tcPr>
          <w:p w14:paraId="0CE273F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$63.0 ($44.6-$83.7)</w:t>
            </w:r>
          </w:p>
        </w:tc>
        <w:tc>
          <w:tcPr>
            <w:tcW w:w="0" w:type="auto"/>
          </w:tcPr>
          <w:p w14:paraId="6687D68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$62.5 ($43.2-$83.7)</w:t>
            </w:r>
          </w:p>
        </w:tc>
        <w:tc>
          <w:tcPr>
            <w:tcW w:w="0" w:type="auto"/>
          </w:tcPr>
          <w:p w14:paraId="043E907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$69.7 ($51.7-$85.8)</w:t>
            </w:r>
          </w:p>
        </w:tc>
        <w:tc>
          <w:tcPr>
            <w:tcW w:w="0" w:type="auto"/>
          </w:tcPr>
          <w:p w14:paraId="6F38729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$69.9 ($56.6-$94.4)</w:t>
            </w:r>
          </w:p>
        </w:tc>
        <w:tc>
          <w:tcPr>
            <w:tcW w:w="0" w:type="auto"/>
          </w:tcPr>
          <w:p w14:paraId="639079B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$69.3 ($49.3-$90.0)</w:t>
            </w:r>
          </w:p>
        </w:tc>
        <w:tc>
          <w:tcPr>
            <w:tcW w:w="0" w:type="auto"/>
          </w:tcPr>
          <w:p w14:paraId="38998B1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$69.7 ($51.7-$90.0)</w:t>
            </w:r>
          </w:p>
        </w:tc>
      </w:tr>
      <w:tr w:rsidR="00E6330D" w:rsidRPr="0002386E" w14:paraId="5EFD975E" w14:textId="77777777" w:rsidTr="00C96859">
        <w:tc>
          <w:tcPr>
            <w:cnfStyle w:val="001000000000" w:firstRow="0" w:lastRow="0" w:firstColumn="1" w:lastColumn="0" w:oddVBand="0" w:evenVBand="0" w:oddHBand="0" w:evenHBand="0" w:firstRowFirstColumn="0" w:firstRowLastColumn="0" w:lastRowFirstColumn="0" w:lastRowLastColumn="0"/>
            <w:tcW w:w="0" w:type="auto"/>
            <w:gridSpan w:val="9"/>
            <w:shd w:val="clear" w:color="auto" w:fill="000000" w:themeFill="text1"/>
          </w:tcPr>
          <w:p w14:paraId="59F9CB6A" w14:textId="77777777" w:rsidR="00E6330D" w:rsidRPr="0002386E" w:rsidRDefault="00E6330D" w:rsidP="002851AD">
            <w:pPr>
              <w:spacing w:before="40"/>
              <w:jc w:val="center"/>
              <w:rPr>
                <w:rFonts w:asciiTheme="minorHAnsi" w:hAnsiTheme="minorHAnsi" w:cstheme="minorHAnsi"/>
                <w:b w:val="0"/>
                <w:bCs w:val="0"/>
                <w:sz w:val="18"/>
                <w:szCs w:val="18"/>
              </w:rPr>
            </w:pPr>
            <w:r w:rsidRPr="0002386E">
              <w:rPr>
                <w:rFonts w:asciiTheme="minorHAnsi" w:hAnsiTheme="minorHAnsi" w:cstheme="minorHAnsi"/>
                <w:sz w:val="18"/>
                <w:szCs w:val="18"/>
              </w:rPr>
              <w:t>ALSWH 1946-51 COHORT</w:t>
            </w:r>
          </w:p>
        </w:tc>
      </w:tr>
      <w:tr w:rsidR="00E6330D" w:rsidRPr="0002386E" w14:paraId="48817583" w14:textId="77777777" w:rsidTr="00426452">
        <w:tc>
          <w:tcPr>
            <w:cnfStyle w:val="001000000000" w:firstRow="0" w:lastRow="0" w:firstColumn="1" w:lastColumn="0" w:oddVBand="0" w:evenVBand="0" w:oddHBand="0" w:evenHBand="0" w:firstRowFirstColumn="0" w:firstRowLastColumn="0" w:lastRowFirstColumn="0" w:lastRowLastColumn="0"/>
            <w:tcW w:w="0" w:type="auto"/>
            <w:vMerge w:val="restart"/>
          </w:tcPr>
          <w:p w14:paraId="41A4E6A3" w14:textId="77777777" w:rsidR="00E6330D" w:rsidRPr="0002386E" w:rsidRDefault="00E6330D" w:rsidP="002851AD">
            <w:pPr>
              <w:spacing w:before="40"/>
              <w:rPr>
                <w:rFonts w:asciiTheme="minorHAnsi" w:hAnsiTheme="minorHAnsi" w:cstheme="minorHAnsi"/>
                <w:b w:val="0"/>
                <w:bCs w:val="0"/>
                <w:sz w:val="18"/>
                <w:szCs w:val="18"/>
              </w:rPr>
            </w:pPr>
          </w:p>
        </w:tc>
        <w:tc>
          <w:tcPr>
            <w:tcW w:w="0" w:type="auto"/>
            <w:gridSpan w:val="4"/>
          </w:tcPr>
          <w:p w14:paraId="6E30CDD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1: T0 (WAVE 7, 2013) – T1 (WAVE 8, 2015)</w:t>
            </w:r>
          </w:p>
        </w:tc>
        <w:tc>
          <w:tcPr>
            <w:tcW w:w="0" w:type="auto"/>
            <w:gridSpan w:val="4"/>
          </w:tcPr>
          <w:p w14:paraId="6156582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ANALYSIS 2: T0 (WAVE 8, 2015) – T1 (WAVE 9, 2019)</w:t>
            </w:r>
          </w:p>
        </w:tc>
      </w:tr>
      <w:tr w:rsidR="00E6330D" w:rsidRPr="0002386E" w14:paraId="47237B52"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29860127" w14:textId="77777777" w:rsidR="00E6330D" w:rsidRPr="0002386E" w:rsidRDefault="00E6330D" w:rsidP="002851AD">
            <w:pPr>
              <w:spacing w:before="40"/>
              <w:rPr>
                <w:rFonts w:asciiTheme="minorHAnsi" w:hAnsiTheme="minorHAnsi" w:cstheme="minorHAnsi"/>
                <w:b w:val="0"/>
                <w:bCs w:val="0"/>
                <w:sz w:val="18"/>
                <w:szCs w:val="18"/>
              </w:rPr>
            </w:pPr>
          </w:p>
        </w:tc>
        <w:tc>
          <w:tcPr>
            <w:tcW w:w="0" w:type="auto"/>
            <w:hideMark/>
          </w:tcPr>
          <w:p w14:paraId="14E6F17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 xml:space="preserve">Min/mild </w:t>
            </w:r>
          </w:p>
        </w:tc>
        <w:tc>
          <w:tcPr>
            <w:tcW w:w="0" w:type="auto"/>
            <w:hideMark/>
          </w:tcPr>
          <w:p w14:paraId="7ACB045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5972D686"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259CA6D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c>
          <w:tcPr>
            <w:tcW w:w="0" w:type="auto"/>
            <w:hideMark/>
          </w:tcPr>
          <w:p w14:paraId="05B8C5D2"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Min/mild</w:t>
            </w:r>
          </w:p>
        </w:tc>
        <w:tc>
          <w:tcPr>
            <w:tcW w:w="0" w:type="auto"/>
            <w:hideMark/>
          </w:tcPr>
          <w:p w14:paraId="1C89C29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Moderate</w:t>
            </w:r>
          </w:p>
        </w:tc>
        <w:tc>
          <w:tcPr>
            <w:tcW w:w="0" w:type="auto"/>
            <w:hideMark/>
          </w:tcPr>
          <w:p w14:paraId="6BFBB2C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Severe</w:t>
            </w:r>
          </w:p>
        </w:tc>
        <w:tc>
          <w:tcPr>
            <w:tcW w:w="0" w:type="auto"/>
            <w:hideMark/>
          </w:tcPr>
          <w:p w14:paraId="3206BA3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Total</w:t>
            </w:r>
          </w:p>
        </w:tc>
      </w:tr>
      <w:tr w:rsidR="00E6330D" w:rsidRPr="0002386E" w14:paraId="088D654C" w14:textId="77777777" w:rsidTr="00426452">
        <w:tc>
          <w:tcPr>
            <w:cnfStyle w:val="001000000000" w:firstRow="0" w:lastRow="0" w:firstColumn="1" w:lastColumn="0" w:oddVBand="0" w:evenVBand="0" w:oddHBand="0" w:evenHBand="0" w:firstRowFirstColumn="0" w:firstRowLastColumn="0" w:lastRowFirstColumn="0" w:lastRowLastColumn="0"/>
            <w:tcW w:w="0" w:type="auto"/>
            <w:vMerge/>
          </w:tcPr>
          <w:p w14:paraId="373EC55E" w14:textId="77777777" w:rsidR="00E6330D" w:rsidRPr="0002386E" w:rsidRDefault="00E6330D" w:rsidP="002851AD">
            <w:pPr>
              <w:spacing w:before="40"/>
              <w:rPr>
                <w:rFonts w:asciiTheme="minorHAnsi" w:hAnsiTheme="minorHAnsi" w:cstheme="minorHAnsi"/>
                <w:b w:val="0"/>
                <w:bCs w:val="0"/>
                <w:sz w:val="18"/>
                <w:szCs w:val="18"/>
              </w:rPr>
            </w:pPr>
          </w:p>
        </w:tc>
        <w:tc>
          <w:tcPr>
            <w:tcW w:w="0" w:type="auto"/>
          </w:tcPr>
          <w:p w14:paraId="7E26730C"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n=44</w:t>
            </w:r>
          </w:p>
        </w:tc>
        <w:tc>
          <w:tcPr>
            <w:tcW w:w="0" w:type="auto"/>
          </w:tcPr>
          <w:p w14:paraId="241893A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n=60</w:t>
            </w:r>
          </w:p>
        </w:tc>
        <w:tc>
          <w:tcPr>
            <w:tcW w:w="0" w:type="auto"/>
          </w:tcPr>
          <w:p w14:paraId="5DE4ACD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n=166</w:t>
            </w:r>
          </w:p>
        </w:tc>
        <w:tc>
          <w:tcPr>
            <w:tcW w:w="0" w:type="auto"/>
          </w:tcPr>
          <w:p w14:paraId="28C822D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n=278</w:t>
            </w:r>
          </w:p>
        </w:tc>
        <w:tc>
          <w:tcPr>
            <w:tcW w:w="0" w:type="auto"/>
          </w:tcPr>
          <w:p w14:paraId="20ECED9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n=37</w:t>
            </w:r>
          </w:p>
        </w:tc>
        <w:tc>
          <w:tcPr>
            <w:tcW w:w="0" w:type="auto"/>
          </w:tcPr>
          <w:p w14:paraId="3C648EA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n=41</w:t>
            </w:r>
          </w:p>
        </w:tc>
        <w:tc>
          <w:tcPr>
            <w:tcW w:w="0" w:type="auto"/>
          </w:tcPr>
          <w:p w14:paraId="78C09438"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n=158</w:t>
            </w:r>
          </w:p>
        </w:tc>
        <w:tc>
          <w:tcPr>
            <w:tcW w:w="0" w:type="auto"/>
          </w:tcPr>
          <w:p w14:paraId="0F03317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n=254</w:t>
            </w:r>
          </w:p>
        </w:tc>
      </w:tr>
      <w:tr w:rsidR="00E6330D" w:rsidRPr="0002386E" w14:paraId="2729723A"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3373B787" w14:textId="77777777" w:rsidR="00E6330D" w:rsidRPr="0002386E" w:rsidRDefault="00E6330D" w:rsidP="002851AD">
            <w:pPr>
              <w:spacing w:before="40"/>
              <w:ind w:left="32"/>
              <w:rPr>
                <w:rFonts w:asciiTheme="minorHAnsi" w:hAnsiTheme="minorHAnsi" w:cstheme="minorHAnsi"/>
                <w:sz w:val="18"/>
                <w:szCs w:val="18"/>
              </w:rPr>
            </w:pPr>
            <w:r w:rsidRPr="0002386E">
              <w:rPr>
                <w:rFonts w:asciiTheme="minorHAnsi" w:hAnsiTheme="minorHAnsi" w:cstheme="minorHAnsi"/>
                <w:sz w:val="18"/>
                <w:szCs w:val="18"/>
              </w:rPr>
              <w:t>% incurring any out-of-pocket costs</w:t>
            </w:r>
          </w:p>
        </w:tc>
        <w:tc>
          <w:tcPr>
            <w:tcW w:w="0" w:type="auto"/>
          </w:tcPr>
          <w:p w14:paraId="7954823E"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26 (59.1%)</w:t>
            </w:r>
          </w:p>
        </w:tc>
        <w:tc>
          <w:tcPr>
            <w:tcW w:w="0" w:type="auto"/>
          </w:tcPr>
          <w:p w14:paraId="3A157A5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37 (61.7%)</w:t>
            </w:r>
          </w:p>
        </w:tc>
        <w:tc>
          <w:tcPr>
            <w:tcW w:w="0" w:type="auto"/>
          </w:tcPr>
          <w:p w14:paraId="65021737"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78 (47.0%)</w:t>
            </w:r>
          </w:p>
        </w:tc>
        <w:tc>
          <w:tcPr>
            <w:tcW w:w="0" w:type="auto"/>
          </w:tcPr>
          <w:p w14:paraId="1C41961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143 (51.4%)</w:t>
            </w:r>
          </w:p>
        </w:tc>
        <w:tc>
          <w:tcPr>
            <w:tcW w:w="0" w:type="auto"/>
          </w:tcPr>
          <w:p w14:paraId="1B28970D"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22 (59.4%)</w:t>
            </w:r>
          </w:p>
        </w:tc>
        <w:tc>
          <w:tcPr>
            <w:tcW w:w="0" w:type="auto"/>
          </w:tcPr>
          <w:p w14:paraId="7F379041"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20 (48.8%)</w:t>
            </w:r>
          </w:p>
        </w:tc>
        <w:tc>
          <w:tcPr>
            <w:tcW w:w="0" w:type="auto"/>
          </w:tcPr>
          <w:p w14:paraId="11A6193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72 (45.6%)</w:t>
            </w:r>
          </w:p>
        </w:tc>
        <w:tc>
          <w:tcPr>
            <w:tcW w:w="0" w:type="auto"/>
          </w:tcPr>
          <w:p w14:paraId="2C21C904"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125 (49.2%)</w:t>
            </w:r>
          </w:p>
        </w:tc>
      </w:tr>
      <w:tr w:rsidR="00E6330D" w:rsidRPr="0002386E" w14:paraId="6F902165" w14:textId="77777777" w:rsidTr="00426452">
        <w:trPr>
          <w:trHeight w:val="279"/>
        </w:trPr>
        <w:tc>
          <w:tcPr>
            <w:cnfStyle w:val="001000000000" w:firstRow="0" w:lastRow="0" w:firstColumn="1" w:lastColumn="0" w:oddVBand="0" w:evenVBand="0" w:oddHBand="0" w:evenHBand="0" w:firstRowFirstColumn="0" w:firstRowLastColumn="0" w:lastRowFirstColumn="0" w:lastRowLastColumn="0"/>
            <w:tcW w:w="0" w:type="auto"/>
          </w:tcPr>
          <w:p w14:paraId="7C0FD164" w14:textId="77777777" w:rsidR="00E6330D" w:rsidRPr="0002386E" w:rsidRDefault="00E6330D" w:rsidP="002851AD">
            <w:pPr>
              <w:spacing w:before="40"/>
              <w:ind w:left="32"/>
              <w:rPr>
                <w:rFonts w:asciiTheme="minorHAnsi" w:hAnsiTheme="minorHAnsi" w:cstheme="minorHAnsi"/>
                <w:sz w:val="18"/>
                <w:szCs w:val="18"/>
                <w:vertAlign w:val="superscript"/>
              </w:rPr>
            </w:pPr>
            <w:r w:rsidRPr="0002386E">
              <w:rPr>
                <w:rFonts w:asciiTheme="minorHAnsi" w:hAnsiTheme="minorHAnsi" w:cstheme="minorHAnsi"/>
                <w:sz w:val="18"/>
                <w:szCs w:val="18"/>
              </w:rPr>
              <w:t>Median out-of-pocket cost per session (IQR)</w:t>
            </w:r>
            <w:r w:rsidRPr="0002386E">
              <w:rPr>
                <w:rFonts w:asciiTheme="minorHAnsi" w:hAnsiTheme="minorHAnsi" w:cstheme="minorHAnsi"/>
                <w:sz w:val="18"/>
                <w:szCs w:val="18"/>
                <w:vertAlign w:val="superscript"/>
              </w:rPr>
              <w:t>a</w:t>
            </w:r>
          </w:p>
        </w:tc>
        <w:tc>
          <w:tcPr>
            <w:tcW w:w="0" w:type="auto"/>
          </w:tcPr>
          <w:p w14:paraId="05E0DD9F"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$65.0 ($45.2-$86.7)</w:t>
            </w:r>
          </w:p>
        </w:tc>
        <w:tc>
          <w:tcPr>
            <w:tcW w:w="0" w:type="auto"/>
          </w:tcPr>
          <w:p w14:paraId="1EA2CCA5"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$60.1 ($34.7-$92.2)</w:t>
            </w:r>
          </w:p>
        </w:tc>
        <w:tc>
          <w:tcPr>
            <w:tcW w:w="0" w:type="auto"/>
          </w:tcPr>
          <w:p w14:paraId="66918C0A"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$51.9 ($33.8-$69.7)</w:t>
            </w:r>
          </w:p>
        </w:tc>
        <w:tc>
          <w:tcPr>
            <w:tcW w:w="0" w:type="auto"/>
          </w:tcPr>
          <w:p w14:paraId="78B63B03"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$55.9 ($35.6-$78.1)</w:t>
            </w:r>
          </w:p>
        </w:tc>
        <w:tc>
          <w:tcPr>
            <w:tcW w:w="0" w:type="auto"/>
          </w:tcPr>
          <w:p w14:paraId="0202EB10"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$64.8 ($50.2-$86.0)</w:t>
            </w:r>
          </w:p>
        </w:tc>
        <w:tc>
          <w:tcPr>
            <w:tcW w:w="0" w:type="auto"/>
          </w:tcPr>
          <w:p w14:paraId="450079C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$48.7 ($29.5-$79.7)</w:t>
            </w:r>
          </w:p>
        </w:tc>
        <w:tc>
          <w:tcPr>
            <w:tcW w:w="0" w:type="auto"/>
          </w:tcPr>
          <w:p w14:paraId="3E4CFDF9"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$51.7 ($31.9-$71.9)</w:t>
            </w:r>
          </w:p>
        </w:tc>
        <w:tc>
          <w:tcPr>
            <w:tcW w:w="0" w:type="auto"/>
          </w:tcPr>
          <w:p w14:paraId="2AB7FDCB" w14:textId="77777777" w:rsidR="00E6330D" w:rsidRPr="0002386E" w:rsidRDefault="00E6330D" w:rsidP="002851AD">
            <w:pPr>
              <w:spacing w:before="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$51.9 ($33.0-$75.3)</w:t>
            </w:r>
          </w:p>
        </w:tc>
      </w:tr>
    </w:tbl>
    <w:p w14:paraId="075E18EE" w14:textId="355504E7" w:rsidR="00E6330D" w:rsidRPr="0002386E" w:rsidRDefault="00C96859" w:rsidP="005B1877">
      <w:pPr>
        <w:pStyle w:val="Footnote"/>
      </w:pPr>
      <w:r>
        <w:t xml:space="preserve">a </w:t>
      </w:r>
      <w:r w:rsidR="00E6330D" w:rsidRPr="0002386E">
        <w:t>Denominator = sessions at which an out-of-pocket cost was paid</w:t>
      </w:r>
    </w:p>
    <w:p w14:paraId="1B40DBA9" w14:textId="77777777" w:rsidR="00F7390D" w:rsidRDefault="00E6330D" w:rsidP="0021731B">
      <w:pPr>
        <w:pStyle w:val="Heading3"/>
      </w:pPr>
      <w:r w:rsidRPr="0002386E">
        <w:t>Changes in mental health for users of Better Access treatment services</w:t>
      </w:r>
    </w:p>
    <w:p w14:paraId="4918C236" w14:textId="77777777" w:rsidR="00F7390D" w:rsidRDefault="004E43D8" w:rsidP="00E6330D">
      <w:r w:rsidRPr="0002386E">
        <w:t>Figure 8.</w:t>
      </w:r>
      <w:r w:rsidR="00E6330D" w:rsidRPr="0002386E">
        <w:t>3 shows the change in mental health from T0 to T1 for participants who use Better Access treatment services in the intervening period. Typically, between around 45% and 55% of these participants had better mental health at T1 than they did at T0.</w:t>
      </w:r>
    </w:p>
    <w:p w14:paraId="75B769DB" w14:textId="77777777" w:rsidR="00F7390D" w:rsidRDefault="004E43D8" w:rsidP="00426452">
      <w:pPr>
        <w:pStyle w:val="Caption"/>
        <w:rPr>
          <w:lang w:val="en-US"/>
        </w:rPr>
      </w:pPr>
      <w:r w:rsidRPr="0002386E">
        <w:rPr>
          <w:lang w:val="en-US"/>
        </w:rPr>
        <w:lastRenderedPageBreak/>
        <w:t>Figure 8.</w:t>
      </w:r>
      <w:r w:rsidR="00E6330D" w:rsidRPr="0002386E">
        <w:rPr>
          <w:lang w:val="en-US"/>
        </w:rPr>
        <w:t>3: Changes in mental health over time, by study, cohort, analysis and measure</w:t>
      </w:r>
    </w:p>
    <w:p w14:paraId="0922EA18" w14:textId="55DF61CA" w:rsidR="00E6330D" w:rsidRPr="0002386E" w:rsidRDefault="00873935" w:rsidP="00E6330D">
      <w:r w:rsidRPr="0002386E">
        <w:rPr>
          <w:noProof/>
        </w:rPr>
        <w:drawing>
          <wp:inline distT="0" distB="0" distL="0" distR="0" wp14:anchorId="5FADD33D" wp14:editId="5414C963">
            <wp:extent cx="5731510" cy="5455920"/>
            <wp:effectExtent l="0" t="0" r="2540" b="0"/>
            <wp:docPr id="21" name="Picture 21" descr="Figure 8.3 is a group of bar graphs  showing changes in mental health from T0 to T1 for participants using Better Access treatment services in the intervening period by study cohort and measure. Typically, between around 45% and 55% of these participants had better mental health at T1 than they did at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8.3 is a group of bar graphs  showing changes in mental health from T0 to T1 for participants using Better Access treatment services in the intervening period by study cohort and measure. Typically, between around 45% and 55% of these participants had better mental health at T1 than they did at T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31510" cy="5455920"/>
                    </a:xfrm>
                    <a:prstGeom prst="rect">
                      <a:avLst/>
                    </a:prstGeom>
                    <a:noFill/>
                    <a:ln>
                      <a:noFill/>
                    </a:ln>
                  </pic:spPr>
                </pic:pic>
              </a:graphicData>
            </a:graphic>
          </wp:inline>
        </w:drawing>
      </w:r>
    </w:p>
    <w:p w14:paraId="737852BA" w14:textId="77777777" w:rsidR="00F7390D" w:rsidRDefault="004E43D8" w:rsidP="00426452">
      <w:pPr>
        <w:pStyle w:val="Caption"/>
        <w:rPr>
          <w:lang w:val="en-US"/>
        </w:rPr>
      </w:pPr>
      <w:r w:rsidRPr="0002386E">
        <w:rPr>
          <w:lang w:val="en-US"/>
        </w:rPr>
        <w:lastRenderedPageBreak/>
        <w:t>Figure 8.</w:t>
      </w:r>
      <w:r w:rsidR="00E6330D" w:rsidRPr="0002386E">
        <w:rPr>
          <w:lang w:val="en-US"/>
        </w:rPr>
        <w:t>3: Changes in mental health over time, by study, cohort, analysis and measure (cont.)</w:t>
      </w:r>
    </w:p>
    <w:p w14:paraId="331AA58B" w14:textId="77777777" w:rsidR="00F7390D" w:rsidRDefault="000B6CBD" w:rsidP="00E6330D">
      <w:r w:rsidRPr="0002386E">
        <w:rPr>
          <w:noProof/>
        </w:rPr>
        <w:drawing>
          <wp:inline distT="0" distB="0" distL="0" distR="0" wp14:anchorId="29C6FB01" wp14:editId="70C4C62B">
            <wp:extent cx="5731510" cy="5455920"/>
            <wp:effectExtent l="0" t="0" r="2540" b="0"/>
            <wp:docPr id="25" name="Picture 25" descr="Figure 8.3 is a group of bar graphs showing changes in mental health from T0 to T1 for participants using Better Access treatment services by study, cohort, analysis and measure in the interven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8.3 is a group of bar graphs showing changes in mental health from T0 to T1 for participants using Better Access treatment services by study, cohort, analysis and measure in the intervening perio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31510" cy="5455920"/>
                    </a:xfrm>
                    <a:prstGeom prst="rect">
                      <a:avLst/>
                    </a:prstGeom>
                    <a:noFill/>
                    <a:ln>
                      <a:noFill/>
                    </a:ln>
                  </pic:spPr>
                </pic:pic>
              </a:graphicData>
            </a:graphic>
          </wp:inline>
        </w:drawing>
      </w:r>
    </w:p>
    <w:p w14:paraId="5893C9B4" w14:textId="77777777" w:rsidR="00F7390D" w:rsidRDefault="00E6330D" w:rsidP="00E6330D">
      <w:pPr>
        <w:rPr>
          <w:rFonts w:asciiTheme="minorHAnsi" w:hAnsiTheme="minorHAnsi" w:cstheme="minorHAnsi"/>
        </w:rPr>
      </w:pPr>
      <w:r w:rsidRPr="0002386E">
        <w:rPr>
          <w:rFonts w:asciiTheme="minorHAnsi" w:hAnsiTheme="minorHAnsi" w:cstheme="minorHAnsi"/>
        </w:rPr>
        <w:t xml:space="preserve">The multivariable logistic regression analyses highlight key predictors of improvement and deterioration. </w:t>
      </w:r>
      <w:r w:rsidR="004E43D8" w:rsidRPr="0002386E">
        <w:rPr>
          <w:rFonts w:asciiTheme="minorHAnsi" w:hAnsiTheme="minorHAnsi" w:cstheme="minorHAnsi"/>
        </w:rPr>
        <w:t>Tables 8.</w:t>
      </w:r>
      <w:r w:rsidRPr="0002386E">
        <w:rPr>
          <w:rFonts w:asciiTheme="minorHAnsi" w:hAnsiTheme="minorHAnsi" w:cstheme="minorHAnsi"/>
        </w:rPr>
        <w:t xml:space="preserve">10 and </w:t>
      </w:r>
      <w:r w:rsidR="004E43D8" w:rsidRPr="0002386E">
        <w:rPr>
          <w:rFonts w:asciiTheme="minorHAnsi" w:hAnsiTheme="minorHAnsi" w:cstheme="minorHAnsi"/>
        </w:rPr>
        <w:t>8</w:t>
      </w:r>
      <w:r w:rsidR="00222790" w:rsidRPr="0002386E">
        <w:rPr>
          <w:rFonts w:asciiTheme="minorHAnsi" w:hAnsiTheme="minorHAnsi" w:cstheme="minorHAnsi"/>
        </w:rPr>
        <w:t>.</w:t>
      </w:r>
      <w:r w:rsidRPr="0002386E">
        <w:rPr>
          <w:rFonts w:asciiTheme="minorHAnsi" w:hAnsiTheme="minorHAnsi" w:cstheme="minorHAnsi"/>
        </w:rPr>
        <w:t xml:space="preserve">11 summarise the findings from these and the results are reported in full in Appendix </w:t>
      </w:r>
      <w:r w:rsidR="0087262D" w:rsidRPr="0002386E">
        <w:rPr>
          <w:rFonts w:asciiTheme="minorHAnsi" w:hAnsiTheme="minorHAnsi" w:cstheme="minorHAnsi"/>
        </w:rPr>
        <w:t>1</w:t>
      </w:r>
      <w:r w:rsidR="003E7652" w:rsidRPr="0002386E">
        <w:rPr>
          <w:rFonts w:asciiTheme="minorHAnsi" w:hAnsiTheme="minorHAnsi" w:cstheme="minorHAnsi"/>
        </w:rPr>
        <w:t>6</w:t>
      </w:r>
      <w:r w:rsidRPr="0002386E">
        <w:rPr>
          <w:rFonts w:asciiTheme="minorHAnsi" w:hAnsiTheme="minorHAnsi" w:cstheme="minorHAnsi"/>
        </w:rPr>
        <w:t xml:space="preserve">. </w:t>
      </w:r>
    </w:p>
    <w:p w14:paraId="0249EA38" w14:textId="77777777" w:rsidR="00F7390D" w:rsidRDefault="00E6330D" w:rsidP="00E6330D">
      <w:pPr>
        <w:rPr>
          <w:rFonts w:asciiTheme="minorHAnsi" w:hAnsiTheme="minorHAnsi" w:cstheme="minorHAnsi"/>
        </w:rPr>
      </w:pPr>
      <w:r w:rsidRPr="0002386E">
        <w:rPr>
          <w:rFonts w:asciiTheme="minorHAnsi" w:hAnsiTheme="minorHAnsi" w:cstheme="minorHAnsi"/>
        </w:rPr>
        <w:t>The most consistent predictor was prognostic severity at T0; across most cohorts and analyses, and irrespective of the measure chosen to assess change in mental health, those who were in the “severe” group at baseline were the most likely to demonstrate significant improvement and the least likely to demonstrate significant deterioration.</w:t>
      </w:r>
      <w:r w:rsidR="00EA6749" w:rsidRPr="0002386E">
        <w:rPr>
          <w:rFonts w:asciiTheme="minorHAnsi" w:hAnsiTheme="minorHAnsi" w:cstheme="minorHAnsi"/>
        </w:rPr>
        <w:t xml:space="preserve"> </w:t>
      </w:r>
    </w:p>
    <w:p w14:paraId="06E500A6" w14:textId="77777777" w:rsidR="00F7390D" w:rsidRDefault="0054066A" w:rsidP="00E6330D">
      <w:pPr>
        <w:rPr>
          <w:rFonts w:asciiTheme="minorHAnsi" w:hAnsiTheme="minorHAnsi" w:cstheme="minorHAnsi"/>
        </w:rPr>
      </w:pPr>
      <w:r w:rsidRPr="0002386E">
        <w:rPr>
          <w:rFonts w:asciiTheme="minorHAnsi" w:hAnsiTheme="minorHAnsi" w:cstheme="minorHAnsi"/>
        </w:rPr>
        <w:t>Of note, the number of sessions was also related to improvement and deterioration in some analyses</w:t>
      </w:r>
      <w:r w:rsidR="00197214" w:rsidRPr="0002386E">
        <w:rPr>
          <w:rFonts w:asciiTheme="minorHAnsi" w:hAnsiTheme="minorHAnsi" w:cstheme="minorHAnsi"/>
        </w:rPr>
        <w:t xml:space="preserve"> for some cohorts</w:t>
      </w:r>
      <w:r w:rsidRPr="0002386E">
        <w:rPr>
          <w:rFonts w:asciiTheme="minorHAnsi" w:hAnsiTheme="minorHAnsi" w:cstheme="minorHAnsi"/>
        </w:rPr>
        <w:t xml:space="preserve">, but not in the direction that might have been expected based on Studies </w:t>
      </w:r>
      <w:r w:rsidR="00FB4AE3" w:rsidRPr="0002386E">
        <w:rPr>
          <w:rFonts w:asciiTheme="minorHAnsi" w:hAnsiTheme="minorHAnsi" w:cstheme="minorHAnsi"/>
        </w:rPr>
        <w:t xml:space="preserve">2, </w:t>
      </w:r>
      <w:r w:rsidRPr="0002386E">
        <w:rPr>
          <w:rFonts w:asciiTheme="minorHAnsi" w:hAnsiTheme="minorHAnsi" w:cstheme="minorHAnsi"/>
        </w:rPr>
        <w:t xml:space="preserve">3 and 4. In Study 5, </w:t>
      </w:r>
      <w:r w:rsidR="001D60BF" w:rsidRPr="0002386E">
        <w:rPr>
          <w:rFonts w:asciiTheme="minorHAnsi" w:hAnsiTheme="minorHAnsi" w:cstheme="minorHAnsi"/>
        </w:rPr>
        <w:t xml:space="preserve">compared with participants who had </w:t>
      </w:r>
      <w:r w:rsidR="0061682B" w:rsidRPr="0002386E">
        <w:rPr>
          <w:rFonts w:asciiTheme="minorHAnsi" w:hAnsiTheme="minorHAnsi" w:cstheme="minorHAnsi"/>
        </w:rPr>
        <w:t>1-2 sessions, those who had more sessions had lower odds of showing improvement and greater odds of showing deterioration.</w:t>
      </w:r>
      <w:r w:rsidR="00BB6946" w:rsidRPr="0002386E">
        <w:rPr>
          <w:rFonts w:asciiTheme="minorHAnsi" w:hAnsiTheme="minorHAnsi" w:cstheme="minorHAnsi"/>
        </w:rPr>
        <w:t xml:space="preserve"> </w:t>
      </w:r>
    </w:p>
    <w:p w14:paraId="4DF08DDE" w14:textId="54EB7A8C" w:rsidR="003D2EDF" w:rsidRPr="0002386E" w:rsidRDefault="003D2EDF" w:rsidP="00E6330D">
      <w:pPr>
        <w:rPr>
          <w:rFonts w:asciiTheme="minorHAnsi" w:hAnsiTheme="minorHAnsi" w:cstheme="minorHAnsi"/>
        </w:rPr>
      </w:pPr>
      <w:r w:rsidRPr="0002386E">
        <w:rPr>
          <w:rFonts w:asciiTheme="minorHAnsi" w:hAnsiTheme="minorHAnsi" w:cstheme="minorHAnsi"/>
        </w:rPr>
        <w:t xml:space="preserve">Other variables were either not associated with improvement or deterioration in any </w:t>
      </w:r>
      <w:r w:rsidR="00426452" w:rsidRPr="0002386E">
        <w:rPr>
          <w:rFonts w:asciiTheme="minorHAnsi" w:hAnsiTheme="minorHAnsi" w:cstheme="minorHAnsi"/>
        </w:rPr>
        <w:t>analyses or</w:t>
      </w:r>
      <w:r w:rsidRPr="0002386E">
        <w:rPr>
          <w:rFonts w:asciiTheme="minorHAnsi" w:hAnsiTheme="minorHAnsi" w:cstheme="minorHAnsi"/>
        </w:rPr>
        <w:t xml:space="preserve"> were </w:t>
      </w:r>
      <w:r w:rsidR="00FE0C1F" w:rsidRPr="0002386E">
        <w:rPr>
          <w:rFonts w:asciiTheme="minorHAnsi" w:hAnsiTheme="minorHAnsi" w:cstheme="minorHAnsi"/>
        </w:rPr>
        <w:t>inconsistently associated with improvement or deterioration in a small number of analyses only.</w:t>
      </w:r>
    </w:p>
    <w:p w14:paraId="421AE212" w14:textId="77777777" w:rsidR="00E6330D" w:rsidRPr="0002386E" w:rsidRDefault="00E6330D" w:rsidP="00E6330D">
      <w:r w:rsidRPr="0002386E">
        <w:br w:type="page"/>
      </w:r>
    </w:p>
    <w:p w14:paraId="1C7BC90B" w14:textId="41B7A628" w:rsidR="00E6330D" w:rsidRPr="001F2C1E" w:rsidRDefault="004E43D8" w:rsidP="00426452">
      <w:pPr>
        <w:pStyle w:val="Caption"/>
        <w:rPr>
          <w:vertAlign w:val="superscript"/>
        </w:rPr>
      </w:pPr>
      <w:r w:rsidRPr="0002386E">
        <w:lastRenderedPageBreak/>
        <w:t>Table 8.</w:t>
      </w:r>
      <w:r w:rsidR="00E6330D" w:rsidRPr="0002386E">
        <w:t>10: Sociodemographic, clinical and treatment variables associated with improvement in mental health between T0 and T1</w:t>
      </w:r>
      <w:r w:rsidR="00E6330D" w:rsidRPr="0002386E">
        <w:rPr>
          <w:vertAlign w:val="superscript"/>
        </w:rPr>
        <w:t>a,b,c</w:t>
      </w:r>
    </w:p>
    <w:tbl>
      <w:tblPr>
        <w:tblStyle w:val="GridTable4"/>
        <w:tblW w:w="0" w:type="auto"/>
        <w:tblLook w:val="04A0" w:firstRow="1" w:lastRow="0" w:firstColumn="1" w:lastColumn="0" w:noHBand="0" w:noVBand="1"/>
        <w:tblDescription w:val="Table 8.10: Sociodemographic, clinical and treatment variables associated with improvement in mental health between T0 and T1"/>
      </w:tblPr>
      <w:tblGrid>
        <w:gridCol w:w="2992"/>
        <w:gridCol w:w="509"/>
        <w:gridCol w:w="509"/>
        <w:gridCol w:w="634"/>
        <w:gridCol w:w="634"/>
        <w:gridCol w:w="471"/>
        <w:gridCol w:w="471"/>
        <w:gridCol w:w="471"/>
        <w:gridCol w:w="471"/>
        <w:gridCol w:w="487"/>
        <w:gridCol w:w="486"/>
        <w:gridCol w:w="486"/>
        <w:gridCol w:w="395"/>
      </w:tblGrid>
      <w:tr w:rsidR="00E6330D" w:rsidRPr="0002386E" w14:paraId="20911571" w14:textId="77777777" w:rsidTr="0042645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53DC6224" w14:textId="77777777" w:rsidR="00E6330D" w:rsidRPr="0002386E" w:rsidRDefault="00E6330D" w:rsidP="002851AD">
            <w:pPr>
              <w:rPr>
                <w:rFonts w:asciiTheme="minorHAnsi" w:hAnsiTheme="minorHAnsi" w:cstheme="minorHAnsi"/>
                <w:b w:val="0"/>
                <w:bCs w:val="0"/>
                <w:sz w:val="18"/>
                <w:szCs w:val="18"/>
              </w:rPr>
            </w:pPr>
          </w:p>
        </w:tc>
        <w:tc>
          <w:tcPr>
            <w:tcW w:w="0" w:type="auto"/>
            <w:gridSpan w:val="2"/>
          </w:tcPr>
          <w:p w14:paraId="48ADF34B" w14:textId="77777777"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TEN TO MEN</w:t>
            </w:r>
          </w:p>
        </w:tc>
        <w:tc>
          <w:tcPr>
            <w:tcW w:w="0" w:type="auto"/>
            <w:gridSpan w:val="2"/>
          </w:tcPr>
          <w:p w14:paraId="545B5385" w14:textId="77777777"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 xml:space="preserve">ALSWH </w:t>
            </w:r>
            <w:r w:rsidRPr="0002386E">
              <w:rPr>
                <w:rFonts w:asciiTheme="minorHAnsi" w:hAnsiTheme="minorHAnsi" w:cstheme="minorHAnsi"/>
                <w:sz w:val="18"/>
                <w:szCs w:val="18"/>
              </w:rPr>
              <w:br/>
              <w:t>1989-95 COHORT</w:t>
            </w:r>
          </w:p>
        </w:tc>
        <w:tc>
          <w:tcPr>
            <w:tcW w:w="0" w:type="auto"/>
            <w:gridSpan w:val="4"/>
          </w:tcPr>
          <w:p w14:paraId="4E9FF5E6" w14:textId="77777777"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ALSWH 1973-78 COHORT</w:t>
            </w:r>
          </w:p>
        </w:tc>
        <w:tc>
          <w:tcPr>
            <w:tcW w:w="0" w:type="auto"/>
            <w:gridSpan w:val="4"/>
          </w:tcPr>
          <w:p w14:paraId="69A95790" w14:textId="77777777"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ALSWH 1946-51 COHORT</w:t>
            </w:r>
          </w:p>
        </w:tc>
      </w:tr>
      <w:tr w:rsidR="00E6330D" w:rsidRPr="0002386E" w14:paraId="1478A772"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78F059A1" w14:textId="77777777" w:rsidR="00E6330D" w:rsidRPr="0002386E" w:rsidRDefault="00E6330D" w:rsidP="002851AD">
            <w:pPr>
              <w:rPr>
                <w:rFonts w:asciiTheme="minorHAnsi" w:hAnsiTheme="minorHAnsi" w:cstheme="minorHAnsi"/>
                <w:b w:val="0"/>
                <w:bCs w:val="0"/>
                <w:sz w:val="18"/>
                <w:szCs w:val="18"/>
              </w:rPr>
            </w:pPr>
            <w:r w:rsidRPr="0002386E">
              <w:rPr>
                <w:rFonts w:asciiTheme="minorHAnsi" w:hAnsiTheme="minorHAnsi" w:cstheme="minorHAnsi"/>
                <w:sz w:val="18"/>
                <w:szCs w:val="18"/>
              </w:rPr>
              <w:t>Measure</w:t>
            </w:r>
          </w:p>
        </w:tc>
        <w:tc>
          <w:tcPr>
            <w:tcW w:w="0" w:type="auto"/>
            <w:gridSpan w:val="2"/>
          </w:tcPr>
          <w:p w14:paraId="37AB5D9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PHQ-9</w:t>
            </w:r>
          </w:p>
        </w:tc>
        <w:tc>
          <w:tcPr>
            <w:tcW w:w="0" w:type="auto"/>
            <w:gridSpan w:val="2"/>
          </w:tcPr>
          <w:p w14:paraId="443142B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K-10</w:t>
            </w:r>
          </w:p>
        </w:tc>
        <w:tc>
          <w:tcPr>
            <w:tcW w:w="0" w:type="auto"/>
            <w:gridSpan w:val="2"/>
          </w:tcPr>
          <w:p w14:paraId="30D850E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CES-D</w:t>
            </w:r>
          </w:p>
        </w:tc>
        <w:tc>
          <w:tcPr>
            <w:tcW w:w="0" w:type="auto"/>
            <w:gridSpan w:val="2"/>
          </w:tcPr>
          <w:p w14:paraId="75A558A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GAD-7</w:t>
            </w:r>
          </w:p>
        </w:tc>
        <w:tc>
          <w:tcPr>
            <w:tcW w:w="0" w:type="auto"/>
            <w:gridSpan w:val="2"/>
          </w:tcPr>
          <w:p w14:paraId="6347069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CES-D</w:t>
            </w:r>
          </w:p>
        </w:tc>
        <w:tc>
          <w:tcPr>
            <w:tcW w:w="0" w:type="auto"/>
            <w:gridSpan w:val="2"/>
          </w:tcPr>
          <w:p w14:paraId="36D4958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GAD-7</w:t>
            </w:r>
          </w:p>
        </w:tc>
      </w:tr>
      <w:tr w:rsidR="00E6330D" w:rsidRPr="0002386E" w14:paraId="63E4A356"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73BC869E" w14:textId="77777777" w:rsidR="00E6330D" w:rsidRPr="0002386E" w:rsidRDefault="00E6330D" w:rsidP="002851AD">
            <w:pPr>
              <w:rPr>
                <w:rFonts w:asciiTheme="minorHAnsi" w:hAnsiTheme="minorHAnsi" w:cstheme="minorHAnsi"/>
                <w:b w:val="0"/>
                <w:bCs w:val="0"/>
                <w:sz w:val="18"/>
                <w:szCs w:val="18"/>
              </w:rPr>
            </w:pPr>
            <w:r w:rsidRPr="0002386E">
              <w:rPr>
                <w:rFonts w:asciiTheme="minorHAnsi" w:hAnsiTheme="minorHAnsi" w:cstheme="minorHAnsi"/>
                <w:sz w:val="18"/>
                <w:szCs w:val="18"/>
              </w:rPr>
              <w:t>Analysis</w:t>
            </w:r>
          </w:p>
        </w:tc>
        <w:tc>
          <w:tcPr>
            <w:tcW w:w="0" w:type="auto"/>
          </w:tcPr>
          <w:p w14:paraId="2285632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0" w:type="auto"/>
          </w:tcPr>
          <w:p w14:paraId="723A478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c>
          <w:tcPr>
            <w:tcW w:w="0" w:type="auto"/>
          </w:tcPr>
          <w:p w14:paraId="40D7F1B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0" w:type="auto"/>
          </w:tcPr>
          <w:p w14:paraId="3761FA3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c>
          <w:tcPr>
            <w:tcW w:w="0" w:type="auto"/>
          </w:tcPr>
          <w:p w14:paraId="44C9C56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0" w:type="auto"/>
          </w:tcPr>
          <w:p w14:paraId="0BA813E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c>
          <w:tcPr>
            <w:tcW w:w="0" w:type="auto"/>
          </w:tcPr>
          <w:p w14:paraId="4A108A4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0" w:type="auto"/>
          </w:tcPr>
          <w:p w14:paraId="77961F0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c>
          <w:tcPr>
            <w:tcW w:w="0" w:type="auto"/>
          </w:tcPr>
          <w:p w14:paraId="55307FA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0" w:type="auto"/>
          </w:tcPr>
          <w:p w14:paraId="409EAB5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c>
          <w:tcPr>
            <w:tcW w:w="0" w:type="auto"/>
          </w:tcPr>
          <w:p w14:paraId="2220423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0" w:type="auto"/>
          </w:tcPr>
          <w:p w14:paraId="4A98D30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r>
      <w:tr w:rsidR="00E6330D" w:rsidRPr="0002386E" w14:paraId="209766D1"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555AF461" w14:textId="77777777" w:rsidR="00E6330D" w:rsidRPr="0002386E" w:rsidRDefault="00E6330D" w:rsidP="002851AD">
            <w:pPr>
              <w:rPr>
                <w:rFonts w:asciiTheme="minorHAnsi" w:hAnsiTheme="minorHAnsi" w:cstheme="minorHAnsi"/>
                <w:sz w:val="18"/>
                <w:szCs w:val="18"/>
              </w:rPr>
            </w:pPr>
            <w:r w:rsidRPr="0002386E">
              <w:rPr>
                <w:rFonts w:asciiTheme="minorHAnsi" w:hAnsiTheme="minorHAnsi" w:cstheme="minorHAnsi"/>
                <w:sz w:val="18"/>
                <w:szCs w:val="18"/>
              </w:rPr>
              <w:t>Mean age, years</w:t>
            </w:r>
          </w:p>
        </w:tc>
        <w:tc>
          <w:tcPr>
            <w:tcW w:w="0" w:type="auto"/>
          </w:tcPr>
          <w:p w14:paraId="1D5E1AC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E3659E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624A8D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76D645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AAE641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F41EEE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7F7761D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21F094D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58A2CE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40E99A5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CD3088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6FBAFE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3E2F44E9"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6B50211C"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Highest level of education received</w:t>
            </w:r>
            <w:r w:rsidRPr="0002386E">
              <w:rPr>
                <w:rFonts w:asciiTheme="minorHAnsi" w:hAnsiTheme="minorHAnsi" w:cstheme="minorHAnsi"/>
                <w:sz w:val="18"/>
                <w:szCs w:val="18"/>
                <w:vertAlign w:val="superscript"/>
              </w:rPr>
              <w:t>d</w:t>
            </w:r>
          </w:p>
        </w:tc>
        <w:tc>
          <w:tcPr>
            <w:tcW w:w="0" w:type="auto"/>
          </w:tcPr>
          <w:p w14:paraId="7C13306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73585D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B5B49A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825D51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E6C1D5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4AE212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73A451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178284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9AD8E0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22F37E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881699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7BBE43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5285A9D2"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36736F31"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Year 12 or equivalent</w:t>
            </w:r>
          </w:p>
        </w:tc>
        <w:tc>
          <w:tcPr>
            <w:tcW w:w="0" w:type="auto"/>
          </w:tcPr>
          <w:p w14:paraId="057D8EC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CDA67C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1CC9CE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1AB3E2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617D276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95D793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31FF911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46EDB7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1BE6BE4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0" w:type="auto"/>
          </w:tcPr>
          <w:p w14:paraId="7E1E4CE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6B7A4DE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4E0C8CE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E6330D" w:rsidRPr="0002386E" w14:paraId="71B5FAE0"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6CD0B075"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Bachelor’s degree or higher</w:t>
            </w:r>
          </w:p>
        </w:tc>
        <w:tc>
          <w:tcPr>
            <w:tcW w:w="0" w:type="auto"/>
          </w:tcPr>
          <w:p w14:paraId="1D0E6A2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4D0BE29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5C00951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1D63A1B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0" w:type="auto"/>
          </w:tcPr>
          <w:p w14:paraId="123EC81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0D8EC41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390586D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413A45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2093EE6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662DAE9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0190F55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31219DF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E6330D" w:rsidRPr="0002386E" w14:paraId="5E0D94EA"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6D66492A" w14:textId="77777777" w:rsidR="00E6330D" w:rsidRPr="0002386E" w:rsidRDefault="00E6330D" w:rsidP="002851AD">
            <w:pPr>
              <w:spacing w:before="40"/>
              <w:ind w:left="35"/>
              <w:rPr>
                <w:rFonts w:asciiTheme="minorHAnsi" w:hAnsiTheme="minorHAnsi" w:cstheme="minorHAnsi"/>
                <w:sz w:val="18"/>
                <w:szCs w:val="18"/>
                <w:vertAlign w:val="superscript"/>
              </w:rPr>
            </w:pPr>
            <w:r w:rsidRPr="0002386E">
              <w:rPr>
                <w:rFonts w:asciiTheme="minorHAnsi" w:hAnsiTheme="minorHAnsi" w:cstheme="minorHAnsi"/>
                <w:sz w:val="18"/>
                <w:szCs w:val="18"/>
              </w:rPr>
              <w:t>Country of birth</w:t>
            </w:r>
            <w:r w:rsidRPr="0002386E">
              <w:rPr>
                <w:rFonts w:asciiTheme="minorHAnsi" w:hAnsiTheme="minorHAnsi" w:cstheme="minorHAnsi"/>
                <w:sz w:val="18"/>
                <w:szCs w:val="18"/>
                <w:vertAlign w:val="superscript"/>
              </w:rPr>
              <w:t>e</w:t>
            </w:r>
          </w:p>
        </w:tc>
        <w:tc>
          <w:tcPr>
            <w:tcW w:w="0" w:type="auto"/>
          </w:tcPr>
          <w:p w14:paraId="0811B42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A38818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4CCDCB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23C7B2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54D47C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0C6A6F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000CC5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9ACFC2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C5335E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F46789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D8D04C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5FC607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4BF2A2D6"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4A16AD20"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Other</w:t>
            </w:r>
          </w:p>
        </w:tc>
        <w:tc>
          <w:tcPr>
            <w:tcW w:w="0" w:type="auto"/>
          </w:tcPr>
          <w:p w14:paraId="62FC6F7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94D86C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E37F92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445F035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0" w:type="auto"/>
          </w:tcPr>
          <w:p w14:paraId="0C112D0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09FA27E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CD8F2F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9EE2D8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11562DB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223FDB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9C8956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F18F81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202A9B01"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365DB7B8"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Prognostic severity</w:t>
            </w:r>
            <w:r w:rsidRPr="0002386E">
              <w:rPr>
                <w:rFonts w:asciiTheme="minorHAnsi" w:hAnsiTheme="minorHAnsi" w:cstheme="minorHAnsi"/>
                <w:sz w:val="18"/>
                <w:szCs w:val="18"/>
                <w:vertAlign w:val="superscript"/>
              </w:rPr>
              <w:t>f</w:t>
            </w:r>
          </w:p>
        </w:tc>
        <w:tc>
          <w:tcPr>
            <w:tcW w:w="0" w:type="auto"/>
          </w:tcPr>
          <w:p w14:paraId="445DEEB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29C2A1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C078A0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845ED1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DA4F24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BEE873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8C666D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E64AE8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788827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B0271D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7D51D3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5CDB87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56806A00"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1D892CD0" w14:textId="77777777" w:rsidR="00E6330D" w:rsidRPr="0002386E" w:rsidRDefault="00E6330D" w:rsidP="002851AD">
            <w:pPr>
              <w:spacing w:before="40"/>
              <w:ind w:left="177"/>
              <w:rPr>
                <w:rFonts w:asciiTheme="minorHAnsi" w:hAnsiTheme="minorHAnsi" w:cstheme="minorHAnsi"/>
                <w:sz w:val="18"/>
                <w:szCs w:val="18"/>
              </w:rPr>
            </w:pPr>
            <w:r w:rsidRPr="0002386E">
              <w:rPr>
                <w:rFonts w:asciiTheme="minorHAnsi" w:hAnsiTheme="minorHAnsi" w:cstheme="minorHAnsi"/>
                <w:sz w:val="18"/>
                <w:szCs w:val="18"/>
              </w:rPr>
              <w:t>Moderate</w:t>
            </w:r>
          </w:p>
        </w:tc>
        <w:tc>
          <w:tcPr>
            <w:tcW w:w="0" w:type="auto"/>
          </w:tcPr>
          <w:p w14:paraId="3288EAE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9A944E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DC49A8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A69BDC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45A2821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06657D8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7E8C8CD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7103D8D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BA1932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409644A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FD4E1E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4EB6B4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3B11AA24"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176F539A" w14:textId="77777777" w:rsidR="00E6330D" w:rsidRPr="0002386E" w:rsidRDefault="00E6330D" w:rsidP="002851AD">
            <w:pPr>
              <w:spacing w:before="40"/>
              <w:ind w:left="177"/>
              <w:rPr>
                <w:rFonts w:asciiTheme="minorHAnsi" w:hAnsiTheme="minorHAnsi" w:cstheme="minorHAnsi"/>
                <w:sz w:val="18"/>
                <w:szCs w:val="18"/>
              </w:rPr>
            </w:pPr>
            <w:r w:rsidRPr="0002386E">
              <w:rPr>
                <w:rFonts w:asciiTheme="minorHAnsi" w:hAnsiTheme="minorHAnsi" w:cstheme="minorHAnsi"/>
                <w:sz w:val="18"/>
                <w:szCs w:val="18"/>
              </w:rPr>
              <w:t>Severe</w:t>
            </w:r>
          </w:p>
        </w:tc>
        <w:tc>
          <w:tcPr>
            <w:tcW w:w="0" w:type="auto"/>
          </w:tcPr>
          <w:p w14:paraId="24E6E70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0" w:type="auto"/>
          </w:tcPr>
          <w:p w14:paraId="4938E3B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0" w:type="auto"/>
          </w:tcPr>
          <w:p w14:paraId="2684887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0" w:type="auto"/>
          </w:tcPr>
          <w:p w14:paraId="45753FA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0" w:type="auto"/>
          </w:tcPr>
          <w:p w14:paraId="3E171F5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0" w:type="auto"/>
          </w:tcPr>
          <w:p w14:paraId="181A1F4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0" w:type="auto"/>
          </w:tcPr>
          <w:p w14:paraId="3D2DC18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1F6530E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0810F85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0" w:type="auto"/>
          </w:tcPr>
          <w:p w14:paraId="0E14CC5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0" w:type="auto"/>
          </w:tcPr>
          <w:p w14:paraId="4EF02D8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0" w:type="auto"/>
          </w:tcPr>
          <w:p w14:paraId="6F0F5A8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E6330D" w:rsidRPr="0002386E" w14:paraId="5A43BAD5"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2FB8F588"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History of depression (lifetime)</w:t>
            </w:r>
            <w:r w:rsidRPr="0002386E">
              <w:rPr>
                <w:rFonts w:asciiTheme="minorHAnsi" w:hAnsiTheme="minorHAnsi" w:cstheme="minorHAnsi"/>
                <w:sz w:val="18"/>
                <w:szCs w:val="18"/>
                <w:vertAlign w:val="superscript"/>
              </w:rPr>
              <w:t>g</w:t>
            </w:r>
          </w:p>
        </w:tc>
        <w:tc>
          <w:tcPr>
            <w:tcW w:w="0" w:type="auto"/>
          </w:tcPr>
          <w:p w14:paraId="65B01CB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049E50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DE3395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11CBB7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650A8C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F67F7B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297195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9B52EF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6D6E72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D6EE34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2126E1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8164AE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2CA1CCDA"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73636B72"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Yes</w:t>
            </w:r>
          </w:p>
        </w:tc>
        <w:tc>
          <w:tcPr>
            <w:tcW w:w="0" w:type="auto"/>
          </w:tcPr>
          <w:p w14:paraId="481DEE1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F440E5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0E6467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D29310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04B649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75EB66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3788FE3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D8E4A7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6CABA8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A63837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6B7811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8E10C4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61B224AD"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563C89BB"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History of anxiety (lifetime)</w:t>
            </w:r>
            <w:r w:rsidRPr="0002386E">
              <w:rPr>
                <w:rFonts w:asciiTheme="minorHAnsi" w:hAnsiTheme="minorHAnsi" w:cstheme="minorHAnsi"/>
                <w:sz w:val="18"/>
                <w:szCs w:val="18"/>
                <w:vertAlign w:val="superscript"/>
              </w:rPr>
              <w:t>g</w:t>
            </w:r>
          </w:p>
        </w:tc>
        <w:tc>
          <w:tcPr>
            <w:tcW w:w="0" w:type="auto"/>
          </w:tcPr>
          <w:p w14:paraId="6B7CB02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97EFDF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7E0F9D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CDE820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F2F323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0A6427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551C5C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D1DFDC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29D66A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B78DB3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67E4A5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5F7778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1703F6F0"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0A35F37E"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Yes</w:t>
            </w:r>
          </w:p>
        </w:tc>
        <w:tc>
          <w:tcPr>
            <w:tcW w:w="0" w:type="auto"/>
          </w:tcPr>
          <w:p w14:paraId="52CAD8C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AEC1AD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ECFB42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613F1F8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DA92BF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E08D68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41C036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1BAEC4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B06DDD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1798BF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EFAB30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2B2236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5DE97521"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0E251F98"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Number of treatment sessions</w:t>
            </w:r>
            <w:r w:rsidRPr="0002386E">
              <w:rPr>
                <w:rFonts w:asciiTheme="minorHAnsi" w:hAnsiTheme="minorHAnsi" w:cstheme="minorHAnsi"/>
                <w:sz w:val="18"/>
                <w:szCs w:val="18"/>
                <w:vertAlign w:val="superscript"/>
              </w:rPr>
              <w:t>h</w:t>
            </w:r>
          </w:p>
        </w:tc>
        <w:tc>
          <w:tcPr>
            <w:tcW w:w="0" w:type="auto"/>
          </w:tcPr>
          <w:p w14:paraId="4139CBD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14E6EE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90114F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98E366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FC9CBC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B9AB01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8630BD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AC9557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8E0E92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75D9A7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CFAC50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B649D0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71DB10DD"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603F4D6D"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5-6</w:t>
            </w:r>
          </w:p>
        </w:tc>
        <w:tc>
          <w:tcPr>
            <w:tcW w:w="0" w:type="auto"/>
          </w:tcPr>
          <w:p w14:paraId="778A31A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B9FB27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88DDD7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574EE9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1F2466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6841A6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4F5258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4BAE670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CB3DC2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B117EC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938DA7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52259C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2E5E9FC0"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7C22EBDD"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7-10</w:t>
            </w:r>
          </w:p>
        </w:tc>
        <w:tc>
          <w:tcPr>
            <w:tcW w:w="0" w:type="auto"/>
          </w:tcPr>
          <w:p w14:paraId="62BF679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3F69BE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6C874D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533645B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41DB53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2BD746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927EF4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2C128E4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EE8B7F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20E77DB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BCDB0C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D0405C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221804DF"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7F235745"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11-20</w:t>
            </w:r>
          </w:p>
        </w:tc>
        <w:tc>
          <w:tcPr>
            <w:tcW w:w="0" w:type="auto"/>
          </w:tcPr>
          <w:p w14:paraId="09D8000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E86FB0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5B58B1C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74A9EE2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621F82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038D90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2FEB205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6A43621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616318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C7775A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DE8EDB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BF571B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56EB2127"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0E7FA9DE"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21-100</w:t>
            </w:r>
          </w:p>
        </w:tc>
        <w:tc>
          <w:tcPr>
            <w:tcW w:w="0" w:type="auto"/>
          </w:tcPr>
          <w:p w14:paraId="52A46EB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938E7E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7257F4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491ACE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3A1E98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58916A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73684A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18C6DF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363480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2CF812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D9B512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7A84E25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01B0E21A"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1563CC62" w14:textId="77777777" w:rsidR="00E6330D" w:rsidRPr="0002386E" w:rsidRDefault="00E6330D" w:rsidP="002851AD">
            <w:pPr>
              <w:spacing w:before="40"/>
              <w:rPr>
                <w:rFonts w:asciiTheme="minorHAnsi" w:hAnsiTheme="minorHAnsi" w:cstheme="minorHAnsi"/>
                <w:sz w:val="18"/>
                <w:szCs w:val="18"/>
              </w:rPr>
            </w:pPr>
            <w:r w:rsidRPr="0002386E">
              <w:rPr>
                <w:rFonts w:asciiTheme="minorHAnsi" w:hAnsiTheme="minorHAnsi" w:cstheme="minorHAnsi"/>
                <w:sz w:val="18"/>
                <w:szCs w:val="18"/>
              </w:rPr>
              <w:t>Received treatment from clinical psychologist</w:t>
            </w:r>
            <w:r w:rsidRPr="0002386E">
              <w:rPr>
                <w:rFonts w:asciiTheme="minorHAnsi" w:hAnsiTheme="minorHAnsi" w:cstheme="minorHAnsi"/>
                <w:sz w:val="18"/>
                <w:szCs w:val="18"/>
                <w:vertAlign w:val="superscript"/>
              </w:rPr>
              <w:t>g</w:t>
            </w:r>
            <w:r w:rsidRPr="0002386E">
              <w:rPr>
                <w:rFonts w:asciiTheme="minorHAnsi" w:hAnsiTheme="minorHAnsi" w:cstheme="minorHAnsi"/>
                <w:sz w:val="18"/>
                <w:szCs w:val="18"/>
              </w:rPr>
              <w:t xml:space="preserve"> </w:t>
            </w:r>
          </w:p>
        </w:tc>
        <w:tc>
          <w:tcPr>
            <w:tcW w:w="0" w:type="auto"/>
          </w:tcPr>
          <w:p w14:paraId="30A47EB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19D949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55A062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9A9C5F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11CE52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C90FBF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11FF06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157656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0DB130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F75431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09AA91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855768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453C827E"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79DEB6D0"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Yes</w:t>
            </w:r>
          </w:p>
        </w:tc>
        <w:tc>
          <w:tcPr>
            <w:tcW w:w="0" w:type="auto"/>
          </w:tcPr>
          <w:p w14:paraId="701852A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028DD8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AC8BCF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2075AD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F3448E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3DE00F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6D6DF6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C45B27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8DC214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FF4598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0C1C9D7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0D1A1E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16E3AE4D"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3D66ED5F" w14:textId="77777777" w:rsidR="00E6330D" w:rsidRPr="0002386E" w:rsidRDefault="00E6330D" w:rsidP="002851AD">
            <w:pPr>
              <w:spacing w:before="40"/>
              <w:rPr>
                <w:rFonts w:asciiTheme="minorHAnsi" w:hAnsiTheme="minorHAnsi" w:cstheme="minorHAnsi"/>
                <w:sz w:val="18"/>
                <w:szCs w:val="18"/>
              </w:rPr>
            </w:pPr>
            <w:r w:rsidRPr="0002386E">
              <w:rPr>
                <w:rFonts w:asciiTheme="minorHAnsi" w:hAnsiTheme="minorHAnsi" w:cstheme="minorHAnsi"/>
                <w:sz w:val="18"/>
                <w:szCs w:val="18"/>
              </w:rPr>
              <w:t>Received treatment from psychologist</w:t>
            </w:r>
            <w:r w:rsidRPr="0002386E">
              <w:rPr>
                <w:rFonts w:asciiTheme="minorHAnsi" w:hAnsiTheme="minorHAnsi" w:cstheme="minorHAnsi"/>
                <w:sz w:val="18"/>
                <w:szCs w:val="18"/>
                <w:vertAlign w:val="superscript"/>
              </w:rPr>
              <w:t>g</w:t>
            </w:r>
            <w:r w:rsidRPr="0002386E">
              <w:rPr>
                <w:rFonts w:asciiTheme="minorHAnsi" w:hAnsiTheme="minorHAnsi" w:cstheme="minorHAnsi"/>
                <w:sz w:val="18"/>
                <w:szCs w:val="18"/>
              </w:rPr>
              <w:t xml:space="preserve"> </w:t>
            </w:r>
          </w:p>
        </w:tc>
        <w:tc>
          <w:tcPr>
            <w:tcW w:w="0" w:type="auto"/>
          </w:tcPr>
          <w:p w14:paraId="30AD27E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DE1CE2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AAF395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F38747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3D7A36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2A3D75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28A192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6F3A52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C133AD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8C5C92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6C30F6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43380D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5132C75A"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37A277CC"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Yes</w:t>
            </w:r>
          </w:p>
        </w:tc>
        <w:tc>
          <w:tcPr>
            <w:tcW w:w="0" w:type="auto"/>
          </w:tcPr>
          <w:p w14:paraId="6EDA8CF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15E16D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19E80A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8BB7FD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2C24DCE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D3C97A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89227C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A0BBAE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F0F0F8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FD4A54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BD5AE2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F87A0D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71E709C7"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2416A0B6" w14:textId="77777777" w:rsidR="00E6330D" w:rsidRPr="0002386E" w:rsidRDefault="00E6330D" w:rsidP="002851AD">
            <w:pPr>
              <w:spacing w:before="40"/>
              <w:rPr>
                <w:rFonts w:asciiTheme="minorHAnsi" w:hAnsiTheme="minorHAnsi" w:cstheme="minorHAnsi"/>
                <w:sz w:val="18"/>
                <w:szCs w:val="18"/>
              </w:rPr>
            </w:pPr>
            <w:r w:rsidRPr="0002386E">
              <w:rPr>
                <w:rFonts w:asciiTheme="minorHAnsi" w:hAnsiTheme="minorHAnsi" w:cstheme="minorHAnsi"/>
                <w:sz w:val="18"/>
                <w:szCs w:val="18"/>
              </w:rPr>
              <w:t>Paid any out of pocket cost</w:t>
            </w:r>
            <w:r w:rsidRPr="0002386E">
              <w:rPr>
                <w:rFonts w:asciiTheme="minorHAnsi" w:hAnsiTheme="minorHAnsi" w:cstheme="minorHAnsi"/>
                <w:sz w:val="18"/>
                <w:szCs w:val="18"/>
                <w:vertAlign w:val="superscript"/>
              </w:rPr>
              <w:t>g</w:t>
            </w:r>
            <w:r w:rsidRPr="0002386E">
              <w:rPr>
                <w:rFonts w:asciiTheme="minorHAnsi" w:hAnsiTheme="minorHAnsi" w:cstheme="minorHAnsi"/>
                <w:sz w:val="18"/>
                <w:szCs w:val="18"/>
              </w:rPr>
              <w:t xml:space="preserve"> </w:t>
            </w:r>
          </w:p>
        </w:tc>
        <w:tc>
          <w:tcPr>
            <w:tcW w:w="0" w:type="auto"/>
          </w:tcPr>
          <w:p w14:paraId="132037D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60BF9A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474F90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6830D7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CA93CD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390DCE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778467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C3513C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B45C35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E63C40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464688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B0B0C6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2A36AFC2"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476F1300"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Yes</w:t>
            </w:r>
          </w:p>
        </w:tc>
        <w:tc>
          <w:tcPr>
            <w:tcW w:w="0" w:type="auto"/>
          </w:tcPr>
          <w:p w14:paraId="0B38BCA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AA9D10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FC486C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1746C7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5A71228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4147BD4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835849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82C845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EDE2EF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4CBC6B0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362FFA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37F76DA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2D241B4D"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0F016445"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Currently taking any medication for mental health</w:t>
            </w:r>
            <w:r w:rsidRPr="0002386E">
              <w:rPr>
                <w:rFonts w:asciiTheme="minorHAnsi" w:hAnsiTheme="minorHAnsi" w:cstheme="minorHAnsi"/>
                <w:sz w:val="18"/>
                <w:szCs w:val="18"/>
                <w:vertAlign w:val="superscript"/>
              </w:rPr>
              <w:t>g</w:t>
            </w:r>
          </w:p>
        </w:tc>
        <w:tc>
          <w:tcPr>
            <w:tcW w:w="0" w:type="auto"/>
          </w:tcPr>
          <w:p w14:paraId="437066C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A23FDF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1D1E6F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C97229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D17F5C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7B3C4F6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3BEC4C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891216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2BC1F7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6104CB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A5C91B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1C4F66B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5694B179" w14:textId="77777777" w:rsidTr="00426452">
        <w:tc>
          <w:tcPr>
            <w:cnfStyle w:val="001000000000" w:firstRow="0" w:lastRow="0" w:firstColumn="1" w:lastColumn="0" w:oddVBand="0" w:evenVBand="0" w:oddHBand="0" w:evenHBand="0" w:firstRowFirstColumn="0" w:firstRowLastColumn="0" w:lastRowFirstColumn="0" w:lastRowLastColumn="0"/>
            <w:tcW w:w="0" w:type="auto"/>
          </w:tcPr>
          <w:p w14:paraId="5D3821E0"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Yes</w:t>
            </w:r>
          </w:p>
        </w:tc>
        <w:tc>
          <w:tcPr>
            <w:tcW w:w="0" w:type="auto"/>
          </w:tcPr>
          <w:p w14:paraId="4D78847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237E86E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809EBD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0" w:type="auto"/>
          </w:tcPr>
          <w:p w14:paraId="3FA9591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ECCAEB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D575BA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B63DFD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518F5B1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3A5E08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0DA3D28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60D0F21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0" w:type="auto"/>
          </w:tcPr>
          <w:p w14:paraId="4AE537A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bl>
    <w:p w14:paraId="21694474" w14:textId="1B58823D" w:rsidR="00E6330D" w:rsidRPr="0002386E" w:rsidRDefault="005B1877" w:rsidP="005B1877">
      <w:pPr>
        <w:pStyle w:val="Footnote"/>
      </w:pPr>
      <w:r>
        <w:t xml:space="preserve">a </w:t>
      </w:r>
      <w:r w:rsidR="00E6330D" w:rsidRPr="0002386E">
        <w:t>Results from multivariable logistic regression</w:t>
      </w:r>
    </w:p>
    <w:p w14:paraId="5E73D348" w14:textId="0299A61E" w:rsidR="00E6330D" w:rsidRPr="0002386E" w:rsidRDefault="005B1877" w:rsidP="005B1877">
      <w:pPr>
        <w:pStyle w:val="Footnote"/>
      </w:pPr>
      <w:r>
        <w:t xml:space="preserve">b </w:t>
      </w:r>
      <w:r w:rsidR="00E6330D" w:rsidRPr="0002386E">
        <w:t>Shaded cells indicate statistically significant results (white cells indicate that the results were not statistically significant); up arrows and down arrows indicate increased and decreased likelihood of Better Access treatment use, respectively</w:t>
      </w:r>
    </w:p>
    <w:p w14:paraId="1C7D5364" w14:textId="4D97BC9E" w:rsidR="00E6330D" w:rsidRPr="0002386E" w:rsidRDefault="00E6330D" w:rsidP="005B1877">
      <w:pPr>
        <w:pStyle w:val="Footnote"/>
      </w:pPr>
      <w:r w:rsidRPr="0002386E">
        <w:t xml:space="preserve">Model also controlled for </w:t>
      </w:r>
      <w:r w:rsidR="00E854DC">
        <w:t>First Nations</w:t>
      </w:r>
      <w:r w:rsidRPr="0002386E">
        <w:t xml:space="preserve"> status (Ten to Men only), area of residence, receipt of treatment from a social worker, receipt of treatment from an occupational therapist, receipt of treatment from a GP, and elapsed days between survey waves</w:t>
      </w:r>
    </w:p>
    <w:p w14:paraId="0EF4DBD4" w14:textId="5B867249" w:rsidR="00E6330D" w:rsidRPr="0002386E" w:rsidRDefault="005B1877" w:rsidP="005B1877">
      <w:pPr>
        <w:pStyle w:val="Footnote"/>
      </w:pPr>
      <w:r>
        <w:t xml:space="preserve">c </w:t>
      </w:r>
      <w:r w:rsidR="00E6330D" w:rsidRPr="0002386E">
        <w:t>Reference category: Year 11 or less</w:t>
      </w:r>
    </w:p>
    <w:p w14:paraId="62A205D7" w14:textId="4FDB4CDD" w:rsidR="00E6330D" w:rsidRPr="0002386E" w:rsidRDefault="005B1877" w:rsidP="005B1877">
      <w:pPr>
        <w:pStyle w:val="Footnote"/>
      </w:pPr>
      <w:r>
        <w:t xml:space="preserve">d </w:t>
      </w:r>
      <w:r w:rsidR="00E6330D" w:rsidRPr="0002386E">
        <w:t>Reference category: Australia</w:t>
      </w:r>
    </w:p>
    <w:p w14:paraId="7CC70149" w14:textId="2B208BCF" w:rsidR="00E6330D" w:rsidRPr="0002386E" w:rsidRDefault="005B1877" w:rsidP="005B1877">
      <w:pPr>
        <w:pStyle w:val="Footnote"/>
      </w:pPr>
      <w:r>
        <w:t xml:space="preserve">e </w:t>
      </w:r>
      <w:r w:rsidR="00E6330D" w:rsidRPr="0002386E">
        <w:t>Reference category: Minimal/mild</w:t>
      </w:r>
    </w:p>
    <w:p w14:paraId="79895B35" w14:textId="1AA04FA8" w:rsidR="00E6330D" w:rsidRPr="0002386E" w:rsidRDefault="005B1877" w:rsidP="005B1877">
      <w:pPr>
        <w:pStyle w:val="Footnote"/>
      </w:pPr>
      <w:r>
        <w:t xml:space="preserve">f </w:t>
      </w:r>
      <w:r w:rsidR="00E6330D" w:rsidRPr="0002386E">
        <w:t>Reference category: No</w:t>
      </w:r>
    </w:p>
    <w:p w14:paraId="0659325E" w14:textId="131C9023" w:rsidR="00F7390D" w:rsidRDefault="005B1877" w:rsidP="005B1877">
      <w:pPr>
        <w:pStyle w:val="Footnote"/>
      </w:pPr>
      <w:r>
        <w:t xml:space="preserve">g </w:t>
      </w:r>
      <w:r w:rsidR="00E6330D" w:rsidRPr="0002386E">
        <w:t>Reference category: 1-2</w:t>
      </w:r>
    </w:p>
    <w:p w14:paraId="7600F678" w14:textId="1A56932F" w:rsidR="00E6330D" w:rsidRPr="0002386E" w:rsidRDefault="00E6330D" w:rsidP="00E6330D">
      <w:r w:rsidRPr="0002386E">
        <w:br w:type="page"/>
      </w:r>
    </w:p>
    <w:p w14:paraId="751EF814" w14:textId="66CC088D" w:rsidR="00E6330D" w:rsidRPr="001F2C1E" w:rsidRDefault="004E43D8" w:rsidP="00426452">
      <w:pPr>
        <w:pStyle w:val="Caption"/>
        <w:rPr>
          <w:vertAlign w:val="superscript"/>
        </w:rPr>
      </w:pPr>
      <w:r w:rsidRPr="0002386E">
        <w:lastRenderedPageBreak/>
        <w:t>Table 8.</w:t>
      </w:r>
      <w:r w:rsidR="00E6330D" w:rsidRPr="0002386E">
        <w:t>11: Sociodemographic, clinical and treatment variables associated with deterioration in mental health between T0 and T1</w:t>
      </w:r>
      <w:r w:rsidR="00E6330D" w:rsidRPr="0002386E">
        <w:rPr>
          <w:vertAlign w:val="superscript"/>
        </w:rPr>
        <w:t>a,b,c</w:t>
      </w:r>
    </w:p>
    <w:tbl>
      <w:tblPr>
        <w:tblStyle w:val="GridTable4"/>
        <w:tblW w:w="5000" w:type="pct"/>
        <w:tblLook w:val="04A0" w:firstRow="1" w:lastRow="0" w:firstColumn="1" w:lastColumn="0" w:noHBand="0" w:noVBand="1"/>
        <w:tblDescription w:val="Table 8.11: Sociodemographic, clinical and treatment variables associated with deterioration in mental health between T0 and T1"/>
      </w:tblPr>
      <w:tblGrid>
        <w:gridCol w:w="2147"/>
        <w:gridCol w:w="572"/>
        <w:gridCol w:w="573"/>
        <w:gridCol w:w="572"/>
        <w:gridCol w:w="573"/>
        <w:gridCol w:w="572"/>
        <w:gridCol w:w="573"/>
        <w:gridCol w:w="572"/>
        <w:gridCol w:w="573"/>
        <w:gridCol w:w="572"/>
        <w:gridCol w:w="573"/>
        <w:gridCol w:w="572"/>
        <w:gridCol w:w="572"/>
      </w:tblGrid>
      <w:tr w:rsidR="00E6330D" w:rsidRPr="0002386E" w14:paraId="7ECC4CD4" w14:textId="77777777" w:rsidTr="0042645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91" w:type="pct"/>
          </w:tcPr>
          <w:p w14:paraId="40200543" w14:textId="77777777" w:rsidR="00E6330D" w:rsidRPr="0002386E" w:rsidRDefault="00E6330D" w:rsidP="002851AD">
            <w:pPr>
              <w:rPr>
                <w:rFonts w:asciiTheme="minorHAnsi" w:hAnsiTheme="minorHAnsi" w:cstheme="minorHAnsi"/>
                <w:b w:val="0"/>
                <w:bCs w:val="0"/>
                <w:sz w:val="18"/>
                <w:szCs w:val="18"/>
              </w:rPr>
            </w:pPr>
          </w:p>
        </w:tc>
        <w:tc>
          <w:tcPr>
            <w:tcW w:w="635" w:type="pct"/>
            <w:gridSpan w:val="2"/>
          </w:tcPr>
          <w:p w14:paraId="2776A7B2" w14:textId="77777777"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TEN TO MEN</w:t>
            </w:r>
          </w:p>
        </w:tc>
        <w:tc>
          <w:tcPr>
            <w:tcW w:w="635" w:type="pct"/>
            <w:gridSpan w:val="2"/>
          </w:tcPr>
          <w:p w14:paraId="0E0C0EAA" w14:textId="47868539"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ALSWH 1989-95 COHORT</w:t>
            </w:r>
          </w:p>
        </w:tc>
        <w:tc>
          <w:tcPr>
            <w:tcW w:w="1270" w:type="pct"/>
            <w:gridSpan w:val="4"/>
          </w:tcPr>
          <w:p w14:paraId="7F9B4FAB" w14:textId="77777777"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ALSWH 1973-78 COHORT</w:t>
            </w:r>
          </w:p>
        </w:tc>
        <w:tc>
          <w:tcPr>
            <w:tcW w:w="1270" w:type="pct"/>
            <w:gridSpan w:val="4"/>
          </w:tcPr>
          <w:p w14:paraId="044C5101" w14:textId="77777777" w:rsidR="00E6330D" w:rsidRPr="0002386E" w:rsidRDefault="00E6330D"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ALSWH 1946-51 COHORT</w:t>
            </w:r>
          </w:p>
        </w:tc>
      </w:tr>
      <w:tr w:rsidR="00E6330D" w:rsidRPr="0002386E" w14:paraId="0D9F4CAF"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7EAC6D6E" w14:textId="77777777" w:rsidR="00E6330D" w:rsidRPr="0002386E" w:rsidRDefault="00E6330D" w:rsidP="002851AD">
            <w:pPr>
              <w:rPr>
                <w:rFonts w:asciiTheme="minorHAnsi" w:hAnsiTheme="minorHAnsi" w:cstheme="minorHAnsi"/>
                <w:b w:val="0"/>
                <w:bCs w:val="0"/>
                <w:sz w:val="18"/>
                <w:szCs w:val="18"/>
              </w:rPr>
            </w:pPr>
            <w:r w:rsidRPr="0002386E">
              <w:rPr>
                <w:rFonts w:asciiTheme="minorHAnsi" w:hAnsiTheme="minorHAnsi" w:cstheme="minorHAnsi"/>
                <w:sz w:val="18"/>
                <w:szCs w:val="18"/>
              </w:rPr>
              <w:t>Measure</w:t>
            </w:r>
          </w:p>
        </w:tc>
        <w:tc>
          <w:tcPr>
            <w:tcW w:w="635" w:type="pct"/>
            <w:gridSpan w:val="2"/>
          </w:tcPr>
          <w:p w14:paraId="37EEFE1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PHQ-9</w:t>
            </w:r>
          </w:p>
        </w:tc>
        <w:tc>
          <w:tcPr>
            <w:tcW w:w="635" w:type="pct"/>
            <w:gridSpan w:val="2"/>
          </w:tcPr>
          <w:p w14:paraId="669665D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K-10</w:t>
            </w:r>
          </w:p>
        </w:tc>
        <w:tc>
          <w:tcPr>
            <w:tcW w:w="635" w:type="pct"/>
            <w:gridSpan w:val="2"/>
          </w:tcPr>
          <w:p w14:paraId="32CDA66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CES-D</w:t>
            </w:r>
          </w:p>
        </w:tc>
        <w:tc>
          <w:tcPr>
            <w:tcW w:w="635" w:type="pct"/>
            <w:gridSpan w:val="2"/>
          </w:tcPr>
          <w:p w14:paraId="167560D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GAD-7</w:t>
            </w:r>
          </w:p>
        </w:tc>
        <w:tc>
          <w:tcPr>
            <w:tcW w:w="635" w:type="pct"/>
            <w:gridSpan w:val="2"/>
          </w:tcPr>
          <w:p w14:paraId="3011AE8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CES-D</w:t>
            </w:r>
          </w:p>
        </w:tc>
        <w:tc>
          <w:tcPr>
            <w:tcW w:w="635" w:type="pct"/>
            <w:gridSpan w:val="2"/>
          </w:tcPr>
          <w:p w14:paraId="3161BD1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GAD-7</w:t>
            </w:r>
          </w:p>
        </w:tc>
      </w:tr>
      <w:tr w:rsidR="00E6330D" w:rsidRPr="0002386E" w14:paraId="49FCA1F6"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334D93B1" w14:textId="77777777" w:rsidR="00E6330D" w:rsidRPr="0002386E" w:rsidRDefault="00E6330D" w:rsidP="002851AD">
            <w:pPr>
              <w:rPr>
                <w:rFonts w:asciiTheme="minorHAnsi" w:hAnsiTheme="minorHAnsi" w:cstheme="minorHAnsi"/>
                <w:b w:val="0"/>
                <w:bCs w:val="0"/>
                <w:sz w:val="18"/>
                <w:szCs w:val="18"/>
              </w:rPr>
            </w:pPr>
            <w:r w:rsidRPr="0002386E">
              <w:rPr>
                <w:rFonts w:asciiTheme="minorHAnsi" w:hAnsiTheme="minorHAnsi" w:cstheme="minorHAnsi"/>
                <w:sz w:val="18"/>
                <w:szCs w:val="18"/>
              </w:rPr>
              <w:t>Analysis</w:t>
            </w:r>
          </w:p>
        </w:tc>
        <w:tc>
          <w:tcPr>
            <w:tcW w:w="317" w:type="pct"/>
          </w:tcPr>
          <w:p w14:paraId="4227B70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317" w:type="pct"/>
          </w:tcPr>
          <w:p w14:paraId="08A57D8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c>
          <w:tcPr>
            <w:tcW w:w="317" w:type="pct"/>
          </w:tcPr>
          <w:p w14:paraId="4FCE8DA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317" w:type="pct"/>
          </w:tcPr>
          <w:p w14:paraId="421CE3B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c>
          <w:tcPr>
            <w:tcW w:w="317" w:type="pct"/>
          </w:tcPr>
          <w:p w14:paraId="69587EC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317" w:type="pct"/>
          </w:tcPr>
          <w:p w14:paraId="0303907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c>
          <w:tcPr>
            <w:tcW w:w="317" w:type="pct"/>
          </w:tcPr>
          <w:p w14:paraId="3AC9598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317" w:type="pct"/>
          </w:tcPr>
          <w:p w14:paraId="597D64E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c>
          <w:tcPr>
            <w:tcW w:w="317" w:type="pct"/>
          </w:tcPr>
          <w:p w14:paraId="3A947A8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317" w:type="pct"/>
          </w:tcPr>
          <w:p w14:paraId="6D2DAF5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c>
          <w:tcPr>
            <w:tcW w:w="317" w:type="pct"/>
          </w:tcPr>
          <w:p w14:paraId="0CAC60B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w:t>
            </w:r>
          </w:p>
        </w:tc>
        <w:tc>
          <w:tcPr>
            <w:tcW w:w="317" w:type="pct"/>
          </w:tcPr>
          <w:p w14:paraId="4C072AA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2</w:t>
            </w:r>
          </w:p>
        </w:tc>
      </w:tr>
      <w:tr w:rsidR="00E6330D" w:rsidRPr="0002386E" w14:paraId="156C0E13"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7BDE2AE9" w14:textId="77777777" w:rsidR="00E6330D" w:rsidRPr="0002386E" w:rsidRDefault="00E6330D" w:rsidP="002851AD">
            <w:pPr>
              <w:rPr>
                <w:rFonts w:asciiTheme="minorHAnsi" w:hAnsiTheme="minorHAnsi" w:cstheme="minorHAnsi"/>
                <w:sz w:val="18"/>
                <w:szCs w:val="18"/>
              </w:rPr>
            </w:pPr>
            <w:r w:rsidRPr="0002386E">
              <w:rPr>
                <w:rFonts w:asciiTheme="minorHAnsi" w:hAnsiTheme="minorHAnsi" w:cstheme="minorHAnsi"/>
                <w:sz w:val="18"/>
                <w:szCs w:val="18"/>
              </w:rPr>
              <w:t>Mean age, years</w:t>
            </w:r>
          </w:p>
        </w:tc>
        <w:tc>
          <w:tcPr>
            <w:tcW w:w="317" w:type="pct"/>
          </w:tcPr>
          <w:p w14:paraId="152136F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646613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50B8F3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782C2F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E7F6E1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9AECD0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61FB941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0B6D832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317" w:type="pct"/>
          </w:tcPr>
          <w:p w14:paraId="034C9974" w14:textId="3F5D91F0"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317" w:type="pct"/>
          </w:tcPr>
          <w:p w14:paraId="2CA7B26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87433A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CED448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7D451ACB"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6D64A67F"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Highest level of education received</w:t>
            </w:r>
            <w:r w:rsidRPr="0002386E">
              <w:rPr>
                <w:rFonts w:asciiTheme="minorHAnsi" w:hAnsiTheme="minorHAnsi" w:cstheme="minorHAnsi"/>
                <w:sz w:val="18"/>
                <w:szCs w:val="18"/>
                <w:vertAlign w:val="superscript"/>
              </w:rPr>
              <w:t>d</w:t>
            </w:r>
          </w:p>
        </w:tc>
        <w:tc>
          <w:tcPr>
            <w:tcW w:w="317" w:type="pct"/>
          </w:tcPr>
          <w:p w14:paraId="49544DC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239681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F5B4A8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C46961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AF834D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F10D39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391D80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D19DA7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3DED11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608FCC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1D5734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4B4F5C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57324E93"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5F21DF98"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Year 12 or equivalent</w:t>
            </w:r>
          </w:p>
        </w:tc>
        <w:tc>
          <w:tcPr>
            <w:tcW w:w="317" w:type="pct"/>
          </w:tcPr>
          <w:p w14:paraId="318BC22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9A5312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15AB7B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046196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bCs/>
                <w:sz w:val="18"/>
                <w:szCs w:val="18"/>
              </w:rPr>
              <w:t>↓</w:t>
            </w:r>
          </w:p>
        </w:tc>
        <w:tc>
          <w:tcPr>
            <w:tcW w:w="317" w:type="pct"/>
          </w:tcPr>
          <w:p w14:paraId="1C497A4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9E4EB4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6E230A3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14AB5E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3A30DFB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000455C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415BF11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7F3CB68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E6330D" w:rsidRPr="0002386E" w14:paraId="3BAC68CE"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3FFD43D4"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Certificate/diploma</w:t>
            </w:r>
          </w:p>
        </w:tc>
        <w:tc>
          <w:tcPr>
            <w:tcW w:w="317" w:type="pct"/>
          </w:tcPr>
          <w:p w14:paraId="7220017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50E5302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037661F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6F98902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4ADFF39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C90378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13AF09D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D184D4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8585E2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121BA9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6000F5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B5875C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2AC71B50"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603D822C"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Bachelor’s degree or higher</w:t>
            </w:r>
          </w:p>
        </w:tc>
        <w:tc>
          <w:tcPr>
            <w:tcW w:w="317" w:type="pct"/>
          </w:tcPr>
          <w:p w14:paraId="32B7BBE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4DB1938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30752B0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1A00CA5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317" w:type="pct"/>
          </w:tcPr>
          <w:p w14:paraId="2B5E5B4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5DE12C3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226AA11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FB19D2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0BE7DAA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58BC3D1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487F8D7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606200D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E6330D" w:rsidRPr="0002386E" w14:paraId="0D7EC561"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336F926C" w14:textId="77777777" w:rsidR="00E6330D" w:rsidRPr="0002386E" w:rsidRDefault="00E6330D" w:rsidP="002851AD">
            <w:pPr>
              <w:spacing w:before="40"/>
              <w:ind w:left="35"/>
              <w:rPr>
                <w:rFonts w:asciiTheme="minorHAnsi" w:hAnsiTheme="minorHAnsi" w:cstheme="minorHAnsi"/>
                <w:sz w:val="18"/>
                <w:szCs w:val="18"/>
                <w:vertAlign w:val="superscript"/>
              </w:rPr>
            </w:pPr>
            <w:r w:rsidRPr="0002386E">
              <w:rPr>
                <w:rFonts w:asciiTheme="minorHAnsi" w:hAnsiTheme="minorHAnsi" w:cstheme="minorHAnsi"/>
                <w:sz w:val="18"/>
                <w:szCs w:val="18"/>
              </w:rPr>
              <w:t>Area of residence</w:t>
            </w:r>
            <w:r w:rsidRPr="0002386E">
              <w:rPr>
                <w:rFonts w:asciiTheme="minorHAnsi" w:hAnsiTheme="minorHAnsi" w:cstheme="minorHAnsi"/>
                <w:sz w:val="18"/>
                <w:szCs w:val="18"/>
                <w:vertAlign w:val="superscript"/>
              </w:rPr>
              <w:t>e</w:t>
            </w:r>
          </w:p>
        </w:tc>
        <w:tc>
          <w:tcPr>
            <w:tcW w:w="317" w:type="pct"/>
          </w:tcPr>
          <w:p w14:paraId="5A51023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70CECEA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8DB7C6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73FF55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BB43C2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C75C3A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CDF725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3329F4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814D2D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1EA35F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125EC3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6E515B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4788C675"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5366E10B"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Rural</w:t>
            </w:r>
          </w:p>
        </w:tc>
        <w:tc>
          <w:tcPr>
            <w:tcW w:w="317" w:type="pct"/>
          </w:tcPr>
          <w:p w14:paraId="2CD455C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68EBE45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3CA40C7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7C7FEF4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530C394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16FE76F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3B26CC9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5A83245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741681A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1E7A137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sz w:val="18"/>
                <w:szCs w:val="18"/>
              </w:rPr>
              <w:t>↑</w:t>
            </w:r>
          </w:p>
        </w:tc>
        <w:tc>
          <w:tcPr>
            <w:tcW w:w="317" w:type="pct"/>
          </w:tcPr>
          <w:p w14:paraId="4C4A27B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53E306C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E6330D" w:rsidRPr="0002386E" w14:paraId="255A2859"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65324421"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Prognostic severity</w:t>
            </w:r>
            <w:r w:rsidRPr="0002386E">
              <w:rPr>
                <w:rFonts w:asciiTheme="minorHAnsi" w:hAnsiTheme="minorHAnsi" w:cstheme="minorHAnsi"/>
                <w:sz w:val="18"/>
                <w:szCs w:val="18"/>
                <w:vertAlign w:val="superscript"/>
              </w:rPr>
              <w:t>f</w:t>
            </w:r>
          </w:p>
        </w:tc>
        <w:tc>
          <w:tcPr>
            <w:tcW w:w="317" w:type="pct"/>
          </w:tcPr>
          <w:p w14:paraId="546C86B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2792DC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DDE7C4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B522D6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AA45CB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E8607A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6E0D22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9EB3AC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703B7E0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55E84D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61A41A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854B96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388A5DE8"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0ECA9615" w14:textId="77777777" w:rsidR="00E6330D" w:rsidRPr="0002386E" w:rsidRDefault="00E6330D" w:rsidP="002851AD">
            <w:pPr>
              <w:spacing w:before="40"/>
              <w:ind w:left="177"/>
              <w:rPr>
                <w:rFonts w:asciiTheme="minorHAnsi" w:hAnsiTheme="minorHAnsi" w:cstheme="minorHAnsi"/>
                <w:sz w:val="18"/>
                <w:szCs w:val="18"/>
              </w:rPr>
            </w:pPr>
            <w:r w:rsidRPr="0002386E">
              <w:rPr>
                <w:rFonts w:asciiTheme="minorHAnsi" w:hAnsiTheme="minorHAnsi" w:cstheme="minorHAnsi"/>
                <w:sz w:val="18"/>
                <w:szCs w:val="18"/>
              </w:rPr>
              <w:t>Moderate</w:t>
            </w:r>
          </w:p>
        </w:tc>
        <w:tc>
          <w:tcPr>
            <w:tcW w:w="317" w:type="pct"/>
          </w:tcPr>
          <w:p w14:paraId="0CEC5C8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2A56F2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7FA6A83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78F95B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bCs/>
                <w:sz w:val="18"/>
                <w:szCs w:val="18"/>
              </w:rPr>
              <w:t>↓</w:t>
            </w:r>
          </w:p>
        </w:tc>
        <w:tc>
          <w:tcPr>
            <w:tcW w:w="317" w:type="pct"/>
          </w:tcPr>
          <w:p w14:paraId="1A6FDB5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bCs/>
                <w:sz w:val="18"/>
                <w:szCs w:val="18"/>
              </w:rPr>
              <w:t>↓</w:t>
            </w:r>
          </w:p>
        </w:tc>
        <w:tc>
          <w:tcPr>
            <w:tcW w:w="317" w:type="pct"/>
          </w:tcPr>
          <w:p w14:paraId="503D3E4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88A850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317" w:type="pct"/>
          </w:tcPr>
          <w:p w14:paraId="551D4A1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FAFF5D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bCs/>
                <w:sz w:val="18"/>
                <w:szCs w:val="18"/>
              </w:rPr>
              <w:t>↓</w:t>
            </w:r>
          </w:p>
        </w:tc>
        <w:tc>
          <w:tcPr>
            <w:tcW w:w="317" w:type="pct"/>
          </w:tcPr>
          <w:p w14:paraId="7C77671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BBAAE5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3BF9A2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5B334F58"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2F41518B" w14:textId="77777777" w:rsidR="00E6330D" w:rsidRPr="0002386E" w:rsidRDefault="00E6330D" w:rsidP="002851AD">
            <w:pPr>
              <w:spacing w:before="40"/>
              <w:ind w:left="177"/>
              <w:rPr>
                <w:rFonts w:asciiTheme="minorHAnsi" w:hAnsiTheme="minorHAnsi" w:cstheme="minorHAnsi"/>
                <w:sz w:val="18"/>
                <w:szCs w:val="18"/>
              </w:rPr>
            </w:pPr>
            <w:r w:rsidRPr="0002386E">
              <w:rPr>
                <w:rFonts w:asciiTheme="minorHAnsi" w:hAnsiTheme="minorHAnsi" w:cstheme="minorHAnsi"/>
                <w:sz w:val="18"/>
                <w:szCs w:val="18"/>
              </w:rPr>
              <w:t>Severe</w:t>
            </w:r>
          </w:p>
        </w:tc>
        <w:tc>
          <w:tcPr>
            <w:tcW w:w="317" w:type="pct"/>
          </w:tcPr>
          <w:p w14:paraId="77E2072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317" w:type="pct"/>
          </w:tcPr>
          <w:p w14:paraId="353A46B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17B73CE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317" w:type="pct"/>
          </w:tcPr>
          <w:p w14:paraId="6BA78D9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317" w:type="pct"/>
          </w:tcPr>
          <w:p w14:paraId="15F0558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317" w:type="pct"/>
          </w:tcPr>
          <w:p w14:paraId="400E6E1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317" w:type="pct"/>
          </w:tcPr>
          <w:p w14:paraId="04A1615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317" w:type="pct"/>
          </w:tcPr>
          <w:p w14:paraId="3E1FEDF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69F81E4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317" w:type="pct"/>
          </w:tcPr>
          <w:p w14:paraId="6EAD661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02386E">
              <w:rPr>
                <w:rFonts w:asciiTheme="minorHAnsi" w:hAnsiTheme="minorHAnsi" w:cstheme="minorHAnsi"/>
                <w:b/>
                <w:bCs/>
                <w:sz w:val="18"/>
                <w:szCs w:val="18"/>
              </w:rPr>
              <w:t>↓</w:t>
            </w:r>
          </w:p>
        </w:tc>
        <w:tc>
          <w:tcPr>
            <w:tcW w:w="317" w:type="pct"/>
          </w:tcPr>
          <w:p w14:paraId="0D31C52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317" w:type="pct"/>
          </w:tcPr>
          <w:p w14:paraId="4965A33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E6330D" w:rsidRPr="0002386E" w14:paraId="3E7620A0"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5A77BF0E"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History of depression (lifetime)</w:t>
            </w:r>
            <w:r w:rsidRPr="0002386E">
              <w:rPr>
                <w:rFonts w:asciiTheme="minorHAnsi" w:hAnsiTheme="minorHAnsi" w:cstheme="minorHAnsi"/>
                <w:sz w:val="18"/>
                <w:szCs w:val="18"/>
                <w:vertAlign w:val="superscript"/>
              </w:rPr>
              <w:t>g</w:t>
            </w:r>
          </w:p>
        </w:tc>
        <w:tc>
          <w:tcPr>
            <w:tcW w:w="317" w:type="pct"/>
          </w:tcPr>
          <w:p w14:paraId="3EE95EF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9EE072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B9409B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945F9C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C8B9BD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2E62D1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35CCF2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A83F86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3DDCDE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F30F72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485692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D1FF7E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4E6C379C"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54CE6D72"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Yes</w:t>
            </w:r>
          </w:p>
        </w:tc>
        <w:tc>
          <w:tcPr>
            <w:tcW w:w="317" w:type="pct"/>
          </w:tcPr>
          <w:p w14:paraId="0E4987A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5E5F85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27435C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F402B3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317" w:type="pct"/>
          </w:tcPr>
          <w:p w14:paraId="6BC7F7C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717ABDE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CD5258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80CC22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C81D29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B781AE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9AD176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0671A6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3ABB4D0A"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289E27E0" w14:textId="77777777" w:rsidR="00E6330D" w:rsidRPr="0002386E" w:rsidRDefault="00E6330D" w:rsidP="002851AD">
            <w:pPr>
              <w:spacing w:before="40"/>
              <w:rPr>
                <w:rFonts w:asciiTheme="minorHAnsi" w:hAnsiTheme="minorHAnsi" w:cstheme="minorHAnsi"/>
                <w:sz w:val="18"/>
                <w:szCs w:val="18"/>
              </w:rPr>
            </w:pPr>
            <w:r w:rsidRPr="0002386E">
              <w:rPr>
                <w:rFonts w:asciiTheme="minorHAnsi" w:hAnsiTheme="minorHAnsi" w:cstheme="minorHAnsi"/>
                <w:sz w:val="18"/>
                <w:szCs w:val="18"/>
              </w:rPr>
              <w:t>History of anxiety (lifetime)</w:t>
            </w:r>
          </w:p>
        </w:tc>
        <w:tc>
          <w:tcPr>
            <w:tcW w:w="317" w:type="pct"/>
          </w:tcPr>
          <w:p w14:paraId="566C8BC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D3BFFA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1CA9A4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748C967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076224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F0F15E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0C90E2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C30949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EC1DF1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E994F7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A89C88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2DF473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11873033"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3E87467C"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Yes</w:t>
            </w:r>
          </w:p>
        </w:tc>
        <w:tc>
          <w:tcPr>
            <w:tcW w:w="317" w:type="pct"/>
          </w:tcPr>
          <w:p w14:paraId="66A7D25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317" w:type="pct"/>
          </w:tcPr>
          <w:p w14:paraId="4F3C745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D493F8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E16B77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88859F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1F14D5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713134A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7BD1AE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7CBCA5C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C30385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0EEC11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2736F7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67EA0C65"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0A50C875"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Number of treatment sessions</w:t>
            </w:r>
            <w:r w:rsidRPr="0002386E">
              <w:rPr>
                <w:rFonts w:asciiTheme="minorHAnsi" w:hAnsiTheme="minorHAnsi" w:cstheme="minorHAnsi"/>
                <w:sz w:val="18"/>
                <w:szCs w:val="18"/>
                <w:vertAlign w:val="superscript"/>
              </w:rPr>
              <w:t>h</w:t>
            </w:r>
          </w:p>
        </w:tc>
        <w:tc>
          <w:tcPr>
            <w:tcW w:w="317" w:type="pct"/>
          </w:tcPr>
          <w:p w14:paraId="5826DF4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64FCE0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E9ECCD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D250AB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1196B5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738E14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C26F20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D1FC7D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742600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86A5C4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363266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DC4F4A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1A2C6032"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18EA7036"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3-4</w:t>
            </w:r>
          </w:p>
        </w:tc>
        <w:tc>
          <w:tcPr>
            <w:tcW w:w="317" w:type="pct"/>
          </w:tcPr>
          <w:p w14:paraId="74DF823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D932D1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236366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4D2063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844CB3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235AE8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7075B3A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E791CF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759757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7DFC3D8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0D25CE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144097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r>
      <w:tr w:rsidR="00E6330D" w:rsidRPr="0002386E" w14:paraId="140CE1A6"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33730D98"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5-6</w:t>
            </w:r>
          </w:p>
        </w:tc>
        <w:tc>
          <w:tcPr>
            <w:tcW w:w="317" w:type="pct"/>
          </w:tcPr>
          <w:p w14:paraId="5FDD593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9B5248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547C8D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DF143A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BBD9CE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43878E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583C20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317" w:type="pct"/>
          </w:tcPr>
          <w:p w14:paraId="3AB6C37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076301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11F6CC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D9CA4E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D6FC60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0D87141F"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4D394E62"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7-10</w:t>
            </w:r>
          </w:p>
        </w:tc>
        <w:tc>
          <w:tcPr>
            <w:tcW w:w="317" w:type="pct"/>
          </w:tcPr>
          <w:p w14:paraId="2A80DE7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CE3656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AB6090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484CE2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5E6412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D5E66D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99BE84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317" w:type="pct"/>
          </w:tcPr>
          <w:p w14:paraId="1D2A98A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62FF71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317" w:type="pct"/>
          </w:tcPr>
          <w:p w14:paraId="792824A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413AE1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317" w:type="pct"/>
          </w:tcPr>
          <w:p w14:paraId="520B108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7539DE8C"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121B9865"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11-20</w:t>
            </w:r>
          </w:p>
        </w:tc>
        <w:tc>
          <w:tcPr>
            <w:tcW w:w="317" w:type="pct"/>
          </w:tcPr>
          <w:p w14:paraId="47B217D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649289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317" w:type="pct"/>
          </w:tcPr>
          <w:p w14:paraId="0FA7C78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29E849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651B36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75C5DB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7D852E5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317" w:type="pct"/>
          </w:tcPr>
          <w:p w14:paraId="7950BF0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9BCC17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317" w:type="pct"/>
          </w:tcPr>
          <w:p w14:paraId="4956B0F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DCF0F0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317" w:type="pct"/>
          </w:tcPr>
          <w:p w14:paraId="2B80549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22C80C35"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481B9BD1" w14:textId="77777777" w:rsidR="00E6330D" w:rsidRPr="0002386E" w:rsidRDefault="00E6330D" w:rsidP="002851AD">
            <w:pPr>
              <w:spacing w:before="40"/>
              <w:rPr>
                <w:rFonts w:asciiTheme="minorHAnsi" w:hAnsiTheme="minorHAnsi" w:cstheme="minorHAnsi"/>
                <w:sz w:val="18"/>
                <w:szCs w:val="18"/>
              </w:rPr>
            </w:pPr>
            <w:r w:rsidRPr="0002386E">
              <w:rPr>
                <w:rFonts w:asciiTheme="minorHAnsi" w:hAnsiTheme="minorHAnsi" w:cstheme="minorHAnsi"/>
                <w:sz w:val="18"/>
                <w:szCs w:val="18"/>
              </w:rPr>
              <w:t>Received treatment from social worker</w:t>
            </w:r>
            <w:r w:rsidRPr="0002386E">
              <w:rPr>
                <w:rFonts w:asciiTheme="minorHAnsi" w:hAnsiTheme="minorHAnsi" w:cstheme="minorHAnsi"/>
                <w:sz w:val="18"/>
                <w:szCs w:val="18"/>
                <w:vertAlign w:val="superscript"/>
              </w:rPr>
              <w:t>g</w:t>
            </w:r>
            <w:r w:rsidRPr="0002386E">
              <w:rPr>
                <w:rFonts w:asciiTheme="minorHAnsi" w:hAnsiTheme="minorHAnsi" w:cstheme="minorHAnsi"/>
                <w:sz w:val="18"/>
                <w:szCs w:val="18"/>
              </w:rPr>
              <w:t xml:space="preserve"> </w:t>
            </w:r>
          </w:p>
        </w:tc>
        <w:tc>
          <w:tcPr>
            <w:tcW w:w="317" w:type="pct"/>
          </w:tcPr>
          <w:p w14:paraId="66357D9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D20BDF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C245C9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7A01A92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CC25CB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76C7AF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7B6AB2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5CFD07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07CC63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DCCD7D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6802A5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DE62FE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167E98FB"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6F890094"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Yes</w:t>
            </w:r>
          </w:p>
        </w:tc>
        <w:tc>
          <w:tcPr>
            <w:tcW w:w="317" w:type="pct"/>
          </w:tcPr>
          <w:p w14:paraId="75E817D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3E85AE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sz w:val="18"/>
                <w:szCs w:val="18"/>
              </w:rPr>
              <w:t>↑</w:t>
            </w:r>
          </w:p>
        </w:tc>
        <w:tc>
          <w:tcPr>
            <w:tcW w:w="317" w:type="pct"/>
          </w:tcPr>
          <w:p w14:paraId="63F4B6EC"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E1A558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34EDA3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315DA6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8686F4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9817958"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718DF3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0371372"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BF1E28B"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98CB81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114E8191"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11BF9420" w14:textId="77777777" w:rsidR="00E6330D" w:rsidRPr="0002386E" w:rsidRDefault="00E6330D" w:rsidP="002851AD">
            <w:pPr>
              <w:spacing w:before="40"/>
              <w:rPr>
                <w:rFonts w:asciiTheme="minorHAnsi" w:hAnsiTheme="minorHAnsi" w:cstheme="minorHAnsi"/>
                <w:sz w:val="18"/>
                <w:szCs w:val="18"/>
                <w:vertAlign w:val="superscript"/>
              </w:rPr>
            </w:pPr>
            <w:r w:rsidRPr="0002386E">
              <w:rPr>
                <w:rFonts w:asciiTheme="minorHAnsi" w:hAnsiTheme="minorHAnsi" w:cstheme="minorHAnsi"/>
                <w:sz w:val="18"/>
                <w:szCs w:val="18"/>
              </w:rPr>
              <w:t>Currently taking any medication for mental health</w:t>
            </w:r>
            <w:r w:rsidRPr="0002386E">
              <w:rPr>
                <w:rFonts w:asciiTheme="minorHAnsi" w:hAnsiTheme="minorHAnsi" w:cstheme="minorHAnsi"/>
                <w:sz w:val="18"/>
                <w:szCs w:val="18"/>
                <w:vertAlign w:val="superscript"/>
              </w:rPr>
              <w:t>g</w:t>
            </w:r>
          </w:p>
        </w:tc>
        <w:tc>
          <w:tcPr>
            <w:tcW w:w="317" w:type="pct"/>
          </w:tcPr>
          <w:p w14:paraId="7DA2594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847E7D6"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995DE1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57556D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19265E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85D28C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8F2923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4CE12B97"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75521C3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A124EF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5B6B33EA"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AB372F9"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6330D" w:rsidRPr="0002386E" w14:paraId="4791E23A" w14:textId="77777777" w:rsidTr="00426452">
        <w:tc>
          <w:tcPr>
            <w:cnfStyle w:val="001000000000" w:firstRow="0" w:lastRow="0" w:firstColumn="1" w:lastColumn="0" w:oddVBand="0" w:evenVBand="0" w:oddHBand="0" w:evenHBand="0" w:firstRowFirstColumn="0" w:firstRowLastColumn="0" w:lastRowFirstColumn="0" w:lastRowLastColumn="0"/>
            <w:tcW w:w="1191" w:type="pct"/>
          </w:tcPr>
          <w:p w14:paraId="0BCD599E" w14:textId="77777777" w:rsidR="00E6330D" w:rsidRPr="0002386E" w:rsidRDefault="00E6330D" w:rsidP="002851AD">
            <w:pPr>
              <w:spacing w:before="40"/>
              <w:ind w:left="180"/>
              <w:rPr>
                <w:rFonts w:asciiTheme="minorHAnsi" w:hAnsiTheme="minorHAnsi" w:cstheme="minorHAnsi"/>
                <w:sz w:val="18"/>
                <w:szCs w:val="18"/>
              </w:rPr>
            </w:pPr>
            <w:r w:rsidRPr="0002386E">
              <w:rPr>
                <w:rFonts w:asciiTheme="minorHAnsi" w:hAnsiTheme="minorHAnsi" w:cstheme="minorHAnsi"/>
                <w:sz w:val="18"/>
                <w:szCs w:val="18"/>
              </w:rPr>
              <w:t>Yes</w:t>
            </w:r>
          </w:p>
        </w:tc>
        <w:tc>
          <w:tcPr>
            <w:tcW w:w="317" w:type="pct"/>
          </w:tcPr>
          <w:p w14:paraId="5FF3AFE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2AF2E65"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593A27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b/>
                <w:bCs/>
                <w:sz w:val="18"/>
                <w:szCs w:val="18"/>
              </w:rPr>
              <w:t>↓</w:t>
            </w:r>
          </w:p>
        </w:tc>
        <w:tc>
          <w:tcPr>
            <w:tcW w:w="317" w:type="pct"/>
          </w:tcPr>
          <w:p w14:paraId="7BCDB8C0"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E359D0E"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09D6ECF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154C9EA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76E98D3"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8E9A6AD"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26AC1464"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3296F621"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317" w:type="pct"/>
          </w:tcPr>
          <w:p w14:paraId="646D137F" w14:textId="77777777" w:rsidR="00E6330D" w:rsidRPr="0002386E" w:rsidRDefault="00E6330D" w:rsidP="002851A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bl>
    <w:p w14:paraId="42A0A4E9" w14:textId="0887F9A0" w:rsidR="00E6330D" w:rsidRPr="0002386E" w:rsidRDefault="005B1877" w:rsidP="005B1877">
      <w:pPr>
        <w:pStyle w:val="Footnote"/>
      </w:pPr>
      <w:r>
        <w:t xml:space="preserve">a </w:t>
      </w:r>
      <w:r w:rsidR="00E6330D" w:rsidRPr="0002386E">
        <w:t>Results from multivariable logistic regression</w:t>
      </w:r>
    </w:p>
    <w:p w14:paraId="27E35051" w14:textId="1C1E0B74" w:rsidR="00E6330D" w:rsidRPr="0002386E" w:rsidRDefault="005B1877" w:rsidP="005B1877">
      <w:pPr>
        <w:pStyle w:val="Footnote"/>
      </w:pPr>
      <w:r>
        <w:t xml:space="preserve">b </w:t>
      </w:r>
      <w:r w:rsidR="00E6330D" w:rsidRPr="0002386E">
        <w:t>Shaded cells indicate statistically significant results; up arrows and down arrows indicate increased and decreased likelihood of improvement in mental health, respectively</w:t>
      </w:r>
    </w:p>
    <w:p w14:paraId="568D0CD0" w14:textId="627887FC" w:rsidR="00E6330D" w:rsidRPr="0002386E" w:rsidRDefault="005B1877" w:rsidP="005B1877">
      <w:pPr>
        <w:pStyle w:val="Footnote"/>
      </w:pPr>
      <w:r>
        <w:t xml:space="preserve">c </w:t>
      </w:r>
      <w:r w:rsidR="00E6330D" w:rsidRPr="0002386E">
        <w:t xml:space="preserve">Model also controlled for </w:t>
      </w:r>
      <w:r w:rsidR="00E854DC">
        <w:t xml:space="preserve">First Nations </w:t>
      </w:r>
      <w:r w:rsidR="00E6330D" w:rsidRPr="0002386E">
        <w:t>status (Ten to Men only), country of birth, receipt of treatment from a clinical psychologist, receipt of treatment from a psychologist, receipt of treatment from an occupational therapist, receipt of treatment from a GP, and elapsed days between survey waves</w:t>
      </w:r>
    </w:p>
    <w:p w14:paraId="7C317C26" w14:textId="05812AFC" w:rsidR="00E6330D" w:rsidRPr="0002386E" w:rsidRDefault="005B1877" w:rsidP="005B1877">
      <w:pPr>
        <w:pStyle w:val="Footnote"/>
      </w:pPr>
      <w:r>
        <w:t xml:space="preserve">d </w:t>
      </w:r>
      <w:r w:rsidR="00E6330D" w:rsidRPr="0002386E">
        <w:t>Reference category: Year 11 or less</w:t>
      </w:r>
    </w:p>
    <w:p w14:paraId="1174AFEC" w14:textId="7F2B24D4" w:rsidR="00E6330D" w:rsidRPr="0002386E" w:rsidRDefault="005B1877" w:rsidP="005B1877">
      <w:pPr>
        <w:pStyle w:val="Footnote"/>
      </w:pPr>
      <w:r>
        <w:t xml:space="preserve">e </w:t>
      </w:r>
      <w:r w:rsidR="00E6330D" w:rsidRPr="0002386E">
        <w:t>Reference category: Metropolitan</w:t>
      </w:r>
    </w:p>
    <w:p w14:paraId="448DBCC9" w14:textId="2FECF55D" w:rsidR="00E6330D" w:rsidRPr="0002386E" w:rsidRDefault="005B1877" w:rsidP="005B1877">
      <w:pPr>
        <w:pStyle w:val="Footnote"/>
      </w:pPr>
      <w:r>
        <w:t xml:space="preserve">f </w:t>
      </w:r>
      <w:r w:rsidR="00E6330D" w:rsidRPr="0002386E">
        <w:t>Reference category: Minimal/mild</w:t>
      </w:r>
    </w:p>
    <w:p w14:paraId="0C9052E0" w14:textId="4B5845A6" w:rsidR="00E6330D" w:rsidRPr="0002386E" w:rsidRDefault="005B1877" w:rsidP="005B1877">
      <w:pPr>
        <w:pStyle w:val="Footnote"/>
      </w:pPr>
      <w:r>
        <w:t xml:space="preserve">g </w:t>
      </w:r>
      <w:r w:rsidR="00E6330D" w:rsidRPr="0002386E">
        <w:t>Reference category: No</w:t>
      </w:r>
    </w:p>
    <w:p w14:paraId="10C7DCE3" w14:textId="60E6ED7F" w:rsidR="00F7390D" w:rsidRDefault="005B1877" w:rsidP="005B1877">
      <w:pPr>
        <w:pStyle w:val="Footnote"/>
      </w:pPr>
      <w:r>
        <w:t xml:space="preserve">h </w:t>
      </w:r>
      <w:r w:rsidR="00E6330D" w:rsidRPr="0002386E">
        <w:t>Reference category: 1-2</w:t>
      </w:r>
    </w:p>
    <w:p w14:paraId="13CA6723" w14:textId="77777777" w:rsidR="00F7390D" w:rsidRDefault="00E6330D" w:rsidP="00E6330D">
      <w:pPr>
        <w:pStyle w:val="Heading2"/>
        <w:spacing w:after="0"/>
        <w:rPr>
          <w:rFonts w:asciiTheme="minorHAnsi" w:hAnsiTheme="minorHAnsi" w:cstheme="minorHAnsi"/>
          <w:color w:val="2F5496" w:themeColor="accent1" w:themeShade="BF"/>
          <w:lang w:eastAsia="en-AU"/>
        </w:rPr>
      </w:pPr>
      <w:bookmarkStart w:id="217" w:name="_Toc119512891"/>
      <w:bookmarkStart w:id="218" w:name="_Toc126657290"/>
      <w:r w:rsidRPr="0002386E">
        <w:rPr>
          <w:rFonts w:asciiTheme="minorHAnsi" w:hAnsiTheme="minorHAnsi" w:cstheme="minorHAnsi"/>
          <w:color w:val="2F5496" w:themeColor="accent1" w:themeShade="BF"/>
          <w:lang w:eastAsia="en-AU"/>
        </w:rPr>
        <w:t>Discussion</w:t>
      </w:r>
      <w:bookmarkEnd w:id="217"/>
      <w:bookmarkEnd w:id="218"/>
    </w:p>
    <w:p w14:paraId="6C6C679B" w14:textId="77777777" w:rsidR="00F7390D" w:rsidRDefault="00E6330D" w:rsidP="0021731B">
      <w:pPr>
        <w:pStyle w:val="Heading3"/>
      </w:pPr>
      <w:r w:rsidRPr="0002386E">
        <w:t>Summary and interpretation of findings</w:t>
      </w:r>
    </w:p>
    <w:p w14:paraId="59D9A6AA" w14:textId="77777777" w:rsidR="00F7390D" w:rsidRDefault="00E6330D" w:rsidP="00E6330D">
      <w:r w:rsidRPr="0002386E">
        <w:t xml:space="preserve">Study 5 followed Ten to Men and ALSWH participants identified as having mental health need over time and examined their use of Better Access treatment services. There was considerable variability in use across cohorts and over time, with the men in Ten to Men and the women in the ALSWH 1946-51 cohort </w:t>
      </w:r>
      <w:r w:rsidRPr="0002386E">
        <w:lastRenderedPageBreak/>
        <w:t>making the lowest use of Better Access treatment services initially, with only a little over 10% using these services in Analysis 1. For the men in Ten to Men, this figure doubled by Analysis 2, but for the ALSWH 1946-51 cohort women it remained relatively stable. Around 25% of the women in the ALSWH 1989-95 and 1973-78 cohorts used Better Access treatment services in Analysis 1. This figure rose to 45% for the former group by Analysis 2 but remained the same for the latter group. The findings with respect to the ALSWH cohorts can be contrasted with those from an earlier study that considered Better Access uptake by the 1973-78 and 1946-51 cohorts early in the life of the program.</w:t>
      </w:r>
      <w:r w:rsidRPr="0002386E">
        <w:fldChar w:fldCharType="begin"/>
      </w:r>
      <w:r w:rsidR="00680AAA" w:rsidRPr="0002386E">
        <w:instrText xml:space="preserve"> ADDIN EN.CITE &lt;EndNote&gt;&lt;Cite&gt;&lt;Author&gt;Byles&lt;/Author&gt;&lt;Year&gt;2011&lt;/Year&gt;&lt;RecNum&gt;1226&lt;/RecNum&gt;&lt;DisplayText&gt;&lt;style face="superscript"&gt;99&lt;/style&gt;&lt;/DisplayText&gt;&lt;record&gt;&lt;rec-number&gt;1226&lt;/rec-number&gt;&lt;foreign-keys&gt;&lt;key app="EN" db-id="aepeer0xlwrzpbef0r45aps5xe0r0zpsv59d" timestamp="1660461590"&gt;1226&lt;/key&gt;&lt;/foreign-keys&gt;&lt;ref-type name="Journal Article"&gt;17&lt;/ref-type&gt;&lt;contributors&gt;&lt;authors&gt;&lt;author&gt;Byles, J.&lt;/author&gt;&lt;author&gt;Dolja-Gore, X.&lt;/author&gt;&lt;author&gt;Loxton, D.&lt;/author&gt;&lt;author&gt;Parkinson, L.&lt;/author&gt;&lt;author&gt;Williams, J.&lt;/author&gt;&lt;/authors&gt;&lt;/contributors&gt;&lt;titles&gt;&lt;title&gt;Women&amp;apos;s uptake of Medicare Benefits Schedule mental health items for general practitioners, psychologists and other allied mental health professionals&lt;/title&gt;&lt;secondary-title&gt;Medical Journal of Australia&lt;/secondary-title&gt;&lt;/titles&gt;&lt;periodical&gt;&lt;full-title&gt;Medical Journal of Australia&lt;/full-title&gt;&lt;/periodical&gt;&lt;pages&gt;175-179&lt;/pages&gt;&lt;volume&gt;194&lt;/volume&gt;&lt;number&gt;4&lt;/number&gt;&lt;dates&gt;&lt;year&gt;2011&lt;/year&gt;&lt;pub-dates&gt;&lt;date&gt;Feb&lt;/date&gt;&lt;/pub-dates&gt;&lt;/dates&gt;&lt;isbn&gt;0025-729X&lt;/isbn&gt;&lt;accession-num&gt;WOS:000288045800008&lt;/accession-num&gt;&lt;urls&gt;&lt;related-urls&gt;&lt;url&gt;&lt;style face="underline" font="default" size="100%"&gt;&amp;lt;Go to ISI&amp;gt;://WOS:000288045800008&lt;/style&gt;&lt;/url&gt;&lt;/related-urls&gt;&lt;/urls&gt;&lt;electronic-resource-num&gt;10.5694/j.1326-5377.2011.tb03765.x&lt;/electronic-resource-num&gt;&lt;/record&gt;&lt;/Cite&gt;&lt;/EndNote&gt;</w:instrText>
      </w:r>
      <w:r w:rsidRPr="0002386E">
        <w:fldChar w:fldCharType="separate"/>
      </w:r>
      <w:r w:rsidR="00680AAA" w:rsidRPr="0002386E">
        <w:rPr>
          <w:noProof/>
          <w:vertAlign w:val="superscript"/>
        </w:rPr>
        <w:t>99</w:t>
      </w:r>
      <w:r w:rsidRPr="0002386E">
        <w:fldChar w:fldCharType="end"/>
      </w:r>
      <w:r w:rsidRPr="0002386E">
        <w:t xml:space="preserve"> At that point, the uptake by women in both of these cohorts who reported mental health problems was around 10%, suggesting that those in the 1973-78 cohort may have become more inclined to seek mental health care as the program has continued.</w:t>
      </w:r>
    </w:p>
    <w:p w14:paraId="3E6B9566" w14:textId="77777777" w:rsidR="00F7390D" w:rsidRDefault="00E6330D" w:rsidP="00E6330D">
      <w:r w:rsidRPr="0002386E">
        <w:t>When we compared those who had used Better Access treatment services in any given analysis with those who had not done so, certain characteristics stood out. For the most part, these characteristics related to clinical need, which would appear to be appropriate. Better Access users were more likely to fall into the “severe” prognostic severity group, to have a history of depression or anxiety, and to be taking medication for their mental health. However, likelihood of using Better Access treatment services also differed as a function of where people lived, with those in rural areas being less likely to use these services. This issue has been identified in previous studies of Better Access use that have used ALSWH data,</w:t>
      </w:r>
      <w:r w:rsidRPr="0002386E">
        <w:fldChar w:fldCharType="begin"/>
      </w:r>
      <w:r w:rsidR="00680AAA" w:rsidRPr="0002386E">
        <w:instrText xml:space="preserve"> ADDIN EN.CITE &lt;EndNote&gt;&lt;Cite&gt;&lt;Author&gt;Dolja-Gore&lt;/Author&gt;&lt;Year&gt;2014&lt;/Year&gt;&lt;RecNum&gt;1225&lt;/RecNum&gt;&lt;DisplayText&gt;&lt;style face="superscript"&gt;100&lt;/style&gt;&lt;/DisplayText&gt;&lt;record&gt;&lt;rec-number&gt;1225&lt;/rec-number&gt;&lt;foreign-keys&gt;&lt;key app="EN" db-id="aepeer0xlwrzpbef0r45aps5xe0r0zpsv59d" timestamp="1660461337"&gt;1225&lt;/key&gt;&lt;/foreign-keys&gt;&lt;ref-type name="Journal Article"&gt;17&lt;/ref-type&gt;&lt;contributors&gt;&lt;authors&gt;&lt;author&gt;Dolja-Gore, X.&lt;/author&gt;&lt;author&gt;Loxton, D.&lt;/author&gt;&lt;author&gt;D&amp;apos;Este, C.&lt;/author&gt;&lt;author&gt;Byles, J.&lt;/author&gt;&lt;/authors&gt;&lt;/contributors&gt;&lt;titles&gt;&lt;title&gt;Mental health service use: Is there a difference between rural and non-rural women in service uptake?&lt;/title&gt;&lt;secondary-title&gt;Australian Journal of Rural Health&lt;/secondary-title&gt;&lt;/titles&gt;&lt;periodical&gt;&lt;full-title&gt;Australian journal of rural health&lt;/full-title&gt;&lt;abbr-1&gt;Aust J Rural Health&lt;/abbr-1&gt;&lt;/periodical&gt;&lt;pages&gt;92-100&lt;/pages&gt;&lt;volume&gt;22&lt;/volume&gt;&lt;number&gt;3&lt;/number&gt;&lt;dates&gt;&lt;year&gt;2014&lt;/year&gt;&lt;pub-dates&gt;&lt;date&gt;Jun&lt;/date&gt;&lt;/pub-dates&gt;&lt;/dates&gt;&lt;isbn&gt;1038-5282&lt;/isbn&gt;&lt;accession-num&gt;WOS:000339552900003&lt;/accession-num&gt;&lt;urls&gt;&lt;related-urls&gt;&lt;url&gt;&lt;style face="underline" font="default" size="100%"&gt;&amp;lt;Go to ISI&amp;gt;://WOS:000339552900003&lt;/style&gt;&lt;/url&gt;&lt;/related-urls&gt;&lt;/urls&gt;&lt;electronic-resource-num&gt;10.1111/ajr.12109&lt;/electronic-resource-num&gt;&lt;/record&gt;&lt;/Cite&gt;&lt;/EndNote&gt;</w:instrText>
      </w:r>
      <w:r w:rsidRPr="0002386E">
        <w:fldChar w:fldCharType="separate"/>
      </w:r>
      <w:r w:rsidR="00680AAA" w:rsidRPr="0002386E">
        <w:rPr>
          <w:noProof/>
          <w:vertAlign w:val="superscript"/>
        </w:rPr>
        <w:t>100</w:t>
      </w:r>
      <w:r w:rsidRPr="0002386E">
        <w:fldChar w:fldCharType="end"/>
      </w:r>
      <w:r w:rsidRPr="0002386E">
        <w:t xml:space="preserve"> and is likely to relate to the availability of the providers who offer Better Access treatment services in rural areas.</w:t>
      </w:r>
    </w:p>
    <w:p w14:paraId="3D9E8656" w14:textId="77777777" w:rsidR="00F7390D" w:rsidRDefault="00E6330D" w:rsidP="00E6330D">
      <w:pPr>
        <w:rPr>
          <w:rFonts w:asciiTheme="minorHAnsi" w:hAnsiTheme="minorHAnsi" w:cstheme="minorHAnsi"/>
        </w:rPr>
      </w:pPr>
      <w:r w:rsidRPr="0002386E">
        <w:rPr>
          <w:rFonts w:asciiTheme="minorHAnsi" w:hAnsiTheme="minorHAnsi" w:cstheme="minorHAnsi"/>
        </w:rPr>
        <w:t>Those who did use Better Access treatment services typically accessed a median of 5-6 sessions over the given analysis periods, usually from clinical psychologists and/or psychologists. This finding is consistent with a previous analysis of data from women in the ALSWH 1973-78 cohort.</w:t>
      </w:r>
      <w:r w:rsidRPr="0002386E">
        <w:rPr>
          <w:rFonts w:asciiTheme="minorHAnsi" w:hAnsiTheme="minorHAnsi" w:cstheme="minorHAnsi"/>
        </w:rPr>
        <w:fldChar w:fldCharType="begin"/>
      </w:r>
      <w:r w:rsidR="00CB5FB2" w:rsidRPr="0002386E">
        <w:rPr>
          <w:rFonts w:asciiTheme="minorHAnsi" w:hAnsiTheme="minorHAnsi" w:cstheme="minorHAnsi"/>
        </w:rPr>
        <w:instrText xml:space="preserve"> ADDIN EN.CITE &lt;EndNote&gt;&lt;Cite&gt;&lt;Author&gt;Dolja-Gore&lt;/Author&gt;&lt;Year&gt;2022&lt;/Year&gt;&lt;RecNum&gt;1229&lt;/RecNum&gt;&lt;DisplayText&gt;&lt;style face="superscript"&gt;65&lt;/style&gt;&lt;/DisplayText&gt;&lt;record&gt;&lt;rec-number&gt;1229&lt;/rec-number&gt;&lt;foreign-keys&gt;&lt;key app="EN" db-id="aepeer0xlwrzpbef0r45aps5xe0r0zpsv59d" timestamp="1662004332"&gt;1229&lt;/key&gt;&lt;/foreign-keys&gt;&lt;ref-type name="Journal Article"&gt;17&lt;/ref-type&gt;&lt;contributors&gt;&lt;authors&gt;&lt;author&gt;Dolja-Gore, X.&lt;/author&gt;&lt;author&gt;Loxton, D.&lt;/author&gt;&lt;author&gt;D&amp;apos;Este, C.&lt;/author&gt;&lt;author&gt;Byles, J.&lt;/author&gt;&lt;/authors&gt;&lt;/contributors&gt;&lt;titles&gt;&lt;title&gt;Transitions in health service use among women with poor mental health: A 7-year follow-up&lt;/title&gt;&lt;secondary-title&gt;Family Medicine and Community Health&lt;/secondary-title&gt;&lt;/titles&gt;&lt;periodical&gt;&lt;full-title&gt;Family Medicine and Community Health&lt;/full-title&gt;&lt;/periodical&gt;&lt;pages&gt;e001481&lt;/pages&gt;&lt;volume&gt;10&lt;/volume&gt;&lt;number&gt;2&lt;/number&gt;&lt;dates&gt;&lt;year&gt;2022&lt;/year&gt;&lt;/dates&gt;&lt;urls&gt;&lt;/urls&gt;&lt;/record&gt;&lt;/Cite&gt;&lt;/EndNote&gt;</w:instrText>
      </w:r>
      <w:r w:rsidRPr="0002386E">
        <w:rPr>
          <w:rFonts w:asciiTheme="minorHAnsi" w:hAnsiTheme="minorHAnsi" w:cstheme="minorHAnsi"/>
        </w:rPr>
        <w:fldChar w:fldCharType="separate"/>
      </w:r>
      <w:r w:rsidR="00CB5FB2" w:rsidRPr="0002386E">
        <w:rPr>
          <w:rFonts w:asciiTheme="minorHAnsi" w:hAnsiTheme="minorHAnsi" w:cstheme="minorHAnsi"/>
          <w:noProof/>
          <w:vertAlign w:val="superscript"/>
        </w:rPr>
        <w:t>65</w:t>
      </w:r>
      <w:r w:rsidRPr="0002386E">
        <w:rPr>
          <w:rFonts w:asciiTheme="minorHAnsi" w:hAnsiTheme="minorHAnsi" w:cstheme="minorHAnsi"/>
        </w:rPr>
        <w:fldChar w:fldCharType="end"/>
      </w:r>
      <w:r w:rsidRPr="0002386E">
        <w:rPr>
          <w:rFonts w:asciiTheme="minorHAnsi" w:hAnsiTheme="minorHAnsi" w:cstheme="minorHAnsi"/>
        </w:rPr>
        <w:t xml:space="preserve"> The results should be considered in the context of the analysis periods in the Study 5 which ranged from 1.87 years to 5.65 years. Considering the duration of these periods, it might have been anticipated that median numbers of sessions would have been higher. For most of the time covered by Study 5, participants would have been eligible for 10 sessions of Better Access treatment per calendar year.</w:t>
      </w:r>
      <w:r w:rsidRPr="0002386E">
        <w:rPr>
          <w:rFonts w:asciiTheme="minorHAnsi" w:hAnsiTheme="minorHAnsi"/>
        </w:rPr>
        <w:footnoteReference w:id="9"/>
      </w:r>
      <w:r w:rsidRPr="0002386E">
        <w:rPr>
          <w:rFonts w:asciiTheme="minorHAnsi" w:hAnsiTheme="minorHAnsi" w:cstheme="minorHAnsi"/>
        </w:rPr>
        <w:t xml:space="preserve"> Half to three quarters of participants paid at least some out-of-pocket costs, with those who did so typically paying between $80 and $100 per session. There was a relationship between prognostic severity and these patterns of service use: those in the “severe” group tended to use more sessions, and those in the “minimal/mild” group were generally more likely to pay out-of-pocket costs. This suggests that those with the greatest levels of need were not only more likely to access Better Access treatment services (as noted above), but also that they were likely to access a greater number of sessions and to pay less for doing so. Again, this would seem to be appropriate.</w:t>
      </w:r>
    </w:p>
    <w:p w14:paraId="2886C5B1" w14:textId="77777777" w:rsidR="00F7390D" w:rsidRDefault="00E6330D" w:rsidP="00E6330D">
      <w:pPr>
        <w:rPr>
          <w:rFonts w:asciiTheme="minorHAnsi" w:hAnsiTheme="minorHAnsi" w:cstheme="minorHAnsi"/>
        </w:rPr>
      </w:pPr>
      <w:r w:rsidRPr="0002386E">
        <w:rPr>
          <w:rFonts w:asciiTheme="minorHAnsi" w:hAnsiTheme="minorHAnsi" w:cstheme="minorHAnsi"/>
        </w:rPr>
        <w:t xml:space="preserve">Many participants who used Better Access treatment services experienced improvements in their mental health over the given analysis period. Typically, between around 45% and 55% of these participants had better mental health at the end of the analysis period than they did at the beginning. It would be drawing a long bow to attribute this improvement to their use of Better Access treatment services, particularly given the length of the analysis </w:t>
      </w:r>
      <w:r w:rsidR="00144D7C">
        <w:rPr>
          <w:rFonts w:asciiTheme="minorHAnsi" w:hAnsiTheme="minorHAnsi" w:cstheme="minorHAnsi"/>
        </w:rPr>
        <w:t>periods</w:t>
      </w:r>
      <w:r w:rsidRPr="0002386E">
        <w:rPr>
          <w:rFonts w:asciiTheme="minorHAnsi" w:hAnsiTheme="minorHAnsi" w:cstheme="minorHAnsi"/>
        </w:rPr>
        <w:t xml:space="preserve">. Nonetheless, this degree of improvement is reasonably </w:t>
      </w:r>
      <w:r w:rsidRPr="0002386E">
        <w:rPr>
          <w:rFonts w:asciiTheme="minorHAnsi" w:hAnsiTheme="minorHAnsi" w:cstheme="minorHAnsi"/>
        </w:rPr>
        <w:lastRenderedPageBreak/>
        <w:t xml:space="preserve">consistent with the findings from Studies 2 and 4 which used similar standardised measures of mental health to assess change over time. </w:t>
      </w:r>
    </w:p>
    <w:p w14:paraId="1B9172E2" w14:textId="77777777" w:rsidR="00F7390D" w:rsidRDefault="00E6330D" w:rsidP="00E6330D">
      <w:pPr>
        <w:rPr>
          <w:rFonts w:asciiTheme="minorHAnsi" w:hAnsiTheme="minorHAnsi" w:cstheme="minorHAnsi"/>
        </w:rPr>
      </w:pPr>
      <w:r w:rsidRPr="0002386E">
        <w:rPr>
          <w:rFonts w:asciiTheme="minorHAnsi" w:hAnsiTheme="minorHAnsi" w:cstheme="minorHAnsi"/>
        </w:rPr>
        <w:t>The key predictor of improvement was prognostic severity; those in the “severe” group at baseline were the most likely to show improvement. Again, this is consistent with Studies 2</w:t>
      </w:r>
      <w:r w:rsidR="00D00298" w:rsidRPr="0002386E">
        <w:rPr>
          <w:rFonts w:asciiTheme="minorHAnsi" w:hAnsiTheme="minorHAnsi" w:cstheme="minorHAnsi"/>
        </w:rPr>
        <w:t>, 3</w:t>
      </w:r>
      <w:r w:rsidRPr="0002386E">
        <w:rPr>
          <w:rFonts w:asciiTheme="minorHAnsi" w:hAnsiTheme="minorHAnsi" w:cstheme="minorHAnsi"/>
        </w:rPr>
        <w:t xml:space="preserve"> and 4.</w:t>
      </w:r>
      <w:r w:rsidR="000669E2" w:rsidRPr="0002386E">
        <w:rPr>
          <w:rFonts w:asciiTheme="minorHAnsi" w:hAnsiTheme="minorHAnsi" w:cstheme="minorHAnsi"/>
        </w:rPr>
        <w:t xml:space="preserve"> </w:t>
      </w:r>
    </w:p>
    <w:p w14:paraId="7C236994" w14:textId="77777777" w:rsidR="00F7390D" w:rsidRDefault="000669E2" w:rsidP="00E6330D">
      <w:pPr>
        <w:rPr>
          <w:rFonts w:asciiTheme="minorHAnsi" w:hAnsiTheme="minorHAnsi" w:cstheme="minorHAnsi"/>
        </w:rPr>
      </w:pPr>
      <w:r w:rsidRPr="0002386E">
        <w:rPr>
          <w:rFonts w:asciiTheme="minorHAnsi" w:hAnsiTheme="minorHAnsi" w:cstheme="minorHAnsi"/>
        </w:rPr>
        <w:t xml:space="preserve">Perhaps more surprising however, is that in some analyses </w:t>
      </w:r>
      <w:r w:rsidR="00FD1909" w:rsidRPr="0002386E">
        <w:rPr>
          <w:rFonts w:asciiTheme="minorHAnsi" w:hAnsiTheme="minorHAnsi" w:cstheme="minorHAnsi"/>
        </w:rPr>
        <w:t>greater numbers of sessions were associated with lesser likelihood of improvement and greater likelihood of deterioration.</w:t>
      </w:r>
      <w:r w:rsidR="0083085A" w:rsidRPr="0002386E">
        <w:rPr>
          <w:rFonts w:asciiTheme="minorHAnsi" w:hAnsiTheme="minorHAnsi" w:cstheme="minorHAnsi"/>
        </w:rPr>
        <w:t xml:space="preserve"> This may relate to the far longer time periods between waves of data collection</w:t>
      </w:r>
      <w:r w:rsidR="006B0417" w:rsidRPr="0002386E">
        <w:rPr>
          <w:rFonts w:asciiTheme="minorHAnsi" w:hAnsiTheme="minorHAnsi" w:cstheme="minorHAnsi"/>
        </w:rPr>
        <w:t xml:space="preserve">, and the fact that </w:t>
      </w:r>
      <w:r w:rsidR="000C2298" w:rsidRPr="0002386E">
        <w:rPr>
          <w:rFonts w:asciiTheme="minorHAnsi" w:hAnsiTheme="minorHAnsi" w:cstheme="minorHAnsi"/>
        </w:rPr>
        <w:t>participants’ levels of symptoms and functioning and consequent needs for care may have varied considerably over time</w:t>
      </w:r>
      <w:r w:rsidR="00A87F1C" w:rsidRPr="0002386E">
        <w:rPr>
          <w:rFonts w:asciiTheme="minorHAnsi" w:hAnsiTheme="minorHAnsi" w:cstheme="minorHAnsi"/>
        </w:rPr>
        <w:t xml:space="preserve">. </w:t>
      </w:r>
      <w:r w:rsidR="00D00298" w:rsidRPr="0002386E">
        <w:rPr>
          <w:rFonts w:asciiTheme="minorHAnsi" w:hAnsiTheme="minorHAnsi" w:cstheme="minorHAnsi"/>
        </w:rPr>
        <w:t>Some people may have had a single episode of care whereas others may have had multiple episodes</w:t>
      </w:r>
      <w:r w:rsidR="00AB11E6" w:rsidRPr="0002386E">
        <w:rPr>
          <w:rFonts w:asciiTheme="minorHAnsi" w:hAnsiTheme="minorHAnsi" w:cstheme="minorHAnsi"/>
        </w:rPr>
        <w:t xml:space="preserve">. </w:t>
      </w:r>
      <w:r w:rsidR="005F03B3" w:rsidRPr="0002386E">
        <w:rPr>
          <w:rFonts w:asciiTheme="minorHAnsi" w:hAnsiTheme="minorHAnsi" w:cstheme="minorHAnsi"/>
        </w:rPr>
        <w:t xml:space="preserve">In this context, </w:t>
      </w:r>
      <w:r w:rsidR="00292FA6" w:rsidRPr="0002386E">
        <w:rPr>
          <w:rFonts w:asciiTheme="minorHAnsi" w:hAnsiTheme="minorHAnsi" w:cstheme="minorHAnsi"/>
        </w:rPr>
        <w:t xml:space="preserve">number of sessions may have acted more like a proxy for greater fluctuations in </w:t>
      </w:r>
      <w:r w:rsidR="00DB40AD" w:rsidRPr="0002386E">
        <w:rPr>
          <w:rFonts w:asciiTheme="minorHAnsi" w:hAnsiTheme="minorHAnsi" w:cstheme="minorHAnsi"/>
        </w:rPr>
        <w:t xml:space="preserve">mental health than as an indicator of </w:t>
      </w:r>
      <w:r w:rsidR="00AB11E6" w:rsidRPr="0002386E">
        <w:rPr>
          <w:rFonts w:asciiTheme="minorHAnsi" w:hAnsiTheme="minorHAnsi" w:cstheme="minorHAnsi"/>
        </w:rPr>
        <w:t>treatment “dose”</w:t>
      </w:r>
      <w:r w:rsidR="00614AC4" w:rsidRPr="0002386E">
        <w:rPr>
          <w:rFonts w:asciiTheme="minorHAnsi" w:hAnsiTheme="minorHAnsi" w:cstheme="minorHAnsi"/>
        </w:rPr>
        <w:t>.</w:t>
      </w:r>
    </w:p>
    <w:p w14:paraId="1F5F0F6E" w14:textId="77777777" w:rsidR="00F7390D" w:rsidRDefault="00E6330D" w:rsidP="0021731B">
      <w:pPr>
        <w:pStyle w:val="Heading3"/>
      </w:pPr>
      <w:r w:rsidRPr="0002386E">
        <w:t>Strengths and limitations</w:t>
      </w:r>
    </w:p>
    <w:p w14:paraId="4F35BD02" w14:textId="77777777" w:rsidR="00F7390D" w:rsidRDefault="00E6330D" w:rsidP="00A15B16">
      <w:pPr>
        <w:pStyle w:val="Heading4"/>
        <w:rPr>
          <w:b/>
          <w:bCs/>
        </w:rPr>
      </w:pPr>
      <w:r w:rsidRPr="0002386E">
        <w:t>Strengths</w:t>
      </w:r>
    </w:p>
    <w:p w14:paraId="4358FE92" w14:textId="77777777" w:rsidR="00F7390D" w:rsidRDefault="00E6330D" w:rsidP="00E6330D">
      <w:pPr>
        <w:rPr>
          <w:rFonts w:asciiTheme="minorHAnsi" w:hAnsiTheme="minorHAnsi" w:cstheme="minorHAnsi"/>
        </w:rPr>
      </w:pPr>
      <w:r w:rsidRPr="0002386E">
        <w:rPr>
          <w:rFonts w:asciiTheme="minorHAnsi" w:hAnsiTheme="minorHAnsi" w:cstheme="minorHAnsi"/>
        </w:rPr>
        <w:t>Study 5 had many strengths. It drew on data from Ten to Men and ALSWH, two large longitudinal studies that provide representative samples of men and women in the general Australian population. These samples included men and women from across the adult age spectrum, enabling us to build on a previous longitudinal study that examined Better Access use for those aged 45 and over.</w:t>
      </w:r>
      <w:r w:rsidRPr="0002386E">
        <w:rPr>
          <w:rFonts w:asciiTheme="minorHAnsi" w:hAnsiTheme="minorHAnsi" w:cstheme="minorHAnsi"/>
        </w:rPr>
        <w:fldChar w:fldCharType="begin"/>
      </w:r>
      <w:r w:rsidR="00680AAA" w:rsidRPr="0002386E">
        <w:rPr>
          <w:rFonts w:asciiTheme="minorHAnsi" w:hAnsiTheme="minorHAnsi" w:cstheme="minorHAnsi"/>
        </w:rPr>
        <w:instrText xml:space="preserve"> ADDIN EN.CITE &lt;EndNote&gt;&lt;Cite&gt;&lt;Author&gt;Dolja-Gore&lt;/Author&gt;&lt;Year&gt;2018&lt;/Year&gt;&lt;RecNum&gt;1227&lt;/RecNum&gt;&lt;DisplayText&gt;&lt;style face="superscript"&gt;101&lt;/style&gt;&lt;/DisplayText&gt;&lt;record&gt;&lt;rec-number&gt;1227&lt;/rec-number&gt;&lt;foreign-keys&gt;&lt;key app="EN" db-id="aepeer0xlwrzpbef0r45aps5xe0r0zpsv59d" timestamp="1660466768"&gt;1227&lt;/key&gt;&lt;/foreign-keys&gt;&lt;ref-type name="Journal Article"&gt;17&lt;/ref-type&gt;&lt;contributors&gt;&lt;authors&gt;&lt;author&gt;Dolja-Gore, X.&lt;/author&gt;&lt;author&gt;Loxton, D.&lt;/author&gt;&lt;author&gt;D&amp;apos;Este, C.&lt;/author&gt;&lt;author&gt;Blyth, F.&lt;/author&gt;&lt;author&gt;Byles, J.&lt;/author&gt;&lt;/authors&gt;&lt;/contributors&gt;&lt;titles&gt;&lt;title&gt;Differences in use of government subsidised mental health services by men and women with psychological distress: A study of 229,628 Australians aged 45 years and over&lt;/title&gt;&lt;secondary-title&gt;Community Mental Health Journal&lt;/secondary-title&gt;&lt;/titles&gt;&lt;periodical&gt;&lt;full-title&gt;Community Mental Health Journal&lt;/full-title&gt;&lt;/periodical&gt;&lt;pages&gt;1008-1018&lt;/pages&gt;&lt;volume&gt;54&lt;/volume&gt;&lt;number&gt;7&lt;/number&gt;&lt;dates&gt;&lt;year&gt;2018&lt;/year&gt;&lt;pub-dates&gt;&lt;date&gt;Oct&lt;/date&gt;&lt;/pub-dates&gt;&lt;/dates&gt;&lt;isbn&gt;0010-3853&lt;/isbn&gt;&lt;accession-num&gt;WOS:000445210200014&lt;/accession-num&gt;&lt;urls&gt;&lt;related-urls&gt;&lt;url&gt;&lt;style face="underline" font="default" size="100%"&gt;&amp;lt;Go to ISI&amp;gt;://WOS:000445210200014&lt;/style&gt;&lt;/url&gt;&lt;/related-urls&gt;&lt;/urls&gt;&lt;electronic-resource-num&gt;10.1007/s10597-018-0262-8&lt;/electronic-resource-num&gt;&lt;/record&gt;&lt;/Cite&gt;&lt;/EndNote&gt;</w:instrText>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101</w:t>
      </w:r>
      <w:r w:rsidRPr="0002386E">
        <w:rPr>
          <w:rFonts w:asciiTheme="minorHAnsi" w:hAnsiTheme="minorHAnsi" w:cstheme="minorHAnsi"/>
        </w:rPr>
        <w:fldChar w:fldCharType="end"/>
      </w:r>
      <w:r w:rsidRPr="0002386E">
        <w:rPr>
          <w:rFonts w:asciiTheme="minorHAnsi" w:hAnsiTheme="minorHAnsi" w:cstheme="minorHAnsi"/>
        </w:rPr>
        <w:t xml:space="preserve"> We applied the same methods to the analysis of data from Ten to Men and ALSWH, which allowed us to identify </w:t>
      </w:r>
      <w:r w:rsidRPr="0002386E">
        <w:rPr>
          <w:rFonts w:asciiTheme="minorHAnsi" w:hAnsiTheme="minorHAnsi" w:cstheme="minorHAnsi"/>
          <w:sz w:val="22"/>
          <w:lang w:val="en-US"/>
        </w:rPr>
        <w:t>convergent findings. This in turn increased our confidence in these findings.</w:t>
      </w:r>
    </w:p>
    <w:p w14:paraId="36C772A6" w14:textId="77777777" w:rsidR="00F7390D" w:rsidRDefault="00E6330D" w:rsidP="00E6330D">
      <w:pPr>
        <w:rPr>
          <w:rFonts w:asciiTheme="minorHAnsi" w:hAnsiTheme="minorHAnsi" w:cstheme="minorHAnsi"/>
        </w:rPr>
      </w:pPr>
      <w:r w:rsidRPr="0002386E">
        <w:rPr>
          <w:rFonts w:asciiTheme="minorHAnsi" w:hAnsiTheme="minorHAnsi" w:cstheme="minorHAnsi"/>
        </w:rPr>
        <w:t>Ten to Men and ALSWH were designed for purposes other than evaluating Better Access, so the likelihood of recruitment bias was reduced. Recruiting participants from the general population for a longitudinal study that was more specifically about mental health – or even more specifically about Better Access – might have introduced biases. Recruiting participants through mental health providers might also have had this effect.</w:t>
      </w:r>
    </w:p>
    <w:p w14:paraId="619E2BAE" w14:textId="77777777" w:rsidR="00F7390D" w:rsidRDefault="00E6330D" w:rsidP="00E6330D">
      <w:pPr>
        <w:rPr>
          <w:rFonts w:asciiTheme="minorHAnsi" w:hAnsiTheme="minorHAnsi" w:cstheme="minorHAnsi"/>
        </w:rPr>
      </w:pPr>
      <w:r w:rsidRPr="0002386E">
        <w:rPr>
          <w:rFonts w:asciiTheme="minorHAnsi" w:hAnsiTheme="minorHAnsi" w:cstheme="minorHAnsi"/>
        </w:rPr>
        <w:t>Study 5 involved linkage between survey data and MBS records, which allowed us to determine with certainty whether participants had used Better Access treatment services and, if so, in what volumes and at what financial cost to them.</w:t>
      </w:r>
    </w:p>
    <w:p w14:paraId="420D00D7" w14:textId="77777777" w:rsidR="00F7390D" w:rsidRDefault="00E6330D" w:rsidP="00A15B16">
      <w:pPr>
        <w:pStyle w:val="Heading4"/>
        <w:rPr>
          <w:b/>
          <w:bCs/>
        </w:rPr>
      </w:pPr>
      <w:r w:rsidRPr="0002386E">
        <w:t>Limitations</w:t>
      </w:r>
    </w:p>
    <w:p w14:paraId="1F039155" w14:textId="77777777" w:rsidR="00F7390D" w:rsidRDefault="00E6330D" w:rsidP="00E6330D">
      <w:r w:rsidRPr="0002386E">
        <w:t>Study 5 also had some limitations. There may have been some biases introduced due to loss-to-follow-up in Ten to Men and ALSWH. In both of these studies, there was attrition over successive waves. Those who dropped out may have differed from those who continued to contribute data, including on key variables relating to their mental health. Evidence for this sort of bias comes from a study on retention of women in the ALSWH 1989-95 cohort which showed that patterns of response to the various surveys were associated with a range of factors, including self-rated mental health.</w:t>
      </w:r>
      <w:r w:rsidRPr="0002386E">
        <w:fldChar w:fldCharType="begin"/>
      </w:r>
      <w:r w:rsidR="00680AAA" w:rsidRPr="0002386E">
        <w:instrText xml:space="preserve"> ADDIN EN.CITE &lt;EndNote&gt;&lt;Cite&gt;&lt;Author&gt;Loxton&lt;/Author&gt;&lt;Year&gt;2019&lt;/Year&gt;&lt;RecNum&gt;1230&lt;/RecNum&gt;&lt;DisplayText&gt;&lt;style face="superscript"&gt;102&lt;/style&gt;&lt;/DisplayText&gt;&lt;record&gt;&lt;rec-number&gt;1230&lt;/rec-number&gt;&lt;foreign-keys&gt;&lt;key app="EN" db-id="aepeer0xlwrzpbef0r45aps5xe0r0zpsv59d" timestamp="1662007206"&gt;1230&lt;/key&gt;&lt;/foreign-keys&gt;&lt;ref-type name="Journal Article"&gt;17&lt;/ref-type&gt;&lt;contributors&gt;&lt;authors&gt;&lt;author&gt;Loxton, D.&lt;/author&gt;&lt;author&gt;Harris, M.&lt;/author&gt;&lt;author&gt;Forder, P.&lt;/author&gt;&lt;author&gt;Powers, J.&lt;/author&gt;&lt;author&gt;Townsend, N.&lt;/author&gt;&lt;author&gt;Bytes, J.&lt;/author&gt;&lt;author&gt;Mishra, G.&lt;/author&gt;&lt;/authors&gt;&lt;/contributors&gt;&lt;titles&gt;&lt;title&gt;Factors influencing web-based survey response for a longitudinal cohort of young women born between 1989 and 1995&lt;/title&gt;&lt;secondary-title&gt;Journal of Medical Internet Research&lt;/secondary-title&gt;&lt;/titles&gt;&lt;periodical&gt;&lt;full-title&gt;Journal of Medical Internet Research&lt;/full-title&gt;&lt;/periodical&gt;&lt;volume&gt;21&lt;/volume&gt;&lt;number&gt;3&lt;/number&gt;&lt;dates&gt;&lt;year&gt;2019&lt;/year&gt;&lt;pub-dates&gt;&lt;date&gt;Mar&lt;/date&gt;&lt;/pub-dates&gt;&lt;/dates&gt;&lt;isbn&gt;1438-8871&lt;/isbn&gt;&lt;accession-num&gt;WOS:000462270800001&lt;/accession-num&gt;&lt;urls&gt;&lt;related-urls&gt;&lt;url&gt;&lt;style face="underline" font="default" size="100%"&gt;&amp;lt;Go to ISI&amp;gt;://WOS:000462270800001&lt;/style&gt;&lt;/url&gt;&lt;/related-urls&gt;&lt;/urls&gt;&lt;custom7&gt;e11286&lt;/custom7&gt;&lt;electronic-resource-num&gt;10.2196/11286&lt;/electronic-resource-num&gt;&lt;/record&gt;&lt;/Cite&gt;&lt;/EndNote&gt;</w:instrText>
      </w:r>
      <w:r w:rsidRPr="0002386E">
        <w:fldChar w:fldCharType="separate"/>
      </w:r>
      <w:r w:rsidR="00680AAA" w:rsidRPr="0002386E">
        <w:rPr>
          <w:noProof/>
          <w:vertAlign w:val="superscript"/>
        </w:rPr>
        <w:t>102</w:t>
      </w:r>
      <w:r w:rsidRPr="0002386E">
        <w:fldChar w:fldCharType="end"/>
      </w:r>
    </w:p>
    <w:p w14:paraId="662AEE36" w14:textId="77777777" w:rsidR="00F7390D" w:rsidRDefault="00E6330D" w:rsidP="00E6330D">
      <w:r w:rsidRPr="0002386E">
        <w:t>Although we could identify participants’ Better Access use, we could not gauge what other mental health services they might have accessed. We could have identified a certain amount of mental health care that was delivered through non-Better Access MBS items (e.g., psychiatrist items), but we could not identify mental health care delivered by GPs and billed against standard consultation items. We also could not identify mental health care delivered in other settings (e.g., through Primary Health Networks, via community health centres, in private hospital settings, or through public sector inpatient and community services). Our users of Better Access treatment services may have also been using many of these services, as may our non-users. Indeed, our non-users may potentially have been heavy users of some of these other services.</w:t>
      </w:r>
    </w:p>
    <w:p w14:paraId="097A7EB7" w14:textId="77777777" w:rsidR="00F7390D" w:rsidRDefault="00E6330D" w:rsidP="00E6330D">
      <w:r w:rsidRPr="0002386E">
        <w:t>A consequence of this is that our comparison group of non-users of Better Access services may have been quite heterogeneous. We were unable to split this group into those who used other mental health services and those who used no mental health services. Study 4 did do this, however.</w:t>
      </w:r>
    </w:p>
    <w:p w14:paraId="4D5E5306" w14:textId="77777777" w:rsidR="00F7390D" w:rsidRDefault="00E6330D" w:rsidP="00E6330D">
      <w:r w:rsidRPr="0002386E">
        <w:lastRenderedPageBreak/>
        <w:t>Most of the study periods did not extend beyond 2019, which limited our ability to consider the changes to Better Access that were made in the context of the COVID-19 pandemic (e.g., the additional 10 sessions).</w:t>
      </w:r>
    </w:p>
    <w:p w14:paraId="4921B9A5" w14:textId="77777777" w:rsidR="00F7390D" w:rsidRDefault="00E6330D" w:rsidP="00E6330D">
      <w:r w:rsidRPr="0002386E">
        <w:t>We classified participants into different prognostic severity groups using algorithms that were used in the Target-D and Link-me randomised controlled trials. We did the same in Study 4, but because that study used data from these trials, the classification was straightforward. In Study 5 we did not always have the same variables available to us as were used in the original algorithms, which meant that we had to use proxy variables. These generally had good face validity and the resultant allocation to prognostic severity groupings corresponded reasonably well to Target-D and Link-me. However, the algorithms were imperfect.</w:t>
      </w:r>
    </w:p>
    <w:p w14:paraId="618A8B28" w14:textId="77777777" w:rsidR="00F7390D" w:rsidRDefault="00E6330D" w:rsidP="00E6330D">
      <w:r w:rsidRPr="0002386E">
        <w:t xml:space="preserve">The mental health measures were completed at set points in time (i.e., at survey waves), rather than at the beginning and the end of Better Access episodes. The time between waves was lengthy, and participants’ mental health may have been influenced by many other factors, over and above their experience with Better Access. </w:t>
      </w:r>
      <w:r w:rsidR="001F3699" w:rsidRPr="0002386E">
        <w:t xml:space="preserve">This may have explained </w:t>
      </w:r>
      <w:r w:rsidR="00F12381" w:rsidRPr="0002386E">
        <w:t xml:space="preserve">the finding </w:t>
      </w:r>
      <w:r w:rsidR="00634D0E" w:rsidRPr="0002386E">
        <w:t xml:space="preserve">regarding the </w:t>
      </w:r>
      <w:r w:rsidR="00713603" w:rsidRPr="0002386E">
        <w:t xml:space="preserve">direction of the relationship between </w:t>
      </w:r>
      <w:r w:rsidR="00F12381" w:rsidRPr="0002386E">
        <w:t xml:space="preserve">session numbers and improvement or deterioration, which stood in contrast to that from the other studies. </w:t>
      </w:r>
      <w:r w:rsidRPr="0002386E">
        <w:t>We could potentially have looked at the time between the T0 assessment of mental health and the first instance of Better Access use, and the time between the last instance of Better Access use and the T1 assessment of mental health. However, this would have required us to structure the datasets in a different way, and group Better Access services into episodes. Time constraints meant that this was beyond the scope of the current study.</w:t>
      </w:r>
    </w:p>
    <w:p w14:paraId="53F04093" w14:textId="77777777" w:rsidR="00F7390D" w:rsidRDefault="00E6330D" w:rsidP="00E6330D">
      <w:r w:rsidRPr="0002386E">
        <w:t xml:space="preserve">We used various criteria to select the covariates in our logistic regression analyses, including making sure that the same (or very similar) variables were captured across all four cohorts. We also opted for simple models, and tried to maximise stability and minimise multicollinearity. It is possible, however, that we could have chosen other covariates that might have been more strongly associated with Better Access use or outcomes. For example, we chose level of education as our key indicator of </w:t>
      </w:r>
      <w:r w:rsidR="0095191D" w:rsidRPr="0002386E">
        <w:t>socioeconomic</w:t>
      </w:r>
      <w:r w:rsidRPr="0002386E">
        <w:t xml:space="preserve"> status, partly because employment status might have been less relevant to the ALSWH 1946-51 cohort (many of whom would have been retired by the survey waves we considered). Alternative indicators, such as concession card status were not available across all cohorts.</w:t>
      </w:r>
    </w:p>
    <w:p w14:paraId="2C858820" w14:textId="77777777" w:rsidR="00F7390D" w:rsidRDefault="00E6330D" w:rsidP="0021731B">
      <w:pPr>
        <w:pStyle w:val="Heading3"/>
      </w:pPr>
      <w:r w:rsidRPr="0002386E">
        <w:t>Conclusions</w:t>
      </w:r>
    </w:p>
    <w:p w14:paraId="102BAC94" w14:textId="72011DFF" w:rsidR="001F2C1E" w:rsidRDefault="00E6330D" w:rsidP="00E6330D">
      <w:r w:rsidRPr="0002386E">
        <w:t>The above limitations aside, Study 5 provides additional insights into who uses Better Access and how they use it. It suggests that increasingly higher proportions of those with mental health needs are accessing Better Access treatment services, although perhaps not in equivalent numbers across all segments of the population. In general, access seems to be related to clinical need; relatively high numbers of users of these services can be classified as having severe current mental health problems, and many have a previous history of depression and/or anxiety. However, there is evidence that in rural areas with equivalent levels of need to their metropolitan counterparts are missing out. Over time and on average, those who do use Better Access treatment services have a fairly modest number of sessions, most commonly seeing clinical psychologists and psychologists. Most pay a co-payment, and this is usually somewhere between $80 and $100 per session. Significant proportions of those who receive Better Access treatment services experience improvements in their mental health over time, particularly those who have severe mental health problems prior to treatment.</w:t>
      </w:r>
    </w:p>
    <w:p w14:paraId="2FE8A95D" w14:textId="77777777" w:rsidR="001F2C1E" w:rsidRDefault="001F2C1E">
      <w:pPr>
        <w:spacing w:before="0" w:after="0"/>
      </w:pPr>
      <w:r>
        <w:br w:type="page"/>
      </w:r>
    </w:p>
    <w:p w14:paraId="6B64C30D" w14:textId="77777777" w:rsidR="00F7390D" w:rsidRDefault="00711002" w:rsidP="00677705">
      <w:pPr>
        <w:pStyle w:val="Heading1"/>
        <w:rPr>
          <w:color w:val="2F5496" w:themeColor="accent1" w:themeShade="BF"/>
          <w:szCs w:val="40"/>
          <w:lang w:eastAsia="en-AU"/>
        </w:rPr>
      </w:pPr>
      <w:bookmarkStart w:id="219" w:name="_Toc108440768"/>
      <w:bookmarkStart w:id="220" w:name="_Toc112514350"/>
      <w:bookmarkStart w:id="221" w:name="_Toc119512892"/>
      <w:bookmarkStart w:id="222" w:name="_Toc121201919"/>
      <w:bookmarkStart w:id="223" w:name="_Toc121206568"/>
      <w:bookmarkStart w:id="224" w:name="_Toc121393095"/>
      <w:bookmarkStart w:id="225" w:name="_Toc126657291"/>
      <w:r w:rsidRPr="0002386E">
        <w:rPr>
          <w:color w:val="2F5496" w:themeColor="accent1" w:themeShade="BF"/>
          <w:szCs w:val="40"/>
          <w:lang w:eastAsia="en-AU"/>
        </w:rPr>
        <w:lastRenderedPageBreak/>
        <w:t>9</w:t>
      </w:r>
      <w:r w:rsidR="00677705" w:rsidRPr="0002386E">
        <w:rPr>
          <w:color w:val="2F5496" w:themeColor="accent1" w:themeShade="BF"/>
          <w:szCs w:val="40"/>
          <w:lang w:eastAsia="en-AU"/>
        </w:rPr>
        <w:t>. Study 6: Qualitative interviews with people with lived experience of mental illness</w:t>
      </w:r>
      <w:bookmarkEnd w:id="219"/>
      <w:bookmarkEnd w:id="220"/>
      <w:bookmarkEnd w:id="221"/>
      <w:bookmarkEnd w:id="222"/>
      <w:bookmarkEnd w:id="223"/>
      <w:bookmarkEnd w:id="224"/>
      <w:bookmarkEnd w:id="225"/>
    </w:p>
    <w:p w14:paraId="1AF70757" w14:textId="77777777" w:rsidR="00F7390D" w:rsidRDefault="00677705" w:rsidP="00677705">
      <w:pPr>
        <w:pStyle w:val="Heading2"/>
        <w:spacing w:after="0"/>
        <w:rPr>
          <w:rFonts w:asciiTheme="minorHAnsi" w:hAnsiTheme="minorHAnsi" w:cstheme="minorHAnsi"/>
          <w:color w:val="2F5496" w:themeColor="accent1" w:themeShade="BF"/>
          <w:lang w:eastAsia="en-AU"/>
        </w:rPr>
      </w:pPr>
      <w:bookmarkStart w:id="226" w:name="_Toc108440769"/>
      <w:bookmarkStart w:id="227" w:name="_Toc112514351"/>
      <w:bookmarkStart w:id="228" w:name="_Toc119512893"/>
      <w:bookmarkStart w:id="229" w:name="_Toc126657292"/>
      <w:r w:rsidRPr="0002386E">
        <w:rPr>
          <w:rFonts w:asciiTheme="minorHAnsi" w:hAnsiTheme="minorHAnsi" w:cstheme="minorHAnsi"/>
          <w:color w:val="2F5496" w:themeColor="accent1" w:themeShade="BF"/>
          <w:lang w:eastAsia="en-AU"/>
        </w:rPr>
        <w:t>Introduction</w:t>
      </w:r>
      <w:bookmarkEnd w:id="226"/>
      <w:bookmarkEnd w:id="227"/>
      <w:bookmarkEnd w:id="228"/>
      <w:bookmarkEnd w:id="229"/>
    </w:p>
    <w:p w14:paraId="0B605640" w14:textId="77777777" w:rsidR="00F7390D" w:rsidRDefault="00677705" w:rsidP="00677705">
      <w:pPr>
        <w:rPr>
          <w:rFonts w:eastAsia="Calibri" w:cs="Times New Roman"/>
        </w:rPr>
      </w:pPr>
      <w:r w:rsidRPr="0002386E">
        <w:rPr>
          <w:rFonts w:eastAsia="Calibri" w:cs="Times New Roman"/>
        </w:rPr>
        <w:t>Study 6 took the form of individual qualitative interviews with people with lived experience of mental illness. We sought to interview consumers who had received focussed psychological strategies or psychological therapy services from psychologists, social workers and occupational therapists via Better Access during 2021, and individuals with mental illness who had not utilised Better Access services throughout 2021. Study 6 was designed to complement the Study 3 survey of consumers. It set out to offer an in-depth exploration of the consumer experience</w:t>
      </w:r>
      <w:r w:rsidR="00DA5553" w:rsidRPr="0002386E">
        <w:rPr>
          <w:rFonts w:eastAsia="Calibri" w:cs="Times New Roman"/>
        </w:rPr>
        <w:t xml:space="preserve"> and include the voices of people with lived experience of mental illness who had not used Better Access</w:t>
      </w:r>
      <w:r w:rsidRPr="0002386E">
        <w:rPr>
          <w:rFonts w:eastAsia="Calibri" w:cs="Times New Roman"/>
        </w:rPr>
        <w:t>.</w:t>
      </w:r>
    </w:p>
    <w:p w14:paraId="738B6FF6" w14:textId="77777777" w:rsidR="00F7390D" w:rsidRDefault="00677705" w:rsidP="00677705">
      <w:pPr>
        <w:pStyle w:val="Heading2"/>
        <w:spacing w:after="0"/>
        <w:rPr>
          <w:rFonts w:asciiTheme="minorHAnsi" w:hAnsiTheme="minorHAnsi" w:cstheme="minorHAnsi"/>
          <w:color w:val="2F5496" w:themeColor="accent1" w:themeShade="BF"/>
          <w:lang w:eastAsia="en-AU"/>
        </w:rPr>
      </w:pPr>
      <w:bookmarkStart w:id="230" w:name="_Toc108440770"/>
      <w:bookmarkStart w:id="231" w:name="_Toc112514352"/>
      <w:bookmarkStart w:id="232" w:name="_Toc119512894"/>
      <w:bookmarkStart w:id="233" w:name="_Toc126657293"/>
      <w:r w:rsidRPr="0002386E">
        <w:rPr>
          <w:rFonts w:asciiTheme="minorHAnsi" w:hAnsiTheme="minorHAnsi" w:cstheme="minorHAnsi"/>
          <w:color w:val="2F5496" w:themeColor="accent1" w:themeShade="BF"/>
          <w:lang w:eastAsia="en-AU"/>
        </w:rPr>
        <w:t>Methods</w:t>
      </w:r>
      <w:bookmarkEnd w:id="230"/>
      <w:bookmarkEnd w:id="231"/>
      <w:bookmarkEnd w:id="232"/>
      <w:bookmarkEnd w:id="233"/>
      <w:r w:rsidRPr="0002386E">
        <w:rPr>
          <w:rFonts w:asciiTheme="minorHAnsi" w:hAnsiTheme="minorHAnsi" w:cstheme="minorHAnsi"/>
          <w:color w:val="2F5496" w:themeColor="accent1" w:themeShade="BF"/>
          <w:lang w:eastAsia="en-AU"/>
        </w:rPr>
        <w:t xml:space="preserve"> </w:t>
      </w:r>
    </w:p>
    <w:p w14:paraId="4620AF23" w14:textId="77777777" w:rsidR="00F7390D" w:rsidRDefault="00677705" w:rsidP="0021731B">
      <w:pPr>
        <w:pStyle w:val="Heading3"/>
      </w:pPr>
      <w:bookmarkStart w:id="234" w:name="_Toc112514353"/>
      <w:r w:rsidRPr="00822FF5">
        <w:t>Study design</w:t>
      </w:r>
      <w:bookmarkEnd w:id="234"/>
    </w:p>
    <w:p w14:paraId="6385A838" w14:textId="77777777" w:rsidR="00F7390D" w:rsidRDefault="00677705" w:rsidP="00677705">
      <w:pPr>
        <w:rPr>
          <w:rFonts w:eastAsia="Calibri" w:cs="Times New Roman"/>
        </w:rPr>
      </w:pPr>
      <w:r w:rsidRPr="0002386E">
        <w:rPr>
          <w:rFonts w:eastAsia="Calibri" w:cs="Times New Roman"/>
        </w:rPr>
        <w:t xml:space="preserve">Study 6 involved qualitative interviews with people with lived experience of mental health conditions who had and hadn’t received services from allied health professionals under Better Access throughout 2021. </w:t>
      </w:r>
    </w:p>
    <w:p w14:paraId="0F44E44B" w14:textId="77777777" w:rsidR="00F7390D" w:rsidRDefault="00677705" w:rsidP="0021731B">
      <w:pPr>
        <w:pStyle w:val="Heading3"/>
      </w:pPr>
      <w:bookmarkStart w:id="235" w:name="_Toc112514354"/>
      <w:r w:rsidRPr="00822FF5">
        <w:t>Sampling, recruitment and interview procedure</w:t>
      </w:r>
      <w:bookmarkEnd w:id="235"/>
    </w:p>
    <w:p w14:paraId="761C5C6B" w14:textId="77777777" w:rsidR="00F7390D" w:rsidRDefault="00677705" w:rsidP="00677705">
      <w:pPr>
        <w:shd w:val="clear" w:color="auto" w:fill="FFFFFF" w:themeFill="background1"/>
        <w:rPr>
          <w:rFonts w:eastAsia="Calibri" w:cs="Times New Roman"/>
        </w:rPr>
      </w:pPr>
      <w:r w:rsidRPr="0002386E">
        <w:rPr>
          <w:rFonts w:eastAsia="Calibri" w:cs="Times New Roman"/>
        </w:rPr>
        <w:t xml:space="preserve">A call for expressions of interest (EOI) to participate in the study was circulated by Beyond Blue </w:t>
      </w:r>
      <w:r w:rsidR="000F08D1" w:rsidRPr="0002386E">
        <w:rPr>
          <w:rFonts w:eastAsia="Calibri" w:cs="Times New Roman"/>
        </w:rPr>
        <w:t xml:space="preserve">to </w:t>
      </w:r>
      <w:r w:rsidRPr="0002386E">
        <w:rPr>
          <w:rFonts w:eastAsia="Calibri" w:cs="Times New Roman"/>
        </w:rPr>
        <w:t>Blue Voices</w:t>
      </w:r>
      <w:r w:rsidR="000F08D1" w:rsidRPr="0002386E">
        <w:rPr>
          <w:rFonts w:eastAsia="Calibri" w:cs="Times New Roman"/>
        </w:rPr>
        <w:t xml:space="preserve"> (</w:t>
      </w:r>
      <w:r w:rsidR="00896E56" w:rsidRPr="0002386E">
        <w:rPr>
          <w:rFonts w:eastAsia="Calibri" w:cs="Times New Roman"/>
        </w:rPr>
        <w:t>their lived experience network</w:t>
      </w:r>
      <w:r w:rsidRPr="0002386E">
        <w:rPr>
          <w:rFonts w:eastAsia="Calibri" w:cs="Times New Roman"/>
        </w:rPr>
        <w:t xml:space="preserve">) and Lived Experience Australia to their </w:t>
      </w:r>
      <w:r w:rsidR="000F08D1" w:rsidRPr="0002386E">
        <w:rPr>
          <w:rFonts w:eastAsia="Calibri" w:cs="Times New Roman"/>
        </w:rPr>
        <w:t xml:space="preserve">membership </w:t>
      </w:r>
      <w:r w:rsidRPr="0002386E">
        <w:rPr>
          <w:rFonts w:eastAsia="Calibri" w:cs="Times New Roman"/>
        </w:rPr>
        <w:t>(see Appendix 1</w:t>
      </w:r>
      <w:r w:rsidR="003E7652" w:rsidRPr="0002386E">
        <w:rPr>
          <w:rFonts w:eastAsia="Calibri" w:cs="Times New Roman"/>
        </w:rPr>
        <w:t>7</w:t>
      </w:r>
      <w:r w:rsidRPr="0002386E">
        <w:rPr>
          <w:rFonts w:eastAsia="Calibri" w:cs="Times New Roman"/>
        </w:rPr>
        <w:t>). Our original proposal only involved recruiting through Beyond Blue but we expanded our approach to include Lived Experience Australia on advice from the SEG.</w:t>
      </w:r>
    </w:p>
    <w:p w14:paraId="13D48F12" w14:textId="77777777" w:rsidR="00F7390D" w:rsidRDefault="00677705" w:rsidP="00677705">
      <w:pPr>
        <w:shd w:val="clear" w:color="auto" w:fill="FFFFFF" w:themeFill="background1"/>
        <w:rPr>
          <w:rFonts w:eastAsia="Calibri" w:cs="Times New Roman"/>
        </w:rPr>
      </w:pPr>
      <w:r w:rsidRPr="0002386E">
        <w:rPr>
          <w:rFonts w:eastAsia="Calibri" w:cs="Times New Roman"/>
        </w:rPr>
        <w:t>To be eligible, p</w:t>
      </w:r>
      <w:r w:rsidRPr="0002386E">
        <w:t xml:space="preserve">eople had to have a lived experience of mental health conditions. </w:t>
      </w:r>
      <w:r w:rsidRPr="0002386E">
        <w:rPr>
          <w:rFonts w:eastAsia="Calibri" w:cs="Times New Roman"/>
        </w:rPr>
        <w:t>Interested individuals were asked to complete an online EOI form (see Appendix 1</w:t>
      </w:r>
      <w:r w:rsidR="003E7652" w:rsidRPr="0002386E">
        <w:rPr>
          <w:rFonts w:eastAsia="Calibri" w:cs="Times New Roman"/>
        </w:rPr>
        <w:t>8</w:t>
      </w:r>
      <w:r w:rsidRPr="0002386E">
        <w:rPr>
          <w:rFonts w:eastAsia="Calibri" w:cs="Times New Roman"/>
        </w:rPr>
        <w:t xml:space="preserve">). The EOI form made it clear that we were interested in talking to people who had and hadn’t received </w:t>
      </w:r>
      <w:r w:rsidRPr="0002386E">
        <w:t>treatment services through Better Access, and explicitly asked whether “In the past year, did you receive treatment services from a psychologist, social worker or occupational therapist that were paid for, at least in part, by Medicare?”</w:t>
      </w:r>
    </w:p>
    <w:p w14:paraId="689CE77F" w14:textId="77777777" w:rsidR="00F7390D" w:rsidRDefault="00677705" w:rsidP="00677705">
      <w:pPr>
        <w:shd w:val="clear" w:color="auto" w:fill="FFFFFF" w:themeFill="background1"/>
        <w:rPr>
          <w:rFonts w:eastAsia="Calibri" w:cs="Times New Roman"/>
        </w:rPr>
      </w:pPr>
      <w:r w:rsidRPr="0002386E">
        <w:rPr>
          <w:rFonts w:eastAsia="Calibri" w:cs="Times New Roman"/>
        </w:rPr>
        <w:t xml:space="preserve">Potential participants were asked to provide some basic </w:t>
      </w:r>
      <w:r w:rsidR="007867D0">
        <w:rPr>
          <w:rFonts w:eastAsia="Calibri" w:cs="Times New Roman"/>
        </w:rPr>
        <w:t>sociodemographic</w:t>
      </w:r>
      <w:r w:rsidRPr="0002386E">
        <w:rPr>
          <w:rFonts w:eastAsia="Calibri" w:cs="Times New Roman"/>
        </w:rPr>
        <w:t xml:space="preserve"> information on the EOI form, as well as information on their mental health diagnosis mental health and wellbeing over the previous year. The EOI form remained live for a period of three weeks. Once the EOI period had closed, we contacted participants via email or telephone to answer any questions they had and to arrange a mutually agreeable time for an interview. We initially created a preferred list of potential participants that ensured that our sample would be as varied as possible in terms of </w:t>
      </w:r>
      <w:r w:rsidR="007867D0">
        <w:rPr>
          <w:rFonts w:eastAsia="Calibri" w:cs="Times New Roman"/>
        </w:rPr>
        <w:t>sociodemographic</w:t>
      </w:r>
      <w:r w:rsidRPr="0002386E">
        <w:rPr>
          <w:rFonts w:eastAsia="Calibri" w:cs="Times New Roman"/>
        </w:rPr>
        <w:t xml:space="preserve"> and clinical characteristics. We contacted the individuals on this list first. However, many of them did not respond to this contact, so we ultimately </w:t>
      </w:r>
      <w:r w:rsidR="00C02909" w:rsidRPr="0002386E">
        <w:rPr>
          <w:rFonts w:eastAsia="Calibri" w:cs="Times New Roman"/>
        </w:rPr>
        <w:t xml:space="preserve">contacted </w:t>
      </w:r>
      <w:r w:rsidRPr="0002386E">
        <w:rPr>
          <w:rFonts w:eastAsia="Calibri" w:cs="Times New Roman"/>
        </w:rPr>
        <w:t xml:space="preserve">all eligible individuals who had submitted an EOI. </w:t>
      </w:r>
      <w:r w:rsidR="00C02909" w:rsidRPr="0002386E">
        <w:rPr>
          <w:rFonts w:eastAsia="Calibri" w:cs="Times New Roman"/>
        </w:rPr>
        <w:t>A</w:t>
      </w:r>
      <w:r w:rsidRPr="0002386E">
        <w:rPr>
          <w:rFonts w:eastAsia="Calibri" w:cs="Times New Roman"/>
        </w:rPr>
        <w:t xml:space="preserve">ll individuals who indicated they would like to proceed to an interview </w:t>
      </w:r>
      <w:r w:rsidR="00C02909" w:rsidRPr="0002386E">
        <w:rPr>
          <w:rFonts w:eastAsia="Calibri" w:cs="Times New Roman"/>
        </w:rPr>
        <w:t xml:space="preserve">at that initial contact </w:t>
      </w:r>
      <w:r w:rsidRPr="0002386E">
        <w:rPr>
          <w:rFonts w:eastAsia="Calibri" w:cs="Times New Roman"/>
        </w:rPr>
        <w:t>were emailed a copy of the plain language statement (see Appendix 1</w:t>
      </w:r>
      <w:r w:rsidR="003E7652" w:rsidRPr="0002386E">
        <w:rPr>
          <w:rFonts w:eastAsia="Calibri" w:cs="Times New Roman"/>
        </w:rPr>
        <w:t>9</w:t>
      </w:r>
      <w:r w:rsidRPr="0002386E">
        <w:rPr>
          <w:rFonts w:eastAsia="Calibri" w:cs="Times New Roman"/>
        </w:rPr>
        <w:t xml:space="preserve">). </w:t>
      </w:r>
    </w:p>
    <w:p w14:paraId="048D3D20" w14:textId="77777777" w:rsidR="00F7390D" w:rsidRDefault="00677705" w:rsidP="00677705">
      <w:pPr>
        <w:shd w:val="clear" w:color="auto" w:fill="FFFFFF" w:themeFill="background1"/>
        <w:rPr>
          <w:rFonts w:eastAsia="Calibri" w:cs="Times New Roman"/>
        </w:rPr>
      </w:pPr>
      <w:r w:rsidRPr="0002386E">
        <w:rPr>
          <w:rFonts w:eastAsia="Calibri" w:cs="Times New Roman"/>
        </w:rPr>
        <w:t xml:space="preserve">Interviews </w:t>
      </w:r>
      <w:r w:rsidR="00397036" w:rsidRPr="0002386E">
        <w:rPr>
          <w:rFonts w:eastAsia="Calibri" w:cs="Times New Roman"/>
        </w:rPr>
        <w:t xml:space="preserve">took place between January and March 2022. Interviews were conducted </w:t>
      </w:r>
      <w:r w:rsidRPr="0002386E">
        <w:rPr>
          <w:rFonts w:eastAsia="Calibri" w:cs="Times New Roman"/>
        </w:rPr>
        <w:t xml:space="preserve">via Zoom or telephone due to the desire to recruit participants Australia-wide and the uncertainties around travel and face-to-face meeting in general due to COVID-19. Interviews were conducted by two experienced qualitative researchers on our team (DN and MW). At the time of the interview, the interviewers confirmed that the participant had received the plain language statement, summarised the key points of this document, and answered any questions the participant may have had. Participants were asked to provide their verbal consent to being interviewed and to the interview being recorded (see Appendix </w:t>
      </w:r>
      <w:r w:rsidR="003E7652" w:rsidRPr="0002386E">
        <w:rPr>
          <w:rFonts w:eastAsia="Calibri" w:cs="Times New Roman"/>
        </w:rPr>
        <w:t>20</w:t>
      </w:r>
      <w:r w:rsidRPr="0002386E">
        <w:rPr>
          <w:rFonts w:eastAsia="Calibri" w:cs="Times New Roman"/>
        </w:rPr>
        <w:t>). All participants consented to the interview being recorded.</w:t>
      </w:r>
    </w:p>
    <w:p w14:paraId="4ECF5DE4" w14:textId="77777777" w:rsidR="00F7390D" w:rsidRDefault="00677705" w:rsidP="0021731B">
      <w:pPr>
        <w:pStyle w:val="Heading3"/>
      </w:pPr>
      <w:bookmarkStart w:id="236" w:name="_Toc112514355"/>
      <w:r w:rsidRPr="009646C7">
        <w:lastRenderedPageBreak/>
        <w:t>The interview schedule</w:t>
      </w:r>
      <w:bookmarkEnd w:id="236"/>
    </w:p>
    <w:p w14:paraId="4FDEDB37" w14:textId="77777777" w:rsidR="00F7390D" w:rsidRDefault="00677705" w:rsidP="00677705">
      <w:pPr>
        <w:rPr>
          <w:rFonts w:eastAsia="Calibri" w:cs="Times New Roman"/>
        </w:rPr>
      </w:pPr>
      <w:r w:rsidRPr="0002386E">
        <w:rPr>
          <w:rFonts w:eastAsia="Calibri" w:cs="Times New Roman"/>
        </w:rPr>
        <w:t>Separate interview schedules were created for users of Better Access and non-users of Better Access. Each interview schedule was semi-structured and went through a number of iterations, with questions being modified on the basis of comments from the Department of Health, the CAG and the SEG. The final version</w:t>
      </w:r>
      <w:r w:rsidR="00193843" w:rsidRPr="0002386E">
        <w:rPr>
          <w:rFonts w:eastAsia="Calibri" w:cs="Times New Roman"/>
        </w:rPr>
        <w:t>s</w:t>
      </w:r>
      <w:r w:rsidRPr="0002386E">
        <w:rPr>
          <w:rFonts w:eastAsia="Calibri" w:cs="Times New Roman"/>
        </w:rPr>
        <w:t xml:space="preserve"> of the two interview schedules ar</w:t>
      </w:r>
      <w:r w:rsidR="004B7D23" w:rsidRPr="0002386E">
        <w:rPr>
          <w:rFonts w:eastAsia="Calibri" w:cs="Times New Roman"/>
        </w:rPr>
        <w:t>e included as Appendix 2</w:t>
      </w:r>
      <w:r w:rsidR="003E7652" w:rsidRPr="0002386E">
        <w:rPr>
          <w:rFonts w:eastAsia="Calibri" w:cs="Times New Roman"/>
        </w:rPr>
        <w:t>1</w:t>
      </w:r>
      <w:r w:rsidRPr="0002386E">
        <w:rPr>
          <w:rFonts w:eastAsia="Calibri" w:cs="Times New Roman"/>
        </w:rPr>
        <w:t xml:space="preserve"> and Appendix </w:t>
      </w:r>
      <w:r w:rsidR="000F150B" w:rsidRPr="0002386E">
        <w:rPr>
          <w:rFonts w:eastAsia="Calibri" w:cs="Times New Roman"/>
        </w:rPr>
        <w:t>2</w:t>
      </w:r>
      <w:r w:rsidR="003E7652" w:rsidRPr="0002386E">
        <w:rPr>
          <w:rFonts w:eastAsia="Calibri" w:cs="Times New Roman"/>
        </w:rPr>
        <w:t>2</w:t>
      </w:r>
      <w:r w:rsidRPr="0002386E">
        <w:rPr>
          <w:rFonts w:eastAsia="Calibri" w:cs="Times New Roman"/>
        </w:rPr>
        <w:t xml:space="preserve">. </w:t>
      </w:r>
    </w:p>
    <w:p w14:paraId="39890E30" w14:textId="77777777" w:rsidR="00F7390D" w:rsidRDefault="00677705" w:rsidP="00677705">
      <w:pPr>
        <w:rPr>
          <w:rFonts w:eastAsia="Calibri" w:cs="Times New Roman"/>
        </w:rPr>
      </w:pPr>
      <w:r w:rsidRPr="0002386E">
        <w:rPr>
          <w:rFonts w:eastAsia="Calibri" w:cs="Times New Roman"/>
        </w:rPr>
        <w:t>Participants who had used Better Access were asked about the accessibility of the program, the appropriateness of the services received under the program, the outcomes of their participation, and their views on potential improvements for the program. Participants who had not used Better Access were asked about the accessibility of the program and its appropriateness, the outcomes of alternative treatment pathways they used, and their views on potential improvements to the Better Access program. Because Study 6 expressly aimed to capture the input of those living with mental illness and their experience of engaging with treatment services, both groups were asked about their personal experience of mental illness.</w:t>
      </w:r>
    </w:p>
    <w:p w14:paraId="3159843A" w14:textId="77777777" w:rsidR="00F7390D" w:rsidRDefault="00677705" w:rsidP="0021731B">
      <w:pPr>
        <w:pStyle w:val="Heading3"/>
      </w:pPr>
      <w:bookmarkStart w:id="237" w:name="_Toc112514356"/>
      <w:r w:rsidRPr="009646C7">
        <w:t>Data analysis</w:t>
      </w:r>
      <w:bookmarkEnd w:id="237"/>
    </w:p>
    <w:p w14:paraId="732955AF" w14:textId="77777777" w:rsidR="00F7390D" w:rsidRDefault="00677705" w:rsidP="00677705">
      <w:pPr>
        <w:rPr>
          <w:rFonts w:eastAsia="Calibri" w:cs="Times New Roman"/>
        </w:rPr>
      </w:pPr>
      <w:r w:rsidRPr="0002386E">
        <w:rPr>
          <w:rFonts w:eastAsia="Calibri" w:cs="Times New Roman"/>
        </w:rPr>
        <w:t xml:space="preserve">Individual interviews were transcribed by a professional transcription company and uploaded to NVivo 12 for analysis. Thematic analysis of the interviews </w:t>
      </w:r>
      <w:r w:rsidR="006D12E2" w:rsidRPr="0002386E">
        <w:rPr>
          <w:rFonts w:eastAsia="Calibri" w:cs="Times New Roman"/>
        </w:rPr>
        <w:t xml:space="preserve">was </w:t>
      </w:r>
      <w:r w:rsidRPr="0002386E">
        <w:rPr>
          <w:rFonts w:eastAsia="Calibri" w:cs="Times New Roman"/>
        </w:rPr>
        <w:t xml:space="preserve">undertaken by the two researchers who conducted the interviews (DN and MW). They initially used the interview schedule to deductively identify key themes and develop a coding framework that captured the full range of responses. The preliminary coding framework was shared with the evaluation coordinator (DC) in order to ensure that the framework adequately addressed key research questions. The two researchers then independently coded two of the interviews and determined their level of agreement. The framework was further refined and finalised addressing any areas of disagreement. </w:t>
      </w:r>
    </w:p>
    <w:p w14:paraId="66BAB7D5" w14:textId="77777777" w:rsidR="00F7390D" w:rsidRDefault="00677705" w:rsidP="0021731B">
      <w:pPr>
        <w:pStyle w:val="Heading3"/>
      </w:pPr>
      <w:bookmarkStart w:id="238" w:name="_Toc112514357"/>
      <w:r w:rsidRPr="0002386E">
        <w:t>Approvals</w:t>
      </w:r>
      <w:bookmarkEnd w:id="238"/>
    </w:p>
    <w:p w14:paraId="2BC12534" w14:textId="77777777" w:rsidR="00F7390D" w:rsidRDefault="0086345D" w:rsidP="00677705">
      <w:pPr>
        <w:rPr>
          <w:rFonts w:asciiTheme="minorHAnsi" w:hAnsiTheme="minorHAnsi" w:cstheme="minorHAnsi"/>
        </w:rPr>
      </w:pPr>
      <w:r w:rsidRPr="0002386E">
        <w:rPr>
          <w:rFonts w:asciiTheme="minorHAnsi" w:hAnsiTheme="minorHAnsi" w:cstheme="minorHAnsi"/>
        </w:rPr>
        <w:t xml:space="preserve">The University of Melbourne Human Research Ethics Committee approved the study (HREC </w:t>
      </w:r>
      <w:r w:rsidRPr="0002386E">
        <w:rPr>
          <w:rFonts w:asciiTheme="minorHAnsi" w:hAnsiTheme="minorHAnsi" w:cstheme="minorHAnsi"/>
          <w:color w:val="333333"/>
          <w:shd w:val="clear" w:color="auto" w:fill="F9F9F9"/>
        </w:rPr>
        <w:t>2022-22921-26065-4</w:t>
      </w:r>
      <w:r w:rsidRPr="0002386E">
        <w:rPr>
          <w:rFonts w:asciiTheme="minorHAnsi" w:hAnsiTheme="minorHAnsi" w:cstheme="minorHAnsi"/>
        </w:rPr>
        <w:t>)</w:t>
      </w:r>
      <w:r w:rsidR="00677705" w:rsidRPr="0002386E">
        <w:rPr>
          <w:rFonts w:asciiTheme="minorHAnsi" w:hAnsiTheme="minorHAnsi" w:cstheme="minorHAnsi"/>
        </w:rPr>
        <w:t xml:space="preserve">. </w:t>
      </w:r>
    </w:p>
    <w:p w14:paraId="1019F70F" w14:textId="77777777" w:rsidR="00F7390D" w:rsidRDefault="00B24EF9" w:rsidP="0021731B">
      <w:pPr>
        <w:pStyle w:val="Heading3"/>
      </w:pPr>
      <w:r w:rsidRPr="0002386E">
        <w:t>Acknowledgements</w:t>
      </w:r>
    </w:p>
    <w:p w14:paraId="3E8D82B0" w14:textId="77777777" w:rsidR="00F7390D" w:rsidRDefault="00B24EF9" w:rsidP="00B24EF9">
      <w:pPr>
        <w:rPr>
          <w:rFonts w:asciiTheme="minorHAnsi" w:hAnsiTheme="minorHAnsi" w:cstheme="minorHAnsi"/>
        </w:rPr>
      </w:pPr>
      <w:r w:rsidRPr="0002386E">
        <w:t xml:space="preserve">We would like to acknowledge </w:t>
      </w:r>
      <w:r w:rsidRPr="0002386E">
        <w:rPr>
          <w:rFonts w:eastAsia="Calibri" w:cs="Times New Roman"/>
        </w:rPr>
        <w:t xml:space="preserve">Beyond Blue and Lived Experience Australia </w:t>
      </w:r>
      <w:r w:rsidRPr="0002386E">
        <w:t xml:space="preserve">for assisting us with recruiting participants for Study 6. We would also like to thank the participants themselves for willingly sharing their experiences. </w:t>
      </w:r>
    </w:p>
    <w:p w14:paraId="0991E49D" w14:textId="77777777" w:rsidR="00F7390D" w:rsidRDefault="00677705" w:rsidP="00677705">
      <w:pPr>
        <w:pStyle w:val="Heading2"/>
        <w:spacing w:after="0"/>
        <w:rPr>
          <w:rFonts w:asciiTheme="minorHAnsi" w:hAnsiTheme="minorHAnsi" w:cstheme="minorHAnsi"/>
          <w:color w:val="2F5496" w:themeColor="accent1" w:themeShade="BF"/>
          <w:lang w:eastAsia="en-AU"/>
        </w:rPr>
      </w:pPr>
      <w:bookmarkStart w:id="239" w:name="_Toc108440771"/>
      <w:bookmarkStart w:id="240" w:name="_Toc112514358"/>
      <w:bookmarkStart w:id="241" w:name="_Toc119512895"/>
      <w:bookmarkStart w:id="242" w:name="_Toc126657294"/>
      <w:r w:rsidRPr="0002386E">
        <w:rPr>
          <w:rFonts w:asciiTheme="minorHAnsi" w:hAnsiTheme="minorHAnsi" w:cstheme="minorHAnsi"/>
          <w:color w:val="2F5496" w:themeColor="accent1" w:themeShade="BF"/>
          <w:lang w:eastAsia="en-AU"/>
        </w:rPr>
        <w:t>Results</w:t>
      </w:r>
      <w:bookmarkEnd w:id="239"/>
      <w:bookmarkEnd w:id="240"/>
      <w:bookmarkEnd w:id="241"/>
      <w:bookmarkEnd w:id="242"/>
    </w:p>
    <w:p w14:paraId="50F8FE9A" w14:textId="77777777" w:rsidR="00F7390D" w:rsidRDefault="00677705" w:rsidP="0021731B">
      <w:pPr>
        <w:pStyle w:val="Heading3"/>
      </w:pPr>
      <w:bookmarkStart w:id="243" w:name="_Toc112514359"/>
      <w:r w:rsidRPr="009646C7">
        <w:t>Sample description</w:t>
      </w:r>
      <w:bookmarkEnd w:id="243"/>
    </w:p>
    <w:p w14:paraId="39314C3D" w14:textId="77777777" w:rsidR="00F7390D" w:rsidRDefault="00677705" w:rsidP="00677705">
      <w:pPr>
        <w:rPr>
          <w:rFonts w:eastAsia="Calibri" w:cs="Times New Roman"/>
        </w:rPr>
      </w:pPr>
      <w:r w:rsidRPr="0002386E">
        <w:rPr>
          <w:rFonts w:eastAsia="Calibri" w:cs="Times New Roman"/>
        </w:rPr>
        <w:t xml:space="preserve">In total, 56 individuals submitted an EOI </w:t>
      </w:r>
      <w:r w:rsidR="00AF0C80" w:rsidRPr="0002386E">
        <w:rPr>
          <w:rFonts w:eastAsia="Calibri" w:cs="Times New Roman"/>
        </w:rPr>
        <w:t xml:space="preserve">to participate </w:t>
      </w:r>
      <w:r w:rsidRPr="0002386E">
        <w:rPr>
          <w:rFonts w:eastAsia="Calibri" w:cs="Times New Roman"/>
        </w:rPr>
        <w:t>in Study 6. Two of these individuals did not meet the eligibility criteria. All individuals who submitted an EOI were contacted. Seventeen people were unresponsive to initial contact and/or arranging a mutually agreeable time for an interview. Interviews were conducted with 37 participants. Twenty of these initially identified as Better Access users and 17 as non-users, but once we began the interviews it became apparent that three of the non-users had actually made use of Better Access services. This meant that our final sample included 23 Better Access users and 14 non-users.</w:t>
      </w:r>
    </w:p>
    <w:p w14:paraId="35F94A66" w14:textId="77777777" w:rsidR="00F7390D" w:rsidRDefault="00677705" w:rsidP="00677705">
      <w:r w:rsidRPr="0002386E">
        <w:rPr>
          <w:rFonts w:eastAsia="Calibri" w:cs="Times New Roman"/>
        </w:rPr>
        <w:t xml:space="preserve">Data from participant EOI forms provides an overview of sample </w:t>
      </w:r>
      <w:r w:rsidR="007867D0">
        <w:rPr>
          <w:rFonts w:eastAsia="Calibri" w:cs="Times New Roman"/>
        </w:rPr>
        <w:t>sociodemographic</w:t>
      </w:r>
      <w:r w:rsidRPr="0002386E">
        <w:rPr>
          <w:rFonts w:eastAsia="Calibri" w:cs="Times New Roman"/>
        </w:rPr>
        <w:t xml:space="preserve"> and clinical characteristics (see </w:t>
      </w:r>
      <w:r w:rsidR="004E43D8" w:rsidRPr="0002386E">
        <w:rPr>
          <w:rFonts w:eastAsia="Calibri" w:cs="Times New Roman"/>
        </w:rPr>
        <w:t>Table 9.</w:t>
      </w:r>
      <w:r w:rsidRPr="0002386E">
        <w:rPr>
          <w:rFonts w:eastAsia="Calibri" w:cs="Times New Roman"/>
        </w:rPr>
        <w:t xml:space="preserve">1). </w:t>
      </w:r>
      <w:r w:rsidRPr="0002386E">
        <w:rPr>
          <w:rFonts w:eastAsia="Times New Roman"/>
          <w:iCs/>
        </w:rPr>
        <w:t xml:space="preserve">Most participants in the user and non-user groups were female (83% and 86%, respectively). Better Access users were mostly in the 18-29 age group (30%) whereas non-users were mostly in the 50-59 age group (36%). </w:t>
      </w:r>
      <w:r w:rsidRPr="0002386E">
        <w:t xml:space="preserve">Most Better Access users were from South Australia (22%) and Victoria (22%). The majority of non-users were from Victoria (43%). Only one participant within the Better Access user group identified as </w:t>
      </w:r>
      <w:r w:rsidR="00C71222">
        <w:t>First Nations</w:t>
      </w:r>
      <w:r w:rsidRPr="0002386E">
        <w:t xml:space="preserve">. None of the participants in the non-user group identified as </w:t>
      </w:r>
      <w:r w:rsidR="00C71222">
        <w:t>First Nations</w:t>
      </w:r>
      <w:r w:rsidRPr="0002386E">
        <w:t xml:space="preserve">. Participants were asked to describe their cultural background in their own </w:t>
      </w:r>
      <w:r w:rsidRPr="0002386E">
        <w:lastRenderedPageBreak/>
        <w:t>words. The majority of participants in both the user and non-user groups described their cultural background as Australian (48% and 36%, respectively). Most participants in both user and non-user groups spoke English at home (91% and 93%, respectively).</w:t>
      </w:r>
    </w:p>
    <w:p w14:paraId="536C6ECE" w14:textId="0BB613A7" w:rsidR="00677705" w:rsidRPr="001F2C1E" w:rsidRDefault="004E43D8" w:rsidP="00426452">
      <w:pPr>
        <w:pStyle w:val="Caption"/>
      </w:pPr>
      <w:r w:rsidRPr="0002386E">
        <w:t>Table 9.</w:t>
      </w:r>
      <w:r w:rsidR="00677705" w:rsidRPr="0002386E">
        <w:t xml:space="preserve">1: </w:t>
      </w:r>
      <w:r w:rsidR="007867D0">
        <w:t>Sociodemographic</w:t>
      </w:r>
      <w:r w:rsidR="00677705" w:rsidRPr="0002386E">
        <w:t xml:space="preserve"> and clinical profile of participants</w:t>
      </w:r>
    </w:p>
    <w:tbl>
      <w:tblPr>
        <w:tblStyle w:val="GridTable4"/>
        <w:tblW w:w="0" w:type="auto"/>
        <w:tblLayout w:type="fixed"/>
        <w:tblLook w:val="04A0" w:firstRow="1" w:lastRow="0" w:firstColumn="1" w:lastColumn="0" w:noHBand="0" w:noVBand="1"/>
        <w:tblDescription w:val="Table 9.1: Sociodemographic and clinical profile of participants"/>
      </w:tblPr>
      <w:tblGrid>
        <w:gridCol w:w="1418"/>
        <w:gridCol w:w="2551"/>
        <w:gridCol w:w="1227"/>
        <w:gridCol w:w="1228"/>
        <w:gridCol w:w="1227"/>
        <w:gridCol w:w="1228"/>
      </w:tblGrid>
      <w:tr w:rsidR="00677705" w:rsidRPr="0002386E" w14:paraId="087EEA1B" w14:textId="77777777" w:rsidTr="0042645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tcPr>
          <w:p w14:paraId="01E3C3F5" w14:textId="77777777" w:rsidR="00677705" w:rsidRPr="0002386E" w:rsidRDefault="00677705" w:rsidP="002851AD">
            <w:pPr>
              <w:jc w:val="center"/>
              <w:rPr>
                <w:rFonts w:asciiTheme="minorHAnsi" w:hAnsiTheme="minorHAnsi" w:cstheme="minorHAnsi"/>
                <w:b w:val="0"/>
                <w:bCs w:val="0"/>
                <w:sz w:val="18"/>
                <w:szCs w:val="18"/>
              </w:rPr>
            </w:pPr>
          </w:p>
        </w:tc>
        <w:tc>
          <w:tcPr>
            <w:tcW w:w="2551" w:type="dxa"/>
          </w:tcPr>
          <w:p w14:paraId="19E14FCB" w14:textId="77777777" w:rsidR="00677705" w:rsidRPr="0002386E" w:rsidRDefault="00677705"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p>
        </w:tc>
        <w:tc>
          <w:tcPr>
            <w:tcW w:w="2455" w:type="dxa"/>
            <w:gridSpan w:val="2"/>
          </w:tcPr>
          <w:p w14:paraId="73BEE4A7" w14:textId="77777777" w:rsidR="00677705" w:rsidRPr="0002386E" w:rsidRDefault="00677705"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USERS OF BETTER ACCESS</w:t>
            </w:r>
          </w:p>
        </w:tc>
        <w:tc>
          <w:tcPr>
            <w:tcW w:w="2455" w:type="dxa"/>
            <w:gridSpan w:val="2"/>
          </w:tcPr>
          <w:p w14:paraId="7D56DD90" w14:textId="77777777" w:rsidR="00677705" w:rsidRPr="0002386E" w:rsidRDefault="00677705" w:rsidP="002851A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 xml:space="preserve">NON-USERS OF </w:t>
            </w:r>
            <w:r w:rsidRPr="0002386E">
              <w:rPr>
                <w:rFonts w:asciiTheme="minorHAnsi" w:hAnsiTheme="minorHAnsi" w:cstheme="minorHAnsi"/>
                <w:sz w:val="18"/>
                <w:szCs w:val="18"/>
              </w:rPr>
              <w:br/>
              <w:t>BETTER ACCESS</w:t>
            </w:r>
          </w:p>
        </w:tc>
      </w:tr>
      <w:tr w:rsidR="00677705" w:rsidRPr="0002386E" w14:paraId="67CA46FD" w14:textId="77777777" w:rsidTr="00426452">
        <w:tc>
          <w:tcPr>
            <w:cnfStyle w:val="001000000000" w:firstRow="0" w:lastRow="0" w:firstColumn="1" w:lastColumn="0" w:oddVBand="0" w:evenVBand="0" w:oddHBand="0" w:evenHBand="0" w:firstRowFirstColumn="0" w:firstRowLastColumn="0" w:lastRowFirstColumn="0" w:lastRowLastColumn="0"/>
            <w:tcW w:w="3969" w:type="dxa"/>
            <w:gridSpan w:val="2"/>
          </w:tcPr>
          <w:p w14:paraId="07E7CCFA" w14:textId="77777777" w:rsidR="00677705" w:rsidRPr="0002386E" w:rsidRDefault="00677705" w:rsidP="002851AD">
            <w:pPr>
              <w:jc w:val="center"/>
              <w:rPr>
                <w:rFonts w:asciiTheme="minorHAnsi" w:hAnsiTheme="minorHAnsi" w:cstheme="minorHAnsi"/>
                <w:b w:val="0"/>
                <w:bCs w:val="0"/>
                <w:sz w:val="18"/>
                <w:szCs w:val="18"/>
              </w:rPr>
            </w:pPr>
          </w:p>
        </w:tc>
        <w:tc>
          <w:tcPr>
            <w:tcW w:w="1227" w:type="dxa"/>
          </w:tcPr>
          <w:p w14:paraId="62AF4B04"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FREQUENCY</w:t>
            </w:r>
          </w:p>
        </w:tc>
        <w:tc>
          <w:tcPr>
            <w:tcW w:w="1228" w:type="dxa"/>
          </w:tcPr>
          <w:p w14:paraId="79DDBB2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w:t>
            </w:r>
          </w:p>
        </w:tc>
        <w:tc>
          <w:tcPr>
            <w:tcW w:w="1227" w:type="dxa"/>
          </w:tcPr>
          <w:p w14:paraId="4A60E9A8"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FREQUENCY</w:t>
            </w:r>
          </w:p>
        </w:tc>
        <w:tc>
          <w:tcPr>
            <w:tcW w:w="1228" w:type="dxa"/>
          </w:tcPr>
          <w:p w14:paraId="02F0B7D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w:t>
            </w:r>
          </w:p>
        </w:tc>
      </w:tr>
      <w:tr w:rsidR="00677705" w:rsidRPr="0002386E" w14:paraId="26A3DF9A"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val="restart"/>
          </w:tcPr>
          <w:p w14:paraId="56125079" w14:textId="77777777" w:rsidR="00677705" w:rsidRPr="0002386E" w:rsidRDefault="00677705" w:rsidP="002851AD">
            <w:pPr>
              <w:rPr>
                <w:rFonts w:asciiTheme="minorHAnsi" w:hAnsiTheme="minorHAnsi" w:cstheme="minorHAnsi"/>
                <w:b w:val="0"/>
                <w:bCs w:val="0"/>
                <w:sz w:val="18"/>
                <w:szCs w:val="18"/>
              </w:rPr>
            </w:pPr>
            <w:r w:rsidRPr="0002386E">
              <w:rPr>
                <w:rFonts w:asciiTheme="minorHAnsi" w:hAnsiTheme="minorHAnsi" w:cstheme="minorHAnsi"/>
                <w:sz w:val="18"/>
                <w:szCs w:val="18"/>
              </w:rPr>
              <w:t>Sex</w:t>
            </w:r>
          </w:p>
        </w:tc>
        <w:tc>
          <w:tcPr>
            <w:tcW w:w="2551" w:type="dxa"/>
          </w:tcPr>
          <w:p w14:paraId="17A60667"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 xml:space="preserve">Female </w:t>
            </w:r>
          </w:p>
        </w:tc>
        <w:tc>
          <w:tcPr>
            <w:tcW w:w="1227" w:type="dxa"/>
          </w:tcPr>
          <w:p w14:paraId="57506C1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19</w:t>
            </w:r>
          </w:p>
        </w:tc>
        <w:tc>
          <w:tcPr>
            <w:tcW w:w="1228" w:type="dxa"/>
          </w:tcPr>
          <w:p w14:paraId="434FA3EB"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82.6</w:t>
            </w:r>
          </w:p>
        </w:tc>
        <w:tc>
          <w:tcPr>
            <w:tcW w:w="1227" w:type="dxa"/>
          </w:tcPr>
          <w:p w14:paraId="615047FC"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12</w:t>
            </w:r>
          </w:p>
        </w:tc>
        <w:tc>
          <w:tcPr>
            <w:tcW w:w="1228" w:type="dxa"/>
          </w:tcPr>
          <w:p w14:paraId="5FE671A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85.7</w:t>
            </w:r>
          </w:p>
        </w:tc>
      </w:tr>
      <w:tr w:rsidR="00677705" w:rsidRPr="0002386E" w14:paraId="3DBCA8D3"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77C5E40B" w14:textId="77777777" w:rsidR="00677705" w:rsidRPr="0002386E" w:rsidRDefault="00677705" w:rsidP="002851AD">
            <w:pPr>
              <w:rPr>
                <w:rFonts w:asciiTheme="minorHAnsi" w:hAnsiTheme="minorHAnsi" w:cstheme="minorHAnsi"/>
                <w:b w:val="0"/>
                <w:bCs w:val="0"/>
                <w:sz w:val="18"/>
                <w:szCs w:val="18"/>
              </w:rPr>
            </w:pPr>
          </w:p>
        </w:tc>
        <w:tc>
          <w:tcPr>
            <w:tcW w:w="2551" w:type="dxa"/>
          </w:tcPr>
          <w:p w14:paraId="7DCA76AC"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Male</w:t>
            </w:r>
          </w:p>
        </w:tc>
        <w:tc>
          <w:tcPr>
            <w:tcW w:w="1227" w:type="dxa"/>
          </w:tcPr>
          <w:p w14:paraId="5B37AE4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w:t>
            </w:r>
          </w:p>
        </w:tc>
        <w:tc>
          <w:tcPr>
            <w:tcW w:w="1228" w:type="dxa"/>
          </w:tcPr>
          <w:p w14:paraId="0225B522"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17.4</w:t>
            </w:r>
          </w:p>
        </w:tc>
        <w:tc>
          <w:tcPr>
            <w:tcW w:w="1227" w:type="dxa"/>
          </w:tcPr>
          <w:p w14:paraId="7BA29CE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286B76E3"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1353DE03"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09A56FA3" w14:textId="77777777" w:rsidR="00677705" w:rsidRPr="0002386E" w:rsidRDefault="00677705" w:rsidP="002851AD">
            <w:pPr>
              <w:rPr>
                <w:rFonts w:asciiTheme="minorHAnsi" w:hAnsiTheme="minorHAnsi" w:cstheme="minorHAnsi"/>
                <w:b w:val="0"/>
                <w:bCs w:val="0"/>
                <w:sz w:val="18"/>
                <w:szCs w:val="18"/>
              </w:rPr>
            </w:pPr>
          </w:p>
        </w:tc>
        <w:tc>
          <w:tcPr>
            <w:tcW w:w="2551" w:type="dxa"/>
          </w:tcPr>
          <w:p w14:paraId="2AB8708C"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Non-binary</w:t>
            </w:r>
          </w:p>
        </w:tc>
        <w:tc>
          <w:tcPr>
            <w:tcW w:w="1227" w:type="dxa"/>
          </w:tcPr>
          <w:p w14:paraId="00C26469"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3C92B07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7" w:type="dxa"/>
          </w:tcPr>
          <w:p w14:paraId="62879D8A"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07B3AF2C"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3019C98C"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val="restart"/>
          </w:tcPr>
          <w:p w14:paraId="1378E751" w14:textId="77777777" w:rsidR="00677705" w:rsidRPr="0002386E" w:rsidRDefault="00677705" w:rsidP="002851AD">
            <w:pPr>
              <w:rPr>
                <w:rFonts w:asciiTheme="minorHAnsi" w:hAnsiTheme="minorHAnsi" w:cstheme="minorHAnsi"/>
                <w:b w:val="0"/>
                <w:bCs w:val="0"/>
                <w:sz w:val="18"/>
                <w:szCs w:val="18"/>
              </w:rPr>
            </w:pPr>
            <w:r w:rsidRPr="0002386E">
              <w:rPr>
                <w:rFonts w:asciiTheme="minorHAnsi" w:hAnsiTheme="minorHAnsi" w:cstheme="minorHAnsi"/>
                <w:sz w:val="18"/>
                <w:szCs w:val="18"/>
              </w:rPr>
              <w:t>Age</w:t>
            </w:r>
          </w:p>
        </w:tc>
        <w:tc>
          <w:tcPr>
            <w:tcW w:w="2551" w:type="dxa"/>
          </w:tcPr>
          <w:p w14:paraId="204EDA2E"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18-29</w:t>
            </w:r>
          </w:p>
        </w:tc>
        <w:tc>
          <w:tcPr>
            <w:tcW w:w="1227" w:type="dxa"/>
          </w:tcPr>
          <w:p w14:paraId="0C14E2B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w:t>
            </w:r>
          </w:p>
        </w:tc>
        <w:tc>
          <w:tcPr>
            <w:tcW w:w="1228" w:type="dxa"/>
          </w:tcPr>
          <w:p w14:paraId="18495AD3"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30.4</w:t>
            </w:r>
          </w:p>
        </w:tc>
        <w:tc>
          <w:tcPr>
            <w:tcW w:w="1227" w:type="dxa"/>
          </w:tcPr>
          <w:p w14:paraId="512DFEC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w:t>
            </w:r>
          </w:p>
        </w:tc>
        <w:tc>
          <w:tcPr>
            <w:tcW w:w="1228" w:type="dxa"/>
          </w:tcPr>
          <w:p w14:paraId="6C9520D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14.3</w:t>
            </w:r>
          </w:p>
        </w:tc>
      </w:tr>
      <w:tr w:rsidR="00677705" w:rsidRPr="0002386E" w14:paraId="4768BB58"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6855D9FF" w14:textId="77777777" w:rsidR="00677705" w:rsidRPr="0002386E" w:rsidRDefault="00677705" w:rsidP="002851AD">
            <w:pPr>
              <w:rPr>
                <w:rFonts w:asciiTheme="minorHAnsi" w:hAnsiTheme="minorHAnsi" w:cstheme="minorHAnsi"/>
                <w:b w:val="0"/>
                <w:bCs w:val="0"/>
                <w:sz w:val="18"/>
                <w:szCs w:val="18"/>
              </w:rPr>
            </w:pPr>
          </w:p>
        </w:tc>
        <w:tc>
          <w:tcPr>
            <w:tcW w:w="2551" w:type="dxa"/>
          </w:tcPr>
          <w:p w14:paraId="4098F92F"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30-39</w:t>
            </w:r>
          </w:p>
        </w:tc>
        <w:tc>
          <w:tcPr>
            <w:tcW w:w="1227" w:type="dxa"/>
          </w:tcPr>
          <w:p w14:paraId="479C48FB"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w:t>
            </w:r>
          </w:p>
        </w:tc>
        <w:tc>
          <w:tcPr>
            <w:tcW w:w="1228" w:type="dxa"/>
          </w:tcPr>
          <w:p w14:paraId="51A894E8"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21.7</w:t>
            </w:r>
          </w:p>
        </w:tc>
        <w:tc>
          <w:tcPr>
            <w:tcW w:w="1227" w:type="dxa"/>
          </w:tcPr>
          <w:p w14:paraId="4B656C4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w:t>
            </w:r>
          </w:p>
        </w:tc>
        <w:tc>
          <w:tcPr>
            <w:tcW w:w="1228" w:type="dxa"/>
          </w:tcPr>
          <w:p w14:paraId="0CF8FF59"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21.4</w:t>
            </w:r>
          </w:p>
        </w:tc>
      </w:tr>
      <w:tr w:rsidR="00677705" w:rsidRPr="0002386E" w14:paraId="733B4677"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17E7F9C9" w14:textId="77777777" w:rsidR="00677705" w:rsidRPr="0002386E" w:rsidRDefault="00677705" w:rsidP="002851AD">
            <w:pPr>
              <w:rPr>
                <w:rFonts w:asciiTheme="minorHAnsi" w:hAnsiTheme="minorHAnsi" w:cstheme="minorHAnsi"/>
                <w:b w:val="0"/>
                <w:bCs w:val="0"/>
                <w:sz w:val="18"/>
                <w:szCs w:val="18"/>
              </w:rPr>
            </w:pPr>
          </w:p>
        </w:tc>
        <w:tc>
          <w:tcPr>
            <w:tcW w:w="2551" w:type="dxa"/>
          </w:tcPr>
          <w:p w14:paraId="39664D31"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40-49</w:t>
            </w:r>
          </w:p>
        </w:tc>
        <w:tc>
          <w:tcPr>
            <w:tcW w:w="1227" w:type="dxa"/>
          </w:tcPr>
          <w:p w14:paraId="24AC1AFB"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w:t>
            </w:r>
          </w:p>
        </w:tc>
        <w:tc>
          <w:tcPr>
            <w:tcW w:w="1228" w:type="dxa"/>
          </w:tcPr>
          <w:p w14:paraId="7993E24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8.7</w:t>
            </w:r>
          </w:p>
        </w:tc>
        <w:tc>
          <w:tcPr>
            <w:tcW w:w="1227" w:type="dxa"/>
          </w:tcPr>
          <w:p w14:paraId="395CA87E"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w:t>
            </w:r>
          </w:p>
        </w:tc>
        <w:tc>
          <w:tcPr>
            <w:tcW w:w="1228" w:type="dxa"/>
          </w:tcPr>
          <w:p w14:paraId="32B8B66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21.4</w:t>
            </w:r>
          </w:p>
        </w:tc>
      </w:tr>
      <w:tr w:rsidR="00677705" w:rsidRPr="0002386E" w14:paraId="466D4864"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440B3F63" w14:textId="77777777" w:rsidR="00677705" w:rsidRPr="0002386E" w:rsidRDefault="00677705" w:rsidP="002851AD">
            <w:pPr>
              <w:rPr>
                <w:rFonts w:asciiTheme="minorHAnsi" w:hAnsiTheme="minorHAnsi" w:cstheme="minorHAnsi"/>
                <w:b w:val="0"/>
                <w:bCs w:val="0"/>
                <w:sz w:val="18"/>
                <w:szCs w:val="18"/>
              </w:rPr>
            </w:pPr>
          </w:p>
        </w:tc>
        <w:tc>
          <w:tcPr>
            <w:tcW w:w="2551" w:type="dxa"/>
          </w:tcPr>
          <w:p w14:paraId="7E8B920D"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50-59</w:t>
            </w:r>
          </w:p>
        </w:tc>
        <w:tc>
          <w:tcPr>
            <w:tcW w:w="1227" w:type="dxa"/>
          </w:tcPr>
          <w:p w14:paraId="4B6EFBC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w:t>
            </w:r>
          </w:p>
        </w:tc>
        <w:tc>
          <w:tcPr>
            <w:tcW w:w="1228" w:type="dxa"/>
          </w:tcPr>
          <w:p w14:paraId="7BBEC3B5"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13</w:t>
            </w:r>
          </w:p>
        </w:tc>
        <w:tc>
          <w:tcPr>
            <w:tcW w:w="1227" w:type="dxa"/>
          </w:tcPr>
          <w:p w14:paraId="6066E798"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w:t>
            </w:r>
          </w:p>
        </w:tc>
        <w:tc>
          <w:tcPr>
            <w:tcW w:w="1228" w:type="dxa"/>
          </w:tcPr>
          <w:p w14:paraId="66CFA15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35.7</w:t>
            </w:r>
          </w:p>
        </w:tc>
      </w:tr>
      <w:tr w:rsidR="00677705" w:rsidRPr="0002386E" w14:paraId="3E047071"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697F1099" w14:textId="77777777" w:rsidR="00677705" w:rsidRPr="0002386E" w:rsidRDefault="00677705" w:rsidP="002851AD">
            <w:pPr>
              <w:rPr>
                <w:rFonts w:asciiTheme="minorHAnsi" w:hAnsiTheme="minorHAnsi" w:cstheme="minorHAnsi"/>
                <w:b w:val="0"/>
                <w:bCs w:val="0"/>
                <w:sz w:val="18"/>
                <w:szCs w:val="18"/>
              </w:rPr>
            </w:pPr>
          </w:p>
        </w:tc>
        <w:tc>
          <w:tcPr>
            <w:tcW w:w="2551" w:type="dxa"/>
          </w:tcPr>
          <w:p w14:paraId="4AACA97A"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60-69</w:t>
            </w:r>
          </w:p>
        </w:tc>
        <w:tc>
          <w:tcPr>
            <w:tcW w:w="1227" w:type="dxa"/>
          </w:tcPr>
          <w:p w14:paraId="5CEE9CB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w:t>
            </w:r>
          </w:p>
        </w:tc>
        <w:tc>
          <w:tcPr>
            <w:tcW w:w="1228" w:type="dxa"/>
          </w:tcPr>
          <w:p w14:paraId="48FFDC52"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21.7</w:t>
            </w:r>
          </w:p>
        </w:tc>
        <w:tc>
          <w:tcPr>
            <w:tcW w:w="1227" w:type="dxa"/>
          </w:tcPr>
          <w:p w14:paraId="1AB41194"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091321C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03551265"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4B5A7704" w14:textId="77777777" w:rsidR="00677705" w:rsidRPr="0002386E" w:rsidRDefault="00677705" w:rsidP="002851AD">
            <w:pPr>
              <w:rPr>
                <w:rFonts w:asciiTheme="minorHAnsi" w:hAnsiTheme="minorHAnsi" w:cstheme="minorHAnsi"/>
                <w:b w:val="0"/>
                <w:bCs w:val="0"/>
                <w:sz w:val="18"/>
                <w:szCs w:val="18"/>
              </w:rPr>
            </w:pPr>
          </w:p>
        </w:tc>
        <w:tc>
          <w:tcPr>
            <w:tcW w:w="2551" w:type="dxa"/>
          </w:tcPr>
          <w:p w14:paraId="6894B7BB"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70+</w:t>
            </w:r>
          </w:p>
        </w:tc>
        <w:tc>
          <w:tcPr>
            <w:tcW w:w="1227" w:type="dxa"/>
          </w:tcPr>
          <w:p w14:paraId="2C5974A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7EDBE2FB"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1227" w:type="dxa"/>
          </w:tcPr>
          <w:p w14:paraId="549FB49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0DE0C793"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677705" w:rsidRPr="0002386E" w14:paraId="4A4353E0"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val="restart"/>
          </w:tcPr>
          <w:p w14:paraId="71AF64CF" w14:textId="77777777" w:rsidR="00677705" w:rsidRPr="0002386E" w:rsidRDefault="00677705" w:rsidP="002851AD">
            <w:pPr>
              <w:rPr>
                <w:rFonts w:asciiTheme="minorHAnsi" w:hAnsiTheme="minorHAnsi" w:cstheme="minorHAnsi"/>
                <w:b w:val="0"/>
                <w:bCs w:val="0"/>
                <w:sz w:val="18"/>
                <w:szCs w:val="18"/>
              </w:rPr>
            </w:pPr>
            <w:r w:rsidRPr="0002386E">
              <w:rPr>
                <w:rFonts w:asciiTheme="minorHAnsi" w:hAnsiTheme="minorHAnsi" w:cstheme="minorHAnsi"/>
                <w:sz w:val="18"/>
                <w:szCs w:val="18"/>
              </w:rPr>
              <w:t>State of residence</w:t>
            </w:r>
          </w:p>
        </w:tc>
        <w:tc>
          <w:tcPr>
            <w:tcW w:w="2551" w:type="dxa"/>
          </w:tcPr>
          <w:p w14:paraId="70BB5B46"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New South Wales</w:t>
            </w:r>
          </w:p>
        </w:tc>
        <w:tc>
          <w:tcPr>
            <w:tcW w:w="1227" w:type="dxa"/>
          </w:tcPr>
          <w:p w14:paraId="5EA989E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w:t>
            </w:r>
          </w:p>
        </w:tc>
        <w:tc>
          <w:tcPr>
            <w:tcW w:w="1228" w:type="dxa"/>
          </w:tcPr>
          <w:p w14:paraId="291D794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17.4</w:t>
            </w:r>
          </w:p>
        </w:tc>
        <w:tc>
          <w:tcPr>
            <w:tcW w:w="1227" w:type="dxa"/>
          </w:tcPr>
          <w:p w14:paraId="6AC18DE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w:t>
            </w:r>
          </w:p>
        </w:tc>
        <w:tc>
          <w:tcPr>
            <w:tcW w:w="1228" w:type="dxa"/>
          </w:tcPr>
          <w:p w14:paraId="1E6CAD5C"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14.3</w:t>
            </w:r>
          </w:p>
        </w:tc>
      </w:tr>
      <w:tr w:rsidR="00677705" w:rsidRPr="0002386E" w14:paraId="1750F65A"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13F58DB9" w14:textId="77777777" w:rsidR="00677705" w:rsidRPr="0002386E" w:rsidRDefault="00677705" w:rsidP="002851AD">
            <w:pPr>
              <w:rPr>
                <w:rFonts w:asciiTheme="minorHAnsi" w:hAnsiTheme="minorHAnsi" w:cstheme="minorHAnsi"/>
                <w:b w:val="0"/>
                <w:bCs w:val="0"/>
                <w:sz w:val="18"/>
                <w:szCs w:val="18"/>
              </w:rPr>
            </w:pPr>
          </w:p>
        </w:tc>
        <w:tc>
          <w:tcPr>
            <w:tcW w:w="2551" w:type="dxa"/>
          </w:tcPr>
          <w:p w14:paraId="4E4AA169"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Queensland</w:t>
            </w:r>
          </w:p>
        </w:tc>
        <w:tc>
          <w:tcPr>
            <w:tcW w:w="1227" w:type="dxa"/>
          </w:tcPr>
          <w:p w14:paraId="201F239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w:t>
            </w:r>
          </w:p>
        </w:tc>
        <w:tc>
          <w:tcPr>
            <w:tcW w:w="1228" w:type="dxa"/>
          </w:tcPr>
          <w:p w14:paraId="65A64282"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17.4</w:t>
            </w:r>
          </w:p>
        </w:tc>
        <w:tc>
          <w:tcPr>
            <w:tcW w:w="1227" w:type="dxa"/>
          </w:tcPr>
          <w:p w14:paraId="3652547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0F7F078A"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2B262A9D"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18079D89" w14:textId="77777777" w:rsidR="00677705" w:rsidRPr="0002386E" w:rsidRDefault="00677705" w:rsidP="002851AD">
            <w:pPr>
              <w:rPr>
                <w:rFonts w:asciiTheme="minorHAnsi" w:hAnsiTheme="minorHAnsi" w:cstheme="minorHAnsi"/>
                <w:b w:val="0"/>
                <w:bCs w:val="0"/>
                <w:sz w:val="18"/>
                <w:szCs w:val="18"/>
              </w:rPr>
            </w:pPr>
          </w:p>
        </w:tc>
        <w:tc>
          <w:tcPr>
            <w:tcW w:w="2551" w:type="dxa"/>
          </w:tcPr>
          <w:p w14:paraId="77334524"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South Australia</w:t>
            </w:r>
          </w:p>
        </w:tc>
        <w:tc>
          <w:tcPr>
            <w:tcW w:w="1227" w:type="dxa"/>
          </w:tcPr>
          <w:p w14:paraId="04F07503"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w:t>
            </w:r>
          </w:p>
        </w:tc>
        <w:tc>
          <w:tcPr>
            <w:tcW w:w="1228" w:type="dxa"/>
          </w:tcPr>
          <w:p w14:paraId="17C59C2E"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21.7</w:t>
            </w:r>
          </w:p>
        </w:tc>
        <w:tc>
          <w:tcPr>
            <w:tcW w:w="1227" w:type="dxa"/>
          </w:tcPr>
          <w:p w14:paraId="13054B02"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w:t>
            </w:r>
          </w:p>
        </w:tc>
        <w:tc>
          <w:tcPr>
            <w:tcW w:w="1228" w:type="dxa"/>
          </w:tcPr>
          <w:p w14:paraId="4D1B4B5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14.3</w:t>
            </w:r>
          </w:p>
        </w:tc>
      </w:tr>
      <w:tr w:rsidR="00677705" w:rsidRPr="0002386E" w14:paraId="26A07E1E"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723D92FD" w14:textId="77777777" w:rsidR="00677705" w:rsidRPr="0002386E" w:rsidRDefault="00677705" w:rsidP="002851AD">
            <w:pPr>
              <w:rPr>
                <w:rFonts w:asciiTheme="minorHAnsi" w:hAnsiTheme="minorHAnsi" w:cstheme="minorHAnsi"/>
                <w:b w:val="0"/>
                <w:bCs w:val="0"/>
                <w:sz w:val="18"/>
                <w:szCs w:val="18"/>
              </w:rPr>
            </w:pPr>
          </w:p>
        </w:tc>
        <w:tc>
          <w:tcPr>
            <w:tcW w:w="2551" w:type="dxa"/>
          </w:tcPr>
          <w:p w14:paraId="3F3CD877"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Victoria</w:t>
            </w:r>
          </w:p>
        </w:tc>
        <w:tc>
          <w:tcPr>
            <w:tcW w:w="1227" w:type="dxa"/>
          </w:tcPr>
          <w:p w14:paraId="1C491E15"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w:t>
            </w:r>
          </w:p>
        </w:tc>
        <w:tc>
          <w:tcPr>
            <w:tcW w:w="1228" w:type="dxa"/>
          </w:tcPr>
          <w:p w14:paraId="3C13BEBB"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21.7</w:t>
            </w:r>
          </w:p>
        </w:tc>
        <w:tc>
          <w:tcPr>
            <w:tcW w:w="1227" w:type="dxa"/>
          </w:tcPr>
          <w:p w14:paraId="5C88E12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w:t>
            </w:r>
          </w:p>
        </w:tc>
        <w:tc>
          <w:tcPr>
            <w:tcW w:w="1228" w:type="dxa"/>
          </w:tcPr>
          <w:p w14:paraId="0A3176A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42.9</w:t>
            </w:r>
          </w:p>
        </w:tc>
      </w:tr>
      <w:tr w:rsidR="00677705" w:rsidRPr="0002386E" w14:paraId="46CB6840"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7612FBE5" w14:textId="77777777" w:rsidR="00677705" w:rsidRPr="0002386E" w:rsidRDefault="00677705" w:rsidP="002851AD">
            <w:pPr>
              <w:rPr>
                <w:rFonts w:asciiTheme="minorHAnsi" w:hAnsiTheme="minorHAnsi" w:cstheme="minorHAnsi"/>
                <w:b w:val="0"/>
                <w:bCs w:val="0"/>
                <w:sz w:val="18"/>
                <w:szCs w:val="18"/>
              </w:rPr>
            </w:pPr>
          </w:p>
        </w:tc>
        <w:tc>
          <w:tcPr>
            <w:tcW w:w="2551" w:type="dxa"/>
          </w:tcPr>
          <w:p w14:paraId="51566678"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Western Australia</w:t>
            </w:r>
          </w:p>
        </w:tc>
        <w:tc>
          <w:tcPr>
            <w:tcW w:w="1227" w:type="dxa"/>
          </w:tcPr>
          <w:p w14:paraId="7AA5E12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w:t>
            </w:r>
          </w:p>
        </w:tc>
        <w:tc>
          <w:tcPr>
            <w:tcW w:w="1228" w:type="dxa"/>
          </w:tcPr>
          <w:p w14:paraId="48BCAEE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17.4</w:t>
            </w:r>
          </w:p>
        </w:tc>
        <w:tc>
          <w:tcPr>
            <w:tcW w:w="1227" w:type="dxa"/>
          </w:tcPr>
          <w:p w14:paraId="098DA94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w:t>
            </w:r>
          </w:p>
        </w:tc>
        <w:tc>
          <w:tcPr>
            <w:tcW w:w="1228" w:type="dxa"/>
          </w:tcPr>
          <w:p w14:paraId="1AA4FEB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21.4</w:t>
            </w:r>
          </w:p>
        </w:tc>
      </w:tr>
      <w:tr w:rsidR="00677705" w:rsidRPr="0002386E" w14:paraId="2655F7F4"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046B2F94" w14:textId="77777777" w:rsidR="00677705" w:rsidRPr="0002386E" w:rsidRDefault="00677705" w:rsidP="002851AD">
            <w:pPr>
              <w:rPr>
                <w:rFonts w:asciiTheme="minorHAnsi" w:hAnsiTheme="minorHAnsi" w:cstheme="minorHAnsi"/>
                <w:b w:val="0"/>
                <w:bCs w:val="0"/>
                <w:sz w:val="18"/>
                <w:szCs w:val="18"/>
              </w:rPr>
            </w:pPr>
          </w:p>
        </w:tc>
        <w:tc>
          <w:tcPr>
            <w:tcW w:w="2551" w:type="dxa"/>
          </w:tcPr>
          <w:p w14:paraId="1F0CE974"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Tasmania</w:t>
            </w:r>
          </w:p>
        </w:tc>
        <w:tc>
          <w:tcPr>
            <w:tcW w:w="1227" w:type="dxa"/>
          </w:tcPr>
          <w:p w14:paraId="4D64D2D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2FF8874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1227" w:type="dxa"/>
          </w:tcPr>
          <w:p w14:paraId="6C6B539C"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6C73822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677705" w:rsidRPr="0002386E" w14:paraId="04C86CE5"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val="restart"/>
          </w:tcPr>
          <w:p w14:paraId="4B160C01" w14:textId="169A4074" w:rsidR="00677705" w:rsidRPr="0002386E" w:rsidRDefault="00C71222" w:rsidP="002851AD">
            <w:pPr>
              <w:rPr>
                <w:rFonts w:asciiTheme="minorHAnsi" w:hAnsiTheme="minorHAnsi" w:cstheme="minorHAnsi"/>
                <w:b w:val="0"/>
                <w:bCs w:val="0"/>
                <w:sz w:val="18"/>
                <w:szCs w:val="18"/>
              </w:rPr>
            </w:pPr>
            <w:r>
              <w:rPr>
                <w:rFonts w:asciiTheme="minorHAnsi" w:hAnsiTheme="minorHAnsi" w:cstheme="minorHAnsi"/>
                <w:sz w:val="18"/>
                <w:szCs w:val="18"/>
              </w:rPr>
              <w:t>First Nations status</w:t>
            </w:r>
          </w:p>
        </w:tc>
        <w:tc>
          <w:tcPr>
            <w:tcW w:w="2551" w:type="dxa"/>
          </w:tcPr>
          <w:p w14:paraId="27D75D54" w14:textId="14D63AF9" w:rsidR="00677705" w:rsidRPr="0002386E" w:rsidRDefault="00C71222"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Pr>
                <w:rFonts w:asciiTheme="minorHAnsi" w:hAnsiTheme="minorHAnsi" w:cstheme="minorHAnsi"/>
                <w:bCs/>
                <w:sz w:val="18"/>
                <w:szCs w:val="18"/>
              </w:rPr>
              <w:t>First Nations</w:t>
            </w:r>
          </w:p>
        </w:tc>
        <w:tc>
          <w:tcPr>
            <w:tcW w:w="1227" w:type="dxa"/>
          </w:tcPr>
          <w:p w14:paraId="0C2426A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61EA8A0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1227" w:type="dxa"/>
          </w:tcPr>
          <w:p w14:paraId="7DBF5BA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312C1FB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677705" w:rsidRPr="0002386E" w14:paraId="38908634"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18064B62" w14:textId="77777777" w:rsidR="00677705" w:rsidRPr="0002386E" w:rsidRDefault="00677705" w:rsidP="002851AD">
            <w:pPr>
              <w:rPr>
                <w:rFonts w:asciiTheme="minorHAnsi" w:hAnsiTheme="minorHAnsi" w:cstheme="minorHAnsi"/>
                <w:b w:val="0"/>
                <w:bCs w:val="0"/>
                <w:sz w:val="18"/>
                <w:szCs w:val="18"/>
              </w:rPr>
            </w:pPr>
          </w:p>
        </w:tc>
        <w:tc>
          <w:tcPr>
            <w:tcW w:w="2551" w:type="dxa"/>
          </w:tcPr>
          <w:p w14:paraId="4486BF4D" w14:textId="3B58D0E0" w:rsidR="00677705" w:rsidRPr="0002386E" w:rsidRDefault="00C71222"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Pr>
                <w:rFonts w:asciiTheme="minorHAnsi" w:hAnsiTheme="minorHAnsi" w:cstheme="minorHAnsi"/>
                <w:bCs/>
                <w:sz w:val="18"/>
                <w:szCs w:val="18"/>
              </w:rPr>
              <w:t>Not First Nations</w:t>
            </w:r>
          </w:p>
        </w:tc>
        <w:tc>
          <w:tcPr>
            <w:tcW w:w="1227" w:type="dxa"/>
          </w:tcPr>
          <w:p w14:paraId="0065B88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20</w:t>
            </w:r>
          </w:p>
        </w:tc>
        <w:tc>
          <w:tcPr>
            <w:tcW w:w="1228" w:type="dxa"/>
          </w:tcPr>
          <w:p w14:paraId="5963E3E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87</w:t>
            </w:r>
          </w:p>
        </w:tc>
        <w:tc>
          <w:tcPr>
            <w:tcW w:w="1227" w:type="dxa"/>
          </w:tcPr>
          <w:p w14:paraId="682C3512"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14</w:t>
            </w:r>
          </w:p>
        </w:tc>
        <w:tc>
          <w:tcPr>
            <w:tcW w:w="1228" w:type="dxa"/>
          </w:tcPr>
          <w:p w14:paraId="02FCD553"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100</w:t>
            </w:r>
          </w:p>
        </w:tc>
      </w:tr>
      <w:tr w:rsidR="00677705" w:rsidRPr="0002386E" w14:paraId="196A932B"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1B794373" w14:textId="77777777" w:rsidR="00677705" w:rsidRPr="0002386E" w:rsidRDefault="00677705" w:rsidP="002851AD">
            <w:pPr>
              <w:rPr>
                <w:rFonts w:asciiTheme="minorHAnsi" w:hAnsiTheme="minorHAnsi" w:cstheme="minorHAnsi"/>
                <w:b w:val="0"/>
                <w:bCs w:val="0"/>
                <w:sz w:val="18"/>
                <w:szCs w:val="18"/>
              </w:rPr>
            </w:pPr>
          </w:p>
        </w:tc>
        <w:tc>
          <w:tcPr>
            <w:tcW w:w="2551" w:type="dxa"/>
          </w:tcPr>
          <w:p w14:paraId="161D52FE"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Prefer not to say</w:t>
            </w:r>
          </w:p>
        </w:tc>
        <w:tc>
          <w:tcPr>
            <w:tcW w:w="1227" w:type="dxa"/>
          </w:tcPr>
          <w:p w14:paraId="7E05A74C"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w:t>
            </w:r>
          </w:p>
        </w:tc>
        <w:tc>
          <w:tcPr>
            <w:tcW w:w="1228" w:type="dxa"/>
          </w:tcPr>
          <w:p w14:paraId="39F00453"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8.7</w:t>
            </w:r>
          </w:p>
        </w:tc>
        <w:tc>
          <w:tcPr>
            <w:tcW w:w="1227" w:type="dxa"/>
          </w:tcPr>
          <w:p w14:paraId="47E2A56A"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5CF0B55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677705" w:rsidRPr="0002386E" w14:paraId="2D6FEDC4"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val="restart"/>
          </w:tcPr>
          <w:p w14:paraId="289C9F0E" w14:textId="77777777" w:rsidR="00677705" w:rsidRPr="0002386E" w:rsidRDefault="00677705" w:rsidP="002851AD">
            <w:pPr>
              <w:rPr>
                <w:rFonts w:asciiTheme="minorHAnsi" w:hAnsiTheme="minorHAnsi" w:cstheme="minorHAnsi"/>
                <w:b w:val="0"/>
                <w:bCs w:val="0"/>
                <w:sz w:val="18"/>
                <w:szCs w:val="18"/>
                <w:vertAlign w:val="superscript"/>
              </w:rPr>
            </w:pPr>
            <w:r w:rsidRPr="0002386E">
              <w:rPr>
                <w:rFonts w:asciiTheme="minorHAnsi" w:hAnsiTheme="minorHAnsi" w:cstheme="minorHAnsi"/>
                <w:sz w:val="18"/>
                <w:szCs w:val="18"/>
              </w:rPr>
              <w:t>Cultural background</w:t>
            </w:r>
            <w:r w:rsidRPr="0002386E">
              <w:rPr>
                <w:rFonts w:asciiTheme="minorHAnsi" w:hAnsiTheme="minorHAnsi" w:cstheme="minorHAnsi"/>
                <w:sz w:val="18"/>
                <w:szCs w:val="18"/>
                <w:vertAlign w:val="superscript"/>
              </w:rPr>
              <w:t>a</w:t>
            </w:r>
          </w:p>
        </w:tc>
        <w:tc>
          <w:tcPr>
            <w:tcW w:w="2551" w:type="dxa"/>
          </w:tcPr>
          <w:p w14:paraId="1B8EAC09"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Australian</w:t>
            </w:r>
          </w:p>
        </w:tc>
        <w:tc>
          <w:tcPr>
            <w:tcW w:w="1227" w:type="dxa"/>
          </w:tcPr>
          <w:p w14:paraId="4B6AA7D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11</w:t>
            </w:r>
          </w:p>
        </w:tc>
        <w:tc>
          <w:tcPr>
            <w:tcW w:w="1228" w:type="dxa"/>
          </w:tcPr>
          <w:p w14:paraId="55B5C363"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47.8</w:t>
            </w:r>
          </w:p>
        </w:tc>
        <w:tc>
          <w:tcPr>
            <w:tcW w:w="1227" w:type="dxa"/>
          </w:tcPr>
          <w:p w14:paraId="3915967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w:t>
            </w:r>
          </w:p>
        </w:tc>
        <w:tc>
          <w:tcPr>
            <w:tcW w:w="1228" w:type="dxa"/>
          </w:tcPr>
          <w:p w14:paraId="0C3A237B"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35.7</w:t>
            </w:r>
          </w:p>
        </w:tc>
      </w:tr>
      <w:tr w:rsidR="00677705" w:rsidRPr="0002386E" w14:paraId="5F77669F"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3A014801" w14:textId="77777777" w:rsidR="00677705" w:rsidRPr="0002386E" w:rsidRDefault="00677705" w:rsidP="002851AD">
            <w:pPr>
              <w:rPr>
                <w:rFonts w:asciiTheme="minorHAnsi" w:hAnsiTheme="minorHAnsi" w:cstheme="minorHAnsi"/>
                <w:b w:val="0"/>
                <w:bCs w:val="0"/>
                <w:sz w:val="18"/>
                <w:szCs w:val="18"/>
              </w:rPr>
            </w:pPr>
          </w:p>
        </w:tc>
        <w:tc>
          <w:tcPr>
            <w:tcW w:w="2551" w:type="dxa"/>
          </w:tcPr>
          <w:p w14:paraId="5E3412FF"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Australian/American/Chilean</w:t>
            </w:r>
          </w:p>
        </w:tc>
        <w:tc>
          <w:tcPr>
            <w:tcW w:w="1227" w:type="dxa"/>
          </w:tcPr>
          <w:p w14:paraId="0EC9A92A"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696B72A4"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1227" w:type="dxa"/>
          </w:tcPr>
          <w:p w14:paraId="5A19FB3B"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31C7F7BA"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677705" w:rsidRPr="0002386E" w14:paraId="126BE54B"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02A8C99E" w14:textId="77777777" w:rsidR="00677705" w:rsidRPr="0002386E" w:rsidRDefault="00677705" w:rsidP="002851AD">
            <w:pPr>
              <w:rPr>
                <w:rFonts w:asciiTheme="minorHAnsi" w:hAnsiTheme="minorHAnsi" w:cstheme="minorHAnsi"/>
                <w:b w:val="0"/>
                <w:bCs w:val="0"/>
                <w:sz w:val="18"/>
                <w:szCs w:val="18"/>
              </w:rPr>
            </w:pPr>
          </w:p>
        </w:tc>
        <w:tc>
          <w:tcPr>
            <w:tcW w:w="2551" w:type="dxa"/>
          </w:tcPr>
          <w:p w14:paraId="204B5C6F"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Caucasian</w:t>
            </w:r>
          </w:p>
        </w:tc>
        <w:tc>
          <w:tcPr>
            <w:tcW w:w="1227" w:type="dxa"/>
          </w:tcPr>
          <w:p w14:paraId="0625E459"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76B5E28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1227" w:type="dxa"/>
          </w:tcPr>
          <w:p w14:paraId="3AC037B9"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7B26969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677705" w:rsidRPr="0002386E" w14:paraId="1BFADF21"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504817D5" w14:textId="77777777" w:rsidR="00677705" w:rsidRPr="0002386E" w:rsidRDefault="00677705" w:rsidP="002851AD">
            <w:pPr>
              <w:rPr>
                <w:rFonts w:asciiTheme="minorHAnsi" w:hAnsiTheme="minorHAnsi" w:cstheme="minorHAnsi"/>
                <w:b w:val="0"/>
                <w:bCs w:val="0"/>
                <w:sz w:val="18"/>
                <w:szCs w:val="18"/>
              </w:rPr>
            </w:pPr>
          </w:p>
        </w:tc>
        <w:tc>
          <w:tcPr>
            <w:tcW w:w="2551" w:type="dxa"/>
          </w:tcPr>
          <w:p w14:paraId="78C718F2"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English/Irish</w:t>
            </w:r>
          </w:p>
        </w:tc>
        <w:tc>
          <w:tcPr>
            <w:tcW w:w="1227" w:type="dxa"/>
          </w:tcPr>
          <w:p w14:paraId="0915029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0610118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1227" w:type="dxa"/>
          </w:tcPr>
          <w:p w14:paraId="317D18E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2730F384"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677705" w:rsidRPr="0002386E" w14:paraId="1D79F63B"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024EB61B" w14:textId="77777777" w:rsidR="00677705" w:rsidRPr="0002386E" w:rsidRDefault="00677705" w:rsidP="002851AD">
            <w:pPr>
              <w:rPr>
                <w:rFonts w:asciiTheme="minorHAnsi" w:hAnsiTheme="minorHAnsi" w:cstheme="minorHAnsi"/>
                <w:b w:val="0"/>
                <w:bCs w:val="0"/>
                <w:sz w:val="18"/>
                <w:szCs w:val="18"/>
              </w:rPr>
            </w:pPr>
          </w:p>
        </w:tc>
        <w:tc>
          <w:tcPr>
            <w:tcW w:w="2551" w:type="dxa"/>
          </w:tcPr>
          <w:p w14:paraId="20ACD75E"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German</w:t>
            </w:r>
          </w:p>
        </w:tc>
        <w:tc>
          <w:tcPr>
            <w:tcW w:w="1227" w:type="dxa"/>
          </w:tcPr>
          <w:p w14:paraId="21CEF56A"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1BA999D5"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1227" w:type="dxa"/>
          </w:tcPr>
          <w:p w14:paraId="547F4E4E"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32EBDC94"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677705" w:rsidRPr="0002386E" w14:paraId="4AC5824D"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6AE7EE74" w14:textId="77777777" w:rsidR="00677705" w:rsidRPr="0002386E" w:rsidRDefault="00677705" w:rsidP="002851AD">
            <w:pPr>
              <w:rPr>
                <w:rFonts w:asciiTheme="minorHAnsi" w:hAnsiTheme="minorHAnsi" w:cstheme="minorHAnsi"/>
                <w:b w:val="0"/>
                <w:bCs w:val="0"/>
                <w:sz w:val="18"/>
                <w:szCs w:val="18"/>
              </w:rPr>
            </w:pPr>
          </w:p>
        </w:tc>
        <w:tc>
          <w:tcPr>
            <w:tcW w:w="2551" w:type="dxa"/>
          </w:tcPr>
          <w:p w14:paraId="5EB3BABF"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Greek</w:t>
            </w:r>
          </w:p>
        </w:tc>
        <w:tc>
          <w:tcPr>
            <w:tcW w:w="1227" w:type="dxa"/>
          </w:tcPr>
          <w:p w14:paraId="30100CBA"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72C4FF2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1227" w:type="dxa"/>
          </w:tcPr>
          <w:p w14:paraId="0A7D753B"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0A0707DE"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677705" w:rsidRPr="0002386E" w14:paraId="65EE60E0"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162495B9" w14:textId="77777777" w:rsidR="00677705" w:rsidRPr="0002386E" w:rsidRDefault="00677705" w:rsidP="002851AD">
            <w:pPr>
              <w:rPr>
                <w:rFonts w:asciiTheme="minorHAnsi" w:hAnsiTheme="minorHAnsi" w:cstheme="minorHAnsi"/>
                <w:b w:val="0"/>
                <w:bCs w:val="0"/>
                <w:sz w:val="18"/>
                <w:szCs w:val="18"/>
              </w:rPr>
            </w:pPr>
          </w:p>
        </w:tc>
        <w:tc>
          <w:tcPr>
            <w:tcW w:w="2551" w:type="dxa"/>
          </w:tcPr>
          <w:p w14:paraId="14909434"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African</w:t>
            </w:r>
          </w:p>
        </w:tc>
        <w:tc>
          <w:tcPr>
            <w:tcW w:w="1227" w:type="dxa"/>
          </w:tcPr>
          <w:p w14:paraId="0992590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4E6CFAC3"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7" w:type="dxa"/>
          </w:tcPr>
          <w:p w14:paraId="45DCF9A9"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496294AC"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3F22F2C1"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05075BC7" w14:textId="77777777" w:rsidR="00677705" w:rsidRPr="0002386E" w:rsidRDefault="00677705" w:rsidP="002851AD">
            <w:pPr>
              <w:rPr>
                <w:rFonts w:asciiTheme="minorHAnsi" w:hAnsiTheme="minorHAnsi" w:cstheme="minorHAnsi"/>
                <w:b w:val="0"/>
                <w:bCs w:val="0"/>
                <w:sz w:val="18"/>
                <w:szCs w:val="18"/>
              </w:rPr>
            </w:pPr>
          </w:p>
        </w:tc>
        <w:tc>
          <w:tcPr>
            <w:tcW w:w="2551" w:type="dxa"/>
          </w:tcPr>
          <w:p w14:paraId="06589213"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Italian Australian</w:t>
            </w:r>
          </w:p>
        </w:tc>
        <w:tc>
          <w:tcPr>
            <w:tcW w:w="1227" w:type="dxa"/>
          </w:tcPr>
          <w:p w14:paraId="0EE89FE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0D4AE87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1227" w:type="dxa"/>
          </w:tcPr>
          <w:p w14:paraId="0DC5C42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7702BD3E"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677705" w:rsidRPr="0002386E" w14:paraId="1E6249F9"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3AC79A13" w14:textId="77777777" w:rsidR="00677705" w:rsidRPr="0002386E" w:rsidRDefault="00677705" w:rsidP="002851AD">
            <w:pPr>
              <w:rPr>
                <w:rFonts w:asciiTheme="minorHAnsi" w:hAnsiTheme="minorHAnsi" w:cstheme="minorHAnsi"/>
                <w:b w:val="0"/>
                <w:bCs w:val="0"/>
                <w:sz w:val="18"/>
                <w:szCs w:val="18"/>
              </w:rPr>
            </w:pPr>
          </w:p>
        </w:tc>
        <w:tc>
          <w:tcPr>
            <w:tcW w:w="2551" w:type="dxa"/>
          </w:tcPr>
          <w:p w14:paraId="166E9B14"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Jewish Australian</w:t>
            </w:r>
          </w:p>
        </w:tc>
        <w:tc>
          <w:tcPr>
            <w:tcW w:w="1227" w:type="dxa"/>
          </w:tcPr>
          <w:p w14:paraId="2C400F6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309AD029"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1227" w:type="dxa"/>
          </w:tcPr>
          <w:p w14:paraId="3E307928"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64A4B93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677705" w:rsidRPr="0002386E" w14:paraId="14619DA2"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3BBCAAE0" w14:textId="77777777" w:rsidR="00677705" w:rsidRPr="0002386E" w:rsidRDefault="00677705" w:rsidP="002851AD">
            <w:pPr>
              <w:rPr>
                <w:rFonts w:asciiTheme="minorHAnsi" w:hAnsiTheme="minorHAnsi" w:cstheme="minorHAnsi"/>
                <w:b w:val="0"/>
                <w:bCs w:val="0"/>
                <w:sz w:val="18"/>
                <w:szCs w:val="18"/>
              </w:rPr>
            </w:pPr>
          </w:p>
        </w:tc>
        <w:tc>
          <w:tcPr>
            <w:tcW w:w="2551" w:type="dxa"/>
          </w:tcPr>
          <w:p w14:paraId="4FF42FE9"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American/Australian</w:t>
            </w:r>
          </w:p>
        </w:tc>
        <w:tc>
          <w:tcPr>
            <w:tcW w:w="1227" w:type="dxa"/>
          </w:tcPr>
          <w:p w14:paraId="65DEE3F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32DD8C1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7" w:type="dxa"/>
          </w:tcPr>
          <w:p w14:paraId="78555CF9"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7DDCA2E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55EB27DA"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7FE9081E" w14:textId="77777777" w:rsidR="00677705" w:rsidRPr="0002386E" w:rsidRDefault="00677705" w:rsidP="002851AD">
            <w:pPr>
              <w:rPr>
                <w:rFonts w:asciiTheme="minorHAnsi" w:hAnsiTheme="minorHAnsi" w:cstheme="minorHAnsi"/>
                <w:b w:val="0"/>
                <w:bCs w:val="0"/>
                <w:sz w:val="18"/>
                <w:szCs w:val="18"/>
              </w:rPr>
            </w:pPr>
          </w:p>
        </w:tc>
        <w:tc>
          <w:tcPr>
            <w:tcW w:w="2551" w:type="dxa"/>
          </w:tcPr>
          <w:p w14:paraId="29E976EA"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Australian/German/Scottish/</w:t>
            </w:r>
            <w:r w:rsidRPr="0002386E">
              <w:rPr>
                <w:rFonts w:asciiTheme="minorHAnsi" w:hAnsiTheme="minorHAnsi" w:cstheme="minorHAnsi"/>
                <w:bCs/>
                <w:sz w:val="18"/>
                <w:szCs w:val="18"/>
              </w:rPr>
              <w:br/>
              <w:t>Welsh</w:t>
            </w:r>
          </w:p>
        </w:tc>
        <w:tc>
          <w:tcPr>
            <w:tcW w:w="1227" w:type="dxa"/>
          </w:tcPr>
          <w:p w14:paraId="7C83A6FA"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61A9B8F5"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7" w:type="dxa"/>
          </w:tcPr>
          <w:p w14:paraId="47297DD3"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1DCCD3E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658FB505"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3964C098" w14:textId="77777777" w:rsidR="00677705" w:rsidRPr="0002386E" w:rsidRDefault="00677705" w:rsidP="002851AD">
            <w:pPr>
              <w:rPr>
                <w:rFonts w:asciiTheme="minorHAnsi" w:hAnsiTheme="minorHAnsi" w:cstheme="minorHAnsi"/>
                <w:b w:val="0"/>
                <w:bCs w:val="0"/>
                <w:sz w:val="18"/>
                <w:szCs w:val="18"/>
              </w:rPr>
            </w:pPr>
          </w:p>
        </w:tc>
        <w:tc>
          <w:tcPr>
            <w:tcW w:w="2551" w:type="dxa"/>
          </w:tcPr>
          <w:p w14:paraId="693D5E5C"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Canadian First Nations</w:t>
            </w:r>
          </w:p>
        </w:tc>
        <w:tc>
          <w:tcPr>
            <w:tcW w:w="1227" w:type="dxa"/>
          </w:tcPr>
          <w:p w14:paraId="7259D2C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7AF7F09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7" w:type="dxa"/>
          </w:tcPr>
          <w:p w14:paraId="14D591AC"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60422B9B"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048A7C9B"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5520673E" w14:textId="77777777" w:rsidR="00677705" w:rsidRPr="0002386E" w:rsidRDefault="00677705" w:rsidP="002851AD">
            <w:pPr>
              <w:rPr>
                <w:rFonts w:asciiTheme="minorHAnsi" w:hAnsiTheme="minorHAnsi" w:cstheme="minorHAnsi"/>
                <w:b w:val="0"/>
                <w:bCs w:val="0"/>
                <w:sz w:val="18"/>
                <w:szCs w:val="18"/>
              </w:rPr>
            </w:pPr>
          </w:p>
        </w:tc>
        <w:tc>
          <w:tcPr>
            <w:tcW w:w="2551" w:type="dxa"/>
          </w:tcPr>
          <w:p w14:paraId="57259AFA"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Egyptian</w:t>
            </w:r>
          </w:p>
        </w:tc>
        <w:tc>
          <w:tcPr>
            <w:tcW w:w="1227" w:type="dxa"/>
          </w:tcPr>
          <w:p w14:paraId="58B74069"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092EE2F3"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227" w:type="dxa"/>
          </w:tcPr>
          <w:p w14:paraId="66C53FD8"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382F2AD2"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454A6942"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4FDAF045" w14:textId="77777777" w:rsidR="00677705" w:rsidRPr="0002386E" w:rsidRDefault="00677705" w:rsidP="002851AD">
            <w:pPr>
              <w:rPr>
                <w:rFonts w:asciiTheme="minorHAnsi" w:hAnsiTheme="minorHAnsi" w:cstheme="minorHAnsi"/>
                <w:b w:val="0"/>
                <w:bCs w:val="0"/>
                <w:sz w:val="18"/>
                <w:szCs w:val="18"/>
              </w:rPr>
            </w:pPr>
          </w:p>
        </w:tc>
        <w:tc>
          <w:tcPr>
            <w:tcW w:w="2551" w:type="dxa"/>
          </w:tcPr>
          <w:p w14:paraId="1D40561E"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Estonian/Australian</w:t>
            </w:r>
          </w:p>
        </w:tc>
        <w:tc>
          <w:tcPr>
            <w:tcW w:w="1227" w:type="dxa"/>
          </w:tcPr>
          <w:p w14:paraId="48348893"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22685AC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1227" w:type="dxa"/>
          </w:tcPr>
          <w:p w14:paraId="186F42F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7F679EF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677705" w:rsidRPr="0002386E" w14:paraId="30108931"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52B4E8CF" w14:textId="77777777" w:rsidR="00677705" w:rsidRPr="0002386E" w:rsidRDefault="00677705" w:rsidP="002851AD">
            <w:pPr>
              <w:rPr>
                <w:rFonts w:asciiTheme="minorHAnsi" w:hAnsiTheme="minorHAnsi" w:cstheme="minorHAnsi"/>
                <w:b w:val="0"/>
                <w:bCs w:val="0"/>
                <w:sz w:val="18"/>
                <w:szCs w:val="18"/>
              </w:rPr>
            </w:pPr>
          </w:p>
        </w:tc>
        <w:tc>
          <w:tcPr>
            <w:tcW w:w="2551" w:type="dxa"/>
          </w:tcPr>
          <w:p w14:paraId="01543341"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European</w:t>
            </w:r>
          </w:p>
        </w:tc>
        <w:tc>
          <w:tcPr>
            <w:tcW w:w="1227" w:type="dxa"/>
          </w:tcPr>
          <w:p w14:paraId="163F073A"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0B0501E9"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7" w:type="dxa"/>
          </w:tcPr>
          <w:p w14:paraId="5A26EB59"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221F9129"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3F12E247"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056BF898" w14:textId="77777777" w:rsidR="00677705" w:rsidRPr="0002386E" w:rsidRDefault="00677705" w:rsidP="002851AD">
            <w:pPr>
              <w:rPr>
                <w:rFonts w:asciiTheme="minorHAnsi" w:hAnsiTheme="minorHAnsi" w:cstheme="minorHAnsi"/>
                <w:b w:val="0"/>
                <w:bCs w:val="0"/>
                <w:sz w:val="18"/>
                <w:szCs w:val="18"/>
              </w:rPr>
            </w:pPr>
          </w:p>
        </w:tc>
        <w:tc>
          <w:tcPr>
            <w:tcW w:w="2551" w:type="dxa"/>
          </w:tcPr>
          <w:p w14:paraId="1A2C7FE4"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Sri Lankan</w:t>
            </w:r>
          </w:p>
        </w:tc>
        <w:tc>
          <w:tcPr>
            <w:tcW w:w="1227" w:type="dxa"/>
          </w:tcPr>
          <w:p w14:paraId="383308CC"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18E55214"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7" w:type="dxa"/>
          </w:tcPr>
          <w:p w14:paraId="308A862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4D4A866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7AA6B159"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527F94DC" w14:textId="77777777" w:rsidR="00677705" w:rsidRPr="0002386E" w:rsidRDefault="00677705" w:rsidP="002851AD">
            <w:pPr>
              <w:rPr>
                <w:rFonts w:asciiTheme="minorHAnsi" w:hAnsiTheme="minorHAnsi" w:cstheme="minorHAnsi"/>
                <w:b w:val="0"/>
                <w:bCs w:val="0"/>
                <w:sz w:val="18"/>
                <w:szCs w:val="18"/>
              </w:rPr>
            </w:pPr>
          </w:p>
        </w:tc>
        <w:tc>
          <w:tcPr>
            <w:tcW w:w="2551" w:type="dxa"/>
          </w:tcPr>
          <w:p w14:paraId="037E9850" w14:textId="6E330DA6" w:rsidR="00677705" w:rsidRPr="0002386E" w:rsidRDefault="00A15470"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Missing</w:t>
            </w:r>
          </w:p>
        </w:tc>
        <w:tc>
          <w:tcPr>
            <w:tcW w:w="1227" w:type="dxa"/>
          </w:tcPr>
          <w:p w14:paraId="2AA5E71E"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w:t>
            </w:r>
          </w:p>
        </w:tc>
        <w:tc>
          <w:tcPr>
            <w:tcW w:w="1228" w:type="dxa"/>
          </w:tcPr>
          <w:p w14:paraId="39A02A43"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17.3</w:t>
            </w:r>
          </w:p>
        </w:tc>
        <w:tc>
          <w:tcPr>
            <w:tcW w:w="1227" w:type="dxa"/>
          </w:tcPr>
          <w:p w14:paraId="5082274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w:t>
            </w:r>
          </w:p>
        </w:tc>
        <w:tc>
          <w:tcPr>
            <w:tcW w:w="1228" w:type="dxa"/>
          </w:tcPr>
          <w:p w14:paraId="2C2AA272"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14.2</w:t>
            </w:r>
          </w:p>
        </w:tc>
      </w:tr>
      <w:tr w:rsidR="00677705" w:rsidRPr="0002386E" w14:paraId="2B178740"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val="restart"/>
          </w:tcPr>
          <w:p w14:paraId="67EE9D8A" w14:textId="77777777" w:rsidR="00677705" w:rsidRPr="0002386E" w:rsidRDefault="00677705" w:rsidP="002851AD">
            <w:pPr>
              <w:rPr>
                <w:rFonts w:asciiTheme="minorHAnsi" w:hAnsiTheme="minorHAnsi" w:cstheme="minorHAnsi"/>
                <w:b w:val="0"/>
                <w:bCs w:val="0"/>
                <w:sz w:val="18"/>
                <w:szCs w:val="18"/>
              </w:rPr>
            </w:pPr>
            <w:r w:rsidRPr="0002386E">
              <w:rPr>
                <w:rFonts w:asciiTheme="minorHAnsi" w:hAnsiTheme="minorHAnsi" w:cstheme="minorHAnsi"/>
                <w:sz w:val="18"/>
                <w:szCs w:val="18"/>
              </w:rPr>
              <w:t>English spoken at home</w:t>
            </w:r>
          </w:p>
        </w:tc>
        <w:tc>
          <w:tcPr>
            <w:tcW w:w="2551" w:type="dxa"/>
          </w:tcPr>
          <w:p w14:paraId="481E9ADD"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Yes</w:t>
            </w:r>
          </w:p>
        </w:tc>
        <w:tc>
          <w:tcPr>
            <w:tcW w:w="1227" w:type="dxa"/>
          </w:tcPr>
          <w:p w14:paraId="5927E10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22</w:t>
            </w:r>
          </w:p>
        </w:tc>
        <w:tc>
          <w:tcPr>
            <w:tcW w:w="1228" w:type="dxa"/>
          </w:tcPr>
          <w:p w14:paraId="69F1CEF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95.7</w:t>
            </w:r>
          </w:p>
        </w:tc>
        <w:tc>
          <w:tcPr>
            <w:tcW w:w="1227" w:type="dxa"/>
          </w:tcPr>
          <w:p w14:paraId="7C9CF33A"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13</w:t>
            </w:r>
          </w:p>
        </w:tc>
        <w:tc>
          <w:tcPr>
            <w:tcW w:w="1228" w:type="dxa"/>
          </w:tcPr>
          <w:p w14:paraId="2C2BE5B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92.9</w:t>
            </w:r>
          </w:p>
        </w:tc>
      </w:tr>
      <w:tr w:rsidR="00677705" w:rsidRPr="0002386E" w14:paraId="4A99C740"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40AC74D2" w14:textId="77777777" w:rsidR="00677705" w:rsidRPr="0002386E" w:rsidRDefault="00677705" w:rsidP="002851AD">
            <w:pPr>
              <w:rPr>
                <w:rFonts w:asciiTheme="minorHAnsi" w:hAnsiTheme="minorHAnsi" w:cstheme="minorHAnsi"/>
                <w:b w:val="0"/>
                <w:bCs w:val="0"/>
                <w:sz w:val="18"/>
                <w:szCs w:val="18"/>
              </w:rPr>
            </w:pPr>
          </w:p>
        </w:tc>
        <w:tc>
          <w:tcPr>
            <w:tcW w:w="2551" w:type="dxa"/>
          </w:tcPr>
          <w:p w14:paraId="330A7C93"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No</w:t>
            </w:r>
          </w:p>
        </w:tc>
        <w:tc>
          <w:tcPr>
            <w:tcW w:w="1227" w:type="dxa"/>
          </w:tcPr>
          <w:p w14:paraId="3459D68A"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75883C6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w:t>
            </w:r>
          </w:p>
        </w:tc>
        <w:tc>
          <w:tcPr>
            <w:tcW w:w="1227" w:type="dxa"/>
          </w:tcPr>
          <w:p w14:paraId="068143B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280E608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0DDB83A6"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val="restart"/>
          </w:tcPr>
          <w:p w14:paraId="087DC289" w14:textId="77777777" w:rsidR="00677705" w:rsidRPr="0002386E" w:rsidRDefault="00677705" w:rsidP="002851AD">
            <w:pPr>
              <w:rPr>
                <w:rFonts w:asciiTheme="minorHAnsi" w:hAnsiTheme="minorHAnsi" w:cstheme="minorHAnsi"/>
                <w:b w:val="0"/>
                <w:bCs w:val="0"/>
                <w:sz w:val="18"/>
                <w:szCs w:val="18"/>
              </w:rPr>
            </w:pPr>
            <w:r w:rsidRPr="0002386E">
              <w:rPr>
                <w:rFonts w:asciiTheme="minorHAnsi" w:hAnsiTheme="minorHAnsi" w:cstheme="minorHAnsi"/>
                <w:sz w:val="18"/>
                <w:szCs w:val="18"/>
              </w:rPr>
              <w:t>Ever been given a mental health diagnosis</w:t>
            </w:r>
          </w:p>
        </w:tc>
        <w:tc>
          <w:tcPr>
            <w:tcW w:w="2551" w:type="dxa"/>
          </w:tcPr>
          <w:p w14:paraId="5B9CC4E7"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Yes</w:t>
            </w:r>
          </w:p>
        </w:tc>
        <w:tc>
          <w:tcPr>
            <w:tcW w:w="1227" w:type="dxa"/>
          </w:tcPr>
          <w:p w14:paraId="283AC888"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23</w:t>
            </w:r>
          </w:p>
        </w:tc>
        <w:tc>
          <w:tcPr>
            <w:tcW w:w="1228" w:type="dxa"/>
          </w:tcPr>
          <w:p w14:paraId="722BD17C"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100</w:t>
            </w:r>
          </w:p>
        </w:tc>
        <w:tc>
          <w:tcPr>
            <w:tcW w:w="1227" w:type="dxa"/>
          </w:tcPr>
          <w:p w14:paraId="1610783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13</w:t>
            </w:r>
          </w:p>
        </w:tc>
        <w:tc>
          <w:tcPr>
            <w:tcW w:w="1228" w:type="dxa"/>
          </w:tcPr>
          <w:p w14:paraId="10E07454"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92.9</w:t>
            </w:r>
          </w:p>
        </w:tc>
      </w:tr>
      <w:tr w:rsidR="00677705" w:rsidRPr="0002386E" w14:paraId="1D93CC05"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39563592" w14:textId="77777777" w:rsidR="00677705" w:rsidRPr="0002386E" w:rsidRDefault="00677705" w:rsidP="002851AD">
            <w:pPr>
              <w:rPr>
                <w:rFonts w:asciiTheme="minorHAnsi" w:hAnsiTheme="minorHAnsi" w:cstheme="minorHAnsi"/>
                <w:b w:val="0"/>
                <w:bCs w:val="0"/>
                <w:sz w:val="18"/>
                <w:szCs w:val="18"/>
              </w:rPr>
            </w:pPr>
          </w:p>
        </w:tc>
        <w:tc>
          <w:tcPr>
            <w:tcW w:w="2551" w:type="dxa"/>
          </w:tcPr>
          <w:p w14:paraId="3B51F9B5"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No</w:t>
            </w:r>
          </w:p>
        </w:tc>
        <w:tc>
          <w:tcPr>
            <w:tcW w:w="1227" w:type="dxa"/>
          </w:tcPr>
          <w:p w14:paraId="52E55C29"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440D6EB4"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7" w:type="dxa"/>
          </w:tcPr>
          <w:p w14:paraId="525CD91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4F0212B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r>
      <w:tr w:rsidR="00677705" w:rsidRPr="0002386E" w14:paraId="5894FDB7"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4A06ACBD" w14:textId="77777777" w:rsidR="00677705" w:rsidRPr="0002386E" w:rsidRDefault="00677705" w:rsidP="002851AD">
            <w:pPr>
              <w:rPr>
                <w:rFonts w:asciiTheme="minorHAnsi" w:hAnsiTheme="minorHAnsi" w:cstheme="minorHAnsi"/>
                <w:b w:val="0"/>
                <w:bCs w:val="0"/>
                <w:sz w:val="18"/>
                <w:szCs w:val="18"/>
              </w:rPr>
            </w:pPr>
          </w:p>
        </w:tc>
        <w:tc>
          <w:tcPr>
            <w:tcW w:w="2551" w:type="dxa"/>
          </w:tcPr>
          <w:p w14:paraId="7D1DAF17"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Unsure</w:t>
            </w:r>
          </w:p>
        </w:tc>
        <w:tc>
          <w:tcPr>
            <w:tcW w:w="1227" w:type="dxa"/>
          </w:tcPr>
          <w:p w14:paraId="76D2FCCA"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1738BFE8"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7" w:type="dxa"/>
          </w:tcPr>
          <w:p w14:paraId="7726D7C2"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28301B53"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139D7BFA"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val="restart"/>
          </w:tcPr>
          <w:p w14:paraId="66D64905" w14:textId="77777777" w:rsidR="00677705" w:rsidRPr="0002386E" w:rsidRDefault="00677705" w:rsidP="002851AD">
            <w:pPr>
              <w:rPr>
                <w:rFonts w:asciiTheme="minorHAnsi" w:hAnsiTheme="minorHAnsi" w:cstheme="minorHAnsi"/>
                <w:b w:val="0"/>
                <w:bCs w:val="0"/>
                <w:sz w:val="18"/>
                <w:szCs w:val="18"/>
              </w:rPr>
            </w:pPr>
            <w:r w:rsidRPr="0002386E">
              <w:rPr>
                <w:rFonts w:asciiTheme="minorHAnsi" w:hAnsiTheme="minorHAnsi" w:cstheme="minorHAnsi"/>
                <w:sz w:val="18"/>
                <w:szCs w:val="18"/>
              </w:rPr>
              <w:t>Mental health diagnosis</w:t>
            </w:r>
          </w:p>
        </w:tc>
        <w:tc>
          <w:tcPr>
            <w:tcW w:w="2551" w:type="dxa"/>
          </w:tcPr>
          <w:p w14:paraId="45BC221A"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 xml:space="preserve">Anxiety </w:t>
            </w:r>
          </w:p>
        </w:tc>
        <w:tc>
          <w:tcPr>
            <w:tcW w:w="1227" w:type="dxa"/>
          </w:tcPr>
          <w:p w14:paraId="5D751EC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w:t>
            </w:r>
          </w:p>
        </w:tc>
        <w:tc>
          <w:tcPr>
            <w:tcW w:w="1228" w:type="dxa"/>
          </w:tcPr>
          <w:p w14:paraId="7129ADB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73.9</w:t>
            </w:r>
          </w:p>
        </w:tc>
        <w:tc>
          <w:tcPr>
            <w:tcW w:w="1227" w:type="dxa"/>
          </w:tcPr>
          <w:p w14:paraId="66FB7E35"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w:t>
            </w:r>
          </w:p>
        </w:tc>
        <w:tc>
          <w:tcPr>
            <w:tcW w:w="1228" w:type="dxa"/>
          </w:tcPr>
          <w:p w14:paraId="5925A0FA"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42.9</w:t>
            </w:r>
          </w:p>
        </w:tc>
      </w:tr>
      <w:tr w:rsidR="00677705" w:rsidRPr="0002386E" w14:paraId="13EA6571"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1BA9E18A" w14:textId="77777777" w:rsidR="00677705" w:rsidRPr="0002386E" w:rsidRDefault="00677705" w:rsidP="002851AD">
            <w:pPr>
              <w:rPr>
                <w:rFonts w:asciiTheme="minorHAnsi" w:hAnsiTheme="minorHAnsi" w:cstheme="minorHAnsi"/>
                <w:b w:val="0"/>
                <w:bCs w:val="0"/>
                <w:sz w:val="18"/>
                <w:szCs w:val="18"/>
              </w:rPr>
            </w:pPr>
          </w:p>
        </w:tc>
        <w:tc>
          <w:tcPr>
            <w:tcW w:w="2551" w:type="dxa"/>
          </w:tcPr>
          <w:p w14:paraId="5F3E3C0E"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 xml:space="preserve">Depression </w:t>
            </w:r>
          </w:p>
        </w:tc>
        <w:tc>
          <w:tcPr>
            <w:tcW w:w="1227" w:type="dxa"/>
          </w:tcPr>
          <w:p w14:paraId="7192C584"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19</w:t>
            </w:r>
          </w:p>
        </w:tc>
        <w:tc>
          <w:tcPr>
            <w:tcW w:w="1228" w:type="dxa"/>
          </w:tcPr>
          <w:p w14:paraId="26B05064"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82.6</w:t>
            </w:r>
          </w:p>
        </w:tc>
        <w:tc>
          <w:tcPr>
            <w:tcW w:w="1227" w:type="dxa"/>
          </w:tcPr>
          <w:p w14:paraId="5508D47C"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w:t>
            </w:r>
          </w:p>
        </w:tc>
        <w:tc>
          <w:tcPr>
            <w:tcW w:w="1228" w:type="dxa"/>
          </w:tcPr>
          <w:p w14:paraId="4ECC6FD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57.1</w:t>
            </w:r>
          </w:p>
        </w:tc>
      </w:tr>
      <w:tr w:rsidR="00677705" w:rsidRPr="0002386E" w14:paraId="0498BF7B"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22426297" w14:textId="77777777" w:rsidR="00677705" w:rsidRPr="0002386E" w:rsidRDefault="00677705" w:rsidP="002851AD">
            <w:pPr>
              <w:rPr>
                <w:rFonts w:asciiTheme="minorHAnsi" w:hAnsiTheme="minorHAnsi" w:cstheme="minorHAnsi"/>
                <w:b w:val="0"/>
                <w:bCs w:val="0"/>
                <w:sz w:val="18"/>
                <w:szCs w:val="18"/>
              </w:rPr>
            </w:pPr>
          </w:p>
        </w:tc>
        <w:tc>
          <w:tcPr>
            <w:tcW w:w="2551" w:type="dxa"/>
          </w:tcPr>
          <w:p w14:paraId="67CCF9B8"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Bipolar</w:t>
            </w:r>
          </w:p>
        </w:tc>
        <w:tc>
          <w:tcPr>
            <w:tcW w:w="1227" w:type="dxa"/>
          </w:tcPr>
          <w:p w14:paraId="3D94F0E5"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w:t>
            </w:r>
          </w:p>
        </w:tc>
        <w:tc>
          <w:tcPr>
            <w:tcW w:w="1228" w:type="dxa"/>
          </w:tcPr>
          <w:p w14:paraId="15EA4DF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17.4</w:t>
            </w:r>
          </w:p>
        </w:tc>
        <w:tc>
          <w:tcPr>
            <w:tcW w:w="1227" w:type="dxa"/>
          </w:tcPr>
          <w:p w14:paraId="58BEEA14"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w:t>
            </w:r>
          </w:p>
        </w:tc>
        <w:tc>
          <w:tcPr>
            <w:tcW w:w="1228" w:type="dxa"/>
          </w:tcPr>
          <w:p w14:paraId="2F26F52E"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21.4</w:t>
            </w:r>
          </w:p>
        </w:tc>
      </w:tr>
      <w:tr w:rsidR="00677705" w:rsidRPr="0002386E" w14:paraId="71510A40"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72F67605" w14:textId="77777777" w:rsidR="00677705" w:rsidRPr="0002386E" w:rsidRDefault="00677705" w:rsidP="002851AD">
            <w:pPr>
              <w:rPr>
                <w:rFonts w:asciiTheme="minorHAnsi" w:hAnsiTheme="minorHAnsi" w:cstheme="minorHAnsi"/>
                <w:b w:val="0"/>
                <w:bCs w:val="0"/>
                <w:sz w:val="18"/>
                <w:szCs w:val="18"/>
              </w:rPr>
            </w:pPr>
          </w:p>
        </w:tc>
        <w:tc>
          <w:tcPr>
            <w:tcW w:w="2551" w:type="dxa"/>
          </w:tcPr>
          <w:p w14:paraId="741AA1B0"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Eating disorder</w:t>
            </w:r>
          </w:p>
        </w:tc>
        <w:tc>
          <w:tcPr>
            <w:tcW w:w="1227" w:type="dxa"/>
          </w:tcPr>
          <w:p w14:paraId="3CB9D127"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w:t>
            </w:r>
          </w:p>
        </w:tc>
        <w:tc>
          <w:tcPr>
            <w:tcW w:w="1228" w:type="dxa"/>
          </w:tcPr>
          <w:p w14:paraId="3F999484"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8.7</w:t>
            </w:r>
          </w:p>
        </w:tc>
        <w:tc>
          <w:tcPr>
            <w:tcW w:w="1227" w:type="dxa"/>
          </w:tcPr>
          <w:p w14:paraId="01E37382"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0DD2F6C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565EB107"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4D033CAC" w14:textId="77777777" w:rsidR="00677705" w:rsidRPr="0002386E" w:rsidRDefault="00677705" w:rsidP="002851AD">
            <w:pPr>
              <w:rPr>
                <w:rFonts w:asciiTheme="minorHAnsi" w:hAnsiTheme="minorHAnsi" w:cstheme="minorHAnsi"/>
                <w:b w:val="0"/>
                <w:bCs w:val="0"/>
                <w:sz w:val="18"/>
                <w:szCs w:val="18"/>
              </w:rPr>
            </w:pPr>
          </w:p>
        </w:tc>
        <w:tc>
          <w:tcPr>
            <w:tcW w:w="2551" w:type="dxa"/>
          </w:tcPr>
          <w:p w14:paraId="103B8368"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Personality disorder</w:t>
            </w:r>
          </w:p>
        </w:tc>
        <w:tc>
          <w:tcPr>
            <w:tcW w:w="1227" w:type="dxa"/>
          </w:tcPr>
          <w:p w14:paraId="562CD5FE"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w:t>
            </w:r>
          </w:p>
        </w:tc>
        <w:tc>
          <w:tcPr>
            <w:tcW w:w="1228" w:type="dxa"/>
          </w:tcPr>
          <w:p w14:paraId="111A475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8.7</w:t>
            </w:r>
          </w:p>
        </w:tc>
        <w:tc>
          <w:tcPr>
            <w:tcW w:w="1227" w:type="dxa"/>
          </w:tcPr>
          <w:p w14:paraId="3830AFA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w:t>
            </w:r>
          </w:p>
        </w:tc>
        <w:tc>
          <w:tcPr>
            <w:tcW w:w="1228" w:type="dxa"/>
          </w:tcPr>
          <w:p w14:paraId="3ED0411C"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35.7</w:t>
            </w:r>
          </w:p>
        </w:tc>
      </w:tr>
      <w:tr w:rsidR="00677705" w:rsidRPr="0002386E" w14:paraId="01E93E6E"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09BA3BED" w14:textId="77777777" w:rsidR="00677705" w:rsidRPr="0002386E" w:rsidRDefault="00677705" w:rsidP="002851AD">
            <w:pPr>
              <w:rPr>
                <w:rFonts w:asciiTheme="minorHAnsi" w:hAnsiTheme="minorHAnsi" w:cstheme="minorHAnsi"/>
                <w:b w:val="0"/>
                <w:bCs w:val="0"/>
                <w:sz w:val="18"/>
                <w:szCs w:val="18"/>
              </w:rPr>
            </w:pPr>
          </w:p>
        </w:tc>
        <w:tc>
          <w:tcPr>
            <w:tcW w:w="2551" w:type="dxa"/>
          </w:tcPr>
          <w:p w14:paraId="4899B988"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Post-traumatic stress disorder (PTSD)</w:t>
            </w:r>
          </w:p>
        </w:tc>
        <w:tc>
          <w:tcPr>
            <w:tcW w:w="1227" w:type="dxa"/>
          </w:tcPr>
          <w:p w14:paraId="4C6F665B"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10</w:t>
            </w:r>
          </w:p>
        </w:tc>
        <w:tc>
          <w:tcPr>
            <w:tcW w:w="1228" w:type="dxa"/>
          </w:tcPr>
          <w:p w14:paraId="68B683A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43.5</w:t>
            </w:r>
          </w:p>
        </w:tc>
        <w:tc>
          <w:tcPr>
            <w:tcW w:w="1227" w:type="dxa"/>
          </w:tcPr>
          <w:p w14:paraId="3CE497C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9</w:t>
            </w:r>
          </w:p>
        </w:tc>
        <w:tc>
          <w:tcPr>
            <w:tcW w:w="1228" w:type="dxa"/>
          </w:tcPr>
          <w:p w14:paraId="289F4A1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64.3</w:t>
            </w:r>
          </w:p>
        </w:tc>
      </w:tr>
      <w:tr w:rsidR="00677705" w:rsidRPr="0002386E" w14:paraId="105821DD"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6C0CA3AD" w14:textId="77777777" w:rsidR="00677705" w:rsidRPr="0002386E" w:rsidRDefault="00677705" w:rsidP="002851AD">
            <w:pPr>
              <w:rPr>
                <w:rFonts w:asciiTheme="minorHAnsi" w:hAnsiTheme="minorHAnsi" w:cstheme="minorHAnsi"/>
                <w:b w:val="0"/>
                <w:bCs w:val="0"/>
                <w:sz w:val="18"/>
                <w:szCs w:val="18"/>
              </w:rPr>
            </w:pPr>
          </w:p>
        </w:tc>
        <w:tc>
          <w:tcPr>
            <w:tcW w:w="2551" w:type="dxa"/>
          </w:tcPr>
          <w:p w14:paraId="3BF01A03"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Psychotic disorder</w:t>
            </w:r>
          </w:p>
        </w:tc>
        <w:tc>
          <w:tcPr>
            <w:tcW w:w="1227" w:type="dxa"/>
          </w:tcPr>
          <w:p w14:paraId="0522C0BB"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21487F08"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7" w:type="dxa"/>
          </w:tcPr>
          <w:p w14:paraId="753E191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w:t>
            </w:r>
          </w:p>
        </w:tc>
        <w:tc>
          <w:tcPr>
            <w:tcW w:w="1228" w:type="dxa"/>
          </w:tcPr>
          <w:p w14:paraId="6A566B1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7.1</w:t>
            </w:r>
          </w:p>
        </w:tc>
      </w:tr>
      <w:tr w:rsidR="00677705" w:rsidRPr="0002386E" w14:paraId="7004951A"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2017C519" w14:textId="77777777" w:rsidR="00677705" w:rsidRPr="0002386E" w:rsidRDefault="00677705" w:rsidP="002851AD">
            <w:pPr>
              <w:rPr>
                <w:rFonts w:asciiTheme="minorHAnsi" w:hAnsiTheme="minorHAnsi" w:cstheme="minorHAnsi"/>
                <w:b w:val="0"/>
                <w:bCs w:val="0"/>
                <w:sz w:val="18"/>
                <w:szCs w:val="18"/>
              </w:rPr>
            </w:pPr>
          </w:p>
        </w:tc>
        <w:tc>
          <w:tcPr>
            <w:tcW w:w="2551" w:type="dxa"/>
          </w:tcPr>
          <w:p w14:paraId="4AF11132"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Substance use</w:t>
            </w:r>
          </w:p>
        </w:tc>
        <w:tc>
          <w:tcPr>
            <w:tcW w:w="1227" w:type="dxa"/>
          </w:tcPr>
          <w:p w14:paraId="1D2D7F16"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8" w:type="dxa"/>
          </w:tcPr>
          <w:p w14:paraId="7571334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w:t>
            </w:r>
          </w:p>
        </w:tc>
        <w:tc>
          <w:tcPr>
            <w:tcW w:w="1227" w:type="dxa"/>
          </w:tcPr>
          <w:p w14:paraId="12C80A4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w:t>
            </w:r>
          </w:p>
        </w:tc>
        <w:tc>
          <w:tcPr>
            <w:tcW w:w="1228" w:type="dxa"/>
          </w:tcPr>
          <w:p w14:paraId="1F3FDCC1"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14.3</w:t>
            </w:r>
          </w:p>
        </w:tc>
      </w:tr>
      <w:tr w:rsidR="00677705" w:rsidRPr="0002386E" w14:paraId="7AFD6D94" w14:textId="77777777" w:rsidTr="00426452">
        <w:tc>
          <w:tcPr>
            <w:cnfStyle w:val="001000000000" w:firstRow="0" w:lastRow="0" w:firstColumn="1" w:lastColumn="0" w:oddVBand="0" w:evenVBand="0" w:oddHBand="0" w:evenHBand="0" w:firstRowFirstColumn="0" w:firstRowLastColumn="0" w:lastRowFirstColumn="0" w:lastRowLastColumn="0"/>
            <w:tcW w:w="1418" w:type="dxa"/>
            <w:vMerge/>
          </w:tcPr>
          <w:p w14:paraId="7AD9011A" w14:textId="77777777" w:rsidR="00677705" w:rsidRPr="0002386E" w:rsidRDefault="00677705" w:rsidP="002851AD">
            <w:pPr>
              <w:rPr>
                <w:rFonts w:asciiTheme="minorHAnsi" w:hAnsiTheme="minorHAnsi" w:cstheme="minorHAnsi"/>
                <w:b w:val="0"/>
                <w:bCs w:val="0"/>
                <w:sz w:val="18"/>
                <w:szCs w:val="18"/>
              </w:rPr>
            </w:pPr>
          </w:p>
        </w:tc>
        <w:tc>
          <w:tcPr>
            <w:tcW w:w="2551" w:type="dxa"/>
          </w:tcPr>
          <w:p w14:paraId="720C299E" w14:textId="77777777" w:rsidR="00677705" w:rsidRPr="0002386E" w:rsidRDefault="00677705" w:rsidP="002851A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02386E">
              <w:rPr>
                <w:rFonts w:asciiTheme="minorHAnsi" w:hAnsiTheme="minorHAnsi" w:cstheme="minorHAnsi"/>
                <w:bCs/>
                <w:sz w:val="18"/>
                <w:szCs w:val="18"/>
              </w:rPr>
              <w:t>Other</w:t>
            </w:r>
          </w:p>
        </w:tc>
        <w:tc>
          <w:tcPr>
            <w:tcW w:w="1227" w:type="dxa"/>
          </w:tcPr>
          <w:p w14:paraId="57A5973F"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w:t>
            </w:r>
          </w:p>
        </w:tc>
        <w:tc>
          <w:tcPr>
            <w:tcW w:w="1228" w:type="dxa"/>
          </w:tcPr>
          <w:p w14:paraId="06A827AD"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13</w:t>
            </w:r>
          </w:p>
        </w:tc>
        <w:tc>
          <w:tcPr>
            <w:tcW w:w="1227" w:type="dxa"/>
          </w:tcPr>
          <w:p w14:paraId="7C06DEE0"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w:t>
            </w:r>
          </w:p>
        </w:tc>
        <w:tc>
          <w:tcPr>
            <w:tcW w:w="1228" w:type="dxa"/>
          </w:tcPr>
          <w:p w14:paraId="2EA13F12" w14:textId="77777777" w:rsidR="00677705" w:rsidRPr="0002386E" w:rsidRDefault="00677705" w:rsidP="002851A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21.4</w:t>
            </w:r>
          </w:p>
        </w:tc>
      </w:tr>
    </w:tbl>
    <w:p w14:paraId="415DF30E" w14:textId="77777777" w:rsidR="00F7390D" w:rsidRDefault="00677705" w:rsidP="005B1877">
      <w:pPr>
        <w:pStyle w:val="Footnote"/>
        <w:rPr>
          <w:bCs/>
        </w:rPr>
      </w:pPr>
      <w:r w:rsidRPr="0002386E">
        <w:t>Free text response</w:t>
      </w:r>
    </w:p>
    <w:p w14:paraId="260AEFDF" w14:textId="77777777" w:rsidR="00F7390D" w:rsidRDefault="00677705" w:rsidP="00677705">
      <w:r w:rsidRPr="0002386E">
        <w:t xml:space="preserve">Participants were asked the following question: “On average, how would you rate your mental health over the last year?” Participants were asked to rate their mental health on the same scale that we used in Study 3. This scale runs from 1-10, with 1 representing the worst possible mental health and 10 representing the best possible mental health. Users of Better Access rated their mental health on average over the last year between 2 and 8 (M=4.61, SD=1.97). Non-users of Better Access rated their mental health on average over the past year between 3 to 7 (M=5.38, SD=1.45). </w:t>
      </w:r>
    </w:p>
    <w:p w14:paraId="1911AF68" w14:textId="77777777" w:rsidR="00F7390D" w:rsidRDefault="00677705" w:rsidP="00677705">
      <w:r w:rsidRPr="0002386E">
        <w:t>Participants were also asked whether they had ever been given a mental health diagnosis. All participants in the Better Access user group said they had been given a mental health diagnosis and all except one participant in the non-user group said they had been given a diagnosis at some point. Among Better Access users, diagnoses of depression (82.6%), anxiety (73.9%), and post-traumatic stress disorder (PTSD; 43.5%) were most common. Among non-users, the same diagnoses topped the response list, although they were listed in a different order: PTSD (64.3%); depression (57.1%); and anxiety (42.9%).</w:t>
      </w:r>
    </w:p>
    <w:p w14:paraId="032C4030" w14:textId="77777777" w:rsidR="00F7390D" w:rsidRDefault="00677705" w:rsidP="0021731B">
      <w:pPr>
        <w:pStyle w:val="Heading3"/>
      </w:pPr>
      <w:bookmarkStart w:id="244" w:name="_Toc112514360"/>
      <w:r w:rsidRPr="009646C7">
        <w:t>Users of Better Access</w:t>
      </w:r>
      <w:bookmarkEnd w:id="244"/>
    </w:p>
    <w:p w14:paraId="50E65829" w14:textId="77777777" w:rsidR="00F7390D" w:rsidRDefault="00677705" w:rsidP="00677705">
      <w:r w:rsidRPr="0002386E">
        <w:t>Participants who had used Better Access discussed their experiences with doing so. They noted the type of provider they had seen, discussed various elements of the referral process, talked about the format and number of sessions, and highlighted barriers and enablers to use. They also discussed the mental health conditions and other reasons that led to their seeking mental health care, and the outcomes of their care. In addition, they reflected on future reforms that might be made to Better Access. More detail is provided below.</w:t>
      </w:r>
    </w:p>
    <w:p w14:paraId="115245FF" w14:textId="77777777" w:rsidR="00F7390D" w:rsidRDefault="00677705" w:rsidP="00A15B16">
      <w:pPr>
        <w:pStyle w:val="Heading4"/>
        <w:rPr>
          <w:b/>
          <w:bCs/>
        </w:rPr>
      </w:pPr>
      <w:bookmarkStart w:id="245" w:name="_Toc112514361"/>
      <w:r w:rsidRPr="00C879E1">
        <w:t>Type of provider</w:t>
      </w:r>
      <w:bookmarkEnd w:id="245"/>
    </w:p>
    <w:p w14:paraId="5D1D35F9" w14:textId="77777777" w:rsidR="00F7390D" w:rsidRDefault="00677705" w:rsidP="00677705">
      <w:pPr>
        <w:rPr>
          <w:rFonts w:cstheme="minorHAnsi"/>
        </w:rPr>
      </w:pPr>
      <w:r w:rsidRPr="0002386E">
        <w:rPr>
          <w:rFonts w:cstheme="minorHAnsi"/>
        </w:rPr>
        <w:t>All participants said they had seen a psychologist through Better Access in the past year. No participants reported seeing an occupational therapist or a social worker.</w:t>
      </w:r>
    </w:p>
    <w:p w14:paraId="162188F1" w14:textId="77777777" w:rsidR="00F7390D" w:rsidRDefault="00677705" w:rsidP="00A15B16">
      <w:pPr>
        <w:pStyle w:val="Heading4"/>
        <w:rPr>
          <w:b/>
          <w:bCs/>
        </w:rPr>
      </w:pPr>
      <w:bookmarkStart w:id="246" w:name="_Toc112514362"/>
      <w:r w:rsidRPr="00C879E1">
        <w:t>Reasons for seeking care</w:t>
      </w:r>
      <w:bookmarkEnd w:id="246"/>
    </w:p>
    <w:p w14:paraId="57997009" w14:textId="77777777" w:rsidR="00F7390D" w:rsidRDefault="00677705" w:rsidP="00677705">
      <w:pPr>
        <w:rPr>
          <w:rFonts w:eastAsia="Calibri"/>
          <w:lang w:eastAsia="en-US"/>
        </w:rPr>
      </w:pPr>
      <w:r w:rsidRPr="0002386E">
        <w:rPr>
          <w:rFonts w:eastAsia="Calibri"/>
          <w:lang w:eastAsia="en-US"/>
        </w:rPr>
        <w:t xml:space="preserve">Participants were asked what prompted them to seek care from a mental health professional in the last year. Many participants sought mental health care for a long-standing mental health issue. Some were prompted to seek help through an experience of grief, chronic pain or a traumatic event. Some made the decision by themselves, whereas others were prompted by their family members or friends, or were referred by their acute mental health care team or psychiatrist. </w:t>
      </w:r>
    </w:p>
    <w:p w14:paraId="7A07ADF4" w14:textId="77777777" w:rsidR="00F7390D" w:rsidRDefault="00677705" w:rsidP="00A15B16">
      <w:pPr>
        <w:pStyle w:val="Heading4"/>
        <w:rPr>
          <w:b/>
          <w:bCs/>
        </w:rPr>
      </w:pPr>
      <w:bookmarkStart w:id="247" w:name="_Toc112514363"/>
      <w:r w:rsidRPr="00C879E1">
        <w:t>Referral process: Accuracy of mental health treatment plan</w:t>
      </w:r>
      <w:bookmarkEnd w:id="247"/>
    </w:p>
    <w:p w14:paraId="628E14F9" w14:textId="77777777" w:rsidR="00F7390D" w:rsidRDefault="00677705" w:rsidP="00677705">
      <w:pPr>
        <w:rPr>
          <w:rFonts w:cstheme="minorHAnsi"/>
        </w:rPr>
      </w:pPr>
      <w:r w:rsidRPr="0002386E">
        <w:rPr>
          <w:rFonts w:cstheme="minorHAnsi"/>
        </w:rPr>
        <w:t xml:space="preserve">The majority of participants were given a copy of their mental health treatment plan. Among those who read their plan, most reported that they felt that it was an accurate representation of the way they were feeling. </w:t>
      </w:r>
    </w:p>
    <w:p w14:paraId="24B91EED" w14:textId="77777777" w:rsidR="00F7390D" w:rsidRPr="00426452" w:rsidRDefault="00677705" w:rsidP="00426452">
      <w:pPr>
        <w:pStyle w:val="Quote"/>
      </w:pPr>
      <w:r w:rsidRPr="0002386E">
        <w:t>“Yeah I did r</w:t>
      </w:r>
      <w:r w:rsidRPr="00426452">
        <w:t>ead it and it was pretty accurate.” (DN13)</w:t>
      </w:r>
    </w:p>
    <w:p w14:paraId="07241882" w14:textId="77777777" w:rsidR="00F7390D" w:rsidRDefault="00677705" w:rsidP="00426452">
      <w:pPr>
        <w:pStyle w:val="Quote"/>
      </w:pPr>
      <w:r w:rsidRPr="00426452">
        <w:t xml:space="preserve">“So I don’t remember the exact detail but I know relative to the state I was in at the time I think it matched up…” </w:t>
      </w:r>
      <w:r w:rsidRPr="0002386E">
        <w:t>(MW15)</w:t>
      </w:r>
    </w:p>
    <w:p w14:paraId="65F4D679" w14:textId="77777777" w:rsidR="00F7390D" w:rsidRDefault="00677705" w:rsidP="00677705">
      <w:pPr>
        <w:ind w:right="567"/>
        <w:rPr>
          <w:rFonts w:cstheme="minorHAnsi"/>
        </w:rPr>
      </w:pPr>
      <w:r w:rsidRPr="0002386E">
        <w:rPr>
          <w:rFonts w:cstheme="minorHAnsi"/>
        </w:rPr>
        <w:t>However, several participants felt that their plan was “vague” or haphazardly put together due to the GP’s time constraints.</w:t>
      </w:r>
    </w:p>
    <w:p w14:paraId="0CBCA12D" w14:textId="77777777" w:rsidR="00F7390D" w:rsidRPr="00426452" w:rsidRDefault="00677705" w:rsidP="00426452">
      <w:pPr>
        <w:pStyle w:val="Quote"/>
      </w:pPr>
      <w:r w:rsidRPr="0002386E">
        <w:t>“… so</w:t>
      </w:r>
      <w:r w:rsidRPr="00426452">
        <w:t>me of them have felt just rushed and thrown together … I try to remember they are a GP and this isn’t their field they’re just trying to help put it together and give you the right access to what you need …” (DN19)</w:t>
      </w:r>
    </w:p>
    <w:p w14:paraId="34CEF3C6" w14:textId="77777777" w:rsidR="00F7390D" w:rsidRPr="00426452" w:rsidRDefault="00677705" w:rsidP="00426452">
      <w:pPr>
        <w:pStyle w:val="Quote"/>
      </w:pPr>
      <w:r w:rsidRPr="00426452">
        <w:lastRenderedPageBreak/>
        <w:t>“I feel like GPs don’t have the time to put a lot of effort into actually creating a really, really detailed comprehensive treatment plan or care plan or whatever you want to call it … I think the more detail that that professional can have about me prior to my first appointment is important …” (MW10)</w:t>
      </w:r>
    </w:p>
    <w:p w14:paraId="572A28A2" w14:textId="77777777" w:rsidR="00F7390D" w:rsidRDefault="00677705" w:rsidP="00426452">
      <w:pPr>
        <w:pStyle w:val="Quote"/>
      </w:pPr>
      <w:r w:rsidRPr="0002386E">
        <w:t>“Yeah I did read the plan, I think I guess the nature of GP appointments is they are quite quick so they probably don’t capture the extent of the concern or how you're feeling, but I guess at a surface level they capture I guess the bare minimum details.” (DN12)</w:t>
      </w:r>
    </w:p>
    <w:p w14:paraId="630DEB13" w14:textId="77777777" w:rsidR="00F7390D" w:rsidRDefault="00677705" w:rsidP="00677705">
      <w:pPr>
        <w:rPr>
          <w:rFonts w:cstheme="minorHAnsi"/>
        </w:rPr>
      </w:pPr>
      <w:r w:rsidRPr="0002386E">
        <w:rPr>
          <w:rFonts w:cstheme="minorHAnsi"/>
        </w:rPr>
        <w:t>One participant expressed concern that their mental health treatment plan did not include an up-to-date list of their medications.</w:t>
      </w:r>
    </w:p>
    <w:p w14:paraId="2AB49E26" w14:textId="77777777" w:rsidR="00F7390D" w:rsidRDefault="00677705" w:rsidP="00426452">
      <w:pPr>
        <w:pStyle w:val="Quote"/>
      </w:pPr>
      <w:r w:rsidRPr="0002386E">
        <w:t>“I find it frustrating sometimes because as someone who is a chronic user of the – when I’m really unwell I need to use the healthcare system, a combination of public and private quite regularly and also GPs and primary healthcare as well and so there’s a lot of information that these various organisations or health entities have about me and it frustrates me because when I receive my mental health care plan and I can actually look at it and review it my medication never seems to be accurate or up to date and tends to have old medication listed on there because along with my treatment I get put on different medications and get taken off medications and the context of me having the Better Access scheme for many, many years is really relevant because I think that’s a really important part of my overall experience of the scheme.” (MW10)</w:t>
      </w:r>
    </w:p>
    <w:p w14:paraId="6F4B6E8A" w14:textId="77777777" w:rsidR="00F7390D" w:rsidRDefault="00677705" w:rsidP="00677705">
      <w:pPr>
        <w:ind w:right="567"/>
        <w:rPr>
          <w:rFonts w:cstheme="minorHAnsi"/>
        </w:rPr>
      </w:pPr>
      <w:r w:rsidRPr="0002386E">
        <w:rPr>
          <w:rFonts w:cstheme="minorHAnsi"/>
        </w:rPr>
        <w:t>Another participant described how the GP’s recommendations in their plan had been misleading and had led to some confusion with their treating psychologist.</w:t>
      </w:r>
    </w:p>
    <w:p w14:paraId="195D1738" w14:textId="77777777" w:rsidR="00F7390D" w:rsidRDefault="00677705" w:rsidP="00426452">
      <w:pPr>
        <w:pStyle w:val="Quote"/>
      </w:pPr>
      <w:r w:rsidRPr="0002386E">
        <w:t>“… so for example with my last mental health plan I know that my GP in relation to work, because I did, I am unhappy in my work and it's not a healthy work environment particularly for someone with anxiety, she kind of said in my mental health plan that she’d like my psychologist to explore some kind of career coaching with me, to look at alternative options for employment.  And so that went back to my psychologist and she was quite perplexed and said you know I’m a psychologist I’m not a career coach. You know so I’m not sure what your GP is intending or what you want to get out of our sessions, but you know I can certainly give you tools to deal with the current environment that you're in, and of course I understand that it's a stressful environment and I would encourage you to think yourself about alternatives, but I’m not a career coach. So I guess there can sometimes, because back and forth is very surface level between them … the reality is my psychologist has spent you know hundreds more hours with me than my GP ever will, she’s aware of the very complex nature of my condition and I guess you know GPs aren’t specialists, so they don’t necessarily specialise in something like OCD, and it can maybe feel difficult to write a mental health plan around a complex condition like that, in you know a 15 minute consult. So they're obviously looking for a quick recommendation that they can make.” (DN12)</w:t>
      </w:r>
    </w:p>
    <w:p w14:paraId="03DF04BF" w14:textId="77777777" w:rsidR="00F7390D" w:rsidRDefault="00677705" w:rsidP="00A15B16">
      <w:pPr>
        <w:pStyle w:val="Heading4"/>
        <w:rPr>
          <w:b/>
          <w:bCs/>
        </w:rPr>
      </w:pPr>
      <w:bookmarkStart w:id="248" w:name="_Toc112514364"/>
      <w:r w:rsidRPr="00C879E1">
        <w:t>Referral process: Context of receiving mental health treatment plan</w:t>
      </w:r>
      <w:bookmarkEnd w:id="248"/>
    </w:p>
    <w:p w14:paraId="46260C92" w14:textId="77777777" w:rsidR="00F7390D" w:rsidRDefault="00677705" w:rsidP="00677705">
      <w:pPr>
        <w:rPr>
          <w:rFonts w:eastAsia="Calibri"/>
          <w:lang w:eastAsia="en-US"/>
        </w:rPr>
      </w:pPr>
      <w:r w:rsidRPr="0002386E">
        <w:rPr>
          <w:rFonts w:eastAsia="Calibri"/>
          <w:lang w:eastAsia="en-US"/>
        </w:rPr>
        <w:t>Most participants reported that they had made an appointment with their GP specifically to request a mental health treatment plan. For some, this was an extension of a pre-existing plan.</w:t>
      </w:r>
    </w:p>
    <w:p w14:paraId="3DDE5F01" w14:textId="77777777" w:rsidR="00F7390D" w:rsidRPr="00426452" w:rsidRDefault="00677705" w:rsidP="00426452">
      <w:pPr>
        <w:pStyle w:val="Quote"/>
      </w:pPr>
      <w:r w:rsidRPr="0002386E">
        <w:t>“… essentially I just said t</w:t>
      </w:r>
      <w:r w:rsidRPr="00426452">
        <w:t>o him I need to have new mental health care plan and he gave me the K10 and gave me the paperwork.” (MW10)</w:t>
      </w:r>
    </w:p>
    <w:p w14:paraId="7D91D32C" w14:textId="77777777" w:rsidR="00F7390D" w:rsidRPr="00426452" w:rsidRDefault="00677705" w:rsidP="00426452">
      <w:pPr>
        <w:pStyle w:val="Quote"/>
      </w:pPr>
      <w:r w:rsidRPr="00426452">
        <w:t>“Yeah I was fully aware of the procedure so I was going through depression and anxiety at the time and so I booked an appointment with my GP and told him that I wanted to see a psychologist and get the mental health care plan for the purpose of rebates and he was fine with that.” (MW05)</w:t>
      </w:r>
    </w:p>
    <w:p w14:paraId="051C5C3A" w14:textId="77777777" w:rsidR="00F7390D" w:rsidRDefault="00677705" w:rsidP="00426452">
      <w:pPr>
        <w:pStyle w:val="Quote"/>
      </w:pPr>
      <w:r w:rsidRPr="00426452">
        <w:t>“The more recent ones I’ve gone specifically for it, that’s the only reason I’m seeing a GP just to get the mental health ca</w:t>
      </w:r>
      <w:r w:rsidRPr="0002386E">
        <w:t>re plan.” (MW18)</w:t>
      </w:r>
    </w:p>
    <w:p w14:paraId="37FD64DE" w14:textId="77777777" w:rsidR="00F7390D" w:rsidRDefault="00677705" w:rsidP="00677705">
      <w:pPr>
        <w:rPr>
          <w:rFonts w:eastAsia="Calibri"/>
          <w:lang w:eastAsia="en-US"/>
        </w:rPr>
      </w:pPr>
      <w:r w:rsidRPr="0002386E">
        <w:rPr>
          <w:rFonts w:eastAsia="Calibri"/>
          <w:lang w:eastAsia="en-US"/>
        </w:rPr>
        <w:t xml:space="preserve">Several participants indicated that they were prompted by another person (e.g., family member, friend) to seek a mental health treatment plan from their GP. </w:t>
      </w:r>
    </w:p>
    <w:p w14:paraId="74420370" w14:textId="77777777" w:rsidR="00F7390D" w:rsidRPr="00426452" w:rsidRDefault="00677705" w:rsidP="00426452">
      <w:pPr>
        <w:pStyle w:val="Quote"/>
      </w:pPr>
      <w:r w:rsidRPr="0002386E">
        <w:t>“It was my parents; it was m</w:t>
      </w:r>
      <w:r w:rsidRPr="00426452">
        <w:t xml:space="preserve">y mum who took me to see the GP …” (MW18) </w:t>
      </w:r>
    </w:p>
    <w:p w14:paraId="20C7AAA5" w14:textId="77777777" w:rsidR="00F7390D" w:rsidRDefault="00677705" w:rsidP="00426452">
      <w:pPr>
        <w:pStyle w:val="Quote"/>
      </w:pPr>
      <w:r w:rsidRPr="00426452">
        <w:lastRenderedPageBreak/>
        <w:t>“Yeah so I was, I guess I was referred into the process. I didn’t know necessarily about Better Access at the time that I went to the GP, I was in the midst of a severe period of anxiety, but I didn’t know that that’s what it was at the time. A friend booked an appointment for me with my GP because I guess she could see what I couldn’t see. I went to the GP and I didn’t really know what the options were for me or what was going to happen really, so I was kind of just referred into the process and told that mental health plan would be written up for me and I was referred to a particul</w:t>
      </w:r>
      <w:r w:rsidRPr="0002386E">
        <w:t>ar preferred psychologist …” (DN12)</w:t>
      </w:r>
    </w:p>
    <w:p w14:paraId="20A507C9" w14:textId="77777777" w:rsidR="00F7390D" w:rsidRDefault="00677705" w:rsidP="00A15B16">
      <w:pPr>
        <w:pStyle w:val="Heading4"/>
        <w:rPr>
          <w:b/>
          <w:bCs/>
        </w:rPr>
      </w:pPr>
      <w:bookmarkStart w:id="249" w:name="_Toc112514365"/>
      <w:r w:rsidRPr="00041F84">
        <w:t>Referral process: Prior relationship with GP</w:t>
      </w:r>
      <w:bookmarkEnd w:id="249"/>
    </w:p>
    <w:p w14:paraId="067218FC" w14:textId="77777777" w:rsidR="00F7390D" w:rsidRDefault="00677705" w:rsidP="00677705">
      <w:pPr>
        <w:rPr>
          <w:rFonts w:eastAsia="Calibri"/>
          <w:lang w:eastAsia="en-US"/>
        </w:rPr>
      </w:pPr>
      <w:r w:rsidRPr="0002386E">
        <w:rPr>
          <w:rFonts w:eastAsia="Calibri"/>
          <w:lang w:eastAsia="en-US"/>
        </w:rPr>
        <w:t>Although most participants had an existing relationship with the GP who wrote their mental health treatment plan, some saw a new GP for their plan.</w:t>
      </w:r>
    </w:p>
    <w:p w14:paraId="513C063C" w14:textId="77777777" w:rsidR="00F7390D" w:rsidRDefault="00677705" w:rsidP="00A15B16">
      <w:pPr>
        <w:pStyle w:val="Heading4"/>
        <w:rPr>
          <w:b/>
          <w:bCs/>
        </w:rPr>
      </w:pPr>
      <w:bookmarkStart w:id="250" w:name="_Toc112514366"/>
      <w:r w:rsidRPr="00041F84">
        <w:t>Referral process: Choice of mental health professional</w:t>
      </w:r>
      <w:bookmarkEnd w:id="250"/>
    </w:p>
    <w:p w14:paraId="41A15A7E" w14:textId="77777777" w:rsidR="00F7390D" w:rsidRDefault="00677705" w:rsidP="00677705">
      <w:pPr>
        <w:rPr>
          <w:rFonts w:eastAsia="Calibri"/>
          <w:lang w:eastAsia="en-US"/>
        </w:rPr>
      </w:pPr>
      <w:r w:rsidRPr="0002386E">
        <w:rPr>
          <w:rFonts w:eastAsia="Calibri"/>
          <w:lang w:eastAsia="en-US"/>
        </w:rPr>
        <w:t>Most participants did not have a specific mental health professional in mind when they received a mental health treatment plan from their GP. Most were referred to a psychologist selected by the GP.</w:t>
      </w:r>
    </w:p>
    <w:p w14:paraId="7763FF27" w14:textId="77777777" w:rsidR="00F7390D" w:rsidRPr="00426452" w:rsidRDefault="00677705" w:rsidP="00426452">
      <w:pPr>
        <w:pStyle w:val="Quote"/>
      </w:pPr>
      <w:r w:rsidRPr="0002386E">
        <w:t>“I just went with the reco</w:t>
      </w:r>
      <w:r w:rsidRPr="00426452">
        <w:t>mmended psychologist. I mean thankfully for me that psychologist was a great fit for me and it's still the psychologist that I see to this day, so I think I was very lucky.” (DN12)</w:t>
      </w:r>
    </w:p>
    <w:p w14:paraId="0FB572A8" w14:textId="77777777" w:rsidR="00F7390D" w:rsidRPr="00426452" w:rsidRDefault="00677705" w:rsidP="00426452">
      <w:pPr>
        <w:pStyle w:val="Quote"/>
      </w:pPr>
      <w:r w:rsidRPr="00426452">
        <w:t>“…the practice I go to is like, I don't know what you'd call them in the medical world, but they’ve got like an in-house psychologist’s room, and then they’ve got a pathology and then they’ve got, I don't know what the other three rooms are, but they're like specialist people.  So no, my GP had someone on site already. But I don't know if I had a choice, I wasn’t sure if I had a choice … So yeah, so I went to the one that the GP suggested …” (MW12)</w:t>
      </w:r>
    </w:p>
    <w:p w14:paraId="71D6F6F8" w14:textId="77777777" w:rsidR="00F7390D" w:rsidRDefault="00677705" w:rsidP="00426452">
      <w:pPr>
        <w:pStyle w:val="Quote"/>
      </w:pPr>
      <w:r w:rsidRPr="00426452">
        <w:t>“… [the GP] referred me to someo</w:t>
      </w:r>
      <w:r w:rsidRPr="0002386E">
        <w:t>ne in particular that he thought I would work well with.” (MW15).</w:t>
      </w:r>
    </w:p>
    <w:p w14:paraId="0E9C35CE" w14:textId="77777777" w:rsidR="00F7390D" w:rsidRDefault="00677705" w:rsidP="00677705">
      <w:pPr>
        <w:ind w:right="567"/>
        <w:rPr>
          <w:rFonts w:eastAsia="Calibri"/>
          <w:lang w:eastAsia="en-US"/>
        </w:rPr>
      </w:pPr>
      <w:r w:rsidRPr="0002386E">
        <w:rPr>
          <w:rFonts w:eastAsia="Calibri"/>
          <w:lang w:eastAsia="en-US"/>
        </w:rPr>
        <w:t xml:space="preserve">One participant reported that their GP provided them with a list of recommended psychologists and encouraged them do their own research to determine which one would be the best fit for them. </w:t>
      </w:r>
    </w:p>
    <w:p w14:paraId="487394D4" w14:textId="77777777" w:rsidR="00F7390D" w:rsidRPr="00426452" w:rsidRDefault="00677705" w:rsidP="00426452">
      <w:pPr>
        <w:pStyle w:val="Quote"/>
      </w:pPr>
      <w:r w:rsidRPr="0002386E">
        <w:t>“So when</w:t>
      </w:r>
      <w:r w:rsidRPr="00426452">
        <w:t xml:space="preserve"> I went to see my GP I said I didn’t really know who I wanted to see and he gave me a list of all the popular local psychologists and said these are the people you can look through that I can recommend and you decide who you want and so yes I decided and I knew who I wanted but I did get a bit of guidance from the GP, not a direct referral but just a recommendation.” (MW05)</w:t>
      </w:r>
    </w:p>
    <w:p w14:paraId="3E360D95" w14:textId="77777777" w:rsidR="00F7390D" w:rsidRDefault="00677705" w:rsidP="00677705">
      <w:pPr>
        <w:rPr>
          <w:rFonts w:eastAsia="Calibri"/>
          <w:lang w:eastAsia="en-US"/>
        </w:rPr>
      </w:pPr>
      <w:r w:rsidRPr="0002386E">
        <w:rPr>
          <w:rFonts w:eastAsia="Calibri"/>
          <w:lang w:eastAsia="en-US"/>
        </w:rPr>
        <w:t xml:space="preserve">Several participants requested to see a psychologist they had seen previously. Others took the initiative of choosing their own psychologist. Among those participants who found their own psychologist, driving factors were the psychologist’s location, their availability, their willingness to </w:t>
      </w:r>
      <w:r w:rsidR="00012DF7" w:rsidRPr="0002386E">
        <w:rPr>
          <w:rFonts w:eastAsia="Calibri"/>
          <w:lang w:eastAsia="en-US"/>
        </w:rPr>
        <w:t>bulk-bill</w:t>
      </w:r>
      <w:r w:rsidRPr="0002386E">
        <w:rPr>
          <w:rFonts w:eastAsia="Calibri"/>
          <w:lang w:eastAsia="en-US"/>
        </w:rPr>
        <w:t xml:space="preserve">, and the relevance of their skill set to the participant’s specific issues. </w:t>
      </w:r>
    </w:p>
    <w:p w14:paraId="22A22A6A" w14:textId="77777777" w:rsidR="00F7390D" w:rsidRPr="00426452" w:rsidRDefault="00677705" w:rsidP="00426452">
      <w:pPr>
        <w:pStyle w:val="Quote"/>
      </w:pPr>
      <w:r w:rsidRPr="0002386E">
        <w:t>“… I h</w:t>
      </w:r>
      <w:r w:rsidRPr="00426452">
        <w:t>onestly based it on sort of geographic things – but it turned out to be a really good match.” (MW15)</w:t>
      </w:r>
    </w:p>
    <w:p w14:paraId="760CED6D" w14:textId="77777777" w:rsidR="00F7390D" w:rsidRPr="00426452" w:rsidRDefault="00677705" w:rsidP="00426452">
      <w:pPr>
        <w:pStyle w:val="Quote"/>
      </w:pPr>
      <w:r w:rsidRPr="00426452">
        <w:t>“…I was just looking and wanting to find one that was available – so yeah I booked in for yeah just based on the fact that there was like an appointment available.” (DN18)</w:t>
      </w:r>
    </w:p>
    <w:p w14:paraId="5E179A37" w14:textId="77777777" w:rsidR="00F7390D" w:rsidRPr="00426452" w:rsidRDefault="00677705" w:rsidP="00426452">
      <w:pPr>
        <w:pStyle w:val="Quote"/>
      </w:pPr>
      <w:r w:rsidRPr="00426452">
        <w:t>“But finding her, oh I did ring a lot of psychologists, mainly in my local area, but they all charged that gap thing, and I thought no, I’ve never had to pay this gap thing before, so it took me a while to find one without that gap thing.” (MW06)</w:t>
      </w:r>
    </w:p>
    <w:p w14:paraId="48371AEA" w14:textId="77777777" w:rsidR="00F7390D" w:rsidRPr="00426452" w:rsidRDefault="00677705" w:rsidP="00426452">
      <w:pPr>
        <w:pStyle w:val="Quote"/>
      </w:pPr>
      <w:r w:rsidRPr="00426452">
        <w:t xml:space="preserve">“Well I guess when I searched for them online I made a little short list and then I called maybe, I don't know, three to five people. It was a bit of sort of list of questions that I had specific to my issues. [I] had a conversation with some of them, and then basically picked the one where I felt most comfortable based on that one little conversation over the phone, and I’m very, very lucky that it actually worked out really well … I have social anxiety and things and I absolutely hate phone calls, so it was very challenging for me to do that. But having said that, I wouldn’t, I don’t </w:t>
      </w:r>
      <w:r w:rsidRPr="00426452">
        <w:lastRenderedPageBreak/>
        <w:t>think I would’ve been comfortable just going with somebody my GP or anybody else recommended.” (DN20)</w:t>
      </w:r>
    </w:p>
    <w:p w14:paraId="61B80C21" w14:textId="77777777" w:rsidR="00F7390D" w:rsidRDefault="00677705" w:rsidP="00677705">
      <w:pPr>
        <w:rPr>
          <w:rFonts w:eastAsia="Calibri"/>
          <w:lang w:eastAsia="en-US"/>
        </w:rPr>
      </w:pPr>
      <w:r w:rsidRPr="0002386E">
        <w:rPr>
          <w:rFonts w:eastAsia="Calibri"/>
          <w:lang w:eastAsia="en-US"/>
        </w:rPr>
        <w:t>Several participants were referred to their current psychologist by their psychiatrist or their previous psychologist.</w:t>
      </w:r>
    </w:p>
    <w:p w14:paraId="2575C6EB" w14:textId="77777777" w:rsidR="00F7390D" w:rsidRPr="00426452" w:rsidRDefault="00677705" w:rsidP="00426452">
      <w:pPr>
        <w:pStyle w:val="Quote"/>
      </w:pPr>
      <w:r w:rsidRPr="0002386E">
        <w:t>“… the p</w:t>
      </w:r>
      <w:r w:rsidRPr="00426452">
        <w:t>sychiatrist recommended somebody to me and so I went to see her.” (MW09)</w:t>
      </w:r>
    </w:p>
    <w:p w14:paraId="334D5C96" w14:textId="77777777" w:rsidR="00F7390D" w:rsidRPr="00426452" w:rsidRDefault="00677705" w:rsidP="00426452">
      <w:pPr>
        <w:pStyle w:val="Quote"/>
      </w:pPr>
      <w:r w:rsidRPr="00426452">
        <w:t>“…his [psychiatrist] recommendation was this particular counsellor to work on an element of what I was trying to move through if you like.” (DN04)</w:t>
      </w:r>
    </w:p>
    <w:p w14:paraId="3B52EE1B" w14:textId="77777777" w:rsidR="00F7390D" w:rsidRDefault="00677705" w:rsidP="00426452">
      <w:pPr>
        <w:pStyle w:val="Quote"/>
      </w:pPr>
      <w:r w:rsidRPr="00426452">
        <w:t>“I couldn’t see her [previous psychologist] anymore so I was quite fortunate in that she had a colleague who she put me on to so that’s how I got onto the current psychologist I am working with …” (</w:t>
      </w:r>
      <w:r w:rsidRPr="0002386E">
        <w:t>DN14)</w:t>
      </w:r>
    </w:p>
    <w:p w14:paraId="533EF3C9" w14:textId="77777777" w:rsidR="00F7390D" w:rsidRDefault="00677705" w:rsidP="00677705">
      <w:pPr>
        <w:rPr>
          <w:rFonts w:eastAsia="Calibri"/>
          <w:lang w:eastAsia="en-US"/>
        </w:rPr>
      </w:pPr>
      <w:r w:rsidRPr="0002386E">
        <w:rPr>
          <w:rFonts w:eastAsia="Calibri"/>
          <w:lang w:eastAsia="en-US"/>
        </w:rPr>
        <w:t xml:space="preserve">Several participants reported that they had seen a number of psychologists before finding one who was the right fit. </w:t>
      </w:r>
    </w:p>
    <w:p w14:paraId="7D9BAA85" w14:textId="77777777" w:rsidR="00F7390D" w:rsidRPr="00426452" w:rsidRDefault="00677705" w:rsidP="00426452">
      <w:pPr>
        <w:pStyle w:val="Quote"/>
      </w:pPr>
      <w:r w:rsidRPr="00426452">
        <w:t>“I found one [psychologist] and then I had to go through a couple to find who I was happy with.” (DN05)</w:t>
      </w:r>
    </w:p>
    <w:p w14:paraId="322D2485" w14:textId="77777777" w:rsidR="00F7390D" w:rsidRDefault="00677705" w:rsidP="00A15B16">
      <w:pPr>
        <w:pStyle w:val="Heading4"/>
        <w:rPr>
          <w:b/>
          <w:bCs/>
        </w:rPr>
      </w:pPr>
      <w:bookmarkStart w:id="251" w:name="_Toc112514367"/>
      <w:r w:rsidRPr="00041F84">
        <w:t>Referral process: Smoothness of referral process</w:t>
      </w:r>
      <w:bookmarkEnd w:id="251"/>
    </w:p>
    <w:p w14:paraId="6726EDEB" w14:textId="77777777" w:rsidR="00F7390D" w:rsidRDefault="00677705" w:rsidP="00677705">
      <w:pPr>
        <w:rPr>
          <w:rFonts w:eastAsia="Calibri"/>
          <w:lang w:eastAsia="en-US"/>
        </w:rPr>
      </w:pPr>
      <w:r w:rsidRPr="0002386E">
        <w:rPr>
          <w:rFonts w:eastAsia="Calibri"/>
          <w:lang w:eastAsia="en-US"/>
        </w:rPr>
        <w:t xml:space="preserve">Most participants reported that the referral process had been smooth. </w:t>
      </w:r>
    </w:p>
    <w:p w14:paraId="2FA7DC9B" w14:textId="77777777" w:rsidR="00F7390D" w:rsidRPr="00426452" w:rsidRDefault="00677705" w:rsidP="00426452">
      <w:pPr>
        <w:pStyle w:val="Quote"/>
      </w:pPr>
      <w:r w:rsidRPr="0002386E">
        <w:t>“… I’m quite fortu</w:t>
      </w:r>
      <w:r w:rsidRPr="00426452">
        <w:t>nate that I have a very empathetic, thorough GP, so the process has always been quite good for me.” (DN12)</w:t>
      </w:r>
    </w:p>
    <w:p w14:paraId="49D157DA" w14:textId="77777777" w:rsidR="00F7390D" w:rsidRDefault="00677705" w:rsidP="00426452">
      <w:pPr>
        <w:pStyle w:val="Quote"/>
      </w:pPr>
      <w:r w:rsidRPr="00426452">
        <w:t>“… from the start it was fairly easy. I went to him, I asked … it was just a very quick – give minute maybe – conversation … and I searched for my own psychologist and just told him I want a referral for this pers</w:t>
      </w:r>
      <w:r w:rsidRPr="0002386E">
        <w:t>on, and that was it. So very easy and stress free.” (DN20)</w:t>
      </w:r>
    </w:p>
    <w:p w14:paraId="2AC50A39" w14:textId="77777777" w:rsidR="00F7390D" w:rsidRDefault="00677705" w:rsidP="00677705">
      <w:pPr>
        <w:rPr>
          <w:rFonts w:eastAsia="Calibri"/>
          <w:lang w:eastAsia="en-US"/>
        </w:rPr>
      </w:pPr>
      <w:r w:rsidRPr="0002386E">
        <w:rPr>
          <w:rFonts w:eastAsia="Calibri"/>
          <w:lang w:eastAsia="en-US"/>
        </w:rPr>
        <w:t xml:space="preserve">The referral process was particularly smooth for those participants who had obtained previous mental health treatment plans. These individuals were already familiar with the process and GPs were seen as having the benefit of having prior information to hand. </w:t>
      </w:r>
    </w:p>
    <w:p w14:paraId="20C206F3" w14:textId="77777777" w:rsidR="00F7390D" w:rsidRDefault="00677705" w:rsidP="00426452">
      <w:pPr>
        <w:pStyle w:val="Quote"/>
      </w:pPr>
      <w:r w:rsidRPr="0002386E">
        <w:t>“I h</w:t>
      </w:r>
      <w:r w:rsidRPr="00426452">
        <w:t>ave done it a few times before so a lot of the information was kind of already there, but it was just like quick questions like K10 and you know how has my sleep been, memory that kind of thing.” (MW08)</w:t>
      </w:r>
    </w:p>
    <w:p w14:paraId="38CEA8DF" w14:textId="77777777" w:rsidR="00F7390D" w:rsidRDefault="00677705" w:rsidP="00677705">
      <w:pPr>
        <w:rPr>
          <w:rFonts w:eastAsia="Calibri"/>
          <w:lang w:eastAsia="en-US"/>
        </w:rPr>
      </w:pPr>
      <w:r w:rsidRPr="0002386E">
        <w:rPr>
          <w:rFonts w:eastAsia="Calibri"/>
          <w:lang w:eastAsia="en-US"/>
        </w:rPr>
        <w:t>However, several participants experienced difficulties with the process. Some experienced administrative- issues.</w:t>
      </w:r>
    </w:p>
    <w:p w14:paraId="5A2DBD98" w14:textId="77777777" w:rsidR="00F7390D" w:rsidRPr="00426452" w:rsidRDefault="00677705" w:rsidP="00426452">
      <w:pPr>
        <w:pStyle w:val="Quote"/>
      </w:pPr>
      <w:r w:rsidRPr="0002386E">
        <w:t>“Yeah I fou</w:t>
      </w:r>
      <w:r w:rsidRPr="00426452">
        <w:t>nd – I had trouble at times with like them giving referrals to the wrong places and stuff and having to chase that up but then I found out later that you don’t even need a referral you just need like the mental health care plan for I guess most places – yeah so at times it wasn’t easy…” (DN18)</w:t>
      </w:r>
    </w:p>
    <w:p w14:paraId="5938D203" w14:textId="77777777" w:rsidR="00F7390D" w:rsidRPr="00426452" w:rsidRDefault="00677705" w:rsidP="00426452">
      <w:pPr>
        <w:pStyle w:val="Quote"/>
      </w:pPr>
      <w:r w:rsidRPr="00426452">
        <w:t>“… just trying to get the right information to the psychologist can be a bit of a hassle sometimes and what they need for Medicare and what numbers or whatever, I mean it goes above my head so to speak but sometimes there seems to be a bit of a hassle.” (DN14)</w:t>
      </w:r>
    </w:p>
    <w:p w14:paraId="19C299CE" w14:textId="77777777" w:rsidR="00F7390D" w:rsidRPr="00426452" w:rsidRDefault="00677705" w:rsidP="00426452">
      <w:pPr>
        <w:pStyle w:val="Quote"/>
      </w:pPr>
      <w:r w:rsidRPr="00426452">
        <w:t>“… I wasn’t happy with that GP surgery I was seeing as well, the receptionists there were terrible, you know you'd ring up and say oh can you see if my GP has sent my new mental health plan to my psychologist, and they’d never ring back and confirm or deny, yeah.” (MW06)</w:t>
      </w:r>
    </w:p>
    <w:p w14:paraId="7E1B70F0" w14:textId="77777777" w:rsidR="00F7390D" w:rsidRDefault="00677705" w:rsidP="00677705">
      <w:pPr>
        <w:rPr>
          <w:rFonts w:eastAsia="Calibri"/>
          <w:lang w:eastAsia="en-US"/>
        </w:rPr>
      </w:pPr>
      <w:r w:rsidRPr="0002386E">
        <w:rPr>
          <w:rFonts w:eastAsia="Calibri"/>
          <w:lang w:eastAsia="en-US"/>
        </w:rPr>
        <w:t>One participant was frustrated by the wait time to see their GP.</w:t>
      </w:r>
    </w:p>
    <w:p w14:paraId="13F8CE07" w14:textId="77777777" w:rsidR="00F7390D" w:rsidRDefault="00677705" w:rsidP="00426452">
      <w:pPr>
        <w:pStyle w:val="Quote"/>
      </w:pPr>
      <w:r w:rsidRPr="00426452">
        <w:t>“…it was a pain i</w:t>
      </w:r>
      <w:r w:rsidRPr="0002386E">
        <w:t xml:space="preserve">n the arse, yeah trying to get a hold of the doctor was a pain …” (DN05). </w:t>
      </w:r>
    </w:p>
    <w:p w14:paraId="0D492978" w14:textId="77777777" w:rsidR="00F7390D" w:rsidRDefault="00677705" w:rsidP="00677705">
      <w:pPr>
        <w:rPr>
          <w:rFonts w:eastAsia="Calibri"/>
          <w:lang w:eastAsia="en-US"/>
        </w:rPr>
      </w:pPr>
      <w:r w:rsidRPr="0002386E">
        <w:rPr>
          <w:rFonts w:eastAsia="Calibri"/>
          <w:lang w:eastAsia="en-US"/>
        </w:rPr>
        <w:t>Another participant felt that their GP seemed inexperienced in completing a mental health treatment plan.</w:t>
      </w:r>
    </w:p>
    <w:p w14:paraId="0E3B2D51" w14:textId="77777777" w:rsidR="00F7390D" w:rsidRDefault="00677705" w:rsidP="00426452">
      <w:pPr>
        <w:pStyle w:val="Quote"/>
      </w:pPr>
      <w:r w:rsidRPr="0002386E">
        <w:lastRenderedPageBreak/>
        <w:t>“…it wa</w:t>
      </w:r>
      <w:r w:rsidRPr="00426452">
        <w:t>s almost like she’d never done one before you know. Yeah, she was a little bit aaah, who’s your psychologist and she kept re-asking me the questions all the time and I think she was confused how to fill out the mental health plan, and then where to send the information to, and it, y</w:t>
      </w:r>
      <w:r w:rsidRPr="0002386E">
        <w:t>eah.” (MW06)</w:t>
      </w:r>
    </w:p>
    <w:p w14:paraId="109D5A21" w14:textId="77777777" w:rsidR="00F7390D" w:rsidRDefault="00677705" w:rsidP="00677705">
      <w:pPr>
        <w:rPr>
          <w:rFonts w:eastAsia="Calibri"/>
          <w:lang w:eastAsia="en-US"/>
        </w:rPr>
      </w:pPr>
      <w:r w:rsidRPr="0002386E">
        <w:rPr>
          <w:rFonts w:eastAsia="Calibri"/>
          <w:lang w:eastAsia="en-US"/>
        </w:rPr>
        <w:t xml:space="preserve">One participant found it emotionally distressing having to ‘open up’ to their GP at the risk of feeling overwhelmed. </w:t>
      </w:r>
    </w:p>
    <w:p w14:paraId="6F1C9E35" w14:textId="77777777" w:rsidR="00F7390D" w:rsidRDefault="00677705" w:rsidP="00426452">
      <w:pPr>
        <w:pStyle w:val="Quote"/>
      </w:pPr>
      <w:r w:rsidRPr="0002386E">
        <w:t>“Oh yeah q</w:t>
      </w:r>
      <w:r w:rsidRPr="00426452">
        <w:t>uite upsetting yeah just upsetting in my own ways like about how I feel – about having to open up a</w:t>
      </w:r>
      <w:r w:rsidRPr="0002386E">
        <w:t>gain that’s basically it … once it starts it sort of I go deeper yeah.” (DN09).</w:t>
      </w:r>
    </w:p>
    <w:p w14:paraId="49D820B4" w14:textId="77777777" w:rsidR="00F7390D" w:rsidRDefault="00677705" w:rsidP="00677705">
      <w:pPr>
        <w:ind w:right="567"/>
        <w:rPr>
          <w:rFonts w:eastAsia="Calibri"/>
          <w:lang w:eastAsia="en-US"/>
        </w:rPr>
      </w:pPr>
      <w:r w:rsidRPr="0002386E">
        <w:rPr>
          <w:rFonts w:eastAsia="Calibri"/>
          <w:lang w:eastAsia="en-US"/>
        </w:rPr>
        <w:t xml:space="preserve">Another participant spoke about a prior traumatic experience with approaching a GP for a mental health treatment plan. The practice receptionist had recommended this GP as someone particularly skilled in mental health. The GP provided the plan, but the participant was left feeling vulnerable, ashamed, and in doubt as to whether they were sufficiently in need of a plan. </w:t>
      </w:r>
    </w:p>
    <w:p w14:paraId="4DB47EA5" w14:textId="77777777" w:rsidR="00F7390D" w:rsidRDefault="00677705" w:rsidP="00426452">
      <w:pPr>
        <w:pStyle w:val="Quote"/>
      </w:pPr>
      <w:r w:rsidRPr="0002386E">
        <w:t>“Yeah so they kind o</w:t>
      </w:r>
      <w:r w:rsidRPr="00426452">
        <w:t>f told me that I needed to be happier and let all my trauma go, that I don’t really need to be, like you shouldn’t focus on being sad, just kind of a lot of comments like that around psychology being a waste of time and me choosing to feel this way … Yeah, and it's really unfortunate because it feels very vulnerable for me to be talking about my mental health and they had a good understanding of my other experiences, so yeah.  And then she wanted to ask more questions about, what was it, because I’d mentioned that I have a difficult relationship with my parents, and then they’d ask for more information, examples, and I’m kind of like I kind of don’t want to talk more about that. Because I knew it wasn’t relevant to the care plan, but yeah just with all the kind of comments, it was a really awful experience ... I kind of went home and I was lik</w:t>
      </w:r>
      <w:r w:rsidRPr="0002386E">
        <w:t>e ‘I don’t want to feel this way’ …” (DN11)</w:t>
      </w:r>
    </w:p>
    <w:p w14:paraId="48EF74A4" w14:textId="77777777" w:rsidR="00F7390D" w:rsidRDefault="00677705" w:rsidP="00A15B16">
      <w:pPr>
        <w:pStyle w:val="Heading4"/>
        <w:rPr>
          <w:b/>
          <w:bCs/>
        </w:rPr>
      </w:pPr>
      <w:bookmarkStart w:id="252" w:name="_Toc112514368"/>
      <w:r w:rsidRPr="00041F84">
        <w:t>Communication between mental health professional and GP</w:t>
      </w:r>
      <w:bookmarkEnd w:id="252"/>
    </w:p>
    <w:p w14:paraId="1DBD70BA" w14:textId="77777777" w:rsidR="00F7390D" w:rsidRDefault="00677705" w:rsidP="00677705">
      <w:pPr>
        <w:ind w:right="567"/>
        <w:rPr>
          <w:rFonts w:eastAsia="Calibri"/>
          <w:lang w:eastAsia="en-US"/>
        </w:rPr>
      </w:pPr>
      <w:r w:rsidRPr="0002386E">
        <w:rPr>
          <w:rFonts w:eastAsia="Calibri"/>
          <w:lang w:eastAsia="en-US"/>
        </w:rPr>
        <w:t xml:space="preserve">Around half of the participants felt that their GP and their psychologist communicated appropriately with each other. </w:t>
      </w:r>
    </w:p>
    <w:p w14:paraId="47946C4B" w14:textId="77777777" w:rsidR="00F7390D" w:rsidRPr="00426452" w:rsidRDefault="00677705" w:rsidP="00426452">
      <w:pPr>
        <w:pStyle w:val="Quote"/>
      </w:pPr>
      <w:r w:rsidRPr="0002386E">
        <w:t>“… so they wrot</w:t>
      </w:r>
      <w:r w:rsidRPr="00426452">
        <w:t>e to each other, that sort of thing … there was discussion there, there was nothing that suggested that things were falling through the cracks or yeah they weren’t aware of what was going on in terms of the whole situation – psychologist based treatment or medication – like no one was in the dark. (MW15)</w:t>
      </w:r>
    </w:p>
    <w:p w14:paraId="625C9AB4" w14:textId="77777777" w:rsidR="00F7390D" w:rsidRDefault="00677705" w:rsidP="00426452">
      <w:pPr>
        <w:pStyle w:val="Quote"/>
      </w:pPr>
      <w:r w:rsidRPr="00426452">
        <w:t>“And there has been a time when I was going through a particularly difficult period, and I wasn’t on antidepressants at the time, and my psychologist, I said something about at some point I think I might have to look at it, and my psychologist offered to ring the doctor for me, and I trust him e</w:t>
      </w:r>
      <w:r w:rsidRPr="0002386E">
        <w:t>nough to do that. So I’m quite happy with the communication.” (MW17)</w:t>
      </w:r>
    </w:p>
    <w:p w14:paraId="64652AA4" w14:textId="77777777" w:rsidR="00F7390D" w:rsidRDefault="00677705" w:rsidP="00677705">
      <w:pPr>
        <w:ind w:right="567"/>
        <w:rPr>
          <w:rFonts w:eastAsia="Calibri"/>
          <w:lang w:eastAsia="en-US"/>
        </w:rPr>
      </w:pPr>
      <w:r w:rsidRPr="0002386E">
        <w:rPr>
          <w:rFonts w:eastAsia="Calibri"/>
          <w:lang w:eastAsia="en-US"/>
        </w:rPr>
        <w:t>However, a similar number of participants were not aware of any communication between their GP and psychologist.</w:t>
      </w:r>
    </w:p>
    <w:p w14:paraId="6292282A" w14:textId="77777777" w:rsidR="00F7390D" w:rsidRPr="00426452" w:rsidRDefault="00677705" w:rsidP="00426452">
      <w:pPr>
        <w:pStyle w:val="Quote"/>
      </w:pPr>
      <w:r w:rsidRPr="0002386E">
        <w:t>“I don’t thin</w:t>
      </w:r>
      <w:r w:rsidRPr="00426452">
        <w:t>k they communicated. He filled out the form, sent the form to her and she just told me that she’d received the form. That’s basically it …” (DN13)</w:t>
      </w:r>
    </w:p>
    <w:p w14:paraId="7238CB49" w14:textId="77777777" w:rsidR="00F7390D" w:rsidRDefault="00677705" w:rsidP="00426452">
      <w:pPr>
        <w:pStyle w:val="Quote"/>
      </w:pPr>
      <w:r w:rsidRPr="00426452">
        <w:t>“No I don’t think, it doesn’t like stand out to me as there being a heap of communication. I guess more of just th</w:t>
      </w:r>
      <w:r w:rsidRPr="0002386E">
        <w:t>e like follow the steps and the process …” (DN18)</w:t>
      </w:r>
    </w:p>
    <w:p w14:paraId="1170F5DE" w14:textId="77777777" w:rsidR="00F7390D" w:rsidRDefault="00677705" w:rsidP="00A15B16">
      <w:pPr>
        <w:pStyle w:val="Heading4"/>
        <w:rPr>
          <w:b/>
          <w:bCs/>
        </w:rPr>
      </w:pPr>
      <w:bookmarkStart w:id="253" w:name="_Toc112514369"/>
      <w:r w:rsidRPr="00041F84">
        <w:t>Format of sessions: Face-to-face</w:t>
      </w:r>
      <w:bookmarkEnd w:id="253"/>
    </w:p>
    <w:p w14:paraId="2DA4E3A1" w14:textId="77777777" w:rsidR="00F7390D" w:rsidRDefault="00677705" w:rsidP="00677705">
      <w:pPr>
        <w:rPr>
          <w:rFonts w:eastAsia="Calibri"/>
          <w:lang w:eastAsia="en-US"/>
        </w:rPr>
      </w:pPr>
      <w:r w:rsidRPr="0002386E">
        <w:rPr>
          <w:rFonts w:eastAsia="Calibri"/>
          <w:lang w:eastAsia="en-US"/>
        </w:rPr>
        <w:t>Face-to-face sessions were strongly preferred by most participants. Being face-to-face meant that the consumer and the psychologists could pick up on each other’s body language and non-verbal cues. Participants also felt that being face-to-face made it easier to develop rapport and establish trust with their psychologist.</w:t>
      </w:r>
    </w:p>
    <w:p w14:paraId="60251E0E" w14:textId="77777777" w:rsidR="00F7390D" w:rsidRPr="00426452" w:rsidRDefault="00677705" w:rsidP="00426452">
      <w:pPr>
        <w:pStyle w:val="Quote"/>
      </w:pPr>
      <w:r w:rsidRPr="00426452">
        <w:t xml:space="preserve">“… with a counsellor it’s just a better experience if it’s actually with that person and then you have the benefit of all of their body language and they have the benefit of all of my body language </w:t>
      </w:r>
      <w:r w:rsidRPr="00426452">
        <w:lastRenderedPageBreak/>
        <w:t>instead of just someone’s face you know it’s just not the same especially if you’re particularly upset.” (DN04)</w:t>
      </w:r>
    </w:p>
    <w:p w14:paraId="6D73122A" w14:textId="77777777" w:rsidR="00F7390D" w:rsidRPr="00426452" w:rsidRDefault="00677705" w:rsidP="00426452">
      <w:pPr>
        <w:pStyle w:val="Quote"/>
      </w:pPr>
      <w:r w:rsidRPr="00426452">
        <w:t>because my sessions have been quite emotional, it felt in person has felt better and I feel that my psychologist has been able to probably pick up on things that might not translate through telehealth. You know body language and things like that. Yeah I think that’s definitely my preference.” (DN12)</w:t>
      </w:r>
    </w:p>
    <w:p w14:paraId="1DD4F96A" w14:textId="77777777" w:rsidR="00F7390D" w:rsidRDefault="00677705" w:rsidP="00677705">
      <w:pPr>
        <w:ind w:right="567"/>
        <w:rPr>
          <w:rFonts w:eastAsia="Calibri"/>
          <w:lang w:eastAsia="en-US"/>
        </w:rPr>
      </w:pPr>
      <w:r w:rsidRPr="0002386E">
        <w:rPr>
          <w:rFonts w:eastAsia="Calibri"/>
          <w:lang w:eastAsia="en-US"/>
        </w:rPr>
        <w:t>Participants also felt that face-to-face sessions gave them the opportunity to engage with their psychologist in a separate space where their confidentiality was protected and there were no interruptions.</w:t>
      </w:r>
    </w:p>
    <w:p w14:paraId="21633B5C" w14:textId="77777777" w:rsidR="00F7390D" w:rsidRPr="00426452" w:rsidRDefault="00677705" w:rsidP="00426452">
      <w:pPr>
        <w:pStyle w:val="Quote"/>
      </w:pPr>
      <w:r w:rsidRPr="00426452">
        <w:t>“Yeah I definitely prefer face-to-face. I think, I don't know, it feels safer somehow, I know that’s probably an odd word to use, but it feels yeah I find often with telehealth you know because I live with other people it can be difficult to find, to carve out time that’s private and that won't be overheard, and when it's in person I know that there's like this little cocoon that we’re in for that time, and you know I won't be interrupted and I won't be overheard, and I know that whatever we discuss is just between us …” (DN12)</w:t>
      </w:r>
    </w:p>
    <w:p w14:paraId="63214C08" w14:textId="77777777" w:rsidR="00F7390D" w:rsidRPr="00426452" w:rsidRDefault="00677705" w:rsidP="00426452">
      <w:pPr>
        <w:pStyle w:val="Quote"/>
      </w:pPr>
      <w:r w:rsidRPr="00426452">
        <w:t>“… if I go face-to-face I’m in her office at the clinic and it feels like it’s a protected safe space …” (MW10)</w:t>
      </w:r>
    </w:p>
    <w:p w14:paraId="0548E296" w14:textId="77777777" w:rsidR="00F7390D" w:rsidRDefault="00677705" w:rsidP="00A15B16">
      <w:pPr>
        <w:pStyle w:val="Heading4"/>
        <w:rPr>
          <w:b/>
          <w:bCs/>
        </w:rPr>
      </w:pPr>
      <w:bookmarkStart w:id="254" w:name="_Toc112514370"/>
      <w:r w:rsidRPr="00041F84">
        <w:t>Format of sessions: Telehealth</w:t>
      </w:r>
      <w:bookmarkEnd w:id="254"/>
    </w:p>
    <w:p w14:paraId="454189AB" w14:textId="77777777" w:rsidR="00F7390D" w:rsidRDefault="00677705" w:rsidP="00677705">
      <w:pPr>
        <w:ind w:right="567"/>
        <w:rPr>
          <w:rFonts w:eastAsia="Calibri"/>
          <w:lang w:eastAsia="en-US"/>
        </w:rPr>
      </w:pPr>
      <w:r w:rsidRPr="0002386E">
        <w:rPr>
          <w:rFonts w:eastAsia="Calibri"/>
          <w:lang w:eastAsia="en-US"/>
        </w:rPr>
        <w:t>Although face-to-face sessions were generally preferred, telehealth sessions were generally seen as an acceptable second-best option when face-to-face sessions were not possible. Telehealth sessions were seen as particularly acceptable under certain circumstances (e.g., when distance was an issue).</w:t>
      </w:r>
    </w:p>
    <w:p w14:paraId="26AFE111" w14:textId="77777777" w:rsidR="00F7390D" w:rsidRDefault="00677705" w:rsidP="00426452">
      <w:pPr>
        <w:pStyle w:val="Quote"/>
      </w:pPr>
      <w:r w:rsidRPr="0002386E">
        <w:t>“… [it] means that you actually can have a consultation … it’s better to have a consultation than no consultation.” (DN13)</w:t>
      </w:r>
    </w:p>
    <w:p w14:paraId="50E1636B" w14:textId="77777777" w:rsidR="00F7390D" w:rsidRDefault="00677705" w:rsidP="00426452">
      <w:pPr>
        <w:pStyle w:val="Quote"/>
      </w:pPr>
      <w:r w:rsidRPr="0002386E">
        <w:t xml:space="preserve">“It’s been great, it turned out really good actually – we do it by video link yeah so that took a bit of getting used to </w:t>
      </w:r>
      <w:r w:rsidR="001F72FF" w:rsidRPr="0002386E">
        <w:t xml:space="preserve">to </w:t>
      </w:r>
      <w:r w:rsidRPr="0002386E">
        <w:t xml:space="preserve">start with … it’s not as good as seeing somebody face-to-face for my particular problems but we’ve managed to cope with it…” (DN14) </w:t>
      </w:r>
    </w:p>
    <w:p w14:paraId="029BE8A8" w14:textId="77777777" w:rsidR="00F7390D" w:rsidRDefault="00677705" w:rsidP="00426452">
      <w:pPr>
        <w:pStyle w:val="Quote"/>
      </w:pPr>
      <w:r w:rsidRPr="0002386E">
        <w:t>“I think I’d always prefer face-to-face but it is very convenient to be able to see her via Zoom because it saves travel time, because when I saw her in Sydney it was 1½ hours door to door with public transport …” (MW18)</w:t>
      </w:r>
    </w:p>
    <w:p w14:paraId="53447263" w14:textId="77777777" w:rsidR="00F7390D" w:rsidRDefault="00677705" w:rsidP="00677705">
      <w:pPr>
        <w:ind w:right="567"/>
        <w:rPr>
          <w:rFonts w:eastAsia="Calibri"/>
          <w:lang w:eastAsia="en-US"/>
        </w:rPr>
      </w:pPr>
      <w:r w:rsidRPr="0002386E">
        <w:rPr>
          <w:rFonts w:eastAsia="Calibri"/>
          <w:lang w:eastAsia="en-US"/>
        </w:rPr>
        <w:t xml:space="preserve">Some found telehealth sessions to be preferable when they were experiencing high levels of anxiety and were struggling to leave the house. </w:t>
      </w:r>
    </w:p>
    <w:p w14:paraId="0791A036" w14:textId="77777777" w:rsidR="00F7390D" w:rsidRPr="001F2C1E" w:rsidRDefault="00677705" w:rsidP="00426452">
      <w:pPr>
        <w:pStyle w:val="Quote"/>
      </w:pPr>
      <w:r w:rsidRPr="0002386E">
        <w:t>“…I get anxious and that’s the other reason why sometimes it’s better to do it online because if I’m having a</w:t>
      </w:r>
      <w:r w:rsidRPr="001F2C1E">
        <w:t>n anxiety attack about leaving the house you know so there’s some really good things …” (DN13)</w:t>
      </w:r>
    </w:p>
    <w:p w14:paraId="59D284F0" w14:textId="77777777" w:rsidR="00F7390D" w:rsidRDefault="00677705" w:rsidP="00426452">
      <w:pPr>
        <w:pStyle w:val="Quote"/>
      </w:pPr>
      <w:r w:rsidRPr="001F2C1E">
        <w:t>“…twice was because I could have gone in person and just couldn’t like for personal you know my anxiety was throug</w:t>
      </w:r>
      <w:r w:rsidRPr="0002386E">
        <w:t>h the roof and I just didn’t feel like I could leave the house and it’s just nice to have that option.” (DN04)</w:t>
      </w:r>
    </w:p>
    <w:p w14:paraId="27CFB7C1" w14:textId="77777777" w:rsidR="00F7390D" w:rsidRDefault="00677705" w:rsidP="00677705">
      <w:pPr>
        <w:ind w:right="567"/>
        <w:rPr>
          <w:rFonts w:eastAsia="Calibri"/>
          <w:lang w:eastAsia="en-US"/>
        </w:rPr>
      </w:pPr>
      <w:r w:rsidRPr="0002386E">
        <w:rPr>
          <w:rFonts w:eastAsia="Calibri"/>
          <w:lang w:eastAsia="en-US"/>
        </w:rPr>
        <w:t>On the flip-side, several participants commented that telehealth sessions could be “impersonal.”</w:t>
      </w:r>
    </w:p>
    <w:p w14:paraId="4C80DF5B" w14:textId="77777777" w:rsidR="00F7390D" w:rsidRDefault="00677705" w:rsidP="00426452">
      <w:pPr>
        <w:pStyle w:val="Quote"/>
      </w:pPr>
      <w:r w:rsidRPr="0002386E">
        <w:t>“The video session feels weird … you’re in your own home and you’re talking about really personal like sometimes distressing shit and you’re talking to a computer like it just feels a bit depersonalising in a way.” (MW10)</w:t>
      </w:r>
    </w:p>
    <w:p w14:paraId="774240A8" w14:textId="77777777" w:rsidR="00F7390D" w:rsidRDefault="00677705" w:rsidP="00426452">
      <w:pPr>
        <w:pStyle w:val="Quote"/>
      </w:pPr>
      <w:r w:rsidRPr="0002386E">
        <w:t>“Oh I didn’t like it. It just seems very impersonal to me.” (DN15)</w:t>
      </w:r>
    </w:p>
    <w:p w14:paraId="6EACEB21" w14:textId="77777777" w:rsidR="00F7390D" w:rsidRDefault="00677705" w:rsidP="00677705">
      <w:pPr>
        <w:ind w:right="567"/>
        <w:rPr>
          <w:rFonts w:eastAsia="Calibri"/>
          <w:lang w:eastAsia="en-US"/>
        </w:rPr>
      </w:pPr>
      <w:r w:rsidRPr="0002386E">
        <w:rPr>
          <w:rFonts w:eastAsia="Calibri"/>
          <w:lang w:eastAsia="en-US"/>
        </w:rPr>
        <w:t xml:space="preserve">Several participants found telehealth sessions to be unsatisfactory due to technological issues. </w:t>
      </w:r>
    </w:p>
    <w:p w14:paraId="7ADD63C1" w14:textId="77777777" w:rsidR="00F7390D" w:rsidRDefault="00677705" w:rsidP="00426452">
      <w:pPr>
        <w:pStyle w:val="Quote"/>
      </w:pPr>
      <w:r w:rsidRPr="0002386E">
        <w:t xml:space="preserve">“… I think telehealth has its challenges. I mean if I was doing it today if I was having a session with her today my internet would not … I don’t think it would cope like it’s barely coping with this and so </w:t>
      </w:r>
      <w:r w:rsidRPr="0002386E">
        <w:lastRenderedPageBreak/>
        <w:t>imagine if you’re in the middle of talking about something really like traumatic and it’s just like your internet connection’s unstable and the Zoom just kicks you out like it did to me before.” (MW10)</w:t>
      </w:r>
    </w:p>
    <w:p w14:paraId="785F7684" w14:textId="77777777" w:rsidR="00F7390D" w:rsidRDefault="00677705" w:rsidP="00426452">
      <w:pPr>
        <w:pStyle w:val="Quote"/>
      </w:pPr>
      <w:r w:rsidRPr="0002386E">
        <w:t>“… I think I worry about being dysregulated and having…a Zoom issue and then all of a sudden like she’s cut out…” (DN11)</w:t>
      </w:r>
    </w:p>
    <w:p w14:paraId="59614E00" w14:textId="77777777" w:rsidR="00F7390D" w:rsidRDefault="00677705" w:rsidP="00426452">
      <w:pPr>
        <w:pStyle w:val="Quote"/>
      </w:pPr>
      <w:r w:rsidRPr="0002386E">
        <w:t>“Internet issues obviously make it difficult … the reception itself is bad, Zoom or Skype constantly freeze or people can’t hear me or it lags by up to a minute …” (DN20)</w:t>
      </w:r>
    </w:p>
    <w:p w14:paraId="0F0CB118" w14:textId="77777777" w:rsidR="00F7390D" w:rsidRDefault="00677705" w:rsidP="00677705">
      <w:pPr>
        <w:ind w:right="567"/>
        <w:rPr>
          <w:rFonts w:eastAsia="Calibri"/>
          <w:lang w:eastAsia="en-US"/>
        </w:rPr>
      </w:pPr>
      <w:r w:rsidRPr="0002386E">
        <w:rPr>
          <w:rFonts w:eastAsia="Calibri"/>
          <w:lang w:eastAsia="en-US"/>
        </w:rPr>
        <w:t>One participant noted that the technology associated with telehealth exacerbated their anxiety.</w:t>
      </w:r>
    </w:p>
    <w:p w14:paraId="1D16805E" w14:textId="77777777" w:rsidR="00F7390D" w:rsidRDefault="00677705" w:rsidP="00426452">
      <w:pPr>
        <w:pStyle w:val="Quote"/>
      </w:pPr>
      <w:r w:rsidRPr="0002386E">
        <w:t>“Having PTSD anxiety is my constant companion, so I always worry am I clicking in at the right time, am I you know what I mean? So don’t want to do the wrong thing. So that would be the main thing.” (MW17)</w:t>
      </w:r>
    </w:p>
    <w:p w14:paraId="4B76D11A" w14:textId="77777777" w:rsidR="00F7390D" w:rsidRDefault="00677705" w:rsidP="00A15B16">
      <w:pPr>
        <w:pStyle w:val="Heading4"/>
        <w:rPr>
          <w:b/>
          <w:bCs/>
        </w:rPr>
      </w:pPr>
      <w:bookmarkStart w:id="255" w:name="_Toc112514371"/>
      <w:r w:rsidRPr="00041F84">
        <w:t>Format of sessions: Phone</w:t>
      </w:r>
      <w:bookmarkEnd w:id="255"/>
    </w:p>
    <w:p w14:paraId="52D96CCE" w14:textId="77777777" w:rsidR="00F7390D" w:rsidRDefault="00677705" w:rsidP="00677705">
      <w:pPr>
        <w:ind w:right="567"/>
        <w:rPr>
          <w:rFonts w:eastAsia="Calibri"/>
          <w:lang w:eastAsia="en-US"/>
        </w:rPr>
      </w:pPr>
      <w:r w:rsidRPr="0002386E">
        <w:rPr>
          <w:rFonts w:eastAsia="Calibri"/>
          <w:lang w:eastAsia="en-US"/>
        </w:rPr>
        <w:t>Several participants spoke positively about phone sessions.</w:t>
      </w:r>
    </w:p>
    <w:p w14:paraId="1D853A1E" w14:textId="77777777" w:rsidR="00F7390D" w:rsidRDefault="00677705" w:rsidP="00426452">
      <w:pPr>
        <w:pStyle w:val="Quote"/>
      </w:pPr>
      <w:r w:rsidRPr="0002386E">
        <w:t>“No problems at all, it means I can smoke or have a coffee or something like that – but I tell them that’s what I am doing … It didn’t worry me whether it was via video or a phone and phone just seemed to work so yeah.” (DN05)</w:t>
      </w:r>
    </w:p>
    <w:p w14:paraId="4D3E6807" w14:textId="77777777" w:rsidR="00F7390D" w:rsidRDefault="00677705" w:rsidP="00426452">
      <w:pPr>
        <w:pStyle w:val="Quote"/>
      </w:pPr>
      <w:r w:rsidRPr="0002386E">
        <w:t>“It didn’t worry me one way or the other, I mean it's always pleasant to see somebody’s face when you're talking to them, but we’ve had no trouble on the phone, because we sort of know each other through all the sessions, so I’m not worried about doing telephone sessions.” (MW09)</w:t>
      </w:r>
    </w:p>
    <w:p w14:paraId="5349D249" w14:textId="77777777" w:rsidR="00F7390D" w:rsidRDefault="00677705" w:rsidP="00677705">
      <w:pPr>
        <w:ind w:right="567"/>
        <w:rPr>
          <w:rFonts w:eastAsia="Calibri"/>
          <w:lang w:eastAsia="en-US"/>
        </w:rPr>
      </w:pPr>
      <w:r w:rsidRPr="0002386E">
        <w:rPr>
          <w:rFonts w:eastAsia="Calibri"/>
          <w:lang w:eastAsia="en-US"/>
        </w:rPr>
        <w:t xml:space="preserve">Several participants appreciated having the option of phone sessions when anxiety made it difficult for them to leave the house. </w:t>
      </w:r>
    </w:p>
    <w:p w14:paraId="0F41CD82" w14:textId="77777777" w:rsidR="00F7390D" w:rsidRDefault="00677705" w:rsidP="00426452">
      <w:pPr>
        <w:pStyle w:val="Quote"/>
      </w:pPr>
      <w:r w:rsidRPr="0002386E">
        <w:t>“… sometimes I do struggle to get out of the house, so it's really convenient that I don’t have to necessarily.” (DN20)</w:t>
      </w:r>
    </w:p>
    <w:p w14:paraId="40DD1CF9" w14:textId="77777777" w:rsidR="00F7390D" w:rsidRDefault="00677705" w:rsidP="00426452">
      <w:pPr>
        <w:pStyle w:val="Quote"/>
      </w:pPr>
      <w:r w:rsidRPr="0002386E">
        <w:t>“…sometimes if I’m just having a really chronic anxiety moment and I don’t want to go anywhere I still feel like it’s great that you can access that support without you know having to get in a car and drive and make lots of decisions … so it’s like, ‘Well do I have the energy to get in the car and drive for an hour?’ Sometimes I don’t have that emotional energy but I do have the emotional energy to take a phone call …” (DN04)</w:t>
      </w:r>
    </w:p>
    <w:p w14:paraId="7EAEE973" w14:textId="77777777" w:rsidR="00F7390D" w:rsidRDefault="00677705" w:rsidP="00677705">
      <w:pPr>
        <w:ind w:right="567"/>
        <w:rPr>
          <w:rFonts w:eastAsia="Calibri"/>
          <w:lang w:eastAsia="en-US"/>
        </w:rPr>
      </w:pPr>
      <w:r w:rsidRPr="0002386E">
        <w:rPr>
          <w:rFonts w:eastAsia="Calibri"/>
          <w:lang w:eastAsia="en-US"/>
        </w:rPr>
        <w:t xml:space="preserve">However, one participant indicated that telephone sessions increased their anxiety. </w:t>
      </w:r>
    </w:p>
    <w:p w14:paraId="614CDA4F" w14:textId="77777777" w:rsidR="00F7390D" w:rsidRDefault="00677705" w:rsidP="00426452">
      <w:pPr>
        <w:pStyle w:val="Quote"/>
      </w:pPr>
      <w:r w:rsidRPr="0002386E">
        <w:t>“… I feel that yeah telehealth and stuff like that is a bit awkward – for me especially I get a bit anxious with phone calls and things – so it takes me a bit to work up to doing that …” (DN19)</w:t>
      </w:r>
    </w:p>
    <w:p w14:paraId="6917908C" w14:textId="77777777" w:rsidR="00F7390D" w:rsidRDefault="00677705" w:rsidP="00677705">
      <w:pPr>
        <w:ind w:right="567"/>
        <w:rPr>
          <w:rFonts w:eastAsia="Calibri"/>
          <w:lang w:eastAsia="en-US"/>
        </w:rPr>
      </w:pPr>
      <w:r w:rsidRPr="0002386E">
        <w:rPr>
          <w:rFonts w:eastAsia="Calibri"/>
          <w:lang w:eastAsia="en-US"/>
        </w:rPr>
        <w:t xml:space="preserve">Another participant person found phone sessions to be problematic due to concerns about privacy and technological issues.  </w:t>
      </w:r>
    </w:p>
    <w:p w14:paraId="58DE68FA" w14:textId="77777777" w:rsidR="00F7390D" w:rsidRDefault="00677705" w:rsidP="00426452">
      <w:pPr>
        <w:pStyle w:val="Quote"/>
      </w:pPr>
      <w:r w:rsidRPr="0002386E">
        <w:t>“… when I was on the telephone I found it a lot more tricky because I had to be a lot more aware of my surroundings, whether I would be overheard by my housemates, whether the call would drop out, etc. So even though the service and the delivery of the therapy was probably still the same because of the different environment I felt that I didn’t get the full benefit.” (MW05)</w:t>
      </w:r>
    </w:p>
    <w:p w14:paraId="5CA4387E" w14:textId="77777777" w:rsidR="00F7390D" w:rsidRDefault="00677705" w:rsidP="00A15B16">
      <w:pPr>
        <w:pStyle w:val="Heading4"/>
        <w:rPr>
          <w:b/>
          <w:bCs/>
        </w:rPr>
      </w:pPr>
      <w:bookmarkStart w:id="256" w:name="_Toc112514372"/>
      <w:r w:rsidRPr="00041F84">
        <w:t>Group sessions</w:t>
      </w:r>
      <w:bookmarkEnd w:id="256"/>
    </w:p>
    <w:p w14:paraId="6DD1FE69" w14:textId="77777777" w:rsidR="00F7390D" w:rsidRDefault="00677705" w:rsidP="00677705">
      <w:pPr>
        <w:ind w:right="567"/>
        <w:rPr>
          <w:rFonts w:eastAsia="Calibri"/>
          <w:lang w:eastAsia="en-US"/>
        </w:rPr>
      </w:pPr>
      <w:r w:rsidRPr="0002386E">
        <w:rPr>
          <w:rFonts w:eastAsia="Calibri"/>
          <w:lang w:eastAsia="en-US"/>
        </w:rPr>
        <w:t>None of the participants had group-based psychological support under Better Access. When asked if this was something that would interest them, the majority stated that it would not. The primary reason for this was a stronger preference for individual sessions.</w:t>
      </w:r>
    </w:p>
    <w:p w14:paraId="7C5A67C4" w14:textId="77777777" w:rsidR="00F7390D" w:rsidRDefault="00677705" w:rsidP="00426452">
      <w:pPr>
        <w:pStyle w:val="Quote"/>
      </w:pPr>
      <w:r w:rsidRPr="0002386E">
        <w:t>“… I wouldn’t want to use group therapy rather than my individual therapy.” (DN11)</w:t>
      </w:r>
    </w:p>
    <w:p w14:paraId="7D087074" w14:textId="77777777" w:rsidR="00F7390D" w:rsidRDefault="00677705" w:rsidP="00426452">
      <w:pPr>
        <w:pStyle w:val="Quote"/>
      </w:pPr>
      <w:r w:rsidRPr="0002386E">
        <w:t>“… I know it sounds funny but my mental health is all about me not about someone else’s mental health.” (DN13)</w:t>
      </w:r>
    </w:p>
    <w:p w14:paraId="6E41A8D0" w14:textId="77777777" w:rsidR="00F7390D" w:rsidRDefault="00677705" w:rsidP="00426452">
      <w:pPr>
        <w:pStyle w:val="Quote"/>
      </w:pPr>
      <w:r w:rsidRPr="0002386E">
        <w:lastRenderedPageBreak/>
        <w:t>“… look for me it's too personal, and I suppose I’m being selfish, I want their undivided attention on me …” (DN15)</w:t>
      </w:r>
    </w:p>
    <w:p w14:paraId="6A7D5FE9" w14:textId="77777777" w:rsidR="00F7390D" w:rsidRDefault="00677705" w:rsidP="00677705">
      <w:pPr>
        <w:ind w:right="567"/>
        <w:rPr>
          <w:rFonts w:eastAsia="Calibri"/>
          <w:lang w:eastAsia="en-US"/>
        </w:rPr>
      </w:pPr>
      <w:r w:rsidRPr="0002386E">
        <w:rPr>
          <w:rFonts w:eastAsia="Calibri"/>
          <w:lang w:eastAsia="en-US"/>
        </w:rPr>
        <w:t xml:space="preserve">Several participants had negative prior experiences with group therapy. </w:t>
      </w:r>
    </w:p>
    <w:p w14:paraId="245715D8" w14:textId="77777777" w:rsidR="00F7390D" w:rsidRDefault="00677705" w:rsidP="00426452">
      <w:pPr>
        <w:pStyle w:val="Quote"/>
      </w:pPr>
      <w:r w:rsidRPr="0002386E">
        <w:t>“… when I first started therapy I was in a group for two years. I have complex PTSD and back when I was 29 years of age they didn’t connect PTSD to the sorts of traumas that I’ve experienced, so consequently there was a lot of damage done for me in those two years … so I’ll never do it again, ever. There are some people that it's not suitable for.” (MW17)</w:t>
      </w:r>
    </w:p>
    <w:p w14:paraId="2A698EE8" w14:textId="77777777" w:rsidR="00F7390D" w:rsidRDefault="00677705" w:rsidP="00426452">
      <w:pPr>
        <w:pStyle w:val="Quote"/>
        <w:rPr>
          <w:rFonts w:eastAsia="Calibri"/>
          <w:lang w:eastAsia="en-US"/>
        </w:rPr>
      </w:pPr>
      <w:r w:rsidRPr="0002386E">
        <w:rPr>
          <w:rFonts w:eastAsia="Calibri"/>
          <w:lang w:eastAsia="en-US"/>
        </w:rPr>
        <w:t xml:space="preserve">Others did not feel that they would derive any comfort or benefit from shared experiences with others. </w:t>
      </w:r>
    </w:p>
    <w:p w14:paraId="3489347C" w14:textId="77777777" w:rsidR="00F7390D" w:rsidRDefault="00677705" w:rsidP="00426452">
      <w:pPr>
        <w:pStyle w:val="Quote"/>
      </w:pPr>
      <w:r w:rsidRPr="0002386E">
        <w:t xml:space="preserve">“No, I’ve only ever done group when I was in hospital and I hated it … I’ve just never sought comfort from knowing that other people are experiencing what I’m experiencing and I just think that’s really shit that other people have to experience what I’m experiencing so it doesn’t make me feel better that there’s more than one. I don’t find that sort of solidarity in understanding that it’s common. I understand why it has merit but it’s just not something I’ve ever been interested in.” (DN04) </w:t>
      </w:r>
    </w:p>
    <w:p w14:paraId="05A21C6D" w14:textId="77777777" w:rsidR="00F7390D" w:rsidRDefault="00677705" w:rsidP="00A15B16">
      <w:pPr>
        <w:pStyle w:val="Heading4"/>
        <w:rPr>
          <w:b/>
          <w:bCs/>
        </w:rPr>
      </w:pPr>
      <w:bookmarkStart w:id="257" w:name="_Toc112514373"/>
      <w:r w:rsidRPr="009734A4">
        <w:t>Number of sessions</w:t>
      </w:r>
      <w:bookmarkEnd w:id="257"/>
    </w:p>
    <w:p w14:paraId="42DA6C17" w14:textId="77777777" w:rsidR="00F7390D" w:rsidRDefault="00677705" w:rsidP="00677705">
      <w:pPr>
        <w:rPr>
          <w:rFonts w:eastAsia="Calibri"/>
          <w:lang w:eastAsia="en-US"/>
        </w:rPr>
      </w:pPr>
      <w:r w:rsidRPr="0002386E">
        <w:rPr>
          <w:rFonts w:eastAsia="Calibri"/>
          <w:lang w:eastAsia="en-US"/>
        </w:rPr>
        <w:t>Most participants felt that the number of Better Access sessions they had with their psychologist were too few, particularly for those with more complex or “serious” mental health issues.</w:t>
      </w:r>
    </w:p>
    <w:p w14:paraId="30E9DC29" w14:textId="77777777" w:rsidR="00F7390D" w:rsidRDefault="00677705" w:rsidP="00426452">
      <w:pPr>
        <w:pStyle w:val="Quote"/>
      </w:pPr>
      <w:r w:rsidRPr="0002386E">
        <w:t xml:space="preserve"> “So yeah I guess like with me I feel complex with my mental health history, but I feel like it's too few even if you don’t have a complex mental health issues.” (DN11)</w:t>
      </w:r>
    </w:p>
    <w:p w14:paraId="75CCFFF7" w14:textId="77777777" w:rsidR="00F7390D" w:rsidRDefault="00677705" w:rsidP="00426452">
      <w:pPr>
        <w:pStyle w:val="Quote"/>
      </w:pPr>
      <w:r w:rsidRPr="0002386E">
        <w:t>“I felt it was too few but like I also read up on like the Better Access and how it’s recommended for people with like mild to moderate mental illness and so I am kind of like it could be debated that the problems I came in were potentially like too serious or something for it to be appropriate for it to be resolved in six sessions.” (DN18)</w:t>
      </w:r>
    </w:p>
    <w:p w14:paraId="7FF3B158" w14:textId="77777777" w:rsidR="00F7390D" w:rsidRDefault="00677705" w:rsidP="00426452">
      <w:pPr>
        <w:pStyle w:val="Quote"/>
      </w:pPr>
      <w:r w:rsidRPr="0002386E">
        <w:t>“So 10 [is] not enough. If it was like, I think for some people it's like yeah a great intervention, but when it's something that’s a bit more chronic or longstanding then it is you know a lot less efficient … There's been times where my life has been more in danger due to for example depression and I’ve been functioning a lot less due to that, but still only have 10 sessions kind of thing.” (MW18)</w:t>
      </w:r>
    </w:p>
    <w:p w14:paraId="385FEFC7" w14:textId="33DCB24A" w:rsidR="00677705" w:rsidRPr="001F2C1E" w:rsidRDefault="00677705" w:rsidP="001F2C1E">
      <w:pPr>
        <w:rPr>
          <w:rFonts w:eastAsia="Calibri"/>
          <w:lang w:eastAsia="en-US"/>
        </w:rPr>
      </w:pPr>
      <w:r w:rsidRPr="0002386E">
        <w:rPr>
          <w:rFonts w:eastAsia="Calibri"/>
          <w:lang w:eastAsia="en-US"/>
        </w:rPr>
        <w:t>Several participants noted that even if they had accessed the additional 10 sessions the total number of sessions was insufficient for them.</w:t>
      </w:r>
    </w:p>
    <w:p w14:paraId="44A8BEF1" w14:textId="77777777" w:rsidR="00F7390D" w:rsidRDefault="00677705" w:rsidP="00426452">
      <w:pPr>
        <w:pStyle w:val="Quote"/>
      </w:pPr>
      <w:r w:rsidRPr="0002386E">
        <w:t>“It's a great thing that it exists, because without it I wouldn’t have been able to access the amount of care that I have been. And even then I have to say though it's not enough, even with the 20 sessions it's not enough.” (DN20)</w:t>
      </w:r>
    </w:p>
    <w:p w14:paraId="006F4A33" w14:textId="77777777" w:rsidR="00F7390D" w:rsidRDefault="00677705" w:rsidP="00426452">
      <w:pPr>
        <w:pStyle w:val="Quote"/>
      </w:pPr>
      <w:r w:rsidRPr="0002386E">
        <w:t>“Umm – I think that like with the 20 because of COVID I think that’s a decent number – I would personally still like more but I know that the extra sessions are ending soon and I think they were necessary before the pandemic and they’ll still be necessary afterwards you know like depends on the person’s level of illness but unless you’ve got NDIS or are somehow severely ill but also working a well-paying job you are not going to be able to afford the support you need.” (MW08)</w:t>
      </w:r>
    </w:p>
    <w:p w14:paraId="2F8C52A1" w14:textId="77777777" w:rsidR="00F7390D" w:rsidRDefault="00677705" w:rsidP="00677705">
      <w:pPr>
        <w:rPr>
          <w:rFonts w:eastAsia="Calibri"/>
          <w:lang w:eastAsia="en-US"/>
        </w:rPr>
      </w:pPr>
      <w:r w:rsidRPr="0002386E">
        <w:rPr>
          <w:rFonts w:eastAsia="Calibri"/>
          <w:lang w:eastAsia="en-US"/>
        </w:rPr>
        <w:t>Several participants reported that they used up all their Better Access sessions during the year and continued to see their psychologist through other means.</w:t>
      </w:r>
    </w:p>
    <w:p w14:paraId="0F74A689" w14:textId="77777777" w:rsidR="00F7390D" w:rsidRDefault="00677705" w:rsidP="00426452">
      <w:pPr>
        <w:pStyle w:val="Quote"/>
      </w:pPr>
      <w:r w:rsidRPr="0002386E">
        <w:t>“It was too few, I’m continuing now, even though I’ve gone past the limit because it's still helping me, and while it's still helping me I will go on with it.” (MW09)</w:t>
      </w:r>
    </w:p>
    <w:p w14:paraId="0367A106" w14:textId="77777777" w:rsidR="00F7390D" w:rsidRDefault="00677705" w:rsidP="00677705">
      <w:pPr>
        <w:rPr>
          <w:rFonts w:eastAsia="Calibri"/>
          <w:lang w:eastAsia="en-US"/>
        </w:rPr>
      </w:pPr>
      <w:r w:rsidRPr="0002386E">
        <w:rPr>
          <w:rFonts w:eastAsia="Calibri"/>
          <w:lang w:eastAsia="en-US"/>
        </w:rPr>
        <w:t xml:space="preserve">Although a number of participants would have liked more sessions, several felt that the number of sessions they had received had been enough for them. </w:t>
      </w:r>
    </w:p>
    <w:p w14:paraId="40E47E41" w14:textId="77777777" w:rsidR="00F7390D" w:rsidRDefault="00677705" w:rsidP="00426452">
      <w:pPr>
        <w:pStyle w:val="Quote"/>
      </w:pPr>
      <w:r w:rsidRPr="0002386E">
        <w:t xml:space="preserve">“I didn’t really keep too much track. I believe that with the mental health care plan, you’re allowed two of them now because of COVID, and you would get a referral for 10 and then if you needed </w:t>
      </w:r>
      <w:r w:rsidRPr="0002386E">
        <w:lastRenderedPageBreak/>
        <w:t>another 10 you just had to go back to your GP.  So I think I would have used about 15 to 20 of those sessions. It was enough.” (MW05)</w:t>
      </w:r>
    </w:p>
    <w:p w14:paraId="74C22A72" w14:textId="77777777" w:rsidR="00F7390D" w:rsidRDefault="00677705" w:rsidP="00426452">
      <w:pPr>
        <w:pStyle w:val="Quote"/>
      </w:pPr>
      <w:r w:rsidRPr="0002386E">
        <w:t>“10 forty minute sessions is, it works for me yeah.” (MW06)</w:t>
      </w:r>
    </w:p>
    <w:p w14:paraId="06774403" w14:textId="77777777" w:rsidR="00F7390D" w:rsidRDefault="00677705" w:rsidP="00A15B16">
      <w:pPr>
        <w:pStyle w:val="Heading4"/>
        <w:rPr>
          <w:b/>
          <w:bCs/>
        </w:rPr>
      </w:pPr>
      <w:bookmarkStart w:id="258" w:name="_Toc112514374"/>
      <w:r w:rsidRPr="009734A4">
        <w:t>Barriers to Better Access use</w:t>
      </w:r>
      <w:bookmarkEnd w:id="258"/>
    </w:p>
    <w:p w14:paraId="3E350C0E" w14:textId="77777777" w:rsidR="00F7390D" w:rsidRDefault="00677705" w:rsidP="00677705">
      <w:pPr>
        <w:rPr>
          <w:rFonts w:eastAsia="Calibri"/>
          <w:lang w:eastAsia="en-US"/>
        </w:rPr>
      </w:pPr>
      <w:r w:rsidRPr="0002386E">
        <w:rPr>
          <w:rFonts w:eastAsia="Calibri"/>
          <w:lang w:eastAsia="en-US"/>
        </w:rPr>
        <w:t xml:space="preserve">Participants were asked whether they had encountered any barriers to engaging with a mental health professional through Better Access. Most participants cited barriers of a financial nature. These included: needing to have enough money to make the initial full payment to the psychologist before receiving the rebate; feeling that the gap payment was too high; having to take time off work to see the psychologist and losing income as a result; and travel and parking costs. </w:t>
      </w:r>
    </w:p>
    <w:p w14:paraId="1F3492F1" w14:textId="77777777" w:rsidR="00F7390D" w:rsidRDefault="00677705" w:rsidP="00426452">
      <w:pPr>
        <w:pStyle w:val="Quote"/>
      </w:pPr>
      <w:r w:rsidRPr="0002386E">
        <w:t>“… with my current clinical psychologist I have to pay out-of-pocket something like $101 or something because a full fee I think is something like $220 or $230. I get the Medicare subsidy for clinical psychologist and then I have to pay out-of-pocket so I’m always like I’ve got to factor in ‘Crap, do I have enough money in my account to pay?’ because you have to pay straight after your session.” (MW10)</w:t>
      </w:r>
    </w:p>
    <w:p w14:paraId="7AF71528" w14:textId="77777777" w:rsidR="00F7390D" w:rsidRDefault="00677705" w:rsidP="00426452">
      <w:pPr>
        <w:pStyle w:val="Quote"/>
      </w:pPr>
      <w:r w:rsidRPr="0002386E">
        <w:t>“And the subsidy isn’t enough like the fact that people have to pay $100 out-of-pocket is just it’s not viable because if you look at people with mental health conditions they’re most likely unemployed or have problems with their housing so then how are people supposed to pay $100 for a session.” (MW10)</w:t>
      </w:r>
    </w:p>
    <w:p w14:paraId="644F4086" w14:textId="77777777" w:rsidR="00F7390D" w:rsidRDefault="00677705" w:rsidP="00426452">
      <w:pPr>
        <w:pStyle w:val="Quote"/>
      </w:pPr>
      <w:r w:rsidRPr="0002386E">
        <w:t>“… it’s really just the financial side that’s difficult yeah also I guess having to take like time off work and things to go to appointments that’s also yeah – that also has a financial impact but there’s not really anyway around that and I’m casual at the moment so it’s unstable to begin with.” (MW08)</w:t>
      </w:r>
    </w:p>
    <w:p w14:paraId="6228C4D8" w14:textId="77777777" w:rsidR="00F7390D" w:rsidRDefault="00677705" w:rsidP="00426452">
      <w:pPr>
        <w:pStyle w:val="Quote"/>
      </w:pPr>
      <w:r w:rsidRPr="0002386E">
        <w:t>‘… the hospital parking is really expensive anyway so sometimes that’s a barrier.” (MW08)</w:t>
      </w:r>
    </w:p>
    <w:p w14:paraId="18831940" w14:textId="77777777" w:rsidR="00F7390D" w:rsidRDefault="00677705" w:rsidP="00677705">
      <w:pPr>
        <w:ind w:right="567"/>
        <w:rPr>
          <w:rFonts w:eastAsia="Calibri"/>
          <w:lang w:eastAsia="en-US"/>
        </w:rPr>
      </w:pPr>
      <w:r w:rsidRPr="0002386E">
        <w:rPr>
          <w:rFonts w:eastAsia="Calibri"/>
          <w:lang w:eastAsia="en-US"/>
        </w:rPr>
        <w:t>Several participants spoke about having to find alternative means of paying when their Better Access sessions ran out.</w:t>
      </w:r>
    </w:p>
    <w:p w14:paraId="74F10294" w14:textId="77777777" w:rsidR="00F7390D" w:rsidRDefault="00677705" w:rsidP="00426452">
      <w:pPr>
        <w:pStyle w:val="Quote"/>
      </w:pPr>
      <w:r w:rsidRPr="0002386E">
        <w:t>“… I ran out of my 20 sessions … and then I was paying for it out of my own pocket. My psychologist, God bless him, gave me a massive discount. But then he’s not responsible for the trauma I’ve experienced …” (MW17)</w:t>
      </w:r>
    </w:p>
    <w:p w14:paraId="6BE077E9" w14:textId="77777777" w:rsidR="00F7390D" w:rsidRDefault="00677705" w:rsidP="00426452">
      <w:pPr>
        <w:pStyle w:val="Quote"/>
      </w:pPr>
      <w:r w:rsidRPr="0002386E">
        <w:t>“I think in the first year I may have ticked over the 10</w:t>
      </w:r>
      <w:r w:rsidR="000D3E83" w:rsidRPr="0002386E">
        <w:t xml:space="preserve"> </w:t>
      </w:r>
      <w:r w:rsidRPr="0002386E">
        <w:t>I think, I think I did a session or two [on] private health insurance after I sort of went through the 10 but for me it was absolutely necessary and yeah at the time my folks anything that wasn’t covered by Medicare or private health insurance they sort of supplemented so I was yeah very lucky on that front.” (MW15)</w:t>
      </w:r>
    </w:p>
    <w:p w14:paraId="48AC92B8" w14:textId="77777777" w:rsidR="00F7390D" w:rsidRDefault="00677705" w:rsidP="00677705">
      <w:pPr>
        <w:rPr>
          <w:rFonts w:eastAsia="Calibri"/>
          <w:lang w:eastAsia="en-US"/>
        </w:rPr>
      </w:pPr>
      <w:r w:rsidRPr="0002386E">
        <w:rPr>
          <w:rFonts w:eastAsia="Calibri"/>
          <w:lang w:eastAsia="en-US"/>
        </w:rPr>
        <w:t xml:space="preserve">For some, the location of their psychologist was a barrier. Although this did not stop them from continuing to see their psychologist, it made receiving mental health support more difficult. </w:t>
      </w:r>
    </w:p>
    <w:p w14:paraId="5EDC0119" w14:textId="77777777" w:rsidR="00F7390D" w:rsidRDefault="00677705" w:rsidP="00426452">
      <w:pPr>
        <w:pStyle w:val="Quote"/>
      </w:pPr>
      <w:r w:rsidRPr="0002386E">
        <w:t>“The location wasn’t great for me but because they were specialised in suicide prevention and because I was referred by the public mental health care system and I was told it’s a really good clinic to go to and that you could also see registrars there as well for medication basically people were telling me just do it so okay I trusted people telling me it was good so I went … [The location] definitely made it more challenging especially on those days where you just can’t be bothered leaving the house or you just don’t have energy and you have to trek like 25-30 minutes to get there …” (MW10)</w:t>
      </w:r>
    </w:p>
    <w:p w14:paraId="0E8601CC" w14:textId="77777777" w:rsidR="00F7390D" w:rsidRDefault="00677705" w:rsidP="00426452">
      <w:pPr>
        <w:pStyle w:val="Quote"/>
      </w:pPr>
      <w:r w:rsidRPr="0002386E">
        <w:t>“I think sometimes just getting there was difficult yeah like it’s not that far away but it’s still like 40 minutes or so from here with public transport.” (MW08)</w:t>
      </w:r>
    </w:p>
    <w:p w14:paraId="7A2FD01E" w14:textId="77777777" w:rsidR="00F7390D" w:rsidRDefault="00677705" w:rsidP="00677705">
      <w:pPr>
        <w:rPr>
          <w:rFonts w:eastAsia="Calibri"/>
          <w:lang w:eastAsia="en-US"/>
        </w:rPr>
      </w:pPr>
      <w:r w:rsidRPr="0002386E">
        <w:rPr>
          <w:rFonts w:eastAsia="Calibri"/>
          <w:lang w:eastAsia="en-US"/>
        </w:rPr>
        <w:t>Less common barriers included: poor compatibility with mental health professionals; lack of awareness about the Better Access program; wait times; confusion about the expiration date of Better Access sessions; having to return to the GP if they felt that they were not well matched to the mental health professional; lack of follow-up from the GP; and a fear of being judged by GPs and mental health professionals.</w:t>
      </w:r>
    </w:p>
    <w:p w14:paraId="7653AC96" w14:textId="77777777" w:rsidR="00F7390D" w:rsidRDefault="00677705" w:rsidP="00A15B16">
      <w:pPr>
        <w:pStyle w:val="Heading4"/>
        <w:rPr>
          <w:b/>
          <w:bCs/>
        </w:rPr>
      </w:pPr>
      <w:bookmarkStart w:id="259" w:name="_Toc112514375"/>
      <w:r w:rsidRPr="009734A4">
        <w:lastRenderedPageBreak/>
        <w:t>Factors enabling Better Access use</w:t>
      </w:r>
      <w:bookmarkEnd w:id="259"/>
    </w:p>
    <w:p w14:paraId="3D369804" w14:textId="77777777" w:rsidR="00F7390D" w:rsidRDefault="00677705" w:rsidP="00677705">
      <w:pPr>
        <w:rPr>
          <w:rFonts w:eastAsia="Calibri"/>
          <w:lang w:eastAsia="en-US"/>
        </w:rPr>
      </w:pPr>
      <w:r w:rsidRPr="0002386E">
        <w:rPr>
          <w:rFonts w:eastAsia="Calibri"/>
          <w:lang w:eastAsia="en-US"/>
        </w:rPr>
        <w:t xml:space="preserve">Participants were asked about the factors that helped or enabled them to engage with their mental health professional through Better Access. Financial aspects of the Better Access scheme were by far the most important enabler, with the fact that sessions were available at a reduced cost – or at no cost – being particularly prominent in participants’ responses. </w:t>
      </w:r>
    </w:p>
    <w:p w14:paraId="315C44DE" w14:textId="77777777" w:rsidR="00F7390D" w:rsidRPr="00426452" w:rsidRDefault="00677705" w:rsidP="00426452">
      <w:pPr>
        <w:pStyle w:val="Quote"/>
      </w:pPr>
      <w:r w:rsidRPr="0002386E">
        <w:t>“Definitel</w:t>
      </w:r>
      <w:r w:rsidRPr="00426452">
        <w:t>y the subsidised sessions like the fact that I save $130 or something … and get a rebate … So that’s like I’m grateful to even have that so that’s probably one of the main things.” (MW10)</w:t>
      </w:r>
    </w:p>
    <w:p w14:paraId="6AE38628" w14:textId="77777777" w:rsidR="00F7390D" w:rsidRDefault="00677705" w:rsidP="00426452">
      <w:pPr>
        <w:pStyle w:val="Quote"/>
      </w:pPr>
      <w:r w:rsidRPr="00426452">
        <w:t>“It's made it so much easier for me. I have complex PTSD and so my psychology bills from when I started to get help at 29 years of age, and I’m 66 now, I dread to think how much it's cost me, financially, and the Better Access program while it doesn’t cover the full cost of the fee, because I have other health issues,</w:t>
      </w:r>
      <w:r w:rsidRPr="0002386E">
        <w:t xml:space="preserve"> I reach the safety net … in January every year, so which reduces the cost of my psychology fee to $27 or something like that, 20 something dollars, which makes it possible for me. And for the last 3 years I’ve needed psychology sessions pretty much weekly. So yeah. I’m very grateful for the Better Access program …” (MW17)</w:t>
      </w:r>
    </w:p>
    <w:p w14:paraId="1E19F650" w14:textId="77777777" w:rsidR="00F7390D" w:rsidRPr="00426452" w:rsidRDefault="00677705" w:rsidP="00426452">
      <w:pPr>
        <w:pStyle w:val="Quote"/>
      </w:pPr>
      <w:r w:rsidRPr="0002386E">
        <w:t xml:space="preserve">“… </w:t>
      </w:r>
      <w:r w:rsidRPr="00426452">
        <w:t>I’d be lost without the Better Access program to be honest, like it's just, I can’t afford to be paying the sessions out-of-pocket because I’m on Centrelink …” (DN11)</w:t>
      </w:r>
    </w:p>
    <w:p w14:paraId="7589E6AC" w14:textId="77777777" w:rsidR="00F7390D" w:rsidRPr="00426452" w:rsidRDefault="00677705" w:rsidP="00426452">
      <w:pPr>
        <w:pStyle w:val="Quote"/>
      </w:pPr>
      <w:r w:rsidRPr="00426452">
        <w:t>“I mean I think without that rebate I probably wouldn’t be able to afford to have had regular sessions over the last five years. And I certainly do empathise with people who need more than a session a month, because it can get quite costly. So yeah that’s, you know being able to access that rebate has been really, really important in terms of me accessing a service full stop.” (DN12)</w:t>
      </w:r>
    </w:p>
    <w:p w14:paraId="685EFC2B" w14:textId="77777777" w:rsidR="00F7390D" w:rsidRPr="00426452" w:rsidRDefault="00677705" w:rsidP="00426452">
      <w:pPr>
        <w:pStyle w:val="Quote"/>
      </w:pPr>
      <w:r w:rsidRPr="00426452">
        <w:t>“… I don’t pay a gap. You know that nasty little gap and that is a real deterrent for people. If I had to pay a gap I don’t know if I could go. I couldn’t maybe afford it so that makes a big difference too especially for people with mental health issues, with health issues and things like that a lot of us are on a very low income and if we have to pay that gap.” (DN13)</w:t>
      </w:r>
    </w:p>
    <w:p w14:paraId="665B2A98" w14:textId="77777777" w:rsidR="00F7390D" w:rsidRDefault="00677705" w:rsidP="00426452">
      <w:pPr>
        <w:pStyle w:val="Quote"/>
      </w:pPr>
      <w:r w:rsidRPr="00426452">
        <w:t xml:space="preserve">“… I mean if I go to anyone else they're not going to give me a huge discount straight away are they. It's only because we’ve got this kind of longstanding relationship now I think that she’s [psychologist] doing it. And so when that day comes, and I have no income still, because I’m too </w:t>
      </w:r>
      <w:r w:rsidRPr="0002386E">
        <w:t>unhealthy to work, then I’m going to be in trouble.” (DN20)</w:t>
      </w:r>
    </w:p>
    <w:p w14:paraId="47C0AB78" w14:textId="77777777" w:rsidR="00F7390D" w:rsidRDefault="00677705" w:rsidP="00677705">
      <w:pPr>
        <w:rPr>
          <w:rFonts w:eastAsia="Calibri"/>
          <w:lang w:eastAsia="en-US"/>
        </w:rPr>
      </w:pPr>
      <w:r w:rsidRPr="0002386E">
        <w:rPr>
          <w:rFonts w:eastAsia="Calibri"/>
          <w:lang w:eastAsia="en-US"/>
        </w:rPr>
        <w:t>Several participants also commented that rapid processing of the rebate acted as an enabler.</w:t>
      </w:r>
    </w:p>
    <w:p w14:paraId="303251FE" w14:textId="77777777" w:rsidR="00F7390D" w:rsidRDefault="00677705" w:rsidP="00426452">
      <w:pPr>
        <w:pStyle w:val="Quote"/>
      </w:pPr>
      <w:r w:rsidRPr="0002386E">
        <w:t xml:space="preserve">“So overall </w:t>
      </w:r>
      <w:r w:rsidRPr="00426452">
        <w:t>it’s pretty easy. I mean the Medicare rebate gets processed immediately when I finish my session. I pay and it</w:t>
      </w:r>
      <w:r w:rsidRPr="0002386E">
        <w:t xml:space="preserve"> gets processed immediately and the receptionist will actually kee</w:t>
      </w:r>
      <w:r w:rsidRPr="00426452">
        <w:t>p me standing at the desk until she says I’ve received the confirmation from Medicare.” (MW10)</w:t>
      </w:r>
    </w:p>
    <w:p w14:paraId="7530C102" w14:textId="77777777" w:rsidR="00F7390D" w:rsidRDefault="00677705" w:rsidP="00677705">
      <w:pPr>
        <w:rPr>
          <w:rFonts w:eastAsia="Calibri"/>
          <w:lang w:eastAsia="en-US"/>
        </w:rPr>
      </w:pPr>
      <w:r w:rsidRPr="0002386E">
        <w:rPr>
          <w:rFonts w:eastAsia="Calibri"/>
          <w:lang w:eastAsia="en-US"/>
        </w:rPr>
        <w:t xml:space="preserve">The additional ten sessions were also mentioned as enablers. </w:t>
      </w:r>
    </w:p>
    <w:p w14:paraId="698D3BB8" w14:textId="77777777" w:rsidR="00F7390D" w:rsidRPr="00426452" w:rsidRDefault="00677705" w:rsidP="00426452">
      <w:pPr>
        <w:pStyle w:val="Quote"/>
      </w:pPr>
      <w:r w:rsidRPr="0002386E">
        <w:t xml:space="preserve">“So the COVID sessions </w:t>
      </w:r>
      <w:r w:rsidRPr="00426452">
        <w:t>have probably been a bit life changing in the sense of being able to see my psychologist more, and I’m not sure if you're familiar with EMDR … so I’ve been doing that and it's a very intense trauma therapy and trying to have intense trauma therapy spaced out over 10 sessions it's hard, so we’ve been doing like incredible intense amount of work which I only got to do because of the COVID sessions. So yeah, super lucky.” (DN11)</w:t>
      </w:r>
    </w:p>
    <w:p w14:paraId="268689C0" w14:textId="77777777" w:rsidR="00F7390D" w:rsidRDefault="00677705" w:rsidP="00426452">
      <w:pPr>
        <w:pStyle w:val="Quote"/>
      </w:pPr>
      <w:r w:rsidRPr="00426452">
        <w:t>“… he [GP] told me about the whole 20 instead of 10 sessions that the government was now doing. I otherwise would not know that so that was very helpful to know I had that backup and I didn’t have to wait a full year for another one.” (MW05</w:t>
      </w:r>
      <w:r w:rsidRPr="0002386E">
        <w:t>)</w:t>
      </w:r>
    </w:p>
    <w:p w14:paraId="6EF0BA0E" w14:textId="77777777" w:rsidR="00F7390D" w:rsidRDefault="00677705" w:rsidP="00677705">
      <w:pPr>
        <w:rPr>
          <w:rFonts w:eastAsia="Calibri"/>
          <w:lang w:eastAsia="en-US"/>
        </w:rPr>
      </w:pPr>
      <w:r w:rsidRPr="0002386E">
        <w:rPr>
          <w:rFonts w:eastAsia="Calibri"/>
          <w:lang w:eastAsia="en-US"/>
        </w:rPr>
        <w:t>The manner and approach of the psychologist was also frequently mentioned as an enabler. Experiencing good rapport and feeling safe, comfortable, and accepted were important factors that encouraged participants to continue with the process of receiving mental health care.</w:t>
      </w:r>
    </w:p>
    <w:p w14:paraId="4311DC15" w14:textId="77777777" w:rsidR="00F7390D" w:rsidRPr="00426452" w:rsidRDefault="00677705" w:rsidP="00426452">
      <w:pPr>
        <w:pStyle w:val="Quote"/>
      </w:pPr>
      <w:r w:rsidRPr="0002386E">
        <w:t>“Su</w:t>
      </w:r>
      <w:r w:rsidRPr="00426452">
        <w:t xml:space="preserve">re my experience has been really good. It’s been a really positive experience. Like I said, I was very lucky to be paired up with someone that I just naturally clicked with and it has really helped me and she is someone that is you know thinks a bit like – she’s a bit quirky and fun and you know </w:t>
      </w:r>
      <w:r w:rsidRPr="00426452">
        <w:lastRenderedPageBreak/>
        <w:t>not so by the books and that actually really helps when you, you know, with personality wise. So no, she’s great. I’ve had a really positive experience with her.” (DN19)</w:t>
      </w:r>
    </w:p>
    <w:p w14:paraId="4B6855B5" w14:textId="77777777" w:rsidR="00F7390D" w:rsidRPr="00426452" w:rsidRDefault="00677705" w:rsidP="00426452">
      <w:pPr>
        <w:pStyle w:val="Quote"/>
      </w:pPr>
      <w:r w:rsidRPr="00426452">
        <w:t>“Yeah, so she has a fantastic sense of humour and humour is something that I use a lot and she’s also very fluent in sarcasm so I like have met my match in terms of using sarcasm she’ll just give it back to me. She doesn’t take any bullshit like she’s really empathetic and compassionate and validating but she also like when push comes to shove she’ll be like ‘[___] you’re not doing this and I know you can do it.’ Like she’ll push me if she has to and she needs to and sometimes that’s exactly what I need but she’s got a good balance.” (MW10)</w:t>
      </w:r>
    </w:p>
    <w:p w14:paraId="0D50B625" w14:textId="77777777" w:rsidR="00F7390D" w:rsidRPr="00426452" w:rsidRDefault="00677705" w:rsidP="00426452">
      <w:pPr>
        <w:pStyle w:val="Quote"/>
      </w:pPr>
      <w:r w:rsidRPr="00426452">
        <w:t>“… yeah just feeling like relaxed and comfortable and feeling like I could open up and feeling like I wasn’t going to be judged or anything like that.” (MW12)</w:t>
      </w:r>
    </w:p>
    <w:p w14:paraId="7CAFDECC" w14:textId="77777777" w:rsidR="00F7390D" w:rsidRDefault="00677705" w:rsidP="00677705">
      <w:pPr>
        <w:ind w:right="567"/>
        <w:rPr>
          <w:rFonts w:eastAsia="Calibri"/>
          <w:lang w:eastAsia="en-US"/>
        </w:rPr>
      </w:pPr>
      <w:r w:rsidRPr="0002386E">
        <w:rPr>
          <w:rFonts w:eastAsia="Calibri"/>
          <w:lang w:eastAsia="en-US"/>
        </w:rPr>
        <w:t xml:space="preserve">The specific skill set, and high standards of the psychologist were also seen as important. </w:t>
      </w:r>
    </w:p>
    <w:p w14:paraId="4DCB46E2" w14:textId="77777777" w:rsidR="00F7390D" w:rsidRPr="00923084" w:rsidRDefault="00677705" w:rsidP="00923084">
      <w:pPr>
        <w:pStyle w:val="Quote"/>
      </w:pPr>
      <w:r w:rsidRPr="0002386E">
        <w:t>“I</w:t>
      </w:r>
      <w:r w:rsidRPr="00923084">
        <w:t xml:space="preserve"> found their approach was really useful. I found it made more sense to me than CBT, so yeah like I kind of could see that she was empathetic and understanding and also very trained at helping young people who are dealing with BPD or BPD symptoms.” (MW08)</w:t>
      </w:r>
    </w:p>
    <w:p w14:paraId="4A84A3C5" w14:textId="77777777" w:rsidR="00F7390D" w:rsidRPr="00923084" w:rsidRDefault="00677705" w:rsidP="00923084">
      <w:pPr>
        <w:pStyle w:val="Quote"/>
      </w:pPr>
      <w:r w:rsidRPr="00923084">
        <w:t>“I’ve always felt that she was using best practice as well like she knows her stuff. The assessments she gives me are reputable – what’s the word? –  like standardised assessments I guess. Reputable standardised assessments.” (MW10)</w:t>
      </w:r>
    </w:p>
    <w:p w14:paraId="5012DA12" w14:textId="77777777" w:rsidR="00F7390D" w:rsidRDefault="00677705" w:rsidP="00677705">
      <w:pPr>
        <w:rPr>
          <w:rFonts w:eastAsia="Calibri"/>
          <w:lang w:eastAsia="en-US"/>
        </w:rPr>
      </w:pPr>
      <w:r w:rsidRPr="0002386E">
        <w:rPr>
          <w:rFonts w:eastAsia="Calibri"/>
          <w:lang w:eastAsia="en-US"/>
        </w:rPr>
        <w:t>Another strong enabler was the flexibility of the sessions. This included such things as being able to book several appointments in advance, flexibility with appointments times (including the option of after-hours and weekend appointments), the ability to get an urgent appointment if required, and willingness of the psychologist to allow rescheduling of appointments with minimal fuss.</w:t>
      </w:r>
    </w:p>
    <w:p w14:paraId="315BFD7A" w14:textId="77777777" w:rsidR="00F7390D" w:rsidRPr="00923084" w:rsidRDefault="00677705" w:rsidP="00923084">
      <w:pPr>
        <w:pStyle w:val="Quote"/>
      </w:pPr>
      <w:r w:rsidRPr="00923084">
        <w:t>“… there's been a couple of times over the years when I’ve been in a bad way, and he’s actually come in on a Saturday and seen me.” (MW17)</w:t>
      </w:r>
    </w:p>
    <w:p w14:paraId="7FE1930D" w14:textId="77777777" w:rsidR="00F7390D" w:rsidRPr="00923084" w:rsidRDefault="00677705" w:rsidP="00923084">
      <w:pPr>
        <w:pStyle w:val="Quote"/>
      </w:pPr>
      <w:r w:rsidRPr="00923084">
        <w:t>“The flexibility to make it sort of as acute as I needed to, so I could go you know a number of weeks in a row just first off to get going and then drop back or manage as I need to sort of ongoing after that – so I think that approach was really good, I think being able to sort of dial up or down really beneficial.” (MW15)</w:t>
      </w:r>
    </w:p>
    <w:p w14:paraId="43310D3F" w14:textId="77777777" w:rsidR="00F7390D" w:rsidRPr="00923084" w:rsidRDefault="00677705" w:rsidP="00923084">
      <w:pPr>
        <w:pStyle w:val="Quote"/>
      </w:pPr>
      <w:r w:rsidRPr="00923084">
        <w:t>“And just her ease of being able to schedule things about what's going on in our lives, or reschedule if I have to, if I have to do something for work that day, you know she’s just very easy to work with, very understanding and her staff, like her receptionist and the lady that does all her appointments, is fantastic to deal with as well.” (MW06)</w:t>
      </w:r>
    </w:p>
    <w:p w14:paraId="6AE1392E" w14:textId="77777777" w:rsidR="00F7390D" w:rsidRDefault="00677705" w:rsidP="00677705">
      <w:pPr>
        <w:ind w:right="567"/>
        <w:rPr>
          <w:rFonts w:eastAsia="Calibri"/>
          <w:lang w:eastAsia="en-US"/>
        </w:rPr>
      </w:pPr>
      <w:r w:rsidRPr="0002386E">
        <w:rPr>
          <w:rFonts w:eastAsia="Calibri"/>
          <w:lang w:eastAsia="en-US"/>
        </w:rPr>
        <w:t xml:space="preserve">Less commonly mentioned enablers included: having the option to see the psychologist via telehealth; clear communication about number of sessions and their expiry date; and having a direct referral from the GP to a specific psychologist. </w:t>
      </w:r>
    </w:p>
    <w:p w14:paraId="5FB35104" w14:textId="77777777" w:rsidR="00F7390D" w:rsidRDefault="00677705" w:rsidP="00A15B16">
      <w:pPr>
        <w:pStyle w:val="Heading4"/>
        <w:rPr>
          <w:b/>
          <w:bCs/>
        </w:rPr>
      </w:pPr>
      <w:bookmarkStart w:id="260" w:name="_Toc112514376"/>
      <w:r w:rsidRPr="009734A4">
        <w:t>Changes to health and wellbeing since seeing the mental health professional</w:t>
      </w:r>
      <w:bookmarkEnd w:id="260"/>
    </w:p>
    <w:p w14:paraId="675EC3FB" w14:textId="77777777" w:rsidR="00F7390D" w:rsidRDefault="00677705" w:rsidP="00677705">
      <w:pPr>
        <w:rPr>
          <w:rFonts w:eastAsia="Calibri"/>
          <w:lang w:eastAsia="en-US"/>
        </w:rPr>
      </w:pPr>
      <w:r w:rsidRPr="0002386E">
        <w:rPr>
          <w:rFonts w:eastAsia="Calibri"/>
          <w:lang w:eastAsia="en-US"/>
        </w:rPr>
        <w:t xml:space="preserve">All participants reported positive changes to their health and wellbeing since seeing their psychologist. Several participants reported feeling more hopeful and empowered. </w:t>
      </w:r>
    </w:p>
    <w:p w14:paraId="184DF821" w14:textId="77777777" w:rsidR="00F7390D" w:rsidRDefault="00677705" w:rsidP="00923084">
      <w:pPr>
        <w:pStyle w:val="Quote"/>
      </w:pPr>
      <w:r w:rsidRPr="0002386E">
        <w:t>“I do h</w:t>
      </w:r>
      <w:r w:rsidRPr="00923084">
        <w:t>ave a feeling when I finish each time I finish a session with her I walk out feeling more hopeful and I walk out feeling more empowered and more like I’ve got someone who can help me fight this or I’ll manage this and like I do walk out of the sessions feeling a little bit more motivated …” (MW10)</w:t>
      </w:r>
    </w:p>
    <w:p w14:paraId="3BFF13C8" w14:textId="77777777" w:rsidR="00F7390D" w:rsidRDefault="00677705" w:rsidP="00677705">
      <w:pPr>
        <w:ind w:right="567"/>
        <w:rPr>
          <w:rFonts w:eastAsia="Calibri"/>
          <w:lang w:eastAsia="en-US"/>
        </w:rPr>
      </w:pPr>
      <w:r w:rsidRPr="0002386E">
        <w:rPr>
          <w:rFonts w:eastAsia="Calibri"/>
          <w:lang w:eastAsia="en-US"/>
        </w:rPr>
        <w:t>Many also reported that they had a better understanding and acceptance of themselves and a greater willingness to share their story with others.</w:t>
      </w:r>
    </w:p>
    <w:p w14:paraId="6F5D97D7" w14:textId="77777777" w:rsidR="00F7390D" w:rsidRPr="00923084" w:rsidRDefault="00677705" w:rsidP="00923084">
      <w:pPr>
        <w:pStyle w:val="Quote"/>
      </w:pPr>
      <w:r w:rsidRPr="0002386E">
        <w:t xml:space="preserve">“… it’s </w:t>
      </w:r>
      <w:r w:rsidRPr="00923084">
        <w:t>also made me feel a lot more secure in everything I’ve gone through so I can speak about it mostly openly with most people. Still not my parents sadly, but to other people, which is great.” (MW16)</w:t>
      </w:r>
    </w:p>
    <w:p w14:paraId="63A9E569" w14:textId="77777777" w:rsidR="00F7390D" w:rsidRPr="00923084" w:rsidRDefault="00677705" w:rsidP="00923084">
      <w:pPr>
        <w:pStyle w:val="Quote"/>
      </w:pPr>
      <w:r w:rsidRPr="00923084">
        <w:lastRenderedPageBreak/>
        <w:t>“… she explained to me what was going on in a way that made sense to me, and really helped improve I guess my mental health, like resilience and understanding of things, and it became very helpful to be able to I guess yeah just like go through things and process things and stuff like that.” (MW18)</w:t>
      </w:r>
    </w:p>
    <w:p w14:paraId="404A53A1" w14:textId="77777777" w:rsidR="00F7390D" w:rsidRDefault="00677705" w:rsidP="00677705">
      <w:pPr>
        <w:ind w:right="567"/>
        <w:rPr>
          <w:rFonts w:eastAsia="Calibri"/>
          <w:lang w:eastAsia="en-US"/>
        </w:rPr>
      </w:pPr>
      <w:r w:rsidRPr="0002386E">
        <w:rPr>
          <w:rFonts w:eastAsia="Calibri"/>
          <w:lang w:eastAsia="en-US"/>
        </w:rPr>
        <w:t>Others reported that seeing their psychologist had helped them to get back into the workforce, improved their social skills and confidence, improved their sleep, or reduced their experience of chronic pain. Some felt that their psychologist had equipped them with useful tools to self-manage their mental wellbeing which had resulted in a reduction in the symptoms associated with their mental health condition.</w:t>
      </w:r>
    </w:p>
    <w:p w14:paraId="7141ABA9" w14:textId="77777777" w:rsidR="00F7390D" w:rsidRDefault="00677705" w:rsidP="00A15B16">
      <w:pPr>
        <w:pStyle w:val="Heading4"/>
        <w:rPr>
          <w:b/>
          <w:bCs/>
        </w:rPr>
      </w:pPr>
      <w:bookmarkStart w:id="261" w:name="_Toc112514377"/>
      <w:r w:rsidRPr="009734A4">
        <w:t>Influences on changes to health and wellbeing</w:t>
      </w:r>
      <w:bookmarkEnd w:id="261"/>
    </w:p>
    <w:p w14:paraId="2352FECD" w14:textId="77777777" w:rsidR="00F7390D" w:rsidRDefault="00677705" w:rsidP="00677705">
      <w:pPr>
        <w:rPr>
          <w:rFonts w:eastAsia="Calibri"/>
          <w:lang w:eastAsia="en-US"/>
        </w:rPr>
      </w:pPr>
      <w:r w:rsidRPr="0002386E">
        <w:rPr>
          <w:rFonts w:eastAsia="Calibri"/>
          <w:lang w:eastAsia="en-US"/>
        </w:rPr>
        <w:t xml:space="preserve">According to participants, the manner and approach of their psychologist had the biggest influence on positive changes in their mental wellbeing. Good rapport, the ability of the psychologist to make participants feel safe and listened to, and the psychologist’s capacity to provide objectivity on their situation was seen as especially helpful. </w:t>
      </w:r>
    </w:p>
    <w:p w14:paraId="6F8E48B0" w14:textId="77777777" w:rsidR="00F7390D" w:rsidRDefault="00677705" w:rsidP="00923084">
      <w:pPr>
        <w:pStyle w:val="Quote"/>
      </w:pPr>
      <w:r w:rsidRPr="0002386E">
        <w:t>“… her being supportive and listening to what I had to say and understanding it and not telling me what to do just basically opening up and listening and rephrasing obviously in a different way so you can see it in a different way – so you know doing your steps of ‘Okay I’m thinking of this now but what’s been good about it? Anything good come out of it?’ sort of thing.” (DN09)</w:t>
      </w:r>
    </w:p>
    <w:p w14:paraId="29312DD4" w14:textId="77777777" w:rsidR="00F7390D" w:rsidRDefault="00677705" w:rsidP="00923084">
      <w:pPr>
        <w:pStyle w:val="Quote"/>
      </w:pPr>
      <w:r w:rsidRPr="0002386E">
        <w:t xml:space="preserve">“… his empathy, his care, I know that he respects me as a person, that he’s very affirming of me in terms of my intelligence.” (MW17) </w:t>
      </w:r>
    </w:p>
    <w:p w14:paraId="508D16AC" w14:textId="77777777" w:rsidR="00F7390D" w:rsidRDefault="00677705" w:rsidP="00677705">
      <w:pPr>
        <w:ind w:right="567"/>
        <w:rPr>
          <w:rFonts w:eastAsia="Calibri"/>
          <w:lang w:eastAsia="en-US"/>
        </w:rPr>
      </w:pPr>
      <w:r w:rsidRPr="0002386E">
        <w:rPr>
          <w:rFonts w:eastAsia="Calibri"/>
          <w:lang w:eastAsia="en-US"/>
        </w:rPr>
        <w:t xml:space="preserve">Several participants particularly appreciated the techniques, strategies, and exercises that their psychologist gave them. </w:t>
      </w:r>
    </w:p>
    <w:p w14:paraId="0791F48F" w14:textId="77777777" w:rsidR="00F7390D" w:rsidRDefault="00677705" w:rsidP="00923084">
      <w:pPr>
        <w:pStyle w:val="Quote"/>
      </w:pPr>
      <w:r w:rsidRPr="0002386E">
        <w:t>“I think exercises. Whenever I would have something that I was really stressing about just a simple exercise to say ‘Okay, well when you feel this way, fill out this form.’ It would sort of say like ‘What’s the situation? What are your emotions? What are you doing? Are you mindreading? Are you saying should a lot? And how can you better approach this?’, you know. Like how can you look outside the box? I found that to be really helpful. I feel if professionals utilise those a lot more and maybe even go a bit more creative with other activities, that would really help because it kind of empowers the person in sort of taking control of their emotions.” (MW05)</w:t>
      </w:r>
    </w:p>
    <w:p w14:paraId="48C7A55B" w14:textId="77777777" w:rsidR="00F7390D" w:rsidRDefault="00677705" w:rsidP="00A15B16">
      <w:pPr>
        <w:pStyle w:val="Heading4"/>
        <w:rPr>
          <w:b/>
          <w:bCs/>
        </w:rPr>
      </w:pPr>
      <w:bookmarkStart w:id="262" w:name="_Toc112514378"/>
      <w:r w:rsidRPr="009734A4">
        <w:t>Other services and supports used during the last year</w:t>
      </w:r>
      <w:bookmarkEnd w:id="262"/>
    </w:p>
    <w:p w14:paraId="08F2A945" w14:textId="77777777" w:rsidR="00F7390D" w:rsidRDefault="00677705" w:rsidP="00677705">
      <w:pPr>
        <w:rPr>
          <w:rFonts w:eastAsia="Calibri"/>
          <w:lang w:eastAsia="en-US"/>
        </w:rPr>
      </w:pPr>
      <w:r w:rsidRPr="0002386E">
        <w:rPr>
          <w:rFonts w:eastAsia="Calibri"/>
          <w:lang w:eastAsia="en-US"/>
        </w:rPr>
        <w:t xml:space="preserve">Participants reported using other professional services during the last year, visiting GPs, psychiatrists and counsellors. </w:t>
      </w:r>
      <w:r w:rsidR="00FD66D2" w:rsidRPr="0002386E">
        <w:rPr>
          <w:rFonts w:eastAsia="Calibri"/>
          <w:lang w:eastAsia="en-US"/>
        </w:rPr>
        <w:t xml:space="preserve">Some indicated that they </w:t>
      </w:r>
      <w:r w:rsidR="009B4359" w:rsidRPr="0002386E">
        <w:rPr>
          <w:rFonts w:eastAsia="Calibri"/>
          <w:lang w:eastAsia="en-US"/>
        </w:rPr>
        <w:t xml:space="preserve">saw these professionals in addition to their Better Access providers because </w:t>
      </w:r>
      <w:r w:rsidR="00B24A99" w:rsidRPr="0002386E">
        <w:rPr>
          <w:rFonts w:eastAsia="Calibri"/>
          <w:lang w:eastAsia="en-US"/>
        </w:rPr>
        <w:t xml:space="preserve">what they offered was complementary. For example, </w:t>
      </w:r>
      <w:r w:rsidR="00D71A1E" w:rsidRPr="0002386E">
        <w:rPr>
          <w:rFonts w:eastAsia="Calibri"/>
          <w:lang w:eastAsia="en-US"/>
        </w:rPr>
        <w:t xml:space="preserve">one participant with a debilitating chronic condition saw a counsellor from an organisation specialising in that condition. </w:t>
      </w:r>
      <w:r w:rsidR="00145AB5" w:rsidRPr="0002386E">
        <w:rPr>
          <w:rFonts w:eastAsia="Calibri"/>
          <w:lang w:eastAsia="en-US"/>
        </w:rPr>
        <w:t xml:space="preserve">This participant indicated that </w:t>
      </w:r>
      <w:r w:rsidR="006741ED" w:rsidRPr="0002386E">
        <w:rPr>
          <w:rFonts w:eastAsia="Calibri"/>
          <w:lang w:eastAsia="en-US"/>
        </w:rPr>
        <w:t xml:space="preserve">their </w:t>
      </w:r>
      <w:r w:rsidR="00145AB5" w:rsidRPr="0002386E">
        <w:rPr>
          <w:rFonts w:eastAsia="Calibri"/>
          <w:lang w:eastAsia="en-US"/>
        </w:rPr>
        <w:t>Better Access psychologist and the counsellor “brought different things to the table”</w:t>
      </w:r>
      <w:r w:rsidR="00736AB4" w:rsidRPr="0002386E">
        <w:rPr>
          <w:rFonts w:eastAsia="Calibri"/>
          <w:lang w:eastAsia="en-US"/>
        </w:rPr>
        <w:t xml:space="preserve">. </w:t>
      </w:r>
      <w:r w:rsidR="006741ED" w:rsidRPr="0002386E">
        <w:rPr>
          <w:rFonts w:eastAsia="Calibri"/>
          <w:lang w:eastAsia="en-US"/>
        </w:rPr>
        <w:t xml:space="preserve">They </w:t>
      </w:r>
      <w:r w:rsidR="00736AB4" w:rsidRPr="0002386E">
        <w:rPr>
          <w:rFonts w:eastAsia="Calibri"/>
          <w:lang w:eastAsia="en-US"/>
        </w:rPr>
        <w:t xml:space="preserve">felt that the counsellor was particularly knowledgeable about </w:t>
      </w:r>
      <w:r w:rsidR="006741ED" w:rsidRPr="0002386E">
        <w:rPr>
          <w:rFonts w:eastAsia="Calibri"/>
          <w:lang w:eastAsia="en-US"/>
        </w:rPr>
        <w:t xml:space="preserve">their </w:t>
      </w:r>
      <w:r w:rsidR="00736AB4" w:rsidRPr="0002386E">
        <w:rPr>
          <w:rFonts w:eastAsia="Calibri"/>
          <w:lang w:eastAsia="en-US"/>
        </w:rPr>
        <w:t xml:space="preserve">physical health condition and how this impacted </w:t>
      </w:r>
      <w:r w:rsidR="006741ED" w:rsidRPr="0002386E">
        <w:rPr>
          <w:rFonts w:eastAsia="Calibri"/>
          <w:lang w:eastAsia="en-US"/>
        </w:rPr>
        <w:t>their</w:t>
      </w:r>
      <w:r w:rsidR="00736AB4" w:rsidRPr="0002386E">
        <w:rPr>
          <w:rFonts w:eastAsia="Calibri"/>
          <w:lang w:eastAsia="en-US"/>
        </w:rPr>
        <w:t xml:space="preserve"> mental health.</w:t>
      </w:r>
    </w:p>
    <w:p w14:paraId="23C0883A" w14:textId="77777777" w:rsidR="00F7390D" w:rsidRDefault="007934E2" w:rsidP="00677705">
      <w:pPr>
        <w:rPr>
          <w:rFonts w:eastAsia="Calibri"/>
          <w:lang w:eastAsia="en-US"/>
        </w:rPr>
      </w:pPr>
      <w:r w:rsidRPr="0002386E">
        <w:rPr>
          <w:rFonts w:eastAsia="Calibri"/>
          <w:lang w:eastAsia="en-US"/>
        </w:rPr>
        <w:t xml:space="preserve">Some </w:t>
      </w:r>
      <w:r w:rsidR="00BE0814" w:rsidRPr="0002386E">
        <w:rPr>
          <w:rFonts w:eastAsia="Calibri"/>
          <w:lang w:eastAsia="en-US"/>
        </w:rPr>
        <w:t xml:space="preserve">participants </w:t>
      </w:r>
      <w:r w:rsidRPr="0002386E">
        <w:rPr>
          <w:rFonts w:eastAsia="Calibri"/>
          <w:lang w:eastAsia="en-US"/>
        </w:rPr>
        <w:t xml:space="preserve">indicated that they had seen </w:t>
      </w:r>
      <w:r w:rsidR="00BE0814" w:rsidRPr="0002386E">
        <w:rPr>
          <w:rFonts w:eastAsia="Calibri"/>
          <w:lang w:eastAsia="en-US"/>
        </w:rPr>
        <w:t xml:space="preserve">a psychologist or a social worker </w:t>
      </w:r>
      <w:r w:rsidR="00B6662C" w:rsidRPr="0002386E">
        <w:rPr>
          <w:rFonts w:eastAsia="Calibri"/>
          <w:lang w:eastAsia="en-US"/>
        </w:rPr>
        <w:t xml:space="preserve">who </w:t>
      </w:r>
      <w:r w:rsidR="00BE0814" w:rsidRPr="0002386E">
        <w:rPr>
          <w:rFonts w:eastAsia="Calibri"/>
          <w:lang w:eastAsia="en-US"/>
        </w:rPr>
        <w:t xml:space="preserve">was </w:t>
      </w:r>
      <w:r w:rsidR="00B6662C" w:rsidRPr="0002386E">
        <w:rPr>
          <w:rFonts w:eastAsia="Calibri"/>
          <w:lang w:eastAsia="en-US"/>
        </w:rPr>
        <w:t>providing services through schemes other than Better Access</w:t>
      </w:r>
      <w:r w:rsidR="00826F28" w:rsidRPr="0002386E">
        <w:rPr>
          <w:rFonts w:eastAsia="Calibri"/>
          <w:lang w:eastAsia="en-US"/>
        </w:rPr>
        <w:t>; none indicated that they had seen an occupational therapist in this context</w:t>
      </w:r>
      <w:r w:rsidR="00B6662C" w:rsidRPr="0002386E">
        <w:rPr>
          <w:rFonts w:eastAsia="Calibri"/>
          <w:lang w:eastAsia="en-US"/>
        </w:rPr>
        <w:t xml:space="preserve">. For example, </w:t>
      </w:r>
      <w:r w:rsidR="00826F28" w:rsidRPr="0002386E">
        <w:rPr>
          <w:rFonts w:eastAsia="Calibri"/>
          <w:lang w:eastAsia="en-US"/>
        </w:rPr>
        <w:t xml:space="preserve">one </w:t>
      </w:r>
      <w:r w:rsidR="006741ED" w:rsidRPr="0002386E">
        <w:rPr>
          <w:rFonts w:eastAsia="Calibri"/>
          <w:lang w:eastAsia="en-US"/>
        </w:rPr>
        <w:t>participant sa</w:t>
      </w:r>
      <w:r w:rsidR="00BB1FED" w:rsidRPr="0002386E">
        <w:rPr>
          <w:rFonts w:eastAsia="Calibri"/>
          <w:lang w:eastAsia="en-US"/>
        </w:rPr>
        <w:t>id that they had seen a social worker funded through the NDIS</w:t>
      </w:r>
      <w:r w:rsidR="00C44CCB" w:rsidRPr="0002386E">
        <w:rPr>
          <w:rFonts w:eastAsia="Calibri"/>
          <w:lang w:eastAsia="en-US"/>
        </w:rPr>
        <w:t>:</w:t>
      </w:r>
    </w:p>
    <w:p w14:paraId="52960BE0" w14:textId="77777777" w:rsidR="00F7390D" w:rsidRDefault="00C44CCB" w:rsidP="00923084">
      <w:pPr>
        <w:pStyle w:val="Quote"/>
      </w:pPr>
      <w:r w:rsidRPr="0002386E">
        <w:t>“I saw them maybe once a fortnight or so for a couple of hours, and for the most part we just kind of sat around and chatted about stuff, not as deeply I guess as I would with the psychologist, kind of more just talking about everyday things, and that was good because again don’t really have other people to do that with. So that social connection was good. And having some company”. (DN20)</w:t>
      </w:r>
    </w:p>
    <w:p w14:paraId="353F896F" w14:textId="77777777" w:rsidR="00F7390D" w:rsidRDefault="004E69B3" w:rsidP="00677705">
      <w:pPr>
        <w:rPr>
          <w:rFonts w:eastAsia="Calibri"/>
          <w:lang w:eastAsia="en-US"/>
        </w:rPr>
      </w:pPr>
      <w:r w:rsidRPr="0002386E">
        <w:rPr>
          <w:rFonts w:eastAsia="Calibri"/>
          <w:lang w:eastAsia="en-US"/>
        </w:rPr>
        <w:lastRenderedPageBreak/>
        <w:t xml:space="preserve">Participants </w:t>
      </w:r>
      <w:r w:rsidR="00677705" w:rsidRPr="0002386E">
        <w:rPr>
          <w:rFonts w:eastAsia="Calibri"/>
          <w:lang w:eastAsia="en-US"/>
        </w:rPr>
        <w:t>also used telephone helplines. Many also accessed websites (e.g., Beyond Blue, SANE Australia, headspace) or used apps (e.g., meditation apps) and self-help books.</w:t>
      </w:r>
    </w:p>
    <w:p w14:paraId="230F2F68" w14:textId="77777777" w:rsidR="00F7390D" w:rsidRDefault="00677705" w:rsidP="00A15B16">
      <w:pPr>
        <w:pStyle w:val="Heading4"/>
        <w:rPr>
          <w:b/>
          <w:bCs/>
        </w:rPr>
      </w:pPr>
      <w:bookmarkStart w:id="263" w:name="_Toc112514379"/>
      <w:r w:rsidRPr="009734A4">
        <w:t>Potential improvements to Better Access: Increasing the available number of sessions</w:t>
      </w:r>
      <w:bookmarkEnd w:id="263"/>
    </w:p>
    <w:p w14:paraId="74E360DF" w14:textId="77777777" w:rsidR="00F7390D" w:rsidRDefault="00677705" w:rsidP="00677705">
      <w:pPr>
        <w:rPr>
          <w:rFonts w:eastAsia="Calibri"/>
          <w:lang w:eastAsia="en-US"/>
        </w:rPr>
      </w:pPr>
      <w:r w:rsidRPr="0002386E">
        <w:rPr>
          <w:rFonts w:eastAsia="Calibri"/>
          <w:lang w:eastAsia="en-US"/>
        </w:rPr>
        <w:t>Participants were asked to reflect on the Better Access program and to consider whether they felt it could be improved in any way. Most commonly, they suggested that the number of sessions should be increased. They often coupled this with the suggestion that the rebate should be higher.</w:t>
      </w:r>
    </w:p>
    <w:p w14:paraId="1F747A2F" w14:textId="77777777" w:rsidR="00F7390D" w:rsidRDefault="00677705" w:rsidP="00923084">
      <w:pPr>
        <w:pStyle w:val="Quote"/>
      </w:pPr>
      <w:r w:rsidRPr="0002386E">
        <w:t>“… more sessions like definitely at least 20 maybe 30 sessions a year with a rebate and hopefully a higher amount back as well.” (MW08)</w:t>
      </w:r>
    </w:p>
    <w:p w14:paraId="178BD170" w14:textId="77777777" w:rsidR="00F7390D" w:rsidRDefault="00677705" w:rsidP="00923084">
      <w:pPr>
        <w:pStyle w:val="Quote"/>
      </w:pPr>
      <w:r w:rsidRPr="0002386E">
        <w:t>“Definitely, definitely increasing the number of sessions…” (MW17)</w:t>
      </w:r>
    </w:p>
    <w:p w14:paraId="7D1101B9" w14:textId="77777777" w:rsidR="00F7390D" w:rsidRDefault="00677705" w:rsidP="00677705">
      <w:pPr>
        <w:ind w:right="567"/>
        <w:rPr>
          <w:rFonts w:eastAsia="Calibri"/>
          <w:lang w:eastAsia="en-US"/>
        </w:rPr>
      </w:pPr>
      <w:r w:rsidRPr="0002386E">
        <w:rPr>
          <w:rFonts w:eastAsia="Calibri"/>
          <w:lang w:eastAsia="en-US"/>
        </w:rPr>
        <w:t>This was seen as especially important for those with high levels of need.</w:t>
      </w:r>
    </w:p>
    <w:p w14:paraId="04D61C10" w14:textId="77777777" w:rsidR="00F7390D" w:rsidRDefault="00677705" w:rsidP="00923084">
      <w:pPr>
        <w:pStyle w:val="Quote"/>
      </w:pPr>
      <w:r w:rsidRPr="0002386E">
        <w:t>“So I feel like at the moment it caters for people with mild illness, like 10 sessions a year that might be good if you’ve just been diagnosed with something and you just need a bit of help, but I think for people with severe or ongoing illness they really need more than that … I think they could assess it based on severity of illness but there are some people who really need to be going every week and for me I need to be going about every fortnight and in the past when I’ve struggled financially that’s been pushed to once a month, once every two months and that was terrible. My health just spirals even more yeah and just gets more and more suicidal.” (MW08)</w:t>
      </w:r>
    </w:p>
    <w:p w14:paraId="70DE105F" w14:textId="77777777" w:rsidR="00F7390D" w:rsidRDefault="00677705" w:rsidP="00677705">
      <w:pPr>
        <w:rPr>
          <w:rFonts w:eastAsia="Calibri"/>
          <w:lang w:eastAsia="en-US"/>
        </w:rPr>
      </w:pPr>
      <w:r w:rsidRPr="0002386E">
        <w:rPr>
          <w:rFonts w:eastAsia="Calibri"/>
          <w:lang w:eastAsia="en-US"/>
        </w:rPr>
        <w:t>Participants felt that GPs and mental health professionals should be enabled to decide whether a person should have access to more subsidised sessions. They also felt that certain diagnoses should warrant access to a greater number of subsidised sessions.</w:t>
      </w:r>
    </w:p>
    <w:p w14:paraId="7B73A470" w14:textId="77777777" w:rsidR="00F7390D" w:rsidRPr="00923084" w:rsidRDefault="00677705" w:rsidP="00923084">
      <w:pPr>
        <w:pStyle w:val="Quote"/>
      </w:pPr>
      <w:r w:rsidRPr="00923084">
        <w:t xml:space="preserve"> “…there needs to be the ability for the GP and the psychologist to make a call on how many sessions a patient requires. If somebody’s going through a messy divorce they might only need 10 or 20 sessions. Mind you if you’ve got complex trauma 10 sessions you are not even going to scrape the surface, you know. Let alone 20. But if it's just your normal stress at work or whatever, that 10 or 20 sessions fine. But if you’ve had complex trauma … 10 sessions, 20 sessions, I mean that’s ridiculous.” (MW17)</w:t>
      </w:r>
    </w:p>
    <w:p w14:paraId="0B3A0106" w14:textId="77777777" w:rsidR="00F7390D" w:rsidRPr="00923084" w:rsidRDefault="00677705" w:rsidP="00923084">
      <w:pPr>
        <w:pStyle w:val="Quote"/>
      </w:pPr>
      <w:r w:rsidRPr="00923084">
        <w:t>“… I understand increasing the number of sessions would be a huge, huge cost to the government, but maybe it can only be for certain conditions, where it's you know evidence based that they do need a higher level of support … but if they were to make such a change, they definitely need to consult with actual consumers … to make sure they don’t just pick random things.” (DN20)</w:t>
      </w:r>
    </w:p>
    <w:p w14:paraId="56287BCC" w14:textId="77777777" w:rsidR="00F7390D" w:rsidRDefault="00677705" w:rsidP="00677705">
      <w:pPr>
        <w:rPr>
          <w:rFonts w:eastAsia="Calibri"/>
          <w:lang w:eastAsia="en-US"/>
        </w:rPr>
      </w:pPr>
      <w:r w:rsidRPr="0002386E">
        <w:rPr>
          <w:rFonts w:eastAsia="Calibri"/>
          <w:lang w:eastAsia="en-US"/>
        </w:rPr>
        <w:t>Many participants expressed a desire for the additional 10 sessions to remain in place permanently.</w:t>
      </w:r>
    </w:p>
    <w:p w14:paraId="3ACC7E4D" w14:textId="77777777" w:rsidR="00F7390D" w:rsidRDefault="00677705" w:rsidP="00923084">
      <w:pPr>
        <w:pStyle w:val="Quote"/>
      </w:pPr>
      <w:r w:rsidRPr="0002386E">
        <w:t>“I mean I think it's been great that the sessions have been extended to you know up to 20 a year with COVID. It would be great to see that happen on an ongoing basis …” (DN12)</w:t>
      </w:r>
    </w:p>
    <w:p w14:paraId="54A25020" w14:textId="77777777" w:rsidR="00F7390D" w:rsidRDefault="00677705" w:rsidP="00A15B16">
      <w:pPr>
        <w:pStyle w:val="Heading4"/>
        <w:rPr>
          <w:b/>
          <w:bCs/>
        </w:rPr>
      </w:pPr>
      <w:bookmarkStart w:id="264" w:name="_Toc112514380"/>
      <w:r w:rsidRPr="009734A4">
        <w:t>Potential improvements to Better Access: Modifying the referral and review process</w:t>
      </w:r>
      <w:bookmarkEnd w:id="264"/>
    </w:p>
    <w:p w14:paraId="0943F3DC" w14:textId="77777777" w:rsidR="00F7390D" w:rsidRDefault="00677705" w:rsidP="00677705">
      <w:pPr>
        <w:ind w:right="567"/>
        <w:rPr>
          <w:rFonts w:eastAsia="Calibri"/>
          <w:lang w:eastAsia="en-US"/>
        </w:rPr>
      </w:pPr>
      <w:r w:rsidRPr="0002386E">
        <w:rPr>
          <w:rFonts w:eastAsia="Calibri"/>
          <w:lang w:eastAsia="en-US"/>
        </w:rPr>
        <w:t xml:space="preserve">Many participants </w:t>
      </w:r>
      <w:r w:rsidR="00FA4031" w:rsidRPr="0002386E">
        <w:rPr>
          <w:rFonts w:eastAsia="Calibri"/>
          <w:lang w:eastAsia="en-US"/>
        </w:rPr>
        <w:t xml:space="preserve">commented on </w:t>
      </w:r>
      <w:r w:rsidR="00A3505D" w:rsidRPr="0002386E">
        <w:rPr>
          <w:rFonts w:eastAsia="Calibri"/>
          <w:lang w:eastAsia="en-US"/>
        </w:rPr>
        <w:t xml:space="preserve">changes that they felt might </w:t>
      </w:r>
      <w:r w:rsidR="00424094" w:rsidRPr="0002386E">
        <w:rPr>
          <w:rFonts w:eastAsia="Calibri"/>
          <w:lang w:eastAsia="en-US"/>
        </w:rPr>
        <w:t xml:space="preserve">improve </w:t>
      </w:r>
      <w:r w:rsidRPr="0002386E">
        <w:rPr>
          <w:rFonts w:eastAsia="Calibri"/>
          <w:lang w:eastAsia="en-US"/>
        </w:rPr>
        <w:t xml:space="preserve">the referral and review process required improvements. </w:t>
      </w:r>
      <w:r w:rsidR="00424094" w:rsidRPr="0002386E">
        <w:rPr>
          <w:rFonts w:eastAsia="Calibri"/>
          <w:lang w:eastAsia="en-US"/>
        </w:rPr>
        <w:t xml:space="preserve">In fact, some of these improvements </w:t>
      </w:r>
      <w:r w:rsidR="00BA056B" w:rsidRPr="0002386E">
        <w:rPr>
          <w:rFonts w:eastAsia="Calibri"/>
          <w:lang w:eastAsia="en-US"/>
        </w:rPr>
        <w:t xml:space="preserve">had already been made </w:t>
      </w:r>
      <w:r w:rsidR="00580117" w:rsidRPr="0002386E">
        <w:rPr>
          <w:rFonts w:eastAsia="Calibri"/>
          <w:lang w:eastAsia="en-US"/>
        </w:rPr>
        <w:t xml:space="preserve">through the introduction of new item numbers </w:t>
      </w:r>
      <w:r w:rsidR="00BA056B" w:rsidRPr="0002386E">
        <w:rPr>
          <w:rFonts w:eastAsia="Calibri"/>
          <w:lang w:eastAsia="en-US"/>
        </w:rPr>
        <w:t>under the COVID-19 arrangements. For example, s</w:t>
      </w:r>
      <w:r w:rsidRPr="0002386E">
        <w:rPr>
          <w:rFonts w:eastAsia="Calibri"/>
          <w:lang w:eastAsia="en-US"/>
        </w:rPr>
        <w:t>ome wanted to be able to have a telehealth or phone consultation with the GP to get a mental health treatment plan or have a review and extension of an existing plan</w:t>
      </w:r>
      <w:r w:rsidR="00BA056B" w:rsidRPr="0002386E">
        <w:rPr>
          <w:rFonts w:eastAsia="Calibri"/>
          <w:lang w:eastAsia="en-US"/>
        </w:rPr>
        <w:t xml:space="preserve">, presumably not realising that these </w:t>
      </w:r>
      <w:r w:rsidR="00580117" w:rsidRPr="0002386E">
        <w:rPr>
          <w:rFonts w:eastAsia="Calibri"/>
          <w:lang w:eastAsia="en-US"/>
        </w:rPr>
        <w:t>modifications had already been put in place</w:t>
      </w:r>
      <w:r w:rsidRPr="0002386E">
        <w:rPr>
          <w:rFonts w:eastAsia="Calibri"/>
          <w:lang w:eastAsia="en-US"/>
        </w:rPr>
        <w:t xml:space="preserve">. </w:t>
      </w:r>
    </w:p>
    <w:p w14:paraId="01CA2E3A" w14:textId="77777777" w:rsidR="00F7390D" w:rsidRPr="00923084" w:rsidRDefault="00677705" w:rsidP="00923084">
      <w:pPr>
        <w:pStyle w:val="Quote"/>
      </w:pPr>
      <w:r w:rsidRPr="0002386E">
        <w:t>“</w:t>
      </w:r>
      <w:r w:rsidRPr="00923084">
        <w:t>And that, you know, I understand mental health care plans yeah it's probably harder to do over the phone, but at the same time like through my work the clinicians can do intake assessment over the phone. So I think at the very least telehealth should be an option …” (MW18)</w:t>
      </w:r>
    </w:p>
    <w:p w14:paraId="1E282AE1" w14:textId="77777777" w:rsidR="00F7390D" w:rsidRPr="00923084" w:rsidRDefault="00677705" w:rsidP="00923084">
      <w:pPr>
        <w:pStyle w:val="Quote"/>
      </w:pPr>
      <w:r w:rsidRPr="00923084">
        <w:t xml:space="preserve">“I find it really annoying that I have to go back to my GP after six sessions and then after another four to have the thing renewed every time. It's a bit of a nuisance for me and for my GP just to fill out that paperwork.  I did ask him when I saw him last week if it was possible to do that over the </w:t>
      </w:r>
      <w:r w:rsidRPr="00923084">
        <w:lastRenderedPageBreak/>
        <w:t>phone, and he said no, that would save both of us a bit of time and hassle, if that was kind of changed.” (DN20)</w:t>
      </w:r>
    </w:p>
    <w:p w14:paraId="0ADD3775" w14:textId="77777777" w:rsidR="00F7390D" w:rsidRDefault="00677705" w:rsidP="00677705">
      <w:pPr>
        <w:ind w:right="567"/>
        <w:rPr>
          <w:rFonts w:eastAsia="Calibri"/>
          <w:lang w:eastAsia="en-US"/>
        </w:rPr>
      </w:pPr>
      <w:r w:rsidRPr="0002386E">
        <w:rPr>
          <w:rFonts w:eastAsia="Calibri"/>
          <w:lang w:eastAsia="en-US"/>
        </w:rPr>
        <w:t xml:space="preserve">Many felt that there should be less frequent reviews with GPs. They particularly questioned the requirement to see the GP after six sessions in order to access the additional four sessions. </w:t>
      </w:r>
    </w:p>
    <w:p w14:paraId="528340A4" w14:textId="77777777" w:rsidR="00F7390D" w:rsidRPr="00923084" w:rsidRDefault="00677705" w:rsidP="00923084">
      <w:pPr>
        <w:pStyle w:val="Quote"/>
      </w:pPr>
      <w:r w:rsidRPr="0002386E">
        <w:t>“Yeah, an</w:t>
      </w:r>
      <w:r w:rsidRPr="00923084">
        <w:t xml:space="preserve">d I don’t fully understand the reasoning between having six, getting a new care plan, getting an extra four, I’m not sure I fully get that one.” (DN11) </w:t>
      </w:r>
    </w:p>
    <w:p w14:paraId="77A0777A" w14:textId="77777777" w:rsidR="00F7390D" w:rsidRPr="00923084" w:rsidRDefault="00677705" w:rsidP="00923084">
      <w:pPr>
        <w:pStyle w:val="Quote"/>
      </w:pPr>
      <w:r w:rsidRPr="00923084">
        <w:t>“… less running back and forth to your doctor to have it renewed …” (DN20)</w:t>
      </w:r>
    </w:p>
    <w:p w14:paraId="462C32D7" w14:textId="77777777" w:rsidR="00F7390D" w:rsidRDefault="00677705" w:rsidP="00677705">
      <w:pPr>
        <w:ind w:right="567"/>
        <w:rPr>
          <w:rFonts w:eastAsia="Calibri"/>
          <w:lang w:eastAsia="en-US"/>
        </w:rPr>
      </w:pPr>
      <w:r w:rsidRPr="0002386E">
        <w:rPr>
          <w:rFonts w:eastAsia="Calibri"/>
          <w:lang w:eastAsia="en-US"/>
        </w:rPr>
        <w:t xml:space="preserve">Some participants expressed frustration at the fact that </w:t>
      </w:r>
      <w:r w:rsidR="006A399A" w:rsidRPr="0002386E">
        <w:rPr>
          <w:rFonts w:eastAsia="Calibri"/>
          <w:lang w:eastAsia="en-US"/>
        </w:rPr>
        <w:t xml:space="preserve">they had been told that </w:t>
      </w:r>
      <w:r w:rsidRPr="0002386E">
        <w:rPr>
          <w:rFonts w:eastAsia="Calibri"/>
          <w:lang w:eastAsia="en-US"/>
        </w:rPr>
        <w:t xml:space="preserve">to see a different psychologist they </w:t>
      </w:r>
      <w:r w:rsidR="00B54A2F" w:rsidRPr="0002386E">
        <w:rPr>
          <w:rFonts w:eastAsia="Calibri"/>
          <w:lang w:eastAsia="en-US"/>
        </w:rPr>
        <w:t xml:space="preserve">had </w:t>
      </w:r>
      <w:r w:rsidRPr="0002386E">
        <w:rPr>
          <w:rFonts w:eastAsia="Calibri"/>
          <w:lang w:eastAsia="en-US"/>
        </w:rPr>
        <w:t xml:space="preserve">to return to their GP to have their mental health treatment plan updated. They </w:t>
      </w:r>
      <w:r w:rsidR="00B54A2F" w:rsidRPr="0002386E">
        <w:rPr>
          <w:rFonts w:eastAsia="Calibri"/>
          <w:lang w:eastAsia="en-US"/>
        </w:rPr>
        <w:t xml:space="preserve">felt that it was important that </w:t>
      </w:r>
      <w:r w:rsidRPr="0002386E">
        <w:rPr>
          <w:rFonts w:eastAsia="Calibri"/>
          <w:lang w:eastAsia="en-US"/>
        </w:rPr>
        <w:t xml:space="preserve">people could change their psychologist with </w:t>
      </w:r>
      <w:r w:rsidR="00B54A2F" w:rsidRPr="0002386E">
        <w:rPr>
          <w:rFonts w:eastAsia="Calibri"/>
          <w:lang w:eastAsia="en-US"/>
        </w:rPr>
        <w:t>ease if necessary</w:t>
      </w:r>
      <w:r w:rsidRPr="0002386E">
        <w:rPr>
          <w:rFonts w:eastAsia="Calibri"/>
          <w:lang w:eastAsia="en-US"/>
        </w:rPr>
        <w:t>.</w:t>
      </w:r>
    </w:p>
    <w:p w14:paraId="33239F8B" w14:textId="77777777" w:rsidR="00F7390D" w:rsidRPr="00923084" w:rsidRDefault="00677705" w:rsidP="00923084">
      <w:pPr>
        <w:pStyle w:val="Quote"/>
      </w:pPr>
      <w:r w:rsidRPr="0002386E">
        <w:t>“… i</w:t>
      </w:r>
      <w:r w:rsidRPr="00923084">
        <w:t>t's a pain in the neck if you see a psychologist and you don’t relate to them and then you have to go back to the GP….” (DN01)</w:t>
      </w:r>
    </w:p>
    <w:p w14:paraId="095CAF3D" w14:textId="77777777" w:rsidR="00F7390D" w:rsidRPr="00923084" w:rsidRDefault="00677705" w:rsidP="00923084">
      <w:pPr>
        <w:pStyle w:val="Quote"/>
      </w:pPr>
      <w:r w:rsidRPr="00923084">
        <w:t>“… I think it's tricky with the GP because if I want to find a psychologist I have to go to the GP, rewrite the referral, and then try them, and then if they don’t work go to the GP, rewrite the referral, try them. And that’s a tricky process … it makes for a lot more steps just to find someone that you're going to make a fit with.” (DN11)</w:t>
      </w:r>
    </w:p>
    <w:p w14:paraId="04D9A162" w14:textId="77777777" w:rsidR="00F7390D" w:rsidRDefault="00677705" w:rsidP="00A15B16">
      <w:pPr>
        <w:pStyle w:val="Heading4"/>
        <w:rPr>
          <w:b/>
          <w:bCs/>
        </w:rPr>
      </w:pPr>
      <w:bookmarkStart w:id="265" w:name="_Toc112514381"/>
      <w:r w:rsidRPr="009734A4">
        <w:t>Potential improvements to Better Access: Increasing community promotion</w:t>
      </w:r>
      <w:bookmarkEnd w:id="265"/>
    </w:p>
    <w:p w14:paraId="20EF543B" w14:textId="77777777" w:rsidR="00F7390D" w:rsidRDefault="00677705" w:rsidP="00677705">
      <w:pPr>
        <w:ind w:right="567"/>
        <w:rPr>
          <w:rFonts w:eastAsia="Calibri"/>
          <w:lang w:eastAsia="en-US"/>
        </w:rPr>
      </w:pPr>
      <w:r w:rsidRPr="0002386E">
        <w:rPr>
          <w:rFonts w:eastAsia="Calibri"/>
          <w:lang w:eastAsia="en-US"/>
        </w:rPr>
        <w:t xml:space="preserve">Many participants felt that Better Access program needed greater promotion within the community. They were concerned that many people could be struggling and in need of support but not know that Better Access is available to them. </w:t>
      </w:r>
    </w:p>
    <w:p w14:paraId="5E3AC901" w14:textId="77777777" w:rsidR="00F7390D" w:rsidRPr="00923084" w:rsidRDefault="00677705" w:rsidP="00923084">
      <w:pPr>
        <w:pStyle w:val="Quote"/>
      </w:pPr>
      <w:r w:rsidRPr="00923084">
        <w:t>“Yes I think it needs a lot more promotion especially in just I feel like you know if the government did one of those public service announcements or those campaigns or whatever just letting people know that would be really good because fortunately studying psychology and having used services myself I’ve been able to talk to my friends when they’re having it rough and I’d say ‘Have you thought about a mental health care plan?’ and they’ve never heard of it before and the relief that comes over when they realise ‘Oh my gosh, there’s a way and just by being an Australian I have access to that.’ It’s a game changer for them.” (MW05)</w:t>
      </w:r>
    </w:p>
    <w:p w14:paraId="37D01CC0" w14:textId="77777777" w:rsidR="00F7390D" w:rsidRPr="00923084" w:rsidRDefault="00677705" w:rsidP="00923084">
      <w:pPr>
        <w:pStyle w:val="Quote"/>
      </w:pPr>
      <w:r w:rsidRPr="00923084">
        <w:t>“Well I don’t think most people know about it. I mean it was news to me, and I’ve been around the mental health traps for years. But a lot of people don’t realise that it's available and, because of financial considerations they decide not to see a psychologist. So I would put money into advertising … saying you do not have to suffer.”</w:t>
      </w:r>
    </w:p>
    <w:p w14:paraId="7D2BB9F2" w14:textId="77777777" w:rsidR="00F7390D" w:rsidRDefault="00677705" w:rsidP="00677705">
      <w:pPr>
        <w:keepNext/>
        <w:outlineLvl w:val="2"/>
        <w:rPr>
          <w:rFonts w:eastAsia="Times New Roman"/>
          <w:b/>
          <w:bCs/>
          <w:i/>
          <w:color w:val="2F5496"/>
        </w:rPr>
      </w:pPr>
      <w:bookmarkStart w:id="266" w:name="_Toc112514382"/>
      <w:r w:rsidRPr="0002386E">
        <w:rPr>
          <w:rFonts w:eastAsia="Times New Roman"/>
          <w:b/>
          <w:bCs/>
          <w:i/>
          <w:color w:val="2F5496"/>
        </w:rPr>
        <w:t>Non-users of Better Access</w:t>
      </w:r>
      <w:bookmarkEnd w:id="266"/>
    </w:p>
    <w:p w14:paraId="5F4664AF" w14:textId="77777777" w:rsidR="00F7390D" w:rsidRDefault="00677705" w:rsidP="00677705">
      <w:r w:rsidRPr="0002386E">
        <w:t>Participants who had not used Better Access were asked about their prior knowledge of the Better Access program, their reasons for not using the program, and the barriers and enablers to its use. They also provided insights into other supports they had used, sometimes as an alternative to Better Access. In addition, they talked about ways in which Better Access might be improved. More detail is provided below.</w:t>
      </w:r>
    </w:p>
    <w:p w14:paraId="57277419" w14:textId="77777777" w:rsidR="00F7390D" w:rsidRDefault="00677705" w:rsidP="00A15B16">
      <w:pPr>
        <w:pStyle w:val="Heading4"/>
        <w:rPr>
          <w:b/>
          <w:bCs/>
        </w:rPr>
      </w:pPr>
      <w:bookmarkStart w:id="267" w:name="_Toc112514383"/>
      <w:r w:rsidRPr="009734A4">
        <w:t>Knowledge of Better Access</w:t>
      </w:r>
      <w:bookmarkEnd w:id="267"/>
    </w:p>
    <w:p w14:paraId="03C12040" w14:textId="77777777" w:rsidR="00F7390D" w:rsidRDefault="00677705" w:rsidP="00677705">
      <w:pPr>
        <w:rPr>
          <w:rFonts w:cstheme="minorHAnsi"/>
          <w:i/>
          <w:iCs/>
        </w:rPr>
      </w:pPr>
      <w:r w:rsidRPr="0002386E">
        <w:t>The majority of participants knew about Better Access, but many did not know the name of the program or specific details about it. Only two participants did not know about Better Access at all.</w:t>
      </w:r>
    </w:p>
    <w:p w14:paraId="2AF816CB" w14:textId="77777777" w:rsidR="00F7390D" w:rsidRPr="00923084" w:rsidRDefault="00677705" w:rsidP="00923084">
      <w:pPr>
        <w:pStyle w:val="Quote"/>
      </w:pPr>
      <w:r w:rsidRPr="00923084">
        <w:t>“So I didn’t really know the name of the scheme that it was called Better Access until I looked it up because I did know that I had accessed free Medicare sessions under a mental health treatment plan in the past, I just didn’t know that it was called Better Access.” (MW04)</w:t>
      </w:r>
    </w:p>
    <w:p w14:paraId="316C0DD8" w14:textId="77777777" w:rsidR="00F7390D" w:rsidRPr="00923084" w:rsidRDefault="00677705" w:rsidP="00923084">
      <w:pPr>
        <w:pStyle w:val="Quote"/>
      </w:pPr>
      <w:r w:rsidRPr="00923084">
        <w:t>“Nobody calls it that nobody never heard of that … it’s just the mental health plan … but nobody calls it that – not even the GP – even the doctor you get it from …” (MW11)</w:t>
      </w:r>
    </w:p>
    <w:p w14:paraId="74095A9D" w14:textId="77777777" w:rsidR="00F7390D" w:rsidRDefault="00677705" w:rsidP="00677705">
      <w:r w:rsidRPr="0002386E">
        <w:lastRenderedPageBreak/>
        <w:t xml:space="preserve">A number of participants were unclear about the scope of Better Access, with some indicating that they did not know that it was possible to see a social worker or occupational therapist through the program. </w:t>
      </w:r>
    </w:p>
    <w:p w14:paraId="0BC16FD3" w14:textId="77777777" w:rsidR="00F7390D" w:rsidRPr="00923084" w:rsidRDefault="00677705" w:rsidP="00923084">
      <w:pPr>
        <w:pStyle w:val="Quote"/>
      </w:pPr>
      <w:r w:rsidRPr="00923084">
        <w:t>“I had no idea that it was more than just the psychologist.” (DN10)</w:t>
      </w:r>
    </w:p>
    <w:p w14:paraId="6A9D83FA" w14:textId="77777777" w:rsidR="00F7390D" w:rsidRDefault="00677705" w:rsidP="0067770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pPr>
      <w:r w:rsidRPr="0002386E">
        <w:t xml:space="preserve">Participants were asked who they thought the Better Access program was intended for. Some indicated that they thought it was for everyone, solely for adults, or for those who could not afford a private psychologist. One participant thought it was for people requiring long term support who were not able to afford ongoing psychological care. </w:t>
      </w:r>
    </w:p>
    <w:p w14:paraId="3170A767" w14:textId="77777777" w:rsidR="00F7390D" w:rsidRPr="00923084" w:rsidRDefault="00677705" w:rsidP="00923084">
      <w:pPr>
        <w:pStyle w:val="Quote"/>
      </w:pPr>
      <w:r w:rsidRPr="0002386E">
        <w:t>“My hon</w:t>
      </w:r>
      <w:r w:rsidRPr="00923084">
        <w:t>est answer is everyone.  There are so many people who don’t seem to know about it though.” (DN03)</w:t>
      </w:r>
    </w:p>
    <w:p w14:paraId="3BBDC77D" w14:textId="77777777" w:rsidR="00F7390D" w:rsidRPr="00923084" w:rsidRDefault="00677705" w:rsidP="00923084">
      <w:pPr>
        <w:pStyle w:val="Quote"/>
      </w:pPr>
      <w:r w:rsidRPr="00923084">
        <w:t>“… the funding to actually access a psychologist …it can be very costly, and a lot of people who’ve got mental health challenges are unable to work … it's also for people who need … more long-term support …” (MW07)</w:t>
      </w:r>
    </w:p>
    <w:p w14:paraId="1FA00B32" w14:textId="77777777" w:rsidR="00F7390D" w:rsidRDefault="00677705" w:rsidP="00677705">
      <w:r w:rsidRPr="0002386E">
        <w:t xml:space="preserve">However, more participants felt it was for wealthy people who could afford the gap fee. </w:t>
      </w:r>
    </w:p>
    <w:p w14:paraId="252976FD" w14:textId="77777777" w:rsidR="00F7390D" w:rsidRPr="00923084" w:rsidRDefault="00677705" w:rsidP="00923084">
      <w:pPr>
        <w:pStyle w:val="Quote"/>
      </w:pPr>
      <w:r w:rsidRPr="00923084">
        <w:t>“… mostly people in wealthier parts of Australia are … more able to do Better Access because they are able to cover the cost … It is hard if someone has … a mental health impairment that affects their ability to work …because they would not be able to afford … the gap in the fees” (MW04)</w:t>
      </w:r>
    </w:p>
    <w:p w14:paraId="585D9E40" w14:textId="77777777" w:rsidR="00F7390D" w:rsidRDefault="00677705" w:rsidP="0067770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pPr>
      <w:r w:rsidRPr="0002386E">
        <w:t>Many participants thought that Better Access was best suited to people who have relatively mild mental health issues. One participant felt the process of Better Access was too difficult to navigate for anyone other than those with mild symptoms.</w:t>
      </w:r>
    </w:p>
    <w:p w14:paraId="290494F1" w14:textId="77777777" w:rsidR="00F7390D" w:rsidRPr="00923084" w:rsidRDefault="00677705" w:rsidP="00923084">
      <w:pPr>
        <w:pStyle w:val="Quote"/>
      </w:pPr>
      <w:r w:rsidRPr="0002386E">
        <w:t>“I honestly think that Better Access is intended for … people who have a … short term m</w:t>
      </w:r>
      <w:r w:rsidRPr="00923084">
        <w:t>ental health issue that’s not complex that a mental health professional would know how to diagnose straight away and treat straight away … I personally don’t think that the amount of sessions … are enough to target mental health issues that are complex or where there’s some kind of overlap of issues or where there was a bit of doubt over the diagnosis or where people just needed like ongoing types of therapies or ongoing long-term management. I don’t think that Better Access is intended for them.” (MW04)</w:t>
      </w:r>
    </w:p>
    <w:p w14:paraId="2A6EC366" w14:textId="77777777" w:rsidR="00F7390D" w:rsidRDefault="00677705" w:rsidP="00A15B16">
      <w:pPr>
        <w:pStyle w:val="Heading4"/>
        <w:rPr>
          <w:b/>
          <w:bCs/>
        </w:rPr>
      </w:pPr>
      <w:bookmarkStart w:id="268" w:name="_Toc112514384"/>
      <w:r w:rsidRPr="00F95A9D">
        <w:t>Reasons for not using Better Access</w:t>
      </w:r>
      <w:bookmarkEnd w:id="268"/>
    </w:p>
    <w:p w14:paraId="31E67FF5" w14:textId="77777777" w:rsidR="00F7390D" w:rsidRDefault="00677705" w:rsidP="00677705">
      <w:r w:rsidRPr="0002386E">
        <w:t xml:space="preserve">Participants were asked why they had not used Better Access in the past 12 months and they gave various reasons. Most commonly, they said they were seeking support through other means. These included other services and providers (e.g., GPs, mental health nurses, hospital based psychiatric services, headspace) and other funding schemes (e.g., the NDIS, workers’ compensation, the redress scheme for childhood sexual abuse, and employment-sponsored arrangements). </w:t>
      </w:r>
    </w:p>
    <w:p w14:paraId="6E34E636" w14:textId="77777777" w:rsidR="00F7390D" w:rsidRPr="00923084" w:rsidRDefault="00677705" w:rsidP="00923084">
      <w:pPr>
        <w:pStyle w:val="Quote"/>
      </w:pPr>
      <w:r w:rsidRPr="00923084">
        <w:t>“… mainly because I am actually with the NDIS now and they’ve been looking after the psychologist fees.” (MW02)</w:t>
      </w:r>
    </w:p>
    <w:p w14:paraId="432034D4" w14:textId="77777777" w:rsidR="00F7390D" w:rsidRPr="00923084" w:rsidRDefault="00677705" w:rsidP="00923084">
      <w:pPr>
        <w:pStyle w:val="Quote"/>
      </w:pPr>
      <w:r w:rsidRPr="00923084">
        <w:t>“I don’t feel I got left by the wayside though, you know like my GP I mean she was one of my support systems, and when I was really struggling she said I want to see you every week.” (DN03)</w:t>
      </w:r>
    </w:p>
    <w:p w14:paraId="609ADC32" w14:textId="77777777" w:rsidR="00F7390D" w:rsidRPr="00923084" w:rsidRDefault="00677705" w:rsidP="00923084">
      <w:r w:rsidRPr="0002386E">
        <w:t>So</w:t>
      </w:r>
      <w:r w:rsidRPr="00923084">
        <w:t xml:space="preserve">me participants felt that others were more “deserving” of Better Access than they were. </w:t>
      </w:r>
    </w:p>
    <w:p w14:paraId="49416380" w14:textId="77777777" w:rsidR="00F7390D" w:rsidRDefault="00677705" w:rsidP="00923084">
      <w:pPr>
        <w:pStyle w:val="Quote"/>
      </w:pPr>
      <w:r w:rsidRPr="00923084">
        <w:t xml:space="preserve">“… other people need </w:t>
      </w:r>
      <w:r w:rsidRPr="0002386E">
        <w:t>the help more than I do.” (DN03)</w:t>
      </w:r>
    </w:p>
    <w:p w14:paraId="5DC50500" w14:textId="77777777" w:rsidR="00F7390D" w:rsidRDefault="00677705" w:rsidP="0067770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pPr>
      <w:r w:rsidRPr="0002386E">
        <w:t>A few participants did not like the types of therapy offered by eligible Better Access providers.</w:t>
      </w:r>
    </w:p>
    <w:p w14:paraId="29C2A580" w14:textId="77777777" w:rsidR="00F7390D" w:rsidRDefault="00677705" w:rsidP="00923084">
      <w:pPr>
        <w:pStyle w:val="Quote"/>
      </w:pPr>
      <w:r w:rsidRPr="0002386E">
        <w:t>“</w:t>
      </w:r>
      <w:r w:rsidRPr="00923084">
        <w:t>I guess on the whole part of the reason I don’t do it is because I haven’t found psychologists useful … I’ve never found them helpful …they always seem very focussed on like a script that doesn’t necessarily fit me, like CBT is like the golden thing and CBT is just not for me … I find psychologists generally sort of follow a slightly more formulaic approach and it doesn’t often fit with me.” (DN16)</w:t>
      </w:r>
    </w:p>
    <w:p w14:paraId="4AEB45D1" w14:textId="77777777" w:rsidR="00F7390D" w:rsidRDefault="00677705" w:rsidP="00677705">
      <w:r w:rsidRPr="0002386E">
        <w:t>Other participants explained their reasons for not using Better Access in terms of specific barriers. These are described below.</w:t>
      </w:r>
    </w:p>
    <w:p w14:paraId="4D04673D" w14:textId="77777777" w:rsidR="00F7390D" w:rsidRDefault="00677705" w:rsidP="00A15B16">
      <w:pPr>
        <w:pStyle w:val="Heading4"/>
        <w:rPr>
          <w:b/>
          <w:bCs/>
        </w:rPr>
      </w:pPr>
      <w:bookmarkStart w:id="269" w:name="_Toc112514385"/>
      <w:r w:rsidRPr="00F95A9D">
        <w:lastRenderedPageBreak/>
        <w:t>Barriers to Better Access use</w:t>
      </w:r>
      <w:bookmarkEnd w:id="269"/>
    </w:p>
    <w:p w14:paraId="4968BDB6" w14:textId="77777777" w:rsidR="00F7390D" w:rsidRDefault="00677705" w:rsidP="00677705">
      <w:bookmarkStart w:id="270" w:name="_Hlk104235877"/>
      <w:r w:rsidRPr="0002386E">
        <w:t>All participants cited financial barriers. More specifically, they commented on being unable to afford the co-payments charged by most providers.</w:t>
      </w:r>
    </w:p>
    <w:p w14:paraId="689CBFBB" w14:textId="77777777" w:rsidR="00F7390D" w:rsidRPr="00923084" w:rsidRDefault="00677705" w:rsidP="00923084">
      <w:pPr>
        <w:pStyle w:val="Quote"/>
      </w:pPr>
      <w:r w:rsidRPr="00923084">
        <w:t>“… a lot of practitioners charge above and beyond what the amounts are so you’re probably still going to be out-of-pocket.” (DN02)</w:t>
      </w:r>
    </w:p>
    <w:p w14:paraId="6C769AF2" w14:textId="77777777" w:rsidR="00F7390D" w:rsidRDefault="00677705" w:rsidP="00677705">
      <w:r w:rsidRPr="0002386E">
        <w:t xml:space="preserve">Another frequently mentioned barrier related to finding the right providers. Participants were concerned about finding a suitable provider to match needs in the first instance, and, relatedly, wasting a session on seeing a provider who is not the right “fit”. Participants also described a lack of provider availability, and issues with changing providers. </w:t>
      </w:r>
    </w:p>
    <w:p w14:paraId="689E28B6" w14:textId="77777777" w:rsidR="00F7390D" w:rsidRPr="00923084" w:rsidRDefault="00677705" w:rsidP="00923084">
      <w:pPr>
        <w:pStyle w:val="Quote"/>
      </w:pPr>
      <w:r w:rsidRPr="00923084">
        <w:t>“… I don't know who the hell to ring. I’ve got all this list, but which one covers what I’m after sort of thing.” (DN17)</w:t>
      </w:r>
    </w:p>
    <w:p w14:paraId="32809536" w14:textId="77777777" w:rsidR="00F7390D" w:rsidRPr="00923084" w:rsidRDefault="00677705" w:rsidP="00923084">
      <w:pPr>
        <w:pStyle w:val="Quote"/>
      </w:pPr>
      <w:r w:rsidRPr="00923084">
        <w:t>“… I kind of wasted two of my 10 sessions with someone that I just didn’t gel with and wasn’t getting forward movement … and I felt like I’d wasted two of my precious 10 sessions.” (DN03)</w:t>
      </w:r>
    </w:p>
    <w:p w14:paraId="4E0E3D52" w14:textId="77777777" w:rsidR="00F7390D" w:rsidRPr="00923084" w:rsidRDefault="00677705" w:rsidP="00923084">
      <w:pPr>
        <w:pStyle w:val="Quote"/>
      </w:pPr>
      <w:r w:rsidRPr="00923084">
        <w:t>“You’ve got to see a few before you work out which one’s the best one for you … you kind of get sick of telling the same over and over and over and over again ...” (DN07)</w:t>
      </w:r>
    </w:p>
    <w:bookmarkEnd w:id="270"/>
    <w:p w14:paraId="5D3EA9F2" w14:textId="77777777" w:rsidR="00F7390D" w:rsidRDefault="00677705" w:rsidP="00923084">
      <w:pPr>
        <w:pStyle w:val="Quote"/>
      </w:pPr>
      <w:r w:rsidRPr="0002386E">
        <w:t>“… every ti</w:t>
      </w:r>
      <w:r w:rsidRPr="00923084">
        <w:t>me I felt it was time to see a psychologist it would have to be a new one, and that is, oh my God, because you get to the point in your life … where you think ‘Are you worth it?’ And I remember the last psych I ever saw I was fed up to the eyeballs with the whole system, the psych system, and I sat in there and I interviewed him. I wanted to know whether he was worth it, my time and my having to regurgitate so much again, you know.” (MW01)</w:t>
      </w:r>
    </w:p>
    <w:p w14:paraId="5715EE79" w14:textId="77777777" w:rsidR="00F7390D" w:rsidRDefault="00677705" w:rsidP="00677705">
      <w:r w:rsidRPr="0002386E">
        <w:t xml:space="preserve">Other themes included barriers such as wait times, that the number of sessions was not sufficient to have a positive and lasting impact on the mental health issue, and stigma around mental illness and help-seeking. </w:t>
      </w:r>
    </w:p>
    <w:p w14:paraId="33121FF8" w14:textId="77777777" w:rsidR="00F7390D" w:rsidRPr="00923084" w:rsidRDefault="00677705" w:rsidP="00923084">
      <w:pPr>
        <w:pStyle w:val="Quote"/>
      </w:pPr>
      <w:r w:rsidRPr="0002386E">
        <w:t>“…</w:t>
      </w:r>
      <w:r w:rsidRPr="00923084">
        <w:t xml:space="preserve"> I’ve definitely found some places that the wait times were kind of hard … especially with mental health … sometimes it’s something that you need right now …” (DN10)</w:t>
      </w:r>
    </w:p>
    <w:p w14:paraId="040D8EF3" w14:textId="77777777" w:rsidR="00F7390D" w:rsidRPr="00923084" w:rsidRDefault="00677705" w:rsidP="00923084">
      <w:pPr>
        <w:pStyle w:val="Quote"/>
      </w:pPr>
      <w:r w:rsidRPr="00923084">
        <w:t>“I just don’t think there was enough sessions. After six it was like just barely getting to know them … and then it was over (laughter) so I had to either find another way of paying for it or just wait till the next year.” (MW02)</w:t>
      </w:r>
    </w:p>
    <w:p w14:paraId="670F18B3" w14:textId="77777777" w:rsidR="00F7390D" w:rsidRPr="00923084" w:rsidRDefault="00677705" w:rsidP="00923084">
      <w:pPr>
        <w:pStyle w:val="Quote"/>
      </w:pPr>
      <w:r w:rsidRPr="00923084">
        <w:t>“… people …seem to think anything to do with mental health is either not real … or … this too shall pass you know if I just let it go, and just bide my time I’m sure I’ll feel better.  So I think there's that aspect that people don’t … want the shame and stigma of potentially being diagnosed with mental health conditions.” (DN03)</w:t>
      </w:r>
    </w:p>
    <w:p w14:paraId="56BF4725" w14:textId="77777777" w:rsidR="00F7390D" w:rsidRDefault="00677705" w:rsidP="00677705">
      <w:r w:rsidRPr="0002386E">
        <w:t xml:space="preserve">Some mentioned the inconvenience of the referral processes as a barrier, particularly where the onus was on them to find a mental health professional and/or they had complex needs. </w:t>
      </w:r>
    </w:p>
    <w:p w14:paraId="770ADB16" w14:textId="77777777" w:rsidR="00F7390D" w:rsidRPr="00923084" w:rsidRDefault="00677705" w:rsidP="00923084">
      <w:pPr>
        <w:pStyle w:val="Quote"/>
      </w:pPr>
      <w:r w:rsidRPr="0002386E">
        <w:t>“</w:t>
      </w:r>
      <w:r w:rsidRPr="00923084">
        <w:t>… I didn’t feel like the hassle … was worth it. … it's the whole process, like if I just had to go to the GP and get a plan it would be okay, but it's the then finding somebody, the GP can never suggest anybody particularly, … the process of searching through … psychologists to see which one I think might be helpful or might work well with me ….” (DN16)</w:t>
      </w:r>
    </w:p>
    <w:p w14:paraId="398E8C15" w14:textId="77777777" w:rsidR="00F7390D" w:rsidRPr="00923084" w:rsidRDefault="00677705" w:rsidP="00923084">
      <w:pPr>
        <w:pStyle w:val="Quote"/>
      </w:pPr>
      <w:r w:rsidRPr="00923084">
        <w:t>“… my GP she said that we needed to have a name … to fill out the form… I had no idea how to do that … there’s no names of any social workers on the internet, it just tells you information about how … to become a social worker and what a social worker does…” (DN06)</w:t>
      </w:r>
    </w:p>
    <w:p w14:paraId="33638D02" w14:textId="77777777" w:rsidR="00F7390D" w:rsidRPr="00923084" w:rsidRDefault="00677705" w:rsidP="00923084">
      <w:pPr>
        <w:pStyle w:val="Quote"/>
      </w:pPr>
      <w:r w:rsidRPr="00923084">
        <w:t>“… when … I would have to … call places myself it – it’s a lot more difficult … I get a lot of anxiety about making phone calls and actually like initiating these things myself…” (DN10)</w:t>
      </w:r>
    </w:p>
    <w:p w14:paraId="69DC3CDE" w14:textId="77777777" w:rsidR="00F7390D" w:rsidRPr="00923084" w:rsidRDefault="00677705" w:rsidP="00923084">
      <w:pPr>
        <w:pStyle w:val="Quote"/>
      </w:pPr>
      <w:r w:rsidRPr="00923084">
        <w:t>“… my slightly complex needs, like I can't just first name off the list … so I guess that adds a complexity as well …”</w:t>
      </w:r>
      <w:r w:rsidR="00BD6A22" w:rsidRPr="00923084">
        <w:t xml:space="preserve"> </w:t>
      </w:r>
      <w:r w:rsidRPr="00923084">
        <w:t>(DN02)</w:t>
      </w:r>
    </w:p>
    <w:p w14:paraId="78F9CFAC" w14:textId="77777777" w:rsidR="00F7390D" w:rsidRDefault="00677705" w:rsidP="00A15B16">
      <w:pPr>
        <w:pStyle w:val="Heading4"/>
        <w:rPr>
          <w:b/>
          <w:bCs/>
        </w:rPr>
      </w:pPr>
      <w:bookmarkStart w:id="271" w:name="_Toc112514386"/>
      <w:r w:rsidRPr="00F95A9D">
        <w:lastRenderedPageBreak/>
        <w:t>Factors enabling Better Access use</w:t>
      </w:r>
      <w:bookmarkEnd w:id="271"/>
    </w:p>
    <w:p w14:paraId="15669D60" w14:textId="77777777" w:rsidR="00F7390D" w:rsidRDefault="00677705" w:rsidP="00677705">
      <w:r w:rsidRPr="0002386E">
        <w:t>Participants were asked what would help someone in accessing Better Access. They frequently mentioned the GP in this process. In particular, they noted the likely benefits of consumers having a good relationship with their GP, and the GP knowing about Better Access and being aware of potential providers to refer to.</w:t>
      </w:r>
    </w:p>
    <w:p w14:paraId="2E309487" w14:textId="77777777" w:rsidR="00F7390D" w:rsidRPr="00923084" w:rsidRDefault="00677705" w:rsidP="00923084">
      <w:pPr>
        <w:pStyle w:val="Quote"/>
      </w:pPr>
      <w:r w:rsidRPr="00923084">
        <w:t>“… we have a good relationship now so I would feel confident telling her that I would like to be back on the Better Access and be more open with her about my mental health issues.” (MW04)</w:t>
      </w:r>
    </w:p>
    <w:p w14:paraId="6CC40593" w14:textId="77777777" w:rsidR="00F7390D" w:rsidRPr="00923084" w:rsidRDefault="00677705" w:rsidP="00923084">
      <w:pPr>
        <w:pStyle w:val="Quote"/>
      </w:pPr>
      <w:r w:rsidRPr="00923084">
        <w:t>“I would think that mental health is pretty huge now with the amount of people you know needing support at some point in their life that they’re [the GP] just going to have to get a bit more clued in …” (DN02)</w:t>
      </w:r>
    </w:p>
    <w:p w14:paraId="7DAF5B9C" w14:textId="77777777" w:rsidR="00F7390D" w:rsidRPr="00923084" w:rsidRDefault="00677705" w:rsidP="00923084">
      <w:pPr>
        <w:pStyle w:val="Quote"/>
      </w:pPr>
      <w:r w:rsidRPr="00923084">
        <w:t>“If you’ve got a doctor that understands you, that even helps you even more. So I guess you’ve just got to find the right doctor that understands what's going on, and then get you to see the right professional.” (DN07)</w:t>
      </w:r>
    </w:p>
    <w:p w14:paraId="6443FB92" w14:textId="77777777" w:rsidR="00F7390D" w:rsidRPr="00923084" w:rsidRDefault="00677705" w:rsidP="00923084">
      <w:pPr>
        <w:pStyle w:val="Quote"/>
      </w:pPr>
      <w:r w:rsidRPr="00923084">
        <w:t>“… GPs to have access to lists of … social workers … in the areas around them … have access to names and telephone numbers that are up to date …” (DN06)</w:t>
      </w:r>
    </w:p>
    <w:p w14:paraId="4F5EB428" w14:textId="77777777" w:rsidR="00F7390D" w:rsidRDefault="00677705" w:rsidP="00677705">
      <w:pPr>
        <w:ind w:right="567"/>
      </w:pPr>
      <w:r w:rsidRPr="0002386E">
        <w:t xml:space="preserve">All participants raised the theme of financial affordability to enable access Better Access. For some, this related to being able to afford the co-payment, needing more transparency around the fee structure, or providers allowing for </w:t>
      </w:r>
      <w:r w:rsidR="00012DF7" w:rsidRPr="0002386E">
        <w:t>bulk-bill</w:t>
      </w:r>
      <w:r w:rsidRPr="0002386E">
        <w:t>ing if needed.</w:t>
      </w:r>
    </w:p>
    <w:p w14:paraId="464E2E28" w14:textId="77777777" w:rsidR="00F7390D" w:rsidRPr="00923084" w:rsidRDefault="00677705" w:rsidP="00923084">
      <w:pPr>
        <w:pStyle w:val="Quote"/>
      </w:pPr>
      <w:r w:rsidRPr="0002386E">
        <w:t>“…</w:t>
      </w:r>
      <w:r w:rsidRPr="00923084">
        <w:t xml:space="preserve"> if the system allowed a GP to state that in their belief that patient could not afford the out-of-pocket expenses, that that might be helpful to many people.” (DN03)</w:t>
      </w:r>
    </w:p>
    <w:p w14:paraId="7A5BA42E" w14:textId="77777777" w:rsidR="00F7390D" w:rsidRPr="00923084" w:rsidRDefault="00677705" w:rsidP="00923084">
      <w:pPr>
        <w:pStyle w:val="Quote"/>
      </w:pPr>
      <w:r w:rsidRPr="00923084">
        <w:t>“I guess knowing their fee structure …” (MW02)</w:t>
      </w:r>
    </w:p>
    <w:p w14:paraId="7B383B87" w14:textId="77777777" w:rsidR="00F7390D" w:rsidRPr="00923084" w:rsidRDefault="00677705" w:rsidP="00923084">
      <w:pPr>
        <w:pStyle w:val="Quote"/>
      </w:pPr>
      <w:r w:rsidRPr="00923084">
        <w:t>“I was lucky enough that I was able to see a student psychologist because that wait list was shorter and the fee was more affordable.” (MW13)</w:t>
      </w:r>
    </w:p>
    <w:p w14:paraId="2B8EF0D9" w14:textId="77777777" w:rsidR="00F7390D" w:rsidRDefault="00677705" w:rsidP="00677705">
      <w:pPr>
        <w:ind w:right="567"/>
        <w:rPr>
          <w:rFonts w:cstheme="minorHAnsi"/>
        </w:rPr>
      </w:pPr>
      <w:r w:rsidRPr="0002386E">
        <w:rPr>
          <w:rFonts w:cstheme="minorHAnsi"/>
        </w:rPr>
        <w:t xml:space="preserve">Another frequently cited theme related to finding the right provider with the right specialty area or therapeutic approach to suit individual needs. Cultural awareness of providers was also raised. Participants suggested several potential enablers, including trialling providers without using up the limited number of sessions, pre-meetings with providers, a provider catalogue or database, and a support person role. </w:t>
      </w:r>
    </w:p>
    <w:p w14:paraId="7C5D0390" w14:textId="77777777" w:rsidR="00F7390D" w:rsidRPr="00923084" w:rsidRDefault="00677705" w:rsidP="00923084">
      <w:pPr>
        <w:pStyle w:val="Quote"/>
      </w:pPr>
      <w:r w:rsidRPr="00923084">
        <w:t>“I would see anybody if there was a social worker here offering sessions that were rebated but a mental health occupational therapist I would definitely be interested in accessing an appointment with those kind of people.” (DN02)</w:t>
      </w:r>
    </w:p>
    <w:p w14:paraId="27EF0138" w14:textId="77777777" w:rsidR="00F7390D" w:rsidRPr="00923084" w:rsidRDefault="00677705" w:rsidP="00923084">
      <w:pPr>
        <w:pStyle w:val="Quote"/>
      </w:pPr>
      <w:r w:rsidRPr="00923084">
        <w:t>“… they could do like a meet and greet … sometimes you just know that you’re going to click … after … the first session … On the NDIS you can ask for a free meet and greet … so you can get a bit of a feel for each other … I just found that really helpful” (MW02)</w:t>
      </w:r>
    </w:p>
    <w:p w14:paraId="23C669E2" w14:textId="77777777" w:rsidR="00F7390D" w:rsidRPr="00923084" w:rsidRDefault="00677705" w:rsidP="00923084">
      <w:pPr>
        <w:pStyle w:val="Quote"/>
      </w:pPr>
      <w:r w:rsidRPr="00923084">
        <w:t>“…not all psychologists are the same, not all social workers are the same, not all occupational therapists – they’re specialists, have special interests or special areas, having that is great so that you can be matched well … if they have a specialty … whether it’s cultural – Aboriginal, culturally and linguistically diverse, disability focussed – that will be useful as well …because compatibility matters so those details I think will help … accessibility …” (MW11)</w:t>
      </w:r>
    </w:p>
    <w:p w14:paraId="4DFAFC46" w14:textId="77777777" w:rsidR="00F7390D" w:rsidRPr="00923084" w:rsidRDefault="00677705" w:rsidP="00923084">
      <w:pPr>
        <w:pStyle w:val="Quote"/>
      </w:pPr>
      <w:r w:rsidRPr="00923084">
        <w:t>“… being able to get a better sense of how psychologists work just from their website, like they often don’t have very much information on their website about you know what therapies they use and things like that, or – so having a better sense of them before I went would be helpful.” (DN16)</w:t>
      </w:r>
    </w:p>
    <w:p w14:paraId="73B73E50" w14:textId="77777777" w:rsidR="00F7390D" w:rsidRPr="00923084" w:rsidRDefault="00677705" w:rsidP="00923084">
      <w:pPr>
        <w:pStyle w:val="Quote"/>
      </w:pPr>
      <w:r w:rsidRPr="00923084">
        <w:t>“Probably if you had a support person to go with you, or a support worker … some people need support workers and they haven’t got the NDIS.” (DN07)</w:t>
      </w:r>
    </w:p>
    <w:p w14:paraId="0D42062F" w14:textId="77777777" w:rsidR="00F7390D" w:rsidRDefault="00677705" w:rsidP="00677705">
      <w:pPr>
        <w:ind w:right="567"/>
      </w:pPr>
      <w:r w:rsidRPr="0002386E">
        <w:lastRenderedPageBreak/>
        <w:t>Other themes raised around enablers to Better Access use included greater opportunities for different session modalities and formats. In particular, participants commented on being telehealth and group sessions.</w:t>
      </w:r>
    </w:p>
    <w:p w14:paraId="7E9BE7DA" w14:textId="77777777" w:rsidR="00F7390D" w:rsidRPr="00923084" w:rsidRDefault="00677705" w:rsidP="00923084">
      <w:pPr>
        <w:pStyle w:val="Quote"/>
      </w:pPr>
      <w:r w:rsidRPr="00923084">
        <w:t>“I am really happy that I don’t have to trudge along because I’ve just been to so many appointments over the last 17 years … so I am happy just to do it by telehealth.” (DN02)</w:t>
      </w:r>
    </w:p>
    <w:p w14:paraId="1B6D8B39" w14:textId="77777777" w:rsidR="00F7390D" w:rsidRPr="00923084" w:rsidRDefault="00677705" w:rsidP="00923084">
      <w:pPr>
        <w:pStyle w:val="Quote"/>
      </w:pPr>
      <w:r w:rsidRPr="00923084">
        <w:t>“Because I’m a social person if there can be more groups, so it's less formal, it would definitely be a big help.” (MW13)</w:t>
      </w:r>
    </w:p>
    <w:p w14:paraId="38A30E99" w14:textId="77777777" w:rsidR="00F7390D" w:rsidRDefault="00677705" w:rsidP="0067770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rPr>
          <w:rFonts w:eastAsiaTheme="minorHAnsi"/>
          <w:sz w:val="24"/>
          <w:szCs w:val="24"/>
          <w:lang w:eastAsia="en-US"/>
        </w:rPr>
      </w:pPr>
      <w:r w:rsidRPr="0002386E">
        <w:t>A final key theme centred around raising awareness of Better Access through positive portrayals of help-seeking success stories.</w:t>
      </w:r>
    </w:p>
    <w:p w14:paraId="10A0B9D1" w14:textId="77777777" w:rsidR="00F7390D" w:rsidRPr="00923084" w:rsidRDefault="00677705" w:rsidP="00923084">
      <w:pPr>
        <w:pStyle w:val="Quote"/>
      </w:pPr>
      <w:r w:rsidRPr="00923084">
        <w:t>“…when I go to my GP’s office I can see signs for ‘If you're male … and you're over this age, have you had these check-ups?’ … There's all sorts of information there about physical preventative medicine. I don’t see anything about mental health.” (DN03)</w:t>
      </w:r>
    </w:p>
    <w:p w14:paraId="41C665C5" w14:textId="77777777" w:rsidR="00F7390D" w:rsidRPr="00923084" w:rsidRDefault="00677705" w:rsidP="00923084">
      <w:pPr>
        <w:pStyle w:val="Quote"/>
      </w:pPr>
      <w:r w:rsidRPr="00923084">
        <w:t>“…hearing testimonials from real human beings … ‘Because of Better Access … I’ve been able to stay on track’ and ‘What the program says it was going to do it's done for me’ …” (MW01)</w:t>
      </w:r>
    </w:p>
    <w:p w14:paraId="6DA33F5A" w14:textId="77777777" w:rsidR="00F7390D" w:rsidRDefault="00677705" w:rsidP="00A15B16">
      <w:pPr>
        <w:pStyle w:val="Heading4"/>
        <w:rPr>
          <w:b/>
          <w:bCs/>
        </w:rPr>
      </w:pPr>
      <w:bookmarkStart w:id="272" w:name="_Toc112514387"/>
      <w:r w:rsidRPr="00F95A9D">
        <w:t>Likelihood of future Better Access use</w:t>
      </w:r>
      <w:bookmarkEnd w:id="272"/>
    </w:p>
    <w:p w14:paraId="7DBAAE2A" w14:textId="77777777" w:rsidR="00F7390D" w:rsidRDefault="00677705" w:rsidP="00677705">
      <w:pPr>
        <w:ind w:right="567"/>
      </w:pPr>
      <w:r w:rsidRPr="0002386E">
        <w:t xml:space="preserve">When asked whether or not they would use Better Access at some point in the future, most participants said they would. Some said that they would use Better Access for early intervention or maintenance of chronic or complex conditions, with the caveat that this depended on no gap fee and ability to find a provider. Two participants said they were unlikely to as their current support was stable.  </w:t>
      </w:r>
    </w:p>
    <w:p w14:paraId="27FE1834" w14:textId="77777777" w:rsidR="00F7390D" w:rsidRPr="00923084" w:rsidRDefault="00677705" w:rsidP="00923084">
      <w:pPr>
        <w:pStyle w:val="Quote"/>
      </w:pPr>
      <w:r w:rsidRPr="00923084">
        <w:t>“… it's actually a way of preventing escalation of mental health issues … so there's going to be less admissions into hospital.” (MW07)</w:t>
      </w:r>
    </w:p>
    <w:p w14:paraId="64A16CFD" w14:textId="77777777" w:rsidR="00F7390D" w:rsidRPr="00923084" w:rsidRDefault="00677705" w:rsidP="00923084">
      <w:pPr>
        <w:pStyle w:val="Quote"/>
      </w:pPr>
      <w:r w:rsidRPr="00923084">
        <w:t xml:space="preserve"> “…if there was no out-of-pocket expense then I probably would” (MW02)</w:t>
      </w:r>
    </w:p>
    <w:p w14:paraId="53DBA214" w14:textId="77777777" w:rsidR="00F7390D" w:rsidRDefault="00677705" w:rsidP="00A15B16">
      <w:pPr>
        <w:pStyle w:val="Heading4"/>
        <w:rPr>
          <w:b/>
          <w:bCs/>
        </w:rPr>
      </w:pPr>
      <w:bookmarkStart w:id="273" w:name="_Toc112514388"/>
      <w:r w:rsidRPr="00F95A9D">
        <w:t>Other services and supports used during the last year</w:t>
      </w:r>
      <w:bookmarkEnd w:id="273"/>
    </w:p>
    <w:p w14:paraId="25B8E89F" w14:textId="77777777" w:rsidR="00F7390D" w:rsidRDefault="00677705" w:rsidP="00677705">
      <w:r w:rsidRPr="0002386E">
        <w:t xml:space="preserve">Participants indicated that they had used a range of services and supports other than Better Access. These typically included hospital psychiatric services or emergency departments, crisis lines, and online resources and apps. </w:t>
      </w:r>
    </w:p>
    <w:p w14:paraId="1F4DCCA4" w14:textId="77777777" w:rsidR="00F7390D" w:rsidRPr="00923084" w:rsidRDefault="00677705" w:rsidP="00923084">
      <w:pPr>
        <w:pStyle w:val="Quote"/>
      </w:pPr>
      <w:r w:rsidRPr="00923084">
        <w:t>“… [I] was hospitalised for three months, and as a result of the hospitalisation once I was discharged I continued to see that psychiatrist via Zoom … I’ll go to the Beyond Blue website now and again just to kind of, what am I trying to say? – normalise my feelings. You know I’ll read or listen to some case studies and go yeah okay, it's all right [____] yeah this is okay you know.” (DN03)</w:t>
      </w:r>
    </w:p>
    <w:p w14:paraId="3B1C3BFF" w14:textId="77777777" w:rsidR="00F7390D" w:rsidRPr="00923084" w:rsidRDefault="00BD6A22" w:rsidP="00923084">
      <w:pPr>
        <w:pStyle w:val="Quote"/>
      </w:pPr>
      <w:r w:rsidRPr="00923084">
        <w:t>“I just use the h</w:t>
      </w:r>
      <w:r w:rsidR="00677705" w:rsidRPr="00923084">
        <w:t>elplines in between when things build up …to take the edge off.” (MW11)</w:t>
      </w:r>
    </w:p>
    <w:p w14:paraId="54979615" w14:textId="77777777" w:rsidR="00F7390D" w:rsidRDefault="00677705" w:rsidP="00677705">
      <w:r w:rsidRPr="0002386E">
        <w:t>Less frequently, participants mentioned having relied on friends and family or whatever supports were available. Other services mentioned included peer support, and mental health nurses. Some also mentioned self-managing with meditation, diet and exercise. Some participants mentioned having accessed services through other schemes, such as the NDIS or employment-funded services. Others mentioned services like Partners in Wellbeing, headspace and Beyond Blue’s NewAccess.</w:t>
      </w:r>
    </w:p>
    <w:p w14:paraId="0D8E41A6" w14:textId="77777777" w:rsidR="00F7390D" w:rsidRPr="00923084" w:rsidRDefault="00677705" w:rsidP="00923084">
      <w:pPr>
        <w:pStyle w:val="Quote"/>
      </w:pPr>
      <w:r w:rsidRPr="00923084">
        <w:t>“So I have a lot of safety nets in place. I have people … when I start to slide downhill. These are friends or family members … [to whom] … I say ‘Look, I am struggling’ … in my willingness to be proactive and vulnerable in helping … I don’t think that’s the norm …” (DN03)</w:t>
      </w:r>
    </w:p>
    <w:p w14:paraId="37DADD1A" w14:textId="77777777" w:rsidR="00F7390D" w:rsidRPr="00923084" w:rsidRDefault="00677705" w:rsidP="00923084">
      <w:pPr>
        <w:pStyle w:val="Quote"/>
      </w:pPr>
      <w:r w:rsidRPr="00923084">
        <w:t xml:space="preserve">“Going to the same coffee shop every day, seeing the same people, there's an expectation, they expect to see you, there's like, ‘Oh I didn’t see you last week, where were you?’ So, they're not called mental health services but they are critically important for my mental health. I have a list of people on my wall here in front of me, my beautiful wall, which reminds me to check in with these people on a regular basis. That’s not a mental health service, but if I don’t check in with these </w:t>
      </w:r>
      <w:r w:rsidRPr="00923084">
        <w:lastRenderedPageBreak/>
        <w:t>people, there's something that’s lacking in my life. So, I now don’t call anything a mental health service or activity, but by gee it makes every difference to my mental wellbeing.” (MW01)</w:t>
      </w:r>
    </w:p>
    <w:p w14:paraId="3DDE3D55" w14:textId="77777777" w:rsidR="00F7390D" w:rsidRPr="00923084" w:rsidRDefault="00677705" w:rsidP="00923084">
      <w:pPr>
        <w:pStyle w:val="Quote"/>
      </w:pPr>
      <w:r w:rsidRPr="00923084">
        <w:t xml:space="preserve">“Because I’m a peer ambassador … I often rely on their support systems … Sometimes I go on the forums … with people with lived experience. I find that quite helpful.” (MW07) </w:t>
      </w:r>
    </w:p>
    <w:p w14:paraId="68980F04" w14:textId="77777777" w:rsidR="00F7390D" w:rsidRPr="00923084" w:rsidRDefault="00677705" w:rsidP="00923084">
      <w:pPr>
        <w:pStyle w:val="Quote"/>
      </w:pPr>
      <w:r w:rsidRPr="00923084">
        <w:t>“… NDIS is where I get my payment for my psychologist …” (DN06)</w:t>
      </w:r>
    </w:p>
    <w:p w14:paraId="02C58E70" w14:textId="77777777" w:rsidR="00F7390D" w:rsidRPr="00923084" w:rsidRDefault="00677705" w:rsidP="00923084">
      <w:pPr>
        <w:pStyle w:val="Quote"/>
      </w:pPr>
      <w:r w:rsidRPr="00923084">
        <w:t>“I don’t find them helpful [the GP and psychiatrist] but I think I use them as a security type thing knowing that I can't access other health support.” (DN02)</w:t>
      </w:r>
    </w:p>
    <w:p w14:paraId="4DE469C7" w14:textId="77777777" w:rsidR="00F7390D" w:rsidRPr="00923084" w:rsidRDefault="00677705" w:rsidP="00923084">
      <w:pPr>
        <w:pStyle w:val="Quote"/>
      </w:pPr>
      <w:r w:rsidRPr="00923084">
        <w:t>“… sometimes, [if] I want support I’ll take the support that I can get … because I can't afford to go into private I just take what I can get.” (DN10)</w:t>
      </w:r>
    </w:p>
    <w:p w14:paraId="03E71544" w14:textId="77777777" w:rsidR="00F7390D" w:rsidRDefault="00677705" w:rsidP="00A15B16">
      <w:pPr>
        <w:pStyle w:val="Heading4"/>
        <w:rPr>
          <w:b/>
          <w:bCs/>
        </w:rPr>
      </w:pPr>
      <w:bookmarkStart w:id="274" w:name="_Toc112514389"/>
      <w:r w:rsidRPr="00F95A9D">
        <w:t>Influences on changes to health and wellbeing</w:t>
      </w:r>
      <w:bookmarkEnd w:id="274"/>
    </w:p>
    <w:p w14:paraId="30CDA91F" w14:textId="77777777" w:rsidR="00F7390D" w:rsidRDefault="00677705" w:rsidP="00677705">
      <w:r w:rsidRPr="0002386E">
        <w:t xml:space="preserve">Participants were asked to talk about the most and least helpful influences on any observed changes to their mental wellbeing. </w:t>
      </w:r>
    </w:p>
    <w:p w14:paraId="46AA14F2" w14:textId="77777777" w:rsidR="00F7390D" w:rsidRDefault="00677705" w:rsidP="00677705">
      <w:r w:rsidRPr="0002386E">
        <w:t>Those who had seen providers through avenues other than Better Access discussed the fact that their relationship with the provider and the techniques the provider offered were helpful. Other helpful influences were also mentioned, including peer support and not feeling alone. For one person, coming off medication had the biggest impact.</w:t>
      </w:r>
    </w:p>
    <w:p w14:paraId="3F7D30B3" w14:textId="77777777" w:rsidR="00F7390D" w:rsidRPr="00923084" w:rsidRDefault="00677705" w:rsidP="00923084">
      <w:pPr>
        <w:pStyle w:val="Quote"/>
      </w:pPr>
      <w:r w:rsidRPr="00923084">
        <w:t>“So, this is someone’s job and someone who’s been trained in how to empathetically listen without judgement. And I find that a huge, huge help.” (DN03)</w:t>
      </w:r>
    </w:p>
    <w:p w14:paraId="6F9B5C2F" w14:textId="77777777" w:rsidR="00F7390D" w:rsidRPr="00923084" w:rsidRDefault="00677705" w:rsidP="00923084">
      <w:pPr>
        <w:pStyle w:val="Quote"/>
      </w:pPr>
      <w:r w:rsidRPr="00923084">
        <w:t>“…their attitude, you know the ability to listen, and … to offer strategies or to help you in the right direction, has been the biggest help.” (DN17)</w:t>
      </w:r>
    </w:p>
    <w:p w14:paraId="5FE09375" w14:textId="77777777" w:rsidR="00F7390D" w:rsidRPr="00923084" w:rsidRDefault="00677705" w:rsidP="00923084">
      <w:pPr>
        <w:pStyle w:val="Quote"/>
      </w:pPr>
      <w:r w:rsidRPr="00923084">
        <w:t>“… I had good experiences with them generally. I felt that they were validating … it was really good to chat to people who were understanding and who were going through similar kinds of issues. I found that really beneficial … we could come to an understanding and share some resources and things like that.” (MW04)</w:t>
      </w:r>
    </w:p>
    <w:p w14:paraId="3989DB22" w14:textId="77777777" w:rsidR="00F7390D" w:rsidRPr="00923084" w:rsidRDefault="00677705" w:rsidP="00923084">
      <w:pPr>
        <w:pStyle w:val="Quote"/>
      </w:pPr>
      <w:r w:rsidRPr="00923084">
        <w:t>“… it's not so much about the program, but it's about the approach the psychologist took, she did psycho-dynamic therapy … where there is a focus … on an individual treatment program for the individual, rather than your sort of like, there's a focus on your diagnosis and your symptoms …”  (MW07)</w:t>
      </w:r>
    </w:p>
    <w:p w14:paraId="7026CC5D" w14:textId="77777777" w:rsidR="00F7390D" w:rsidRPr="00923084" w:rsidRDefault="00677705" w:rsidP="00923084">
      <w:pPr>
        <w:pStyle w:val="Quote"/>
      </w:pPr>
      <w:r w:rsidRPr="00923084">
        <w:t xml:space="preserve">“… with peer support I could just kind of just go into the service when I felt like using the service and if I didn’t feel like using the service for a while then that was … it was more flexible to me and … I could also access it at other times where I wouldn’t be able to access a psychologist or a GP.” (MW04) </w:t>
      </w:r>
    </w:p>
    <w:p w14:paraId="57741E17" w14:textId="77777777" w:rsidR="00F7390D" w:rsidRPr="00923084" w:rsidRDefault="00677705" w:rsidP="00923084">
      <w:pPr>
        <w:pStyle w:val="Quote"/>
      </w:pPr>
      <w:r w:rsidRPr="00923084">
        <w:t>“Coming off the medication and feeling my feelings or the feelings and feeling the emotions and realising that they don’t kill you, it's just the response to those feelings and emotions. It's like behaviour stuff, so that’s – it's like ‘Whoa, I don’t have to scream and run around if this happens’, I just ‘Oh yeah, there's sadness in me, okay.’ Definitely coming off medications." (SW01)</w:t>
      </w:r>
    </w:p>
    <w:p w14:paraId="2511B1E0" w14:textId="77777777" w:rsidR="00F7390D" w:rsidRDefault="00677705" w:rsidP="00677705">
      <w:r w:rsidRPr="0002386E">
        <w:t xml:space="preserve">Participants were also asked about the least helpful influence on any change in their health and wellbeing. Participants talked about service delivery issues (e.g., treatment modality), provider issues, issues relating to diagnoses, and eligibility for services being tied to certain conditions. </w:t>
      </w:r>
    </w:p>
    <w:p w14:paraId="1737153C" w14:textId="77777777" w:rsidR="00F7390D" w:rsidRPr="00923084" w:rsidRDefault="00677705" w:rsidP="00923084">
      <w:pPr>
        <w:pStyle w:val="Quote"/>
      </w:pPr>
      <w:r w:rsidRPr="00923084">
        <w:t>“… using telehealth is negligible benefit I think … I would put the phone down thinking oh I didn’t get much from that … And then the time came where she said well you know I can see you in our office now, and I remember sitting in the waiting room thinking I’m going to tell her this can be my last appointment … and honestly within 20 minutes of being in person with her I was sobbing.” (DN03)</w:t>
      </w:r>
    </w:p>
    <w:p w14:paraId="3B88E762" w14:textId="77777777" w:rsidR="00F7390D" w:rsidRPr="00923084" w:rsidRDefault="00677705" w:rsidP="00923084">
      <w:pPr>
        <w:pStyle w:val="Quote"/>
      </w:pPr>
      <w:r w:rsidRPr="00923084">
        <w:lastRenderedPageBreak/>
        <w:t>“I think the online stuff, it’s just too much effort – just too busy – the website, your chatting to somebody – I don’t have enough time to get the words out who wants to be typing them yeah I don’t find them as useful at all” (MW11)</w:t>
      </w:r>
    </w:p>
    <w:p w14:paraId="360C72BF" w14:textId="77777777" w:rsidR="00F7390D" w:rsidRPr="00923084" w:rsidRDefault="00677705" w:rsidP="00923084">
      <w:pPr>
        <w:pStyle w:val="Quote"/>
      </w:pPr>
      <w:r w:rsidRPr="00923084">
        <w:t>“… when you feel that you're not listened to … I was trying to explain what I needed, but … they wanted, what they thought would be good for me …” (MW07)</w:t>
      </w:r>
    </w:p>
    <w:p w14:paraId="4F5F55FE" w14:textId="77777777" w:rsidR="00F7390D" w:rsidRPr="00923084" w:rsidRDefault="00677705" w:rsidP="00923084">
      <w:pPr>
        <w:pStyle w:val="Quote"/>
      </w:pPr>
      <w:r w:rsidRPr="00923084">
        <w:t>“Psychs telling me that I’m not depressed and I’m wasting their time. That’s not very helpful …” (MW01)</w:t>
      </w:r>
    </w:p>
    <w:p w14:paraId="292C119D" w14:textId="77777777" w:rsidR="00F7390D" w:rsidRPr="00923084" w:rsidRDefault="00677705" w:rsidP="00923084">
      <w:pPr>
        <w:pStyle w:val="Quote"/>
      </w:pPr>
      <w:r w:rsidRPr="00923084">
        <w:t>“So, if you don’t accept treatment then you don’t get paid so if you don’t accept medication for your mental health, you don’t get paid so I’ve kind of been in the psychiatric system but this is since about 2004.” (DN02)</w:t>
      </w:r>
    </w:p>
    <w:p w14:paraId="0FF17F54" w14:textId="77777777" w:rsidR="00F7390D" w:rsidRDefault="00677705" w:rsidP="00A15B16">
      <w:pPr>
        <w:pStyle w:val="Heading4"/>
        <w:rPr>
          <w:b/>
          <w:bCs/>
        </w:rPr>
      </w:pPr>
      <w:bookmarkStart w:id="275" w:name="_Toc112514390"/>
      <w:r w:rsidRPr="00F95A9D">
        <w:t>Potential improvements to Better Access: Increasing the available number of sessions</w:t>
      </w:r>
      <w:bookmarkEnd w:id="275"/>
    </w:p>
    <w:p w14:paraId="44087B6A" w14:textId="77777777" w:rsidR="00F7390D" w:rsidRDefault="00677705" w:rsidP="00677705">
      <w:r w:rsidRPr="0002386E">
        <w:t xml:space="preserve">When participants were asked how Better Access might be improved, the most commonly mentioned recommendation was that more sessions should be offered. </w:t>
      </w:r>
    </w:p>
    <w:p w14:paraId="2B9F1EDC" w14:textId="77777777" w:rsidR="00F7390D" w:rsidRPr="00923084" w:rsidRDefault="00677705" w:rsidP="00923084">
      <w:pPr>
        <w:pStyle w:val="Quote"/>
      </w:pPr>
      <w:r w:rsidRPr="00923084">
        <w:t>“… you could have more sessions in a year…because 10 sessions is really very few unless … you have some sort of mild anxiety disorder … but for anybody with serious mental health concerns, big mental health concerns, it's probably not helpful.” (DN16)</w:t>
      </w:r>
    </w:p>
    <w:p w14:paraId="758C9826" w14:textId="77777777" w:rsidR="00F7390D" w:rsidRDefault="00677705" w:rsidP="00A15B16">
      <w:pPr>
        <w:pStyle w:val="Heading4"/>
        <w:rPr>
          <w:b/>
          <w:bCs/>
        </w:rPr>
      </w:pPr>
      <w:bookmarkStart w:id="276" w:name="_Toc112514391"/>
      <w:r w:rsidRPr="00F95A9D">
        <w:t>Potential improvements to Better Access: More flexible service delivery</w:t>
      </w:r>
      <w:bookmarkEnd w:id="276"/>
    </w:p>
    <w:p w14:paraId="366665E8" w14:textId="77777777" w:rsidR="00F7390D" w:rsidRDefault="00677705" w:rsidP="00677705">
      <w:r w:rsidRPr="0002386E">
        <w:t>Some participants suggested that there should be more flexibility around the delivery of Better Access services. They commented on the frequency, timing, duration and modality of sessions, offering some novel suggestions as to how services might be improved.</w:t>
      </w:r>
    </w:p>
    <w:p w14:paraId="34F39F04" w14:textId="77777777" w:rsidR="00F7390D" w:rsidRPr="00923084" w:rsidRDefault="00677705" w:rsidP="00923084">
      <w:pPr>
        <w:pStyle w:val="Quote"/>
      </w:pPr>
      <w:r w:rsidRPr="00923084">
        <w:t>“I think that frequency, length of session and then time of session as well – so having something that is suited to you like as often as you might need it … that could be after hours if you need it … something that we can fit into our lives opposed to having like move everything else around if we’ve got other stuff on, that … you can … tailor it to your own needs a little bit more.” (DN10)</w:t>
      </w:r>
    </w:p>
    <w:p w14:paraId="7BD4EE27" w14:textId="77777777" w:rsidR="00F7390D" w:rsidRPr="00923084" w:rsidRDefault="00677705" w:rsidP="00923084">
      <w:pPr>
        <w:pStyle w:val="Quote"/>
      </w:pPr>
      <w:r w:rsidRPr="00923084">
        <w:t>“… I think there should be more telehealth because sometimes going to an office … and if they use swipe cards … that’s not a very nice experience but if you’re at home you might feel more comfortable and if you have a bad session you know you have to travel home and then you’re sad the whole time so if you’re at home you’re already at home.</w:t>
      </w:r>
      <w:r w:rsidR="00F95A9D" w:rsidRPr="00923084">
        <w:t>”</w:t>
      </w:r>
      <w:r w:rsidRPr="00923084">
        <w:t xml:space="preserve"> (MW03)</w:t>
      </w:r>
    </w:p>
    <w:p w14:paraId="3A956A7E" w14:textId="77777777" w:rsidR="00F7390D" w:rsidRPr="00923084" w:rsidRDefault="00677705" w:rsidP="00923084">
      <w:pPr>
        <w:pStyle w:val="Quote"/>
      </w:pPr>
      <w:r w:rsidRPr="00923084">
        <w:t xml:space="preserve">“… they come to you in your home to see you – imagine your social worker comes to you … I could see people who would benefit from that … everyone is not technologically savvy – not everyone has a </w:t>
      </w:r>
      <w:r w:rsidR="004B47BA" w:rsidRPr="00923084">
        <w:t>Wi-Fi</w:t>
      </w:r>
      <w:r w:rsidRPr="00923084">
        <w:t xml:space="preserve"> or a laptop so I think that option … of mobile social workers, psychologists, occupational therapists that would be great.” (MW11)</w:t>
      </w:r>
    </w:p>
    <w:p w14:paraId="1EB72455" w14:textId="77777777" w:rsidR="00F7390D" w:rsidRDefault="00677705" w:rsidP="00A15B16">
      <w:pPr>
        <w:pStyle w:val="Heading4"/>
        <w:rPr>
          <w:b/>
          <w:bCs/>
        </w:rPr>
      </w:pPr>
      <w:bookmarkStart w:id="277" w:name="_Toc112514392"/>
      <w:r w:rsidRPr="00F95A9D">
        <w:t>Potential improvements to Better Access: Reducing the cost of care</w:t>
      </w:r>
      <w:bookmarkEnd w:id="277"/>
    </w:p>
    <w:p w14:paraId="69BEE413" w14:textId="77777777" w:rsidR="00F7390D" w:rsidRDefault="00677705" w:rsidP="00677705">
      <w:r w:rsidRPr="0002386E">
        <w:t>Participants also frequently commented on the benefits of reducing the cost to the consumer of Better Access.</w:t>
      </w:r>
    </w:p>
    <w:p w14:paraId="5635F06B" w14:textId="77777777" w:rsidR="00F7390D" w:rsidRPr="00923084" w:rsidRDefault="00677705" w:rsidP="00923084">
      <w:pPr>
        <w:pStyle w:val="Quote"/>
      </w:pPr>
      <w:r w:rsidRPr="00923084">
        <w:t>“I’d love it to be free … I’m thinking even if the first five sessions were totally subsidised, and then the next 10 was co-payment, the next five were co-payment, something like that, remove the barrier at the start.” (DN03)</w:t>
      </w:r>
    </w:p>
    <w:p w14:paraId="30FB607C" w14:textId="77777777" w:rsidR="00F7390D" w:rsidRDefault="00677705" w:rsidP="00A15B16">
      <w:pPr>
        <w:pStyle w:val="Heading4"/>
        <w:rPr>
          <w:b/>
          <w:bCs/>
        </w:rPr>
      </w:pPr>
      <w:bookmarkStart w:id="278" w:name="_Toc112514393"/>
      <w:r w:rsidRPr="00F95A9D">
        <w:t>Potential improvements to Better Access: Tailoring care to consumers’ needs</w:t>
      </w:r>
      <w:bookmarkEnd w:id="278"/>
    </w:p>
    <w:p w14:paraId="4A321763" w14:textId="77777777" w:rsidR="00F7390D" w:rsidRDefault="00677705" w:rsidP="00677705">
      <w:r w:rsidRPr="0002386E">
        <w:t>A number of participants suggested that Better Access could be improved if care was more closely tailored to consumers’ needs.</w:t>
      </w:r>
    </w:p>
    <w:p w14:paraId="776EDC64" w14:textId="77777777" w:rsidR="00F7390D" w:rsidRPr="00923084" w:rsidRDefault="00677705" w:rsidP="00923084">
      <w:pPr>
        <w:pStyle w:val="Quote"/>
      </w:pPr>
      <w:r w:rsidRPr="00923084">
        <w:t>“… might be able to work on something like vocational supports or you know finding things in the community, doing things that aren't that specific like brain mental health stuff but more of the social mental health stuff…a trusting relationship and then yeah that holistic stuff as well is very</w:t>
      </w:r>
      <w:r w:rsidR="004B47BA" w:rsidRPr="00923084">
        <w:t>,</w:t>
      </w:r>
      <w:r w:rsidRPr="00923084">
        <w:t xml:space="preserve"> very big for me” (DN10)</w:t>
      </w:r>
    </w:p>
    <w:p w14:paraId="5BFCD43E" w14:textId="77777777" w:rsidR="00F7390D" w:rsidRPr="00923084" w:rsidRDefault="00677705" w:rsidP="00923084">
      <w:pPr>
        <w:pStyle w:val="Quote"/>
      </w:pPr>
      <w:r w:rsidRPr="00923084">
        <w:lastRenderedPageBreak/>
        <w:t>“I don't know if we can have services for people who have just given birth for example, because you know having a child is a huge life transformation, are there services that can focus on someone has just lost a partner, someone’s partner has just died, I haven’t been through that but I imagine that grief is also life transforming. So perhaps can we focus on where someone’s at in their life, rather than just wait for them to have the pain, by pain I mean mental anguish and you know suicide thoughts perhaps. Can we be a bit more prescriptive?” (MW01)</w:t>
      </w:r>
    </w:p>
    <w:p w14:paraId="081897B0" w14:textId="77777777" w:rsidR="00F7390D" w:rsidRDefault="00677705" w:rsidP="00A15B16">
      <w:pPr>
        <w:pStyle w:val="Heading4"/>
        <w:rPr>
          <w:b/>
          <w:bCs/>
        </w:rPr>
      </w:pPr>
      <w:bookmarkStart w:id="279" w:name="_Toc112514394"/>
      <w:r w:rsidRPr="00F95A9D">
        <w:t>Potential improvements to Better Access: Improving the referral process</w:t>
      </w:r>
      <w:bookmarkEnd w:id="279"/>
    </w:p>
    <w:p w14:paraId="71E9FEAB" w14:textId="77777777" w:rsidR="00F7390D" w:rsidRDefault="00677705" w:rsidP="00677705">
      <w:r w:rsidRPr="0002386E">
        <w:t>Participants reflected on issues with Better Access referrals, returning to the point above about difficulties with finding the right mental health professional. They suggested that GPs should be better equipped to make direct referrals, and that there should be better resources for consumers to find their own mental health professionals.</w:t>
      </w:r>
    </w:p>
    <w:p w14:paraId="63D595DD" w14:textId="77777777" w:rsidR="00F7390D" w:rsidRPr="00923084" w:rsidRDefault="00677705" w:rsidP="00923084">
      <w:pPr>
        <w:pStyle w:val="Quote"/>
      </w:pPr>
      <w:r w:rsidRPr="00923084">
        <w:t>“The GP needs better resources to refer … to assist him for referrals.” (DN02)</w:t>
      </w:r>
    </w:p>
    <w:p w14:paraId="0F079B98" w14:textId="77777777" w:rsidR="00F7390D" w:rsidRPr="00923084" w:rsidRDefault="00677705" w:rsidP="00923084">
      <w:pPr>
        <w:pStyle w:val="Quote"/>
      </w:pPr>
      <w:r w:rsidRPr="00923084">
        <w:t xml:space="preserve">“… if there could be a way where the GPs could look up like almost like </w:t>
      </w:r>
      <w:r w:rsidR="00012DF7" w:rsidRPr="00923084">
        <w:t>bulk-bill</w:t>
      </w:r>
      <w:r w:rsidRPr="00923084">
        <w:t>ing kind of professionals.” (MW02)</w:t>
      </w:r>
    </w:p>
    <w:p w14:paraId="4DB63EFF" w14:textId="77777777" w:rsidR="00F7390D" w:rsidRPr="00923084" w:rsidRDefault="00677705" w:rsidP="00923084">
      <w:pPr>
        <w:pStyle w:val="Quote"/>
      </w:pPr>
      <w:r w:rsidRPr="00923084">
        <w:t>“I don’t know whether it’s database work … it feels like it needs to be consolidated and then the GP could potentially access something like that and in the session in the appointment …” (DN02)</w:t>
      </w:r>
    </w:p>
    <w:p w14:paraId="61C6450D" w14:textId="77777777" w:rsidR="00F7390D" w:rsidRPr="00923084" w:rsidRDefault="00677705" w:rsidP="00923084">
      <w:pPr>
        <w:pStyle w:val="Quote"/>
      </w:pPr>
      <w:r w:rsidRPr="00923084">
        <w:t xml:space="preserve">“… I think in an ideal world you’ll be able to go online and then find a GP you can see and have this conversation – and also maybe go online and be able to match yourself … to a particular kind of psychologist or social worker or an occupational therapist – or find out where you can see </w:t>
      </w:r>
      <w:r w:rsidR="00012DF7" w:rsidRPr="00923084">
        <w:t>bulk-bill</w:t>
      </w:r>
      <w:r w:rsidRPr="00923084">
        <w:t>ing people” (MW03)</w:t>
      </w:r>
    </w:p>
    <w:p w14:paraId="4738D781" w14:textId="77777777" w:rsidR="00F7390D" w:rsidRPr="00923084" w:rsidRDefault="00677705" w:rsidP="00923084">
      <w:pPr>
        <w:pStyle w:val="Quote"/>
      </w:pPr>
      <w:r w:rsidRPr="00923084">
        <w:t>“… have a website where you can then search for provider – social worker, occupational therapist … and you get a choice … and then be able to have … information about what specialties they may have … they do telehealth, they don’t … are they culturally competent? … what are their niches? … using that then you’re able to fill in the form and it gets sent to them directly and you are contacted to book an appointment – very empowering.” (MW11)</w:t>
      </w:r>
    </w:p>
    <w:p w14:paraId="5CFC194B" w14:textId="77777777" w:rsidR="00F7390D" w:rsidRDefault="00677705" w:rsidP="00A15B16">
      <w:pPr>
        <w:pStyle w:val="Heading4"/>
        <w:rPr>
          <w:b/>
          <w:bCs/>
        </w:rPr>
      </w:pPr>
      <w:bookmarkStart w:id="280" w:name="_Toc112514395"/>
      <w:r w:rsidRPr="00F95A9D">
        <w:t>Potential improvements to Better Access: Increasing community promotion</w:t>
      </w:r>
      <w:bookmarkEnd w:id="280"/>
    </w:p>
    <w:p w14:paraId="52424440" w14:textId="77777777" w:rsidR="00F7390D" w:rsidRDefault="00677705" w:rsidP="00677705">
      <w:r w:rsidRPr="0002386E">
        <w:t xml:space="preserve">Participants frequently mentioned the need to raise awareness about the availability of Better Access, with many mentioning the benefits of reducing stigma and promoting help-seeking. </w:t>
      </w:r>
    </w:p>
    <w:p w14:paraId="697762A2" w14:textId="61318817" w:rsidR="00CC1B57" w:rsidRPr="00923084" w:rsidRDefault="00677705" w:rsidP="00923084">
      <w:pPr>
        <w:pStyle w:val="Quote"/>
      </w:pPr>
      <w:r w:rsidRPr="00923084">
        <w:t>“Oh I would love it to be normalised, like we were talking about the posters in GPs’ offices and stuff. I’d love it to be normalised. It’d be great if she could hand me some written information about it, and in that written information are testimonials from people with or without a photo, with or without a name, but preferably at least with a first name, that could say you know I’m so glad I started this Better Access program because ... Because that would help normalise it a little bit for someone who’s just like new to this whole world of mental illness and mental unwellness.” (DN03)</w:t>
      </w:r>
      <w:bookmarkStart w:id="281" w:name="_Toc108440772"/>
      <w:bookmarkStart w:id="282" w:name="_Toc112514396"/>
    </w:p>
    <w:p w14:paraId="08CDABC7" w14:textId="77777777" w:rsidR="00F7390D" w:rsidRDefault="00677705" w:rsidP="00677705">
      <w:pPr>
        <w:pStyle w:val="Heading2"/>
        <w:spacing w:after="0"/>
        <w:rPr>
          <w:rFonts w:asciiTheme="minorHAnsi" w:hAnsiTheme="minorHAnsi" w:cstheme="minorHAnsi"/>
          <w:color w:val="2F5496" w:themeColor="accent1" w:themeShade="BF"/>
          <w:lang w:eastAsia="en-AU"/>
        </w:rPr>
      </w:pPr>
      <w:bookmarkStart w:id="283" w:name="_Toc119512896"/>
      <w:bookmarkStart w:id="284" w:name="_Toc126657295"/>
      <w:r w:rsidRPr="0002386E">
        <w:rPr>
          <w:rFonts w:asciiTheme="minorHAnsi" w:hAnsiTheme="minorHAnsi" w:cstheme="minorHAnsi"/>
          <w:color w:val="2F5496" w:themeColor="accent1" w:themeShade="BF"/>
          <w:lang w:eastAsia="en-AU"/>
        </w:rPr>
        <w:t>Discussion</w:t>
      </w:r>
      <w:bookmarkEnd w:id="281"/>
      <w:bookmarkEnd w:id="282"/>
      <w:bookmarkEnd w:id="283"/>
      <w:bookmarkEnd w:id="284"/>
    </w:p>
    <w:p w14:paraId="24F0D726" w14:textId="77777777" w:rsidR="00F7390D" w:rsidRDefault="00677705" w:rsidP="00677705">
      <w:pPr>
        <w:keepNext/>
        <w:outlineLvl w:val="2"/>
        <w:rPr>
          <w:rFonts w:eastAsia="Times New Roman"/>
          <w:b/>
          <w:bCs/>
          <w:i/>
          <w:color w:val="2F5496"/>
        </w:rPr>
      </w:pPr>
      <w:bookmarkStart w:id="285" w:name="_Toc112514397"/>
      <w:r w:rsidRPr="0002386E">
        <w:rPr>
          <w:rFonts w:eastAsia="Times New Roman"/>
          <w:b/>
          <w:bCs/>
          <w:i/>
          <w:color w:val="2F5496"/>
        </w:rPr>
        <w:t>Summary and interpretation of findings</w:t>
      </w:r>
      <w:bookmarkEnd w:id="285"/>
    </w:p>
    <w:p w14:paraId="6A019D7E" w14:textId="77777777" w:rsidR="00F7390D" w:rsidRDefault="00677705" w:rsidP="00677705">
      <w:r w:rsidRPr="0002386E">
        <w:t>Overall, Study 6 paints a positive picture of Better Access from the perspective of users. Most users felt that the referral process was reasonably smooth and direct. With a few exceptions, most participants felt that their mental health treatment plans were accurate. Most participants had a mixture of face-to-face and telehealth or phone sessions. Face-to-face sessions were generally preferred as participants felt that it was easier to establish rapport and trust with the mental health professional in a face-to-face situation. Most participants felt that the number of sessions available to them through Better Access was too few, particularly for mental health conditions that were perceived to be more complex.</w:t>
      </w:r>
    </w:p>
    <w:p w14:paraId="3BD0FEBE" w14:textId="77777777" w:rsidR="00F7390D" w:rsidRDefault="00677705" w:rsidP="00677705">
      <w:r w:rsidRPr="0002386E">
        <w:t xml:space="preserve">All Better Access users reported positive changes to their health and wellbeing since seeing a mental health professional. These positive changes included improved mood, improved sleep, increased social confidence, as well as feelings of hope and empowerment. Mental health professionals also assisted </w:t>
      </w:r>
      <w:r w:rsidRPr="0002386E">
        <w:lastRenderedPageBreak/>
        <w:t>participants to get back into the workforce or to better manage their chronic pain. The manner and approach of the mental health professional was perceived to be the main reason for positive changes in participants’ health and wellbeing. Feeling safe and heard was particularly important, as was the willingness of mental health professional to provide unbiased, compassionate feedback. The provision of techniques and strategies for managing mental health conditions in day-to-day life was also highly valued by participants.</w:t>
      </w:r>
    </w:p>
    <w:p w14:paraId="5C739090" w14:textId="77777777" w:rsidR="00F7390D" w:rsidRDefault="00677705" w:rsidP="00677705">
      <w:r w:rsidRPr="0002386E">
        <w:t>Most non-users of Better Access reported that they were aware of the program. Their primary reasons for not utilising Better Access were because they were receiving mental health support through other services and providers (e.g., GPs, hospital based psychiatric services) and other funding schemes (e.g., the NDIS, employment-sponsored arrangements).</w:t>
      </w:r>
    </w:p>
    <w:p w14:paraId="6F16803F" w14:textId="77777777" w:rsidR="00F7390D" w:rsidRDefault="00677705" w:rsidP="00677705">
      <w:r w:rsidRPr="0002386E">
        <w:t>For both users and non-users, barriers to accessing the program were mostly financial. For example, many felt that the gap payment was too high, or that taking time off work to visit a mental health professional and losing income was difficult. Other barriers related to the availability of providers, and to perceived mismatches based on providers’ approaches or skillsets</w:t>
      </w:r>
      <w:r w:rsidR="00593940">
        <w:t xml:space="preserve"> and consumers’ needs</w:t>
      </w:r>
      <w:r w:rsidRPr="0002386E">
        <w:t xml:space="preserve">. Difficulties with the GP referral process were also mentioned. Among Better Access users, enablers were mostly financial; the fact that services were subsidised was seen as a significant benefit. Among both groups, other primary enablers to accessing Better Access were GP factors (having a good relationship with the GP, the GP being aware of Better Access, and the GP knowing when to refer and who to refer to) and mental health professional factors (having a good rapport and feeling safe and comfortable with the mental health professional, being offered flexible appointments). </w:t>
      </w:r>
    </w:p>
    <w:p w14:paraId="1908B50F" w14:textId="77777777" w:rsidR="00F7390D" w:rsidRDefault="00677705" w:rsidP="00677705">
      <w:r w:rsidRPr="0002386E">
        <w:t>Looking to the future of Better Access, both users and non-users expressed a desire for the number of sessions to be increased for all users or for those people with more complex mental health needs. In addition to this, some wished to see free sessions or greater subsidy of sessions. Both users and non-users suggested that the program could be improved by increasing the number of available sessions, modifying the referral process, and community promotion. Non-users added to this list, suggesting that further improvements could be made by increasing the flexibility of service delivery, reducing the costs of care, and tailoring care to consumers’ specific needs.</w:t>
      </w:r>
    </w:p>
    <w:p w14:paraId="64837286" w14:textId="77777777" w:rsidR="00F7390D" w:rsidRDefault="00677705" w:rsidP="00677705">
      <w:pPr>
        <w:keepNext/>
        <w:outlineLvl w:val="2"/>
        <w:rPr>
          <w:rFonts w:eastAsia="Times New Roman"/>
          <w:b/>
          <w:bCs/>
          <w:i/>
          <w:color w:val="2F5496"/>
        </w:rPr>
      </w:pPr>
      <w:bookmarkStart w:id="286" w:name="_Toc112514398"/>
      <w:r w:rsidRPr="0002386E">
        <w:rPr>
          <w:rFonts w:eastAsia="Times New Roman"/>
          <w:b/>
          <w:bCs/>
          <w:i/>
          <w:color w:val="2F5496"/>
        </w:rPr>
        <w:t>Strengths and limitations</w:t>
      </w:r>
      <w:bookmarkEnd w:id="286"/>
    </w:p>
    <w:p w14:paraId="5E1194C1" w14:textId="77777777" w:rsidR="00F7390D" w:rsidRDefault="00677705" w:rsidP="00677705">
      <w:r w:rsidRPr="0002386E">
        <w:t>Study 6 had a number of strengths, notably that it provided more in-depth information on Better Access than any of the other studies, and that it included the perspectives of those who had not used Better Access services.</w:t>
      </w:r>
    </w:p>
    <w:p w14:paraId="706AB344" w14:textId="77777777" w:rsidR="00F7390D" w:rsidRDefault="00677705" w:rsidP="00677705">
      <w:r w:rsidRPr="0002386E">
        <w:t>It also had certain limitations, however. Like any qualitative study, the number of participants was relatively small</w:t>
      </w:r>
      <w:r w:rsidR="000E0E6A" w:rsidRPr="0002386E">
        <w:t xml:space="preserve"> and, by design, not representative of the general population of users and non-users of Better Access</w:t>
      </w:r>
      <w:r w:rsidRPr="0002386E">
        <w:t xml:space="preserve">. </w:t>
      </w:r>
      <w:r w:rsidR="00D8105A" w:rsidRPr="0002386E">
        <w:t xml:space="preserve">Both groups were recruited through large non-government mental health organisations, so </w:t>
      </w:r>
      <w:r w:rsidR="00CE5480" w:rsidRPr="0002386E">
        <w:t xml:space="preserve">even the non-users were likely to be </w:t>
      </w:r>
      <w:r w:rsidR="009B3A9B" w:rsidRPr="0002386E">
        <w:t xml:space="preserve">relatively </w:t>
      </w:r>
      <w:r w:rsidR="00CE5480" w:rsidRPr="0002386E">
        <w:t>familiar with the mental health system</w:t>
      </w:r>
      <w:r w:rsidR="009B3A9B" w:rsidRPr="0002386E">
        <w:t xml:space="preserve">. </w:t>
      </w:r>
      <w:r w:rsidRPr="0002386E">
        <w:t xml:space="preserve">Ultimately only 14 participants had not used Better Access and although the total sample was relatively diverse, there were certain groups that were clearly under-represented (e.g., we only had one </w:t>
      </w:r>
      <w:r w:rsidR="00C71222">
        <w:t xml:space="preserve">First Nations </w:t>
      </w:r>
      <w:r w:rsidRPr="0002386E">
        <w:t xml:space="preserve">participant in the user group and none in the non-user group). </w:t>
      </w:r>
    </w:p>
    <w:p w14:paraId="76DB1CCB" w14:textId="77777777" w:rsidR="00F7390D" w:rsidRDefault="00677705" w:rsidP="00677705">
      <w:r w:rsidRPr="0002386E">
        <w:t>Importantly, none of the users of Better Access had seen a social worker or an occupational therapist; all had seen psychologists.</w:t>
      </w:r>
      <w:r w:rsidR="00F60B73" w:rsidRPr="0002386E">
        <w:t xml:space="preserve"> </w:t>
      </w:r>
      <w:r w:rsidR="00A60646" w:rsidRPr="0002386E">
        <w:t>This reflects the fact relatively smaller number of people who have seen the former providers</w:t>
      </w:r>
      <w:r w:rsidR="00602D88" w:rsidRPr="0002386E">
        <w:t>.</w:t>
      </w:r>
      <w:r w:rsidR="00A60646" w:rsidRPr="0002386E">
        <w:t xml:space="preserve"> </w:t>
      </w:r>
      <w:r w:rsidR="003F1DF3" w:rsidRPr="0002386E">
        <w:t>In 2021</w:t>
      </w:r>
      <w:r w:rsidR="00DF1E27" w:rsidRPr="0002386E">
        <w:t xml:space="preserve">, </w:t>
      </w:r>
      <w:r w:rsidR="001F7C1D" w:rsidRPr="0002386E">
        <w:t xml:space="preserve">1,333,160 people were provided with care by allied health professionals through the Better Access treatment item numbers. Of these, only </w:t>
      </w:r>
      <w:r w:rsidR="0006324C" w:rsidRPr="0002386E">
        <w:t xml:space="preserve">102,851 (7.7%) </w:t>
      </w:r>
      <w:r w:rsidR="00C51BF1" w:rsidRPr="0002386E">
        <w:t>were seen by a social worker and only 12,097 (</w:t>
      </w:r>
      <w:r w:rsidR="00F71C96" w:rsidRPr="0002386E">
        <w:t>0.9</w:t>
      </w:r>
      <w:r w:rsidR="00C51BF1" w:rsidRPr="0002386E">
        <w:t xml:space="preserve">%) were </w:t>
      </w:r>
      <w:r w:rsidR="00B635BE" w:rsidRPr="0002386E">
        <w:t>seen by an occupational therapist.</w:t>
      </w:r>
      <w:r w:rsidR="00BA1571" w:rsidRPr="0002386E">
        <w:footnoteReference w:id="10"/>
      </w:r>
      <w:r w:rsidR="00B635BE" w:rsidRPr="0002386E">
        <w:t xml:space="preserve"> In Study 3 we were able to oversample these </w:t>
      </w:r>
      <w:r w:rsidR="00255298" w:rsidRPr="0002386E">
        <w:t xml:space="preserve">people to ensure that they were well represented, but in Study 6 we had no way of </w:t>
      </w:r>
      <w:r w:rsidR="00436B1D" w:rsidRPr="0002386E">
        <w:lastRenderedPageBreak/>
        <w:t xml:space="preserve">preferentially inviting them to participate. We considered recruiting them through providers themselves, but </w:t>
      </w:r>
      <w:r w:rsidR="00D10DCB" w:rsidRPr="0002386E">
        <w:t>we decided against this partly because of the complexity of having a two-step recruitment process (recruiting providers and then asking them to recruit consumers) and partly because we were criticised for doing this in our previous evaluation of Better Access on the grounds that providers might be more inclined to recruit consumers who had had positive experiences.</w:t>
      </w:r>
      <w:r w:rsidR="00B9249B" w:rsidRPr="0002386E">
        <w:fldChar w:fldCharType="begin">
          <w:fldData xml:space="preserve">PEVuZE5vdGU+PENpdGU+PEF1dGhvcj5BbGxlbjwvQXV0aG9yPjxZZWFyPjIwMTE8L1llYXI+PFJl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</w:fldData>
        </w:fldChar>
      </w:r>
      <w:r w:rsidR="00680AAA" w:rsidRPr="0002386E">
        <w:instrText xml:space="preserve"> ADDIN EN.CITE </w:instrText>
      </w:r>
      <w:r w:rsidR="00680AAA" w:rsidRPr="0002386E">
        <w:fldChar w:fldCharType="begin">
          <w:fldData xml:space="preserve">PEVuZE5vdGU+PENpdGU+PEF1dGhvcj5BbGxlbjwvQXV0aG9yPjxZZWFyPjIwMTE8L1llYXI+PFJl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</w:fldData>
        </w:fldChar>
      </w:r>
      <w:r w:rsidR="00680AAA" w:rsidRPr="0002386E">
        <w:instrText xml:space="preserve"> ADDIN EN.CITE.DATA </w:instrText>
      </w:r>
      <w:r w:rsidR="00680AAA" w:rsidRPr="0002386E">
        <w:fldChar w:fldCharType="end"/>
      </w:r>
      <w:r w:rsidR="00B9249B" w:rsidRPr="0002386E">
        <w:fldChar w:fldCharType="separate"/>
      </w:r>
      <w:r w:rsidR="00680AAA" w:rsidRPr="0002386E">
        <w:rPr>
          <w:noProof/>
          <w:vertAlign w:val="superscript"/>
        </w:rPr>
        <w:t>103-105</w:t>
      </w:r>
      <w:r w:rsidR="00B9249B" w:rsidRPr="0002386E">
        <w:fldChar w:fldCharType="end"/>
      </w:r>
    </w:p>
    <w:p w14:paraId="62215E8B" w14:textId="77777777" w:rsidR="00F7390D" w:rsidRDefault="00677705" w:rsidP="00677705">
      <w:r w:rsidRPr="0002386E">
        <w:t>Our eligibility criteria meant that only adults took part in the interviews. We had no participants aged 18 or under, and the age patterns differed for users and non-users (with proportionally more younger people in the user group and proportionally more older people in the non-user group).</w:t>
      </w:r>
    </w:p>
    <w:p w14:paraId="1783906F" w14:textId="77777777" w:rsidR="00F7390D" w:rsidRDefault="00677705" w:rsidP="00677705">
      <w:pPr>
        <w:keepNext/>
        <w:outlineLvl w:val="2"/>
        <w:rPr>
          <w:rFonts w:eastAsia="Times New Roman"/>
          <w:b/>
          <w:bCs/>
          <w:i/>
          <w:color w:val="2F5496"/>
        </w:rPr>
      </w:pPr>
      <w:bookmarkStart w:id="287" w:name="_Toc112514399"/>
      <w:r w:rsidRPr="0002386E">
        <w:rPr>
          <w:rFonts w:eastAsia="Times New Roman"/>
          <w:b/>
          <w:bCs/>
          <w:i/>
          <w:color w:val="2F5496"/>
        </w:rPr>
        <w:t>Conclusions</w:t>
      </w:r>
      <w:bookmarkEnd w:id="287"/>
    </w:p>
    <w:p w14:paraId="3A721204" w14:textId="74380807" w:rsidR="00944516" w:rsidRPr="001F2C1E" w:rsidRDefault="00677705">
      <w:r w:rsidRPr="0002386E">
        <w:t>Study 6 provides evidence that Better Access is achieving positive health and wellbeing outcomes for many consumers</w:t>
      </w:r>
      <w:r w:rsidR="006E269E" w:rsidRPr="0002386E">
        <w:t xml:space="preserve">, not just in terms of </w:t>
      </w:r>
      <w:r w:rsidR="004F1E1E" w:rsidRPr="0002386E">
        <w:t xml:space="preserve">reductions in symptoms but also in terms of outcomes </w:t>
      </w:r>
      <w:r w:rsidR="003122E1" w:rsidRPr="0002386E">
        <w:t xml:space="preserve">that consumers see as making a real difference to the way they lead their lives. </w:t>
      </w:r>
      <w:r w:rsidR="005D3365" w:rsidRPr="0002386E">
        <w:t>The u</w:t>
      </w:r>
      <w:r w:rsidR="00D2129F" w:rsidRPr="0002386E">
        <w:t xml:space="preserve">sers of Better Access </w:t>
      </w:r>
      <w:r w:rsidR="005D3365" w:rsidRPr="0002386E">
        <w:t xml:space="preserve">interviewed in Study 6 were </w:t>
      </w:r>
      <w:r w:rsidR="00D2129F" w:rsidRPr="0002386E">
        <w:t>generally positive about the way the program operates</w:t>
      </w:r>
      <w:r w:rsidR="002E3E96" w:rsidRPr="0002386E">
        <w:t>;</w:t>
      </w:r>
      <w:r w:rsidR="00D45249" w:rsidRPr="0002386E">
        <w:t xml:space="preserve"> </w:t>
      </w:r>
      <w:r w:rsidR="002E3E96" w:rsidRPr="0002386E">
        <w:t xml:space="preserve">most found </w:t>
      </w:r>
      <w:r w:rsidR="00D45249" w:rsidRPr="0002386E">
        <w:t>the referral process relatively straightforward</w:t>
      </w:r>
      <w:r w:rsidR="002E3E96" w:rsidRPr="0002386E">
        <w:t xml:space="preserve">, appreciated </w:t>
      </w:r>
      <w:r w:rsidR="005D3365" w:rsidRPr="0002386E">
        <w:t>the flexibility of session delivery</w:t>
      </w:r>
      <w:r w:rsidR="002E3E96" w:rsidRPr="0002386E">
        <w:t xml:space="preserve">, and </w:t>
      </w:r>
      <w:r w:rsidR="000A6FC8" w:rsidRPr="0002386E">
        <w:t xml:space="preserve">valued the approach and skills of providers. </w:t>
      </w:r>
      <w:r w:rsidR="00F844D4" w:rsidRPr="0002386E">
        <w:t xml:space="preserve">The interview participants </w:t>
      </w:r>
      <w:r w:rsidR="00B02CDF" w:rsidRPr="0002386E">
        <w:t xml:space="preserve">who had not used Better Access </w:t>
      </w:r>
      <w:r w:rsidR="00EB52A7" w:rsidRPr="0002386E">
        <w:t xml:space="preserve">had generally not done so because they were receiving care through other </w:t>
      </w:r>
      <w:r w:rsidR="0064667D" w:rsidRPr="0002386E">
        <w:t xml:space="preserve">sources, rather than because of a lack of awareness of the program. </w:t>
      </w:r>
      <w:r w:rsidR="00490018" w:rsidRPr="0002386E">
        <w:t xml:space="preserve">Both users and non-users highlighted financial barriers to </w:t>
      </w:r>
      <w:r w:rsidR="00AE1914" w:rsidRPr="0002386E">
        <w:t>uptake of Better Access.</w:t>
      </w:r>
      <w:r w:rsidR="00944516" w:rsidRPr="0002386E">
        <w:rPr>
          <w:rFonts w:asciiTheme="minorHAnsi" w:hAnsiTheme="minorHAnsi" w:cstheme="minorHAnsi"/>
        </w:rPr>
        <w:br w:type="page"/>
      </w:r>
    </w:p>
    <w:p w14:paraId="59D65B12" w14:textId="77777777" w:rsidR="00F7390D" w:rsidRDefault="00711002" w:rsidP="003C0667">
      <w:pPr>
        <w:pStyle w:val="Heading1"/>
        <w:rPr>
          <w:color w:val="2F5496" w:themeColor="accent1" w:themeShade="BF"/>
          <w:szCs w:val="40"/>
          <w:lang w:eastAsia="en-AU"/>
        </w:rPr>
      </w:pPr>
      <w:bookmarkStart w:id="288" w:name="_Toc119512897"/>
      <w:bookmarkStart w:id="289" w:name="_Toc121201920"/>
      <w:bookmarkStart w:id="290" w:name="_Toc121206569"/>
      <w:bookmarkStart w:id="291" w:name="_Toc121393096"/>
      <w:bookmarkStart w:id="292" w:name="_Toc126657296"/>
      <w:r w:rsidRPr="0002386E">
        <w:rPr>
          <w:color w:val="2F5496" w:themeColor="accent1" w:themeShade="BF"/>
          <w:szCs w:val="40"/>
          <w:lang w:eastAsia="en-AU"/>
        </w:rPr>
        <w:lastRenderedPageBreak/>
        <w:t>10</w:t>
      </w:r>
      <w:r w:rsidR="003C0667" w:rsidRPr="0002386E">
        <w:rPr>
          <w:color w:val="2F5496" w:themeColor="accent1" w:themeShade="BF"/>
          <w:szCs w:val="40"/>
          <w:lang w:eastAsia="en-AU"/>
        </w:rPr>
        <w:t>.</w:t>
      </w:r>
      <w:r w:rsidR="008F4308" w:rsidRPr="0002386E">
        <w:rPr>
          <w:color w:val="2F5496" w:themeColor="accent1" w:themeShade="BF"/>
          <w:szCs w:val="40"/>
          <w:lang w:eastAsia="en-AU"/>
        </w:rPr>
        <w:t xml:space="preserve"> </w:t>
      </w:r>
      <w:r w:rsidR="00C86670" w:rsidRPr="0002386E">
        <w:rPr>
          <w:color w:val="2F5496" w:themeColor="accent1" w:themeShade="BF"/>
          <w:szCs w:val="40"/>
          <w:lang w:eastAsia="en-AU"/>
        </w:rPr>
        <w:t xml:space="preserve">Study 7: </w:t>
      </w:r>
      <w:r w:rsidR="00302617" w:rsidRPr="0002386E">
        <w:rPr>
          <w:color w:val="2F5496" w:themeColor="accent1" w:themeShade="BF"/>
          <w:szCs w:val="40"/>
          <w:lang w:eastAsia="en-AU"/>
        </w:rPr>
        <w:t>A s</w:t>
      </w:r>
      <w:r w:rsidR="00C86670" w:rsidRPr="0002386E">
        <w:rPr>
          <w:color w:val="2F5496" w:themeColor="accent1" w:themeShade="BF"/>
          <w:szCs w:val="40"/>
          <w:lang w:eastAsia="en-AU"/>
        </w:rPr>
        <w:t>urvey of providers and referrers</w:t>
      </w:r>
      <w:bookmarkEnd w:id="288"/>
      <w:bookmarkEnd w:id="289"/>
      <w:bookmarkEnd w:id="290"/>
      <w:bookmarkEnd w:id="291"/>
      <w:bookmarkEnd w:id="292"/>
    </w:p>
    <w:p w14:paraId="74D6DD93" w14:textId="77777777" w:rsidR="00F7390D" w:rsidRDefault="00C86670" w:rsidP="00C86670">
      <w:pPr>
        <w:pStyle w:val="Heading2"/>
        <w:spacing w:after="0"/>
        <w:rPr>
          <w:rFonts w:asciiTheme="minorHAnsi" w:hAnsiTheme="minorHAnsi" w:cstheme="minorHAnsi"/>
          <w:color w:val="2F5496" w:themeColor="accent1" w:themeShade="BF"/>
          <w:lang w:eastAsia="en-AU"/>
        </w:rPr>
      </w:pPr>
      <w:bookmarkStart w:id="293" w:name="_Toc119512898"/>
      <w:bookmarkStart w:id="294" w:name="_Toc126657297"/>
      <w:r w:rsidRPr="0002386E">
        <w:rPr>
          <w:rFonts w:asciiTheme="minorHAnsi" w:hAnsiTheme="minorHAnsi" w:cstheme="minorHAnsi"/>
          <w:color w:val="2F5496" w:themeColor="accent1" w:themeShade="BF"/>
          <w:lang w:eastAsia="en-AU"/>
        </w:rPr>
        <w:t>Introduction</w:t>
      </w:r>
      <w:bookmarkEnd w:id="293"/>
      <w:bookmarkEnd w:id="294"/>
    </w:p>
    <w:p w14:paraId="6AE0DAC3" w14:textId="77777777" w:rsidR="00F7390D" w:rsidRDefault="00C86670" w:rsidP="00C86670">
      <w:r w:rsidRPr="0002386E">
        <w:t xml:space="preserve">Study 7 involved a survey of providers and referrers from the main professional groups whose services are eligible for </w:t>
      </w:r>
      <w:r w:rsidR="001E63BF" w:rsidRPr="0002386E">
        <w:t xml:space="preserve">rebates </w:t>
      </w:r>
      <w:r w:rsidRPr="0002386E">
        <w:t>under Better Access. More specifically, clinical psychologists, psychologists, social workers, occupational therapists, general practitioners (GPs) and psychiatrists were invited to complete the survey. Survey participants were asked their views on how well the program works, what the barriers and facilitators are to its use, and what modifications might be desirable.</w:t>
      </w:r>
    </w:p>
    <w:p w14:paraId="429A072F" w14:textId="77777777" w:rsidR="00F7390D" w:rsidRDefault="00C86670" w:rsidP="00C86670">
      <w:pPr>
        <w:pStyle w:val="Heading2"/>
        <w:spacing w:after="0"/>
        <w:rPr>
          <w:rFonts w:asciiTheme="minorHAnsi" w:hAnsiTheme="minorHAnsi" w:cstheme="minorHAnsi"/>
          <w:color w:val="2F5496" w:themeColor="accent1" w:themeShade="BF"/>
          <w:lang w:eastAsia="en-AU"/>
        </w:rPr>
      </w:pPr>
      <w:bookmarkStart w:id="295" w:name="_Toc119512899"/>
      <w:bookmarkStart w:id="296" w:name="_Toc126657298"/>
      <w:r w:rsidRPr="0002386E">
        <w:rPr>
          <w:rFonts w:asciiTheme="minorHAnsi" w:hAnsiTheme="minorHAnsi" w:cstheme="minorHAnsi"/>
          <w:color w:val="2F5496" w:themeColor="accent1" w:themeShade="BF"/>
          <w:lang w:eastAsia="en-AU"/>
        </w:rPr>
        <w:t>Methods</w:t>
      </w:r>
      <w:bookmarkEnd w:id="295"/>
      <w:bookmarkEnd w:id="296"/>
    </w:p>
    <w:p w14:paraId="1D59D857" w14:textId="77777777" w:rsidR="00F7390D" w:rsidRDefault="00C86670" w:rsidP="0021731B">
      <w:pPr>
        <w:pStyle w:val="Heading3"/>
      </w:pPr>
      <w:r w:rsidRPr="0002386E">
        <w:t>Study design</w:t>
      </w:r>
    </w:p>
    <w:p w14:paraId="51F244D4" w14:textId="77777777" w:rsidR="00F7390D" w:rsidRDefault="00C86670" w:rsidP="00C86670">
      <w:pPr>
        <w:rPr>
          <w:rFonts w:cstheme="minorHAnsi"/>
        </w:rPr>
      </w:pPr>
      <w:r w:rsidRPr="0002386E">
        <w:t>Study 7 involved a cross-sectional survey of providers and referrers who worked in private practice in 2021 and who were eligible to deliver services under Better Access (but may or may not have done so).</w:t>
      </w:r>
      <w:r w:rsidRPr="0002386E">
        <w:rPr>
          <w:rFonts w:cstheme="minorHAnsi"/>
        </w:rPr>
        <w:t xml:space="preserve"> The survey explored these providers’ and referrers’ views about how Better Access currently operates and how it might operate in the future.</w:t>
      </w:r>
    </w:p>
    <w:p w14:paraId="0A9B5DB7" w14:textId="77777777" w:rsidR="00F7390D" w:rsidRDefault="00C86670" w:rsidP="0021731B">
      <w:pPr>
        <w:pStyle w:val="Heading3"/>
      </w:pPr>
      <w:r w:rsidRPr="0002386E">
        <w:t>Sampling and recruitment</w:t>
      </w:r>
    </w:p>
    <w:p w14:paraId="58938A35" w14:textId="77777777" w:rsidR="00F7390D" w:rsidRDefault="00C86670" w:rsidP="00C86670">
      <w:r w:rsidRPr="0002386E">
        <w:t xml:space="preserve">We recruited providers and referrers through relevant </w:t>
      </w:r>
      <w:r w:rsidR="00010DD2" w:rsidRPr="0002386E">
        <w:t>provider group</w:t>
      </w:r>
      <w:r w:rsidR="008F4308" w:rsidRPr="0002386E">
        <w:t xml:space="preserve"> </w:t>
      </w:r>
      <w:r w:rsidRPr="0002386E">
        <w:t xml:space="preserve">organisations via an invitation. The Department of Health initially liaised with </w:t>
      </w:r>
      <w:r w:rsidR="003C43C8" w:rsidRPr="0002386E">
        <w:t xml:space="preserve">SEG </w:t>
      </w:r>
      <w:r w:rsidRPr="0002386E">
        <w:t xml:space="preserve">representatives from the relevant organisations regarding how they might support recruitment for the study. We then engaged directly with these organisations. Eight organisations agreed to distribute a notice about the survey to their membership. In addition, we were approached by a ninth organisation which also assisted with recruitment. The final list of recruiting organisations is provided in </w:t>
      </w:r>
      <w:r w:rsidR="004E43D8" w:rsidRPr="0002386E">
        <w:t>Table 10.</w:t>
      </w:r>
      <w:r w:rsidRPr="0002386E">
        <w:t>1.</w:t>
      </w:r>
    </w:p>
    <w:p w14:paraId="2ADF16D4" w14:textId="45CBAD9A" w:rsidR="00C86670" w:rsidRPr="00124060" w:rsidRDefault="004E43D8" w:rsidP="00923084">
      <w:pPr>
        <w:pStyle w:val="Caption"/>
      </w:pPr>
      <w:r w:rsidRPr="0002386E">
        <w:t>Table 10.</w:t>
      </w:r>
      <w:r w:rsidR="00C86670" w:rsidRPr="0002386E">
        <w:t>1: Organisations that assisted with Study 7 recruitment</w:t>
      </w:r>
    </w:p>
    <w:tbl>
      <w:tblPr>
        <w:tblStyle w:val="GridTable4"/>
        <w:tblW w:w="5000" w:type="pct"/>
        <w:tblLook w:val="04A0" w:firstRow="1" w:lastRow="0" w:firstColumn="1" w:lastColumn="0" w:noHBand="0" w:noVBand="1"/>
        <w:tblDescription w:val="Table 10.1: Organisations that assisted with Study 7 recruitment"/>
      </w:tblPr>
      <w:tblGrid>
        <w:gridCol w:w="9016"/>
      </w:tblGrid>
      <w:tr w:rsidR="00C86670" w:rsidRPr="0002386E" w14:paraId="5DCAAB6C" w14:textId="77777777" w:rsidTr="009230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00" w:type="pct"/>
          </w:tcPr>
          <w:p w14:paraId="4B7B8C85" w14:textId="77777777" w:rsidR="00C86670" w:rsidRPr="0002386E" w:rsidRDefault="00C86670" w:rsidP="009207D9">
            <w:pPr>
              <w:rPr>
                <w:rFonts w:asciiTheme="minorHAnsi" w:hAnsiTheme="minorHAnsi" w:cstheme="minorHAnsi"/>
                <w:b w:val="0"/>
                <w:sz w:val="18"/>
                <w:szCs w:val="18"/>
              </w:rPr>
            </w:pPr>
            <w:r w:rsidRPr="0002386E">
              <w:rPr>
                <w:rFonts w:asciiTheme="minorHAnsi" w:hAnsiTheme="minorHAnsi" w:cstheme="minorHAnsi"/>
                <w:sz w:val="18"/>
                <w:szCs w:val="18"/>
              </w:rPr>
              <w:t>RECRUITING ORGANISATION</w:t>
            </w:r>
          </w:p>
        </w:tc>
      </w:tr>
      <w:tr w:rsidR="00C86670" w:rsidRPr="0002386E" w14:paraId="1FA717AD" w14:textId="77777777" w:rsidTr="00923084">
        <w:tc>
          <w:tcPr>
            <w:cnfStyle w:val="001000000000" w:firstRow="0" w:lastRow="0" w:firstColumn="1" w:lastColumn="0" w:oddVBand="0" w:evenVBand="0" w:oddHBand="0" w:evenHBand="0" w:firstRowFirstColumn="0" w:firstRowLastColumn="0" w:lastRowFirstColumn="0" w:lastRowLastColumn="0"/>
            <w:tcW w:w="5000" w:type="pct"/>
          </w:tcPr>
          <w:p w14:paraId="431F37A9"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Australian Association of Psychologists Inc.</w:t>
            </w:r>
          </w:p>
        </w:tc>
      </w:tr>
      <w:tr w:rsidR="00C86670" w:rsidRPr="0002386E" w14:paraId="16C20626" w14:textId="77777777" w:rsidTr="00923084">
        <w:tc>
          <w:tcPr>
            <w:cnfStyle w:val="001000000000" w:firstRow="0" w:lastRow="0" w:firstColumn="1" w:lastColumn="0" w:oddVBand="0" w:evenVBand="0" w:oddHBand="0" w:evenHBand="0" w:firstRowFirstColumn="0" w:firstRowLastColumn="0" w:lastRowFirstColumn="0" w:lastRowLastColumn="0"/>
            <w:tcW w:w="5000" w:type="pct"/>
          </w:tcPr>
          <w:p w14:paraId="6844140C" w14:textId="62C2B30B"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Australian Association of Social Work</w:t>
            </w:r>
            <w:r w:rsidR="00033DF6" w:rsidRPr="0002386E">
              <w:rPr>
                <w:rFonts w:asciiTheme="minorHAnsi" w:hAnsiTheme="minorHAnsi" w:cstheme="minorHAnsi"/>
                <w:color w:val="000000"/>
                <w:sz w:val="18"/>
                <w:szCs w:val="18"/>
              </w:rPr>
              <w:t>ers</w:t>
            </w:r>
          </w:p>
        </w:tc>
      </w:tr>
      <w:tr w:rsidR="00C86670" w:rsidRPr="0002386E" w14:paraId="45A25F22" w14:textId="77777777" w:rsidTr="00923084">
        <w:tc>
          <w:tcPr>
            <w:cnfStyle w:val="001000000000" w:firstRow="0" w:lastRow="0" w:firstColumn="1" w:lastColumn="0" w:oddVBand="0" w:evenVBand="0" w:oddHBand="0" w:evenHBand="0" w:firstRowFirstColumn="0" w:firstRowLastColumn="0" w:lastRowFirstColumn="0" w:lastRowLastColumn="0"/>
            <w:tcW w:w="5000" w:type="pct"/>
          </w:tcPr>
          <w:p w14:paraId="2C72A7F6"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Australian Clinical Psychology Association</w:t>
            </w:r>
          </w:p>
        </w:tc>
      </w:tr>
      <w:tr w:rsidR="00C86670" w:rsidRPr="0002386E" w14:paraId="0A18D3F9" w14:textId="77777777" w:rsidTr="00923084">
        <w:tc>
          <w:tcPr>
            <w:cnfStyle w:val="001000000000" w:firstRow="0" w:lastRow="0" w:firstColumn="1" w:lastColumn="0" w:oddVBand="0" w:evenVBand="0" w:oddHBand="0" w:evenHBand="0" w:firstRowFirstColumn="0" w:firstRowLastColumn="0" w:lastRowFirstColumn="0" w:lastRowLastColumn="0"/>
            <w:tcW w:w="5000" w:type="pct"/>
          </w:tcPr>
          <w:p w14:paraId="0128823B" w14:textId="2E02FA82"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 xml:space="preserve">Australian College of </w:t>
            </w:r>
            <w:r w:rsidR="00324EFC" w:rsidRPr="0002386E">
              <w:rPr>
                <w:rFonts w:asciiTheme="minorHAnsi" w:hAnsiTheme="minorHAnsi" w:cstheme="minorHAnsi"/>
                <w:color w:val="000000"/>
                <w:sz w:val="18"/>
                <w:szCs w:val="18"/>
              </w:rPr>
              <w:t>Rural and Remote</w:t>
            </w:r>
            <w:r w:rsidRPr="0002386E">
              <w:rPr>
                <w:rFonts w:asciiTheme="minorHAnsi" w:hAnsiTheme="minorHAnsi" w:cstheme="minorHAnsi"/>
                <w:color w:val="000000"/>
                <w:sz w:val="18"/>
                <w:szCs w:val="18"/>
              </w:rPr>
              <w:t xml:space="preserve"> Medicine</w:t>
            </w:r>
          </w:p>
        </w:tc>
      </w:tr>
      <w:tr w:rsidR="00C86670" w:rsidRPr="0002386E" w14:paraId="18C75C58" w14:textId="77777777" w:rsidTr="00923084">
        <w:tc>
          <w:tcPr>
            <w:cnfStyle w:val="001000000000" w:firstRow="0" w:lastRow="0" w:firstColumn="1" w:lastColumn="0" w:oddVBand="0" w:evenVBand="0" w:oddHBand="0" w:evenHBand="0" w:firstRowFirstColumn="0" w:firstRowLastColumn="0" w:lastRowFirstColumn="0" w:lastRowLastColumn="0"/>
            <w:tcW w:w="5000" w:type="pct"/>
          </w:tcPr>
          <w:p w14:paraId="7588B652"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Australian Psychological Society</w:t>
            </w:r>
          </w:p>
        </w:tc>
      </w:tr>
      <w:tr w:rsidR="00C86670" w:rsidRPr="0002386E" w14:paraId="12E9D73E" w14:textId="77777777" w:rsidTr="00923084">
        <w:tc>
          <w:tcPr>
            <w:cnfStyle w:val="001000000000" w:firstRow="0" w:lastRow="0" w:firstColumn="1" w:lastColumn="0" w:oddVBand="0" w:evenVBand="0" w:oddHBand="0" w:evenHBand="0" w:firstRowFirstColumn="0" w:firstRowLastColumn="0" w:lastRowFirstColumn="0" w:lastRowLastColumn="0"/>
            <w:tcW w:w="5000" w:type="pct"/>
          </w:tcPr>
          <w:p w14:paraId="332E5118"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Institute of Clinical Psychologists</w:t>
            </w:r>
          </w:p>
        </w:tc>
      </w:tr>
      <w:tr w:rsidR="00C86670" w:rsidRPr="0002386E" w14:paraId="1FAABD4A" w14:textId="77777777" w:rsidTr="00923084">
        <w:tc>
          <w:tcPr>
            <w:cnfStyle w:val="001000000000" w:firstRow="0" w:lastRow="0" w:firstColumn="1" w:lastColumn="0" w:oddVBand="0" w:evenVBand="0" w:oddHBand="0" w:evenHBand="0" w:firstRowFirstColumn="0" w:firstRowLastColumn="0" w:lastRowFirstColumn="0" w:lastRowLastColumn="0"/>
            <w:tcW w:w="5000" w:type="pct"/>
          </w:tcPr>
          <w:p w14:paraId="2FF330FA" w14:textId="36740998"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 xml:space="preserve">Occupational Therapy </w:t>
            </w:r>
            <w:r w:rsidR="003C2F12" w:rsidRPr="0002386E">
              <w:rPr>
                <w:rFonts w:asciiTheme="minorHAnsi" w:hAnsiTheme="minorHAnsi" w:cstheme="minorHAnsi"/>
                <w:color w:val="000000"/>
                <w:sz w:val="18"/>
                <w:szCs w:val="18"/>
              </w:rPr>
              <w:t>Australia</w:t>
            </w:r>
          </w:p>
        </w:tc>
      </w:tr>
      <w:tr w:rsidR="00C86670" w:rsidRPr="0002386E" w14:paraId="6BD8F97C" w14:textId="77777777" w:rsidTr="00923084">
        <w:tc>
          <w:tcPr>
            <w:cnfStyle w:val="001000000000" w:firstRow="0" w:lastRow="0" w:firstColumn="1" w:lastColumn="0" w:oddVBand="0" w:evenVBand="0" w:oddHBand="0" w:evenHBand="0" w:firstRowFirstColumn="0" w:firstRowLastColumn="0" w:lastRowFirstColumn="0" w:lastRowLastColumn="0"/>
            <w:tcW w:w="5000" w:type="pct"/>
          </w:tcPr>
          <w:p w14:paraId="742C8AE2"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Royal Australian and New Zealand College of Psychiatrists</w:t>
            </w:r>
          </w:p>
        </w:tc>
      </w:tr>
      <w:tr w:rsidR="00C86670" w:rsidRPr="0002386E" w14:paraId="4599BC24" w14:textId="77777777" w:rsidTr="00923084">
        <w:tc>
          <w:tcPr>
            <w:cnfStyle w:val="001000000000" w:firstRow="0" w:lastRow="0" w:firstColumn="1" w:lastColumn="0" w:oddVBand="0" w:evenVBand="0" w:oddHBand="0" w:evenHBand="0" w:firstRowFirstColumn="0" w:firstRowLastColumn="0" w:lastRowFirstColumn="0" w:lastRowLastColumn="0"/>
            <w:tcW w:w="5000" w:type="pct"/>
          </w:tcPr>
          <w:p w14:paraId="7DE7EDC6"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Royal Australian College of General Practitioners</w:t>
            </w:r>
          </w:p>
        </w:tc>
      </w:tr>
    </w:tbl>
    <w:p w14:paraId="7A05DA85" w14:textId="77777777" w:rsidR="00F7390D" w:rsidRDefault="00C86670" w:rsidP="00C86670">
      <w:r w:rsidRPr="0002386E">
        <w:t>These organisations sent the invitation notice to their membership via a range of channels (see Append</w:t>
      </w:r>
      <w:r w:rsidR="0087262D" w:rsidRPr="0002386E">
        <w:t>ix 2</w:t>
      </w:r>
      <w:r w:rsidR="003E7652" w:rsidRPr="0002386E">
        <w:t>3</w:t>
      </w:r>
      <w:r w:rsidRPr="0002386E">
        <w:t>). These included direct emails to membership lists, notices in member newsletters, and social media. This strategy maximised the reach of the invitation but meant that we were unable to determine how many people saw it. This in turn meant that we were unable to calculate a response rate.</w:t>
      </w:r>
    </w:p>
    <w:p w14:paraId="20349D38" w14:textId="77777777" w:rsidR="00F7390D" w:rsidRDefault="00C86670" w:rsidP="0021731B">
      <w:pPr>
        <w:pStyle w:val="Heading3"/>
      </w:pPr>
      <w:r w:rsidRPr="0002386E">
        <w:t>Procedure</w:t>
      </w:r>
    </w:p>
    <w:p w14:paraId="5C1B148C" w14:textId="77777777" w:rsidR="00F7390D" w:rsidRDefault="00C86670" w:rsidP="00C86670">
      <w:r w:rsidRPr="0002386E">
        <w:t>Each invitation notice included a URL and a QR code that was unique to the organisation that distributed it. Because most organisations represented a single provider group, this allowed us to keep track of the provider group that individual participants came from.</w:t>
      </w:r>
    </w:p>
    <w:p w14:paraId="3A855372" w14:textId="1E15C612" w:rsidR="00F7390D" w:rsidRDefault="00C86670" w:rsidP="00C86670">
      <w:r w:rsidRPr="0002386E">
        <w:t xml:space="preserve">Interested providers and referrers used the URL or QR code to access the survey online. They were initially presented with a plain language statement which described what their participation in the survey would involve (see Appendix </w:t>
      </w:r>
      <w:r w:rsidR="0087262D" w:rsidRPr="0002386E">
        <w:t>2</w:t>
      </w:r>
      <w:r w:rsidR="003E7652" w:rsidRPr="0002386E">
        <w:t>4</w:t>
      </w:r>
      <w:r w:rsidRPr="0002386E">
        <w:t xml:space="preserve">); this was presented on screen and could also be downloaded as a PDF. Once they had read the plain language statement, providers and referrers who chose to participate in the </w:t>
      </w:r>
      <w:r w:rsidRPr="0002386E">
        <w:lastRenderedPageBreak/>
        <w:t xml:space="preserve">survey clicked on a box indicating that they consented to do so (see Appendix </w:t>
      </w:r>
      <w:r w:rsidR="0087262D" w:rsidRPr="0002386E">
        <w:t>2</w:t>
      </w:r>
      <w:r w:rsidR="003E7652" w:rsidRPr="0002386E">
        <w:t>5</w:t>
      </w:r>
      <w:r w:rsidRPr="0002386E">
        <w:t xml:space="preserve">). Participants had to check the box in order to proceed through to the </w:t>
      </w:r>
      <w:r w:rsidR="00677125" w:rsidRPr="0002386E">
        <w:t>survey and</w:t>
      </w:r>
      <w:r w:rsidRPr="0002386E">
        <w:t xml:space="preserve"> doing so took them directly to it.</w:t>
      </w:r>
    </w:p>
    <w:p w14:paraId="32CA7FC8" w14:textId="113F4519" w:rsidR="00F7390D" w:rsidRDefault="00C86670" w:rsidP="00C86670">
      <w:r w:rsidRPr="0002386E">
        <w:t xml:space="preserve">The survey was anonymous and asked questions about participants’ use of Better Access and their views about how it operates (see below for more </w:t>
      </w:r>
      <w:r w:rsidR="00677125" w:rsidRPr="0002386E">
        <w:t>detail and</w:t>
      </w:r>
      <w:r w:rsidRPr="0002386E">
        <w:t xml:space="preserve"> see Appendix </w:t>
      </w:r>
      <w:r w:rsidR="0087262D" w:rsidRPr="0002386E">
        <w:t>2</w:t>
      </w:r>
      <w:r w:rsidR="003E7652" w:rsidRPr="0002386E">
        <w:t>6</w:t>
      </w:r>
      <w:r w:rsidRPr="0002386E">
        <w:t xml:space="preserve"> for the survey instrument itself). The survey was brief and took most participants less than 15 minutes to complete.</w:t>
      </w:r>
    </w:p>
    <w:p w14:paraId="72DDA5DF" w14:textId="77777777" w:rsidR="00F7390D" w:rsidRDefault="00C86670" w:rsidP="00C86670">
      <w:r w:rsidRPr="0002386E">
        <w:t xml:space="preserve">Survey data were automatically entered into a database held by our independent </w:t>
      </w:r>
      <w:r w:rsidR="002C32FF" w:rsidRPr="0002386E">
        <w:t xml:space="preserve">data services </w:t>
      </w:r>
      <w:r w:rsidRPr="0002386E">
        <w:t>subcontractor, Logicly. Logicly provided us with regular updates on response numbers and ultimately downloaded the final dataset and delivered it to us by secure means.</w:t>
      </w:r>
    </w:p>
    <w:p w14:paraId="4B49EB8F" w14:textId="77777777" w:rsidR="00F7390D" w:rsidRDefault="00C86670" w:rsidP="00C86670">
      <w:r w:rsidRPr="0002386E">
        <w:rPr>
          <w:color w:val="000000"/>
          <w:lang w:eastAsia="en-AU"/>
        </w:rPr>
        <w:t>Provider organisations circulated the notice advertising the survey to their respective members from the week beginning 21 February 2022. The survey was open until 25 March 2022.</w:t>
      </w:r>
    </w:p>
    <w:p w14:paraId="12D977BD" w14:textId="77777777" w:rsidR="00F7390D" w:rsidRDefault="00C86670" w:rsidP="0021731B">
      <w:pPr>
        <w:pStyle w:val="Heading3"/>
      </w:pPr>
      <w:r w:rsidRPr="0002386E">
        <w:t>The survey instrument</w:t>
      </w:r>
    </w:p>
    <w:p w14:paraId="3209724D" w14:textId="77777777" w:rsidR="00F7390D" w:rsidRDefault="00C86670" w:rsidP="00C86670">
      <w:r w:rsidRPr="0002386E">
        <w:t xml:space="preserve">The survey went through a number of iterations, with questions being modified on the basis of comments from the Department of Health, the </w:t>
      </w:r>
      <w:r w:rsidR="000709BF" w:rsidRPr="0002386E">
        <w:t xml:space="preserve">CAG and the </w:t>
      </w:r>
      <w:r w:rsidRPr="0002386E">
        <w:t xml:space="preserve">SEG. The final version of the survey is included at Appendix </w:t>
      </w:r>
      <w:r w:rsidR="0087262D" w:rsidRPr="0002386E">
        <w:t>2</w:t>
      </w:r>
      <w:r w:rsidR="003E7652" w:rsidRPr="0002386E">
        <w:t>6</w:t>
      </w:r>
      <w:r w:rsidRPr="0002386E">
        <w:t>.</w:t>
      </w:r>
    </w:p>
    <w:p w14:paraId="62B5F194" w14:textId="7CE3EEAC" w:rsidR="00F7390D" w:rsidRDefault="00C86670" w:rsidP="00C86670">
      <w:r w:rsidRPr="0002386E">
        <w:t xml:space="preserve">The final survey contained questions on the participants and their experiences with using Better Access care. More specifically, it asked about their use of Better Access in 2021. Participants were asked about the extent to which they agreed or disagreed with various process- and outcome-related statements to do with Better Access, as well as about the barriers and facilitators to its use. The survey also sought some basic demographic details from each participant, as well as some information on their professional history and the profile of their practice. There were some common core </w:t>
      </w:r>
      <w:r w:rsidR="00677125" w:rsidRPr="0002386E">
        <w:t>questions,</w:t>
      </w:r>
      <w:r w:rsidRPr="0002386E">
        <w:t xml:space="preserve"> but the different provider and referrer groups were asked different sets of questions based on the different ways in which they use Better Access. The vast majority of the questions were closed-ended, but there was a single question at the end of the survey for all participants which asked: “Is there anything else you would like to tell us about Better Access?”</w:t>
      </w:r>
      <w:r w:rsidR="00EF2A92" w:rsidRPr="0002386E">
        <w:t xml:space="preserve"> Additionally, a number of questions had </w:t>
      </w:r>
      <w:r w:rsidR="00734B37" w:rsidRPr="0002386E">
        <w:t xml:space="preserve">“Other (please describe)” </w:t>
      </w:r>
      <w:r w:rsidR="007704DE" w:rsidRPr="0002386E">
        <w:t>options which allowed for free text responses.</w:t>
      </w:r>
    </w:p>
    <w:p w14:paraId="43A47CB8" w14:textId="2F72D083" w:rsidR="00C86670" w:rsidRPr="0002386E" w:rsidRDefault="00C86670" w:rsidP="00C86670">
      <w:r w:rsidRPr="0002386E">
        <w:t xml:space="preserve">The survey contained pop-up boxes to orient respondents to the particular Better Access items that were being referred to when particular services were mentioned. </w:t>
      </w:r>
      <w:r w:rsidR="004E43D8" w:rsidRPr="0002386E">
        <w:t>Table 10.</w:t>
      </w:r>
      <w:r w:rsidRPr="0002386E">
        <w:t xml:space="preserve">2 </w:t>
      </w:r>
      <w:r w:rsidR="003C43C8" w:rsidRPr="0002386E">
        <w:t xml:space="preserve">details </w:t>
      </w:r>
      <w:r w:rsidRPr="0002386E">
        <w:t>these.</w:t>
      </w:r>
    </w:p>
    <w:p w14:paraId="0F4A4A94" w14:textId="31CFC9B5" w:rsidR="00C86670" w:rsidRPr="00124060" w:rsidRDefault="004E43D8" w:rsidP="00923084">
      <w:pPr>
        <w:pStyle w:val="Caption"/>
      </w:pPr>
      <w:r w:rsidRPr="0002386E">
        <w:t>Table 10.</w:t>
      </w:r>
      <w:r w:rsidR="00C86670" w:rsidRPr="0002386E">
        <w:t>2: Items in pop-up boxes in the survey</w:t>
      </w:r>
    </w:p>
    <w:tbl>
      <w:tblPr>
        <w:tblStyle w:val="GridTable4"/>
        <w:tblW w:w="5000" w:type="pct"/>
        <w:tblLook w:val="04A0" w:firstRow="1" w:lastRow="0" w:firstColumn="1" w:lastColumn="0" w:noHBand="0" w:noVBand="1"/>
        <w:tblDescription w:val="Table 10.2 is a list of Items in pop-up boxes in the survey"/>
      </w:tblPr>
      <w:tblGrid>
        <w:gridCol w:w="1980"/>
        <w:gridCol w:w="2835"/>
        <w:gridCol w:w="4201"/>
      </w:tblGrid>
      <w:tr w:rsidR="00C86670" w:rsidRPr="0002386E" w14:paraId="113D47FB" w14:textId="77777777" w:rsidTr="009230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98" w:type="pct"/>
          </w:tcPr>
          <w:p w14:paraId="301BC7BD" w14:textId="77777777" w:rsidR="00C86670" w:rsidRPr="0002386E" w:rsidRDefault="00C86670" w:rsidP="009207D9">
            <w:pPr>
              <w:rPr>
                <w:rFonts w:asciiTheme="minorHAnsi" w:hAnsiTheme="minorHAnsi" w:cstheme="minorHAnsi"/>
                <w:b w:val="0"/>
                <w:sz w:val="18"/>
                <w:szCs w:val="18"/>
              </w:rPr>
            </w:pPr>
            <w:r w:rsidRPr="0002386E">
              <w:rPr>
                <w:rFonts w:asciiTheme="minorHAnsi" w:hAnsiTheme="minorHAnsi" w:cstheme="minorHAnsi"/>
                <w:sz w:val="18"/>
                <w:szCs w:val="18"/>
              </w:rPr>
              <w:t>PROVIDER OR REFERRER GROUP</w:t>
            </w:r>
          </w:p>
        </w:tc>
        <w:tc>
          <w:tcPr>
            <w:tcW w:w="1572" w:type="pct"/>
          </w:tcPr>
          <w:p w14:paraId="34CA6B70" w14:textId="77777777" w:rsidR="00C86670" w:rsidRPr="0002386E" w:rsidRDefault="00C86670" w:rsidP="009207D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SERVICE</w:t>
            </w:r>
          </w:p>
        </w:tc>
        <w:tc>
          <w:tcPr>
            <w:tcW w:w="2330" w:type="pct"/>
          </w:tcPr>
          <w:p w14:paraId="54886FFE" w14:textId="77777777" w:rsidR="00C86670" w:rsidRPr="0002386E" w:rsidRDefault="00C86670" w:rsidP="009207D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ITEMS</w:t>
            </w:r>
          </w:p>
        </w:tc>
      </w:tr>
      <w:tr w:rsidR="00C86670" w:rsidRPr="0002386E" w14:paraId="02299AA0" w14:textId="77777777" w:rsidTr="00923084">
        <w:tc>
          <w:tcPr>
            <w:cnfStyle w:val="001000000000" w:firstRow="0" w:lastRow="0" w:firstColumn="1" w:lastColumn="0" w:oddVBand="0" w:evenVBand="0" w:oddHBand="0" w:evenHBand="0" w:firstRowFirstColumn="0" w:firstRowLastColumn="0" w:lastRowFirstColumn="0" w:lastRowLastColumn="0"/>
            <w:tcW w:w="1098" w:type="pct"/>
          </w:tcPr>
          <w:p w14:paraId="76FF2074"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Clinical psychologists</w:t>
            </w:r>
          </w:p>
        </w:tc>
        <w:tc>
          <w:tcPr>
            <w:tcW w:w="1572" w:type="pct"/>
          </w:tcPr>
          <w:p w14:paraId="348CEBCA"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Psychological therapy services</w:t>
            </w:r>
          </w:p>
        </w:tc>
        <w:tc>
          <w:tcPr>
            <w:tcW w:w="2330" w:type="pct"/>
          </w:tcPr>
          <w:p w14:paraId="1D3E82B8" w14:textId="77777777" w:rsidR="00C86670" w:rsidRPr="0002386E" w:rsidRDefault="00001E7D"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hyperlink r:id="rId155" w:history="1">
              <w:r w:rsidR="00C86670" w:rsidRPr="0002386E">
                <w:rPr>
                  <w:rFonts w:asciiTheme="minorHAnsi" w:hAnsiTheme="minorHAnsi" w:cstheme="minorHAnsi"/>
                  <w:color w:val="000000"/>
                  <w:sz w:val="18"/>
                  <w:szCs w:val="18"/>
                </w:rPr>
                <w:t>80000</w:t>
              </w:r>
            </w:hyperlink>
            <w:r w:rsidR="00C86670" w:rsidRPr="0002386E">
              <w:rPr>
                <w:rFonts w:asciiTheme="minorHAnsi" w:hAnsiTheme="minorHAnsi" w:cstheme="minorHAnsi"/>
                <w:color w:val="000000"/>
                <w:sz w:val="18"/>
                <w:szCs w:val="18"/>
              </w:rPr>
              <w:t xml:space="preserve">, </w:t>
            </w:r>
            <w:hyperlink r:id="rId156" w:history="1">
              <w:r w:rsidR="00C86670" w:rsidRPr="0002386E">
                <w:rPr>
                  <w:rFonts w:asciiTheme="minorHAnsi" w:hAnsiTheme="minorHAnsi" w:cstheme="minorHAnsi"/>
                  <w:color w:val="000000"/>
                  <w:sz w:val="18"/>
                  <w:szCs w:val="18"/>
                </w:rPr>
                <w:t>80005</w:t>
              </w:r>
            </w:hyperlink>
            <w:r w:rsidR="00C86670" w:rsidRPr="0002386E">
              <w:rPr>
                <w:rFonts w:asciiTheme="minorHAnsi" w:hAnsiTheme="minorHAnsi" w:cstheme="minorHAnsi"/>
                <w:color w:val="000000"/>
                <w:sz w:val="18"/>
                <w:szCs w:val="18"/>
              </w:rPr>
              <w:t xml:space="preserve">, </w:t>
            </w:r>
            <w:hyperlink r:id="rId157" w:history="1">
              <w:r w:rsidR="00C86670" w:rsidRPr="0002386E">
                <w:rPr>
                  <w:rFonts w:asciiTheme="minorHAnsi" w:hAnsiTheme="minorHAnsi" w:cstheme="minorHAnsi"/>
                  <w:color w:val="000000"/>
                  <w:sz w:val="18"/>
                  <w:szCs w:val="18"/>
                </w:rPr>
                <w:t>80010</w:t>
              </w:r>
            </w:hyperlink>
            <w:r w:rsidR="00C86670" w:rsidRPr="0002386E">
              <w:rPr>
                <w:rFonts w:asciiTheme="minorHAnsi" w:hAnsiTheme="minorHAnsi" w:cstheme="minorHAnsi"/>
                <w:color w:val="000000"/>
                <w:sz w:val="18"/>
                <w:szCs w:val="18"/>
              </w:rPr>
              <w:t xml:space="preserve">, </w:t>
            </w:r>
            <w:hyperlink r:id="rId158" w:history="1">
              <w:r w:rsidR="00C86670" w:rsidRPr="0002386E">
                <w:rPr>
                  <w:rFonts w:asciiTheme="minorHAnsi" w:hAnsiTheme="minorHAnsi" w:cstheme="minorHAnsi"/>
                  <w:color w:val="000000"/>
                  <w:sz w:val="18"/>
                  <w:szCs w:val="18"/>
                </w:rPr>
                <w:t>80015</w:t>
              </w:r>
            </w:hyperlink>
            <w:r w:rsidR="00C86670" w:rsidRPr="0002386E">
              <w:rPr>
                <w:rFonts w:asciiTheme="minorHAnsi" w:hAnsiTheme="minorHAnsi" w:cstheme="minorHAnsi"/>
                <w:color w:val="000000"/>
                <w:sz w:val="18"/>
                <w:szCs w:val="18"/>
              </w:rPr>
              <w:t xml:space="preserve">, </w:t>
            </w:r>
            <w:hyperlink r:id="rId159" w:history="1">
              <w:r w:rsidR="00C86670" w:rsidRPr="0002386E">
                <w:rPr>
                  <w:rFonts w:asciiTheme="minorHAnsi" w:hAnsiTheme="minorHAnsi" w:cstheme="minorHAnsi"/>
                  <w:color w:val="000000"/>
                  <w:sz w:val="18"/>
                  <w:szCs w:val="18"/>
                </w:rPr>
                <w:t>80020</w:t>
              </w:r>
            </w:hyperlink>
            <w:r w:rsidR="00C86670" w:rsidRPr="0002386E">
              <w:rPr>
                <w:rFonts w:asciiTheme="minorHAnsi" w:hAnsiTheme="minorHAnsi" w:cstheme="minorHAnsi"/>
                <w:color w:val="000000"/>
                <w:sz w:val="18"/>
                <w:szCs w:val="18"/>
              </w:rPr>
              <w:t xml:space="preserve">, </w:t>
            </w:r>
            <w:hyperlink r:id="rId160" w:history="1">
              <w:r w:rsidR="00C86670" w:rsidRPr="0002386E">
                <w:rPr>
                  <w:rFonts w:asciiTheme="minorHAnsi" w:hAnsiTheme="minorHAnsi" w:cstheme="minorHAnsi"/>
                  <w:color w:val="000000"/>
                  <w:sz w:val="18"/>
                  <w:szCs w:val="18"/>
                </w:rPr>
                <w:t>80001</w:t>
              </w:r>
            </w:hyperlink>
            <w:r w:rsidR="00C86670" w:rsidRPr="0002386E">
              <w:rPr>
                <w:rFonts w:asciiTheme="minorHAnsi" w:hAnsiTheme="minorHAnsi" w:cstheme="minorHAnsi"/>
                <w:color w:val="000000"/>
                <w:sz w:val="18"/>
                <w:szCs w:val="18"/>
              </w:rPr>
              <w:t xml:space="preserve">, </w:t>
            </w:r>
            <w:hyperlink r:id="rId161" w:history="1">
              <w:r w:rsidR="00C86670" w:rsidRPr="0002386E">
                <w:rPr>
                  <w:rFonts w:asciiTheme="minorHAnsi" w:hAnsiTheme="minorHAnsi" w:cstheme="minorHAnsi"/>
                  <w:color w:val="000000"/>
                  <w:sz w:val="18"/>
                  <w:szCs w:val="18"/>
                </w:rPr>
                <w:t>80011</w:t>
              </w:r>
            </w:hyperlink>
            <w:r w:rsidR="00C86670" w:rsidRPr="0002386E">
              <w:rPr>
                <w:rFonts w:asciiTheme="minorHAnsi" w:hAnsiTheme="minorHAnsi" w:cstheme="minorHAnsi"/>
                <w:color w:val="000000"/>
                <w:sz w:val="18"/>
                <w:szCs w:val="18"/>
              </w:rPr>
              <w:t xml:space="preserve">, </w:t>
            </w:r>
            <w:hyperlink r:id="rId162" w:history="1">
              <w:r w:rsidR="00C86670" w:rsidRPr="0002386E">
                <w:rPr>
                  <w:rFonts w:asciiTheme="minorHAnsi" w:hAnsiTheme="minorHAnsi" w:cstheme="minorHAnsi"/>
                  <w:color w:val="000000"/>
                  <w:sz w:val="18"/>
                  <w:szCs w:val="18"/>
                </w:rPr>
                <w:t>80021</w:t>
              </w:r>
            </w:hyperlink>
            <w:r w:rsidR="00C86670" w:rsidRPr="0002386E">
              <w:rPr>
                <w:rFonts w:asciiTheme="minorHAnsi" w:hAnsiTheme="minorHAnsi" w:cstheme="minorHAnsi"/>
                <w:color w:val="000000"/>
                <w:sz w:val="18"/>
                <w:szCs w:val="18"/>
              </w:rPr>
              <w:t xml:space="preserve">, 91166, </w:t>
            </w:r>
            <w:hyperlink r:id="rId163" w:history="1">
              <w:r w:rsidR="00C86670" w:rsidRPr="0002386E">
                <w:rPr>
                  <w:rFonts w:asciiTheme="minorHAnsi" w:hAnsiTheme="minorHAnsi" w:cstheme="minorHAnsi"/>
                  <w:color w:val="000000"/>
                  <w:sz w:val="18"/>
                  <w:szCs w:val="18"/>
                </w:rPr>
                <w:t>91181</w:t>
              </w:r>
            </w:hyperlink>
            <w:r w:rsidR="00C86670" w:rsidRPr="0002386E">
              <w:rPr>
                <w:rFonts w:asciiTheme="minorHAnsi" w:hAnsiTheme="minorHAnsi" w:cstheme="minorHAnsi"/>
                <w:color w:val="000000"/>
                <w:sz w:val="18"/>
                <w:szCs w:val="18"/>
              </w:rPr>
              <w:t xml:space="preserve">, </w:t>
            </w:r>
            <w:hyperlink r:id="rId164" w:history="1">
              <w:r w:rsidR="00C86670" w:rsidRPr="0002386E">
                <w:rPr>
                  <w:rFonts w:asciiTheme="minorHAnsi" w:hAnsiTheme="minorHAnsi" w:cstheme="minorHAnsi"/>
                  <w:color w:val="000000"/>
                  <w:sz w:val="18"/>
                  <w:szCs w:val="18"/>
                </w:rPr>
                <w:t>91167</w:t>
              </w:r>
            </w:hyperlink>
            <w:r w:rsidR="00C86670" w:rsidRPr="0002386E">
              <w:rPr>
                <w:rFonts w:asciiTheme="minorHAnsi" w:hAnsiTheme="minorHAnsi" w:cstheme="minorHAnsi"/>
                <w:color w:val="000000"/>
                <w:sz w:val="18"/>
                <w:szCs w:val="18"/>
              </w:rPr>
              <w:t xml:space="preserve">, </w:t>
            </w:r>
            <w:hyperlink r:id="rId165" w:history="1">
              <w:r w:rsidR="00C86670" w:rsidRPr="0002386E">
                <w:rPr>
                  <w:rFonts w:asciiTheme="minorHAnsi" w:hAnsiTheme="minorHAnsi" w:cstheme="minorHAnsi"/>
                  <w:color w:val="000000"/>
                  <w:sz w:val="18"/>
                  <w:szCs w:val="18"/>
                </w:rPr>
                <w:t>91182</w:t>
              </w:r>
            </w:hyperlink>
            <w:r w:rsidR="00C86670" w:rsidRPr="0002386E">
              <w:rPr>
                <w:rFonts w:asciiTheme="minorHAnsi" w:hAnsiTheme="minorHAnsi" w:cstheme="minorHAnsi"/>
                <w:color w:val="000000"/>
                <w:sz w:val="18"/>
                <w:szCs w:val="18"/>
              </w:rPr>
              <w:t xml:space="preserve">, 93330, </w:t>
            </w:r>
            <w:hyperlink r:id="rId166" w:history="1">
              <w:r w:rsidR="00C86670" w:rsidRPr="0002386E">
                <w:rPr>
                  <w:rFonts w:asciiTheme="minorHAnsi" w:hAnsiTheme="minorHAnsi" w:cstheme="minorHAnsi"/>
                  <w:color w:val="000000"/>
                  <w:sz w:val="18"/>
                  <w:szCs w:val="18"/>
                </w:rPr>
                <w:t>93331</w:t>
              </w:r>
            </w:hyperlink>
            <w:r w:rsidR="00C86670" w:rsidRPr="0002386E">
              <w:rPr>
                <w:rFonts w:asciiTheme="minorHAnsi" w:hAnsiTheme="minorHAnsi" w:cstheme="minorHAnsi"/>
                <w:color w:val="000000"/>
                <w:sz w:val="18"/>
                <w:szCs w:val="18"/>
              </w:rPr>
              <w:t xml:space="preserve">, </w:t>
            </w:r>
            <w:hyperlink r:id="rId167" w:history="1">
              <w:r w:rsidR="00C86670" w:rsidRPr="0002386E">
                <w:rPr>
                  <w:rFonts w:asciiTheme="minorHAnsi" w:hAnsiTheme="minorHAnsi" w:cstheme="minorHAnsi"/>
                  <w:color w:val="000000"/>
                  <w:sz w:val="18"/>
                  <w:szCs w:val="18"/>
                </w:rPr>
                <w:t>93332</w:t>
              </w:r>
            </w:hyperlink>
            <w:r w:rsidR="00C86670" w:rsidRPr="0002386E">
              <w:rPr>
                <w:rFonts w:asciiTheme="minorHAnsi" w:hAnsiTheme="minorHAnsi" w:cstheme="minorHAnsi"/>
                <w:color w:val="000000"/>
                <w:sz w:val="18"/>
                <w:szCs w:val="18"/>
              </w:rPr>
              <w:t xml:space="preserve">, </w:t>
            </w:r>
            <w:hyperlink r:id="rId168" w:history="1">
              <w:r w:rsidR="00C86670" w:rsidRPr="0002386E">
                <w:rPr>
                  <w:rFonts w:asciiTheme="minorHAnsi" w:hAnsiTheme="minorHAnsi" w:cstheme="minorHAnsi"/>
                  <w:color w:val="000000"/>
                  <w:sz w:val="18"/>
                  <w:szCs w:val="18"/>
                </w:rPr>
                <w:t xml:space="preserve">93333, </w:t>
              </w:r>
            </w:hyperlink>
            <w:hyperlink r:id="rId169" w:history="1">
              <w:r w:rsidR="00C86670" w:rsidRPr="0002386E">
                <w:rPr>
                  <w:rFonts w:asciiTheme="minorHAnsi" w:hAnsiTheme="minorHAnsi" w:cstheme="minorHAnsi"/>
                  <w:color w:val="000000"/>
                  <w:sz w:val="18"/>
                  <w:szCs w:val="18"/>
                </w:rPr>
                <w:t xml:space="preserve">93334, </w:t>
              </w:r>
            </w:hyperlink>
            <w:hyperlink r:id="rId170" w:history="1">
              <w:r w:rsidR="00C86670" w:rsidRPr="0002386E">
                <w:rPr>
                  <w:rFonts w:asciiTheme="minorHAnsi" w:hAnsiTheme="minorHAnsi" w:cstheme="minorHAnsi"/>
                  <w:color w:val="000000"/>
                  <w:sz w:val="18"/>
                  <w:szCs w:val="18"/>
                </w:rPr>
                <w:t xml:space="preserve">93335, </w:t>
              </w:r>
            </w:hyperlink>
            <w:hyperlink r:id="rId171" w:history="1">
              <w:r w:rsidR="00C86670" w:rsidRPr="0002386E">
                <w:rPr>
                  <w:rFonts w:asciiTheme="minorHAnsi" w:hAnsiTheme="minorHAnsi" w:cstheme="minorHAnsi"/>
                  <w:color w:val="000000"/>
                  <w:sz w:val="18"/>
                  <w:szCs w:val="18"/>
                </w:rPr>
                <w:t>93375</w:t>
              </w:r>
            </w:hyperlink>
            <w:r w:rsidR="00C86670" w:rsidRPr="0002386E">
              <w:rPr>
                <w:rFonts w:asciiTheme="minorHAnsi" w:hAnsiTheme="minorHAnsi" w:cstheme="minorHAnsi"/>
                <w:color w:val="000000"/>
                <w:sz w:val="18"/>
                <w:szCs w:val="18"/>
              </w:rPr>
              <w:t xml:space="preserve">, </w:t>
            </w:r>
            <w:hyperlink r:id="rId172" w:history="1">
              <w:r w:rsidR="00C86670" w:rsidRPr="0002386E">
                <w:rPr>
                  <w:rFonts w:asciiTheme="minorHAnsi" w:hAnsiTheme="minorHAnsi" w:cstheme="minorHAnsi"/>
                  <w:color w:val="000000"/>
                  <w:sz w:val="18"/>
                  <w:szCs w:val="18"/>
                </w:rPr>
                <w:t>93376</w:t>
              </w:r>
            </w:hyperlink>
            <w:r w:rsidR="00C86670" w:rsidRPr="0002386E">
              <w:rPr>
                <w:rFonts w:asciiTheme="minorHAnsi" w:hAnsiTheme="minorHAnsi" w:cstheme="minorHAnsi"/>
                <w:color w:val="000000"/>
                <w:sz w:val="18"/>
                <w:szCs w:val="18"/>
              </w:rPr>
              <w:t xml:space="preserve">, </w:t>
            </w:r>
            <w:hyperlink r:id="rId173" w:history="1">
              <w:r w:rsidR="00C86670" w:rsidRPr="0002386E">
                <w:rPr>
                  <w:rFonts w:asciiTheme="minorHAnsi" w:hAnsiTheme="minorHAnsi" w:cstheme="minorHAnsi"/>
                  <w:color w:val="000000"/>
                  <w:sz w:val="18"/>
                  <w:szCs w:val="18"/>
                </w:rPr>
                <w:t>93312</w:t>
              </w:r>
            </w:hyperlink>
            <w:r w:rsidR="00C86670" w:rsidRPr="0002386E">
              <w:rPr>
                <w:rFonts w:asciiTheme="minorHAnsi" w:hAnsiTheme="minorHAnsi" w:cstheme="minorHAnsi"/>
                <w:color w:val="000000"/>
                <w:sz w:val="18"/>
                <w:szCs w:val="18"/>
              </w:rPr>
              <w:t xml:space="preserve">, </w:t>
            </w:r>
            <w:hyperlink r:id="rId174" w:history="1">
              <w:r w:rsidR="00C86670" w:rsidRPr="0002386E">
                <w:rPr>
                  <w:rFonts w:asciiTheme="minorHAnsi" w:hAnsiTheme="minorHAnsi" w:cstheme="minorHAnsi"/>
                  <w:color w:val="000000"/>
                  <w:sz w:val="18"/>
                  <w:szCs w:val="18"/>
                </w:rPr>
                <w:t>93313</w:t>
              </w:r>
            </w:hyperlink>
          </w:p>
        </w:tc>
      </w:tr>
      <w:tr w:rsidR="00C86670" w:rsidRPr="0002386E" w14:paraId="1410D276" w14:textId="77777777" w:rsidTr="00923084">
        <w:tc>
          <w:tcPr>
            <w:cnfStyle w:val="001000000000" w:firstRow="0" w:lastRow="0" w:firstColumn="1" w:lastColumn="0" w:oddVBand="0" w:evenVBand="0" w:oddHBand="0" w:evenHBand="0" w:firstRowFirstColumn="0" w:firstRowLastColumn="0" w:lastRowFirstColumn="0" w:lastRowLastColumn="0"/>
            <w:tcW w:w="1098" w:type="pct"/>
          </w:tcPr>
          <w:p w14:paraId="111D8E12"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Psychologists</w:t>
            </w:r>
          </w:p>
        </w:tc>
        <w:tc>
          <w:tcPr>
            <w:tcW w:w="1572" w:type="pct"/>
          </w:tcPr>
          <w:p w14:paraId="35E006E2"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Focussed psychological strategies</w:t>
            </w:r>
          </w:p>
        </w:tc>
        <w:tc>
          <w:tcPr>
            <w:tcW w:w="2330" w:type="pct"/>
          </w:tcPr>
          <w:p w14:paraId="6E74DB60" w14:textId="77777777" w:rsidR="00C86670" w:rsidRPr="0002386E" w:rsidRDefault="00001E7D"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hyperlink r:id="rId175" w:history="1">
              <w:r w:rsidR="00C86670" w:rsidRPr="0002386E">
                <w:rPr>
                  <w:rFonts w:asciiTheme="minorHAnsi" w:hAnsiTheme="minorHAnsi" w:cstheme="minorHAnsi"/>
                  <w:color w:val="000000"/>
                  <w:sz w:val="18"/>
                  <w:szCs w:val="18"/>
                </w:rPr>
                <w:t>80100</w:t>
              </w:r>
            </w:hyperlink>
            <w:r w:rsidR="00C86670" w:rsidRPr="0002386E">
              <w:rPr>
                <w:rFonts w:asciiTheme="minorHAnsi" w:hAnsiTheme="minorHAnsi" w:cstheme="minorHAnsi"/>
                <w:color w:val="000000"/>
                <w:sz w:val="18"/>
                <w:szCs w:val="18"/>
              </w:rPr>
              <w:t xml:space="preserve">, </w:t>
            </w:r>
            <w:hyperlink r:id="rId176" w:history="1">
              <w:r w:rsidR="00C86670" w:rsidRPr="0002386E">
                <w:rPr>
                  <w:rFonts w:asciiTheme="minorHAnsi" w:hAnsiTheme="minorHAnsi" w:cstheme="minorHAnsi"/>
                  <w:color w:val="000000"/>
                  <w:sz w:val="18"/>
                  <w:szCs w:val="18"/>
                </w:rPr>
                <w:t>80105</w:t>
              </w:r>
            </w:hyperlink>
            <w:r w:rsidR="00C86670" w:rsidRPr="0002386E">
              <w:rPr>
                <w:rFonts w:asciiTheme="minorHAnsi" w:hAnsiTheme="minorHAnsi" w:cstheme="minorHAnsi"/>
                <w:color w:val="000000"/>
                <w:sz w:val="18"/>
                <w:szCs w:val="18"/>
              </w:rPr>
              <w:t xml:space="preserve">, </w:t>
            </w:r>
            <w:hyperlink r:id="rId177" w:history="1">
              <w:r w:rsidR="00C86670" w:rsidRPr="0002386E">
                <w:rPr>
                  <w:rFonts w:asciiTheme="minorHAnsi" w:hAnsiTheme="minorHAnsi" w:cstheme="minorHAnsi"/>
                  <w:color w:val="000000"/>
                  <w:sz w:val="18"/>
                  <w:szCs w:val="18"/>
                </w:rPr>
                <w:t>80110</w:t>
              </w:r>
            </w:hyperlink>
            <w:r w:rsidR="00C86670" w:rsidRPr="0002386E">
              <w:rPr>
                <w:rFonts w:asciiTheme="minorHAnsi" w:hAnsiTheme="minorHAnsi" w:cstheme="minorHAnsi"/>
                <w:color w:val="000000"/>
                <w:sz w:val="18"/>
                <w:szCs w:val="18"/>
              </w:rPr>
              <w:t xml:space="preserve">, </w:t>
            </w:r>
            <w:hyperlink r:id="rId178" w:history="1">
              <w:r w:rsidR="00C86670" w:rsidRPr="0002386E">
                <w:rPr>
                  <w:rFonts w:asciiTheme="minorHAnsi" w:hAnsiTheme="minorHAnsi" w:cstheme="minorHAnsi"/>
                  <w:color w:val="000000"/>
                  <w:sz w:val="18"/>
                  <w:szCs w:val="18"/>
                </w:rPr>
                <w:t>80115</w:t>
              </w:r>
            </w:hyperlink>
            <w:r w:rsidR="00C86670" w:rsidRPr="0002386E">
              <w:rPr>
                <w:rFonts w:asciiTheme="minorHAnsi" w:hAnsiTheme="minorHAnsi" w:cstheme="minorHAnsi"/>
                <w:color w:val="000000"/>
                <w:sz w:val="18"/>
                <w:szCs w:val="18"/>
              </w:rPr>
              <w:t xml:space="preserve">, </w:t>
            </w:r>
            <w:hyperlink r:id="rId179" w:history="1">
              <w:r w:rsidR="00C86670" w:rsidRPr="0002386E">
                <w:rPr>
                  <w:rFonts w:asciiTheme="minorHAnsi" w:hAnsiTheme="minorHAnsi" w:cstheme="minorHAnsi"/>
                  <w:color w:val="000000"/>
                  <w:sz w:val="18"/>
                  <w:szCs w:val="18"/>
                </w:rPr>
                <w:t>80120</w:t>
              </w:r>
            </w:hyperlink>
            <w:r w:rsidR="00C86670" w:rsidRPr="0002386E">
              <w:rPr>
                <w:rFonts w:asciiTheme="minorHAnsi" w:hAnsiTheme="minorHAnsi" w:cstheme="minorHAnsi"/>
                <w:color w:val="000000"/>
                <w:sz w:val="18"/>
                <w:szCs w:val="18"/>
              </w:rPr>
              <w:t xml:space="preserve">, </w:t>
            </w:r>
            <w:hyperlink r:id="rId180" w:history="1">
              <w:r w:rsidR="00C86670" w:rsidRPr="0002386E">
                <w:rPr>
                  <w:rFonts w:asciiTheme="minorHAnsi" w:hAnsiTheme="minorHAnsi" w:cstheme="minorHAnsi"/>
                  <w:color w:val="000000"/>
                  <w:sz w:val="18"/>
                  <w:szCs w:val="18"/>
                </w:rPr>
                <w:t>80101</w:t>
              </w:r>
            </w:hyperlink>
            <w:r w:rsidR="00C86670" w:rsidRPr="0002386E">
              <w:rPr>
                <w:rFonts w:asciiTheme="minorHAnsi" w:hAnsiTheme="minorHAnsi" w:cstheme="minorHAnsi"/>
                <w:color w:val="000000"/>
                <w:sz w:val="18"/>
                <w:szCs w:val="18"/>
              </w:rPr>
              <w:t xml:space="preserve">, </w:t>
            </w:r>
            <w:hyperlink r:id="rId181" w:history="1">
              <w:r w:rsidR="00C86670" w:rsidRPr="0002386E">
                <w:rPr>
                  <w:rFonts w:asciiTheme="minorHAnsi" w:hAnsiTheme="minorHAnsi" w:cstheme="minorHAnsi"/>
                  <w:color w:val="000000"/>
                  <w:sz w:val="18"/>
                  <w:szCs w:val="18"/>
                </w:rPr>
                <w:t>80111</w:t>
              </w:r>
            </w:hyperlink>
            <w:r w:rsidR="00C86670" w:rsidRPr="0002386E">
              <w:rPr>
                <w:rFonts w:asciiTheme="minorHAnsi" w:hAnsiTheme="minorHAnsi" w:cstheme="minorHAnsi"/>
                <w:color w:val="000000"/>
                <w:sz w:val="18"/>
                <w:szCs w:val="18"/>
              </w:rPr>
              <w:t xml:space="preserve">, </w:t>
            </w:r>
            <w:hyperlink r:id="rId182" w:history="1">
              <w:r w:rsidR="00C86670" w:rsidRPr="0002386E">
                <w:rPr>
                  <w:rFonts w:asciiTheme="minorHAnsi" w:hAnsiTheme="minorHAnsi" w:cstheme="minorHAnsi"/>
                  <w:color w:val="000000"/>
                  <w:sz w:val="18"/>
                  <w:szCs w:val="18"/>
                </w:rPr>
                <w:t>80121</w:t>
              </w:r>
            </w:hyperlink>
            <w:r w:rsidR="00C86670" w:rsidRPr="0002386E">
              <w:rPr>
                <w:rFonts w:asciiTheme="minorHAnsi" w:hAnsiTheme="minorHAnsi" w:cstheme="minorHAnsi"/>
                <w:color w:val="000000"/>
                <w:sz w:val="18"/>
                <w:szCs w:val="18"/>
              </w:rPr>
              <w:t xml:space="preserve">, </w:t>
            </w:r>
            <w:hyperlink r:id="rId183" w:history="1">
              <w:r w:rsidR="00C86670" w:rsidRPr="0002386E">
                <w:rPr>
                  <w:rFonts w:asciiTheme="minorHAnsi" w:hAnsiTheme="minorHAnsi" w:cstheme="minorHAnsi"/>
                  <w:color w:val="000000"/>
                  <w:sz w:val="18"/>
                  <w:szCs w:val="18"/>
                </w:rPr>
                <w:t>91169</w:t>
              </w:r>
            </w:hyperlink>
            <w:r w:rsidR="00C86670" w:rsidRPr="0002386E">
              <w:rPr>
                <w:rFonts w:asciiTheme="minorHAnsi" w:hAnsiTheme="minorHAnsi" w:cstheme="minorHAnsi"/>
                <w:color w:val="000000"/>
                <w:sz w:val="18"/>
                <w:szCs w:val="18"/>
              </w:rPr>
              <w:t xml:space="preserve">, </w:t>
            </w:r>
            <w:hyperlink r:id="rId184" w:history="1">
              <w:r w:rsidR="00C86670" w:rsidRPr="0002386E">
                <w:rPr>
                  <w:rFonts w:asciiTheme="minorHAnsi" w:hAnsiTheme="minorHAnsi" w:cstheme="minorHAnsi"/>
                  <w:color w:val="000000"/>
                  <w:sz w:val="18"/>
                  <w:szCs w:val="18"/>
                </w:rPr>
                <w:t>91183</w:t>
              </w:r>
            </w:hyperlink>
            <w:r w:rsidR="00C86670" w:rsidRPr="0002386E">
              <w:rPr>
                <w:rFonts w:asciiTheme="minorHAnsi" w:hAnsiTheme="minorHAnsi" w:cstheme="minorHAnsi"/>
                <w:color w:val="000000"/>
                <w:sz w:val="18"/>
                <w:szCs w:val="18"/>
              </w:rPr>
              <w:t xml:space="preserve">, </w:t>
            </w:r>
            <w:hyperlink r:id="rId185" w:history="1">
              <w:r w:rsidR="00C86670" w:rsidRPr="0002386E">
                <w:rPr>
                  <w:rFonts w:asciiTheme="minorHAnsi" w:hAnsiTheme="minorHAnsi" w:cstheme="minorHAnsi"/>
                  <w:color w:val="000000"/>
                  <w:sz w:val="18"/>
                  <w:szCs w:val="18"/>
                </w:rPr>
                <w:t>91170</w:t>
              </w:r>
            </w:hyperlink>
            <w:r w:rsidR="00C86670" w:rsidRPr="0002386E">
              <w:rPr>
                <w:rFonts w:asciiTheme="minorHAnsi" w:hAnsiTheme="minorHAnsi" w:cstheme="minorHAnsi"/>
                <w:color w:val="000000"/>
                <w:sz w:val="18"/>
                <w:szCs w:val="18"/>
              </w:rPr>
              <w:t xml:space="preserve">, </w:t>
            </w:r>
            <w:hyperlink r:id="rId186" w:history="1">
              <w:r w:rsidR="00C86670" w:rsidRPr="0002386E">
                <w:rPr>
                  <w:rFonts w:asciiTheme="minorHAnsi" w:hAnsiTheme="minorHAnsi" w:cstheme="minorHAnsi"/>
                  <w:color w:val="000000"/>
                  <w:sz w:val="18"/>
                  <w:szCs w:val="18"/>
                </w:rPr>
                <w:t>91184</w:t>
              </w:r>
            </w:hyperlink>
            <w:r w:rsidR="00C86670" w:rsidRPr="0002386E">
              <w:rPr>
                <w:rFonts w:asciiTheme="minorHAnsi" w:hAnsiTheme="minorHAnsi" w:cstheme="minorHAnsi"/>
                <w:color w:val="000000"/>
                <w:sz w:val="18"/>
                <w:szCs w:val="18"/>
              </w:rPr>
              <w:t xml:space="preserve">, </w:t>
            </w:r>
            <w:hyperlink r:id="rId187" w:history="1">
              <w:r w:rsidR="00C86670" w:rsidRPr="0002386E">
                <w:rPr>
                  <w:rFonts w:asciiTheme="minorHAnsi" w:hAnsiTheme="minorHAnsi" w:cstheme="minorHAnsi"/>
                  <w:color w:val="000000"/>
                  <w:sz w:val="18"/>
                  <w:szCs w:val="18"/>
                </w:rPr>
                <w:t>93350</w:t>
              </w:r>
            </w:hyperlink>
            <w:r w:rsidR="00C86670" w:rsidRPr="0002386E">
              <w:rPr>
                <w:rFonts w:asciiTheme="minorHAnsi" w:hAnsiTheme="minorHAnsi" w:cstheme="minorHAnsi"/>
                <w:color w:val="000000"/>
                <w:sz w:val="18"/>
                <w:szCs w:val="18"/>
              </w:rPr>
              <w:t xml:space="preserve">, </w:t>
            </w:r>
            <w:hyperlink r:id="rId188" w:history="1">
              <w:r w:rsidR="00C86670" w:rsidRPr="0002386E">
                <w:rPr>
                  <w:rFonts w:asciiTheme="minorHAnsi" w:hAnsiTheme="minorHAnsi" w:cstheme="minorHAnsi"/>
                  <w:color w:val="000000"/>
                  <w:sz w:val="18"/>
                  <w:szCs w:val="18"/>
                </w:rPr>
                <w:t>93351</w:t>
              </w:r>
            </w:hyperlink>
            <w:r w:rsidR="00C86670" w:rsidRPr="0002386E">
              <w:rPr>
                <w:rFonts w:asciiTheme="minorHAnsi" w:hAnsiTheme="minorHAnsi" w:cstheme="minorHAnsi"/>
                <w:color w:val="000000"/>
                <w:sz w:val="18"/>
                <w:szCs w:val="18"/>
              </w:rPr>
              <w:t xml:space="preserve">, </w:t>
            </w:r>
            <w:hyperlink r:id="rId189" w:history="1">
              <w:r w:rsidR="00C86670" w:rsidRPr="0002386E">
                <w:rPr>
                  <w:rFonts w:asciiTheme="minorHAnsi" w:hAnsiTheme="minorHAnsi" w:cstheme="minorHAnsi"/>
                  <w:color w:val="000000"/>
                  <w:sz w:val="18"/>
                  <w:szCs w:val="18"/>
                </w:rPr>
                <w:t>93352</w:t>
              </w:r>
            </w:hyperlink>
            <w:r w:rsidR="00C86670" w:rsidRPr="0002386E">
              <w:rPr>
                <w:rFonts w:asciiTheme="minorHAnsi" w:hAnsiTheme="minorHAnsi" w:cstheme="minorHAnsi"/>
                <w:color w:val="000000"/>
                <w:sz w:val="18"/>
                <w:szCs w:val="18"/>
              </w:rPr>
              <w:t xml:space="preserve">, </w:t>
            </w:r>
            <w:hyperlink r:id="rId190" w:history="1">
              <w:r w:rsidR="00C86670" w:rsidRPr="0002386E">
                <w:rPr>
                  <w:rFonts w:asciiTheme="minorHAnsi" w:hAnsiTheme="minorHAnsi" w:cstheme="minorHAnsi"/>
                  <w:color w:val="000000"/>
                  <w:sz w:val="18"/>
                  <w:szCs w:val="18"/>
                </w:rPr>
                <w:t xml:space="preserve">93353, </w:t>
              </w:r>
            </w:hyperlink>
            <w:hyperlink r:id="rId191" w:history="1">
              <w:r w:rsidR="00C86670" w:rsidRPr="0002386E">
                <w:rPr>
                  <w:rFonts w:asciiTheme="minorHAnsi" w:hAnsiTheme="minorHAnsi" w:cstheme="minorHAnsi"/>
                  <w:color w:val="000000"/>
                  <w:sz w:val="18"/>
                  <w:szCs w:val="18"/>
                </w:rPr>
                <w:t xml:space="preserve">93354, </w:t>
              </w:r>
            </w:hyperlink>
            <w:hyperlink r:id="rId192" w:history="1">
              <w:r w:rsidR="00C86670" w:rsidRPr="0002386E">
                <w:rPr>
                  <w:rFonts w:asciiTheme="minorHAnsi" w:hAnsiTheme="minorHAnsi" w:cstheme="minorHAnsi"/>
                  <w:color w:val="000000"/>
                  <w:sz w:val="18"/>
                  <w:szCs w:val="18"/>
                </w:rPr>
                <w:t xml:space="preserve">93355, </w:t>
              </w:r>
            </w:hyperlink>
            <w:hyperlink r:id="rId193" w:history="1">
              <w:r w:rsidR="00C86670" w:rsidRPr="0002386E">
                <w:rPr>
                  <w:rFonts w:asciiTheme="minorHAnsi" w:hAnsiTheme="minorHAnsi" w:cstheme="minorHAnsi"/>
                  <w:color w:val="000000"/>
                  <w:sz w:val="18"/>
                  <w:szCs w:val="18"/>
                </w:rPr>
                <w:t>93381</w:t>
              </w:r>
            </w:hyperlink>
            <w:r w:rsidR="00C86670" w:rsidRPr="0002386E">
              <w:rPr>
                <w:rFonts w:asciiTheme="minorHAnsi" w:hAnsiTheme="minorHAnsi" w:cstheme="minorHAnsi"/>
                <w:color w:val="000000"/>
                <w:sz w:val="18"/>
                <w:szCs w:val="18"/>
              </w:rPr>
              <w:t xml:space="preserve">, </w:t>
            </w:r>
            <w:hyperlink r:id="rId194" w:history="1">
              <w:r w:rsidR="00C86670" w:rsidRPr="0002386E">
                <w:rPr>
                  <w:rFonts w:asciiTheme="minorHAnsi" w:hAnsiTheme="minorHAnsi" w:cstheme="minorHAnsi"/>
                  <w:color w:val="000000"/>
                  <w:sz w:val="18"/>
                  <w:szCs w:val="18"/>
                </w:rPr>
                <w:t>93382</w:t>
              </w:r>
            </w:hyperlink>
            <w:r w:rsidR="00C86670" w:rsidRPr="0002386E">
              <w:rPr>
                <w:rFonts w:asciiTheme="minorHAnsi" w:hAnsiTheme="minorHAnsi" w:cstheme="minorHAnsi"/>
                <w:color w:val="000000"/>
                <w:sz w:val="18"/>
                <w:szCs w:val="18"/>
              </w:rPr>
              <w:t xml:space="preserve">, </w:t>
            </w:r>
            <w:hyperlink r:id="rId195" w:history="1">
              <w:r w:rsidR="00C86670" w:rsidRPr="0002386E">
                <w:rPr>
                  <w:rFonts w:asciiTheme="minorHAnsi" w:hAnsiTheme="minorHAnsi" w:cstheme="minorHAnsi"/>
                  <w:color w:val="000000"/>
                  <w:sz w:val="18"/>
                  <w:szCs w:val="18"/>
                </w:rPr>
                <w:t>93316,</w:t>
              </w:r>
            </w:hyperlink>
            <w:r w:rsidR="00C86670" w:rsidRPr="0002386E">
              <w:rPr>
                <w:rFonts w:asciiTheme="minorHAnsi" w:hAnsiTheme="minorHAnsi" w:cstheme="minorHAnsi"/>
                <w:color w:val="000000"/>
                <w:sz w:val="18"/>
                <w:szCs w:val="18"/>
              </w:rPr>
              <w:t xml:space="preserve"> </w:t>
            </w:r>
            <w:hyperlink r:id="rId196" w:history="1">
              <w:r w:rsidR="00C86670" w:rsidRPr="0002386E">
                <w:rPr>
                  <w:rFonts w:asciiTheme="minorHAnsi" w:hAnsiTheme="minorHAnsi" w:cstheme="minorHAnsi"/>
                  <w:color w:val="000000"/>
                  <w:sz w:val="18"/>
                  <w:szCs w:val="18"/>
                </w:rPr>
                <w:t>93319</w:t>
              </w:r>
            </w:hyperlink>
          </w:p>
        </w:tc>
      </w:tr>
      <w:tr w:rsidR="00C86670" w:rsidRPr="0002386E" w14:paraId="16394784" w14:textId="77777777" w:rsidTr="00923084">
        <w:tc>
          <w:tcPr>
            <w:cnfStyle w:val="001000000000" w:firstRow="0" w:lastRow="0" w:firstColumn="1" w:lastColumn="0" w:oddVBand="0" w:evenVBand="0" w:oddHBand="0" w:evenHBand="0" w:firstRowFirstColumn="0" w:firstRowLastColumn="0" w:lastRowFirstColumn="0" w:lastRowLastColumn="0"/>
            <w:tcW w:w="1098" w:type="pct"/>
          </w:tcPr>
          <w:p w14:paraId="6466B196"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Social workers</w:t>
            </w:r>
          </w:p>
        </w:tc>
        <w:tc>
          <w:tcPr>
            <w:tcW w:w="1572" w:type="pct"/>
          </w:tcPr>
          <w:p w14:paraId="52B7B496"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Focussed psychological strategies</w:t>
            </w:r>
          </w:p>
        </w:tc>
        <w:tc>
          <w:tcPr>
            <w:tcW w:w="2330" w:type="pct"/>
          </w:tcPr>
          <w:p w14:paraId="6C97CA50" w14:textId="77777777" w:rsidR="00C86670" w:rsidRPr="0002386E" w:rsidRDefault="00001E7D"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hyperlink r:id="rId197" w:history="1">
              <w:r w:rsidR="00C86670" w:rsidRPr="0002386E">
                <w:rPr>
                  <w:rFonts w:asciiTheme="minorHAnsi" w:hAnsiTheme="minorHAnsi" w:cstheme="minorHAnsi"/>
                  <w:color w:val="000000"/>
                  <w:sz w:val="18"/>
                  <w:szCs w:val="18"/>
                </w:rPr>
                <w:t>80150</w:t>
              </w:r>
            </w:hyperlink>
            <w:r w:rsidR="00C86670" w:rsidRPr="0002386E">
              <w:rPr>
                <w:rFonts w:asciiTheme="minorHAnsi" w:hAnsiTheme="minorHAnsi" w:cstheme="minorHAnsi"/>
                <w:color w:val="000000"/>
                <w:sz w:val="18"/>
                <w:szCs w:val="18"/>
              </w:rPr>
              <w:t xml:space="preserve">, </w:t>
            </w:r>
            <w:hyperlink r:id="rId198" w:history="1">
              <w:r w:rsidR="00C86670" w:rsidRPr="0002386E">
                <w:rPr>
                  <w:rFonts w:asciiTheme="minorHAnsi" w:hAnsiTheme="minorHAnsi" w:cstheme="minorHAnsi"/>
                  <w:color w:val="000000"/>
                  <w:sz w:val="18"/>
                  <w:szCs w:val="18"/>
                </w:rPr>
                <w:t>80155</w:t>
              </w:r>
            </w:hyperlink>
            <w:r w:rsidR="00C86670" w:rsidRPr="0002386E">
              <w:rPr>
                <w:rFonts w:asciiTheme="minorHAnsi" w:hAnsiTheme="minorHAnsi" w:cstheme="minorHAnsi"/>
                <w:color w:val="000000"/>
                <w:sz w:val="18"/>
                <w:szCs w:val="18"/>
              </w:rPr>
              <w:t xml:space="preserve">, </w:t>
            </w:r>
            <w:hyperlink r:id="rId199" w:history="1">
              <w:r w:rsidR="00C86670" w:rsidRPr="0002386E">
                <w:rPr>
                  <w:rFonts w:asciiTheme="minorHAnsi" w:hAnsiTheme="minorHAnsi" w:cstheme="minorHAnsi"/>
                  <w:color w:val="000000"/>
                  <w:sz w:val="18"/>
                  <w:szCs w:val="18"/>
                </w:rPr>
                <w:t>80160</w:t>
              </w:r>
            </w:hyperlink>
            <w:r w:rsidR="00C86670" w:rsidRPr="0002386E">
              <w:rPr>
                <w:rFonts w:asciiTheme="minorHAnsi" w:hAnsiTheme="minorHAnsi" w:cstheme="minorHAnsi"/>
                <w:color w:val="000000"/>
                <w:sz w:val="18"/>
                <w:szCs w:val="18"/>
              </w:rPr>
              <w:t xml:space="preserve">, </w:t>
            </w:r>
            <w:hyperlink r:id="rId200" w:history="1">
              <w:r w:rsidR="00C86670" w:rsidRPr="0002386E">
                <w:rPr>
                  <w:rFonts w:asciiTheme="minorHAnsi" w:hAnsiTheme="minorHAnsi" w:cstheme="minorHAnsi"/>
                  <w:color w:val="000000"/>
                  <w:sz w:val="18"/>
                  <w:szCs w:val="18"/>
                </w:rPr>
                <w:t>80165</w:t>
              </w:r>
            </w:hyperlink>
            <w:r w:rsidR="00C86670" w:rsidRPr="0002386E">
              <w:rPr>
                <w:rFonts w:asciiTheme="minorHAnsi" w:hAnsiTheme="minorHAnsi" w:cstheme="minorHAnsi"/>
                <w:color w:val="000000"/>
                <w:sz w:val="18"/>
                <w:szCs w:val="18"/>
              </w:rPr>
              <w:t xml:space="preserve">, </w:t>
            </w:r>
            <w:hyperlink r:id="rId201" w:history="1">
              <w:r w:rsidR="00C86670" w:rsidRPr="0002386E">
                <w:rPr>
                  <w:rFonts w:asciiTheme="minorHAnsi" w:hAnsiTheme="minorHAnsi" w:cstheme="minorHAnsi"/>
                  <w:color w:val="000000"/>
                  <w:sz w:val="18"/>
                  <w:szCs w:val="18"/>
                </w:rPr>
                <w:t>80170</w:t>
              </w:r>
            </w:hyperlink>
            <w:r w:rsidR="00C86670" w:rsidRPr="0002386E">
              <w:rPr>
                <w:rFonts w:asciiTheme="minorHAnsi" w:hAnsiTheme="minorHAnsi" w:cstheme="minorHAnsi"/>
                <w:color w:val="000000"/>
                <w:sz w:val="18"/>
                <w:szCs w:val="18"/>
              </w:rPr>
              <w:t xml:space="preserve">, </w:t>
            </w:r>
            <w:hyperlink r:id="rId202" w:history="1">
              <w:r w:rsidR="00C86670" w:rsidRPr="0002386E">
                <w:rPr>
                  <w:rFonts w:asciiTheme="minorHAnsi" w:hAnsiTheme="minorHAnsi" w:cstheme="minorHAnsi"/>
                  <w:color w:val="000000"/>
                  <w:sz w:val="18"/>
                  <w:szCs w:val="18"/>
                </w:rPr>
                <w:t>80151</w:t>
              </w:r>
            </w:hyperlink>
            <w:r w:rsidR="00C86670" w:rsidRPr="0002386E">
              <w:rPr>
                <w:rFonts w:asciiTheme="minorHAnsi" w:hAnsiTheme="minorHAnsi" w:cstheme="minorHAnsi"/>
                <w:color w:val="000000"/>
                <w:sz w:val="18"/>
                <w:szCs w:val="18"/>
              </w:rPr>
              <w:t xml:space="preserve">, </w:t>
            </w:r>
            <w:hyperlink r:id="rId203" w:history="1">
              <w:r w:rsidR="00C86670" w:rsidRPr="0002386E">
                <w:rPr>
                  <w:rFonts w:asciiTheme="minorHAnsi" w:hAnsiTheme="minorHAnsi" w:cstheme="minorHAnsi"/>
                  <w:color w:val="000000"/>
                  <w:sz w:val="18"/>
                  <w:szCs w:val="18"/>
                </w:rPr>
                <w:t>80161</w:t>
              </w:r>
            </w:hyperlink>
            <w:r w:rsidR="00C86670" w:rsidRPr="0002386E">
              <w:rPr>
                <w:rFonts w:asciiTheme="minorHAnsi" w:hAnsiTheme="minorHAnsi" w:cstheme="minorHAnsi"/>
                <w:color w:val="000000"/>
                <w:sz w:val="18"/>
                <w:szCs w:val="18"/>
              </w:rPr>
              <w:t xml:space="preserve">, </w:t>
            </w:r>
            <w:hyperlink r:id="rId204" w:history="1">
              <w:r w:rsidR="00C86670" w:rsidRPr="0002386E">
                <w:rPr>
                  <w:rFonts w:asciiTheme="minorHAnsi" w:hAnsiTheme="minorHAnsi" w:cstheme="minorHAnsi"/>
                  <w:color w:val="000000"/>
                  <w:sz w:val="18"/>
                  <w:szCs w:val="18"/>
                </w:rPr>
                <w:t>80171</w:t>
              </w:r>
            </w:hyperlink>
            <w:r w:rsidR="00C86670" w:rsidRPr="0002386E">
              <w:rPr>
                <w:rFonts w:asciiTheme="minorHAnsi" w:hAnsiTheme="minorHAnsi" w:cstheme="minorHAnsi"/>
                <w:color w:val="000000"/>
                <w:sz w:val="18"/>
                <w:szCs w:val="18"/>
              </w:rPr>
              <w:t xml:space="preserve">, </w:t>
            </w:r>
            <w:hyperlink r:id="rId205" w:history="1">
              <w:r w:rsidR="00C86670" w:rsidRPr="0002386E">
                <w:rPr>
                  <w:rFonts w:asciiTheme="minorHAnsi" w:hAnsiTheme="minorHAnsi" w:cstheme="minorHAnsi"/>
                  <w:color w:val="000000"/>
                  <w:sz w:val="18"/>
                  <w:szCs w:val="18"/>
                </w:rPr>
                <w:t>91175</w:t>
              </w:r>
            </w:hyperlink>
            <w:r w:rsidR="00C86670" w:rsidRPr="0002386E">
              <w:rPr>
                <w:rFonts w:asciiTheme="minorHAnsi" w:hAnsiTheme="minorHAnsi" w:cstheme="minorHAnsi"/>
                <w:color w:val="000000"/>
                <w:sz w:val="18"/>
                <w:szCs w:val="18"/>
              </w:rPr>
              <w:t xml:space="preserve">, </w:t>
            </w:r>
            <w:hyperlink r:id="rId206" w:history="1">
              <w:r w:rsidR="00C86670" w:rsidRPr="0002386E">
                <w:rPr>
                  <w:rFonts w:asciiTheme="minorHAnsi" w:hAnsiTheme="minorHAnsi" w:cstheme="minorHAnsi"/>
                  <w:color w:val="000000"/>
                  <w:sz w:val="18"/>
                  <w:szCs w:val="18"/>
                </w:rPr>
                <w:t>91187</w:t>
              </w:r>
            </w:hyperlink>
            <w:r w:rsidR="00C86670" w:rsidRPr="0002386E">
              <w:rPr>
                <w:rFonts w:asciiTheme="minorHAnsi" w:hAnsiTheme="minorHAnsi" w:cstheme="minorHAnsi"/>
                <w:color w:val="000000"/>
                <w:sz w:val="18"/>
                <w:szCs w:val="18"/>
              </w:rPr>
              <w:t xml:space="preserve">, </w:t>
            </w:r>
            <w:hyperlink r:id="rId207" w:history="1">
              <w:r w:rsidR="00C86670" w:rsidRPr="0002386E">
                <w:rPr>
                  <w:rFonts w:asciiTheme="minorHAnsi" w:hAnsiTheme="minorHAnsi" w:cstheme="minorHAnsi"/>
                  <w:color w:val="000000"/>
                  <w:sz w:val="18"/>
                  <w:szCs w:val="18"/>
                </w:rPr>
                <w:t>91176</w:t>
              </w:r>
            </w:hyperlink>
            <w:r w:rsidR="00C86670" w:rsidRPr="0002386E">
              <w:rPr>
                <w:rFonts w:asciiTheme="minorHAnsi" w:hAnsiTheme="minorHAnsi" w:cstheme="minorHAnsi"/>
                <w:color w:val="000000"/>
                <w:sz w:val="18"/>
                <w:szCs w:val="18"/>
              </w:rPr>
              <w:t xml:space="preserve">, </w:t>
            </w:r>
            <w:hyperlink r:id="rId208" w:history="1">
              <w:r w:rsidR="00C86670" w:rsidRPr="0002386E">
                <w:rPr>
                  <w:rFonts w:asciiTheme="minorHAnsi" w:hAnsiTheme="minorHAnsi" w:cstheme="minorHAnsi"/>
                  <w:color w:val="000000"/>
                  <w:sz w:val="18"/>
                  <w:szCs w:val="18"/>
                </w:rPr>
                <w:t>91188</w:t>
              </w:r>
            </w:hyperlink>
            <w:r w:rsidR="00C86670" w:rsidRPr="0002386E">
              <w:rPr>
                <w:rFonts w:asciiTheme="minorHAnsi" w:hAnsiTheme="minorHAnsi" w:cstheme="minorHAnsi"/>
                <w:color w:val="000000"/>
                <w:sz w:val="18"/>
                <w:szCs w:val="18"/>
              </w:rPr>
              <w:t xml:space="preserve">, </w:t>
            </w:r>
            <w:hyperlink r:id="rId209" w:history="1">
              <w:r w:rsidR="00C86670" w:rsidRPr="0002386E">
                <w:rPr>
                  <w:rFonts w:asciiTheme="minorHAnsi" w:hAnsiTheme="minorHAnsi" w:cstheme="minorHAnsi"/>
                  <w:color w:val="000000"/>
                  <w:sz w:val="18"/>
                  <w:szCs w:val="18"/>
                </w:rPr>
                <w:t xml:space="preserve">93362, </w:t>
              </w:r>
            </w:hyperlink>
            <w:hyperlink r:id="rId210" w:history="1">
              <w:r w:rsidR="00C86670" w:rsidRPr="0002386E">
                <w:rPr>
                  <w:rFonts w:asciiTheme="minorHAnsi" w:hAnsiTheme="minorHAnsi" w:cstheme="minorHAnsi"/>
                  <w:color w:val="000000"/>
                  <w:sz w:val="18"/>
                  <w:szCs w:val="18"/>
                </w:rPr>
                <w:t xml:space="preserve">93363, </w:t>
              </w:r>
            </w:hyperlink>
            <w:hyperlink r:id="rId211" w:history="1">
              <w:r w:rsidR="00C86670" w:rsidRPr="0002386E">
                <w:rPr>
                  <w:rFonts w:asciiTheme="minorHAnsi" w:hAnsiTheme="minorHAnsi" w:cstheme="minorHAnsi"/>
                  <w:color w:val="000000"/>
                  <w:sz w:val="18"/>
                  <w:szCs w:val="18"/>
                </w:rPr>
                <w:t>93364,</w:t>
              </w:r>
            </w:hyperlink>
            <w:r w:rsidR="00C86670" w:rsidRPr="0002386E">
              <w:rPr>
                <w:rFonts w:asciiTheme="minorHAnsi" w:hAnsiTheme="minorHAnsi" w:cstheme="minorHAnsi"/>
                <w:color w:val="000000"/>
                <w:sz w:val="18"/>
                <w:szCs w:val="18"/>
              </w:rPr>
              <w:t xml:space="preserve"> </w:t>
            </w:r>
            <w:hyperlink r:id="rId212" w:history="1">
              <w:r w:rsidR="00C86670" w:rsidRPr="0002386E">
                <w:rPr>
                  <w:rFonts w:asciiTheme="minorHAnsi" w:hAnsiTheme="minorHAnsi" w:cstheme="minorHAnsi"/>
                  <w:color w:val="000000"/>
                  <w:sz w:val="18"/>
                  <w:szCs w:val="18"/>
                </w:rPr>
                <w:t xml:space="preserve">93365, </w:t>
              </w:r>
            </w:hyperlink>
            <w:hyperlink r:id="rId213" w:history="1">
              <w:r w:rsidR="00C86670" w:rsidRPr="0002386E">
                <w:rPr>
                  <w:rFonts w:asciiTheme="minorHAnsi" w:hAnsiTheme="minorHAnsi" w:cstheme="minorHAnsi"/>
                  <w:color w:val="000000"/>
                  <w:sz w:val="18"/>
                  <w:szCs w:val="18"/>
                </w:rPr>
                <w:t xml:space="preserve">93366, </w:t>
              </w:r>
            </w:hyperlink>
            <w:hyperlink r:id="rId214" w:history="1">
              <w:r w:rsidR="00C86670" w:rsidRPr="0002386E">
                <w:rPr>
                  <w:rFonts w:asciiTheme="minorHAnsi" w:hAnsiTheme="minorHAnsi" w:cstheme="minorHAnsi"/>
                  <w:color w:val="000000"/>
                  <w:sz w:val="18"/>
                  <w:szCs w:val="18"/>
                </w:rPr>
                <w:t xml:space="preserve">93367, </w:t>
              </w:r>
            </w:hyperlink>
            <w:hyperlink r:id="rId215" w:history="1">
              <w:r w:rsidR="00C86670" w:rsidRPr="0002386E">
                <w:rPr>
                  <w:rFonts w:asciiTheme="minorHAnsi" w:hAnsiTheme="minorHAnsi" w:cstheme="minorHAnsi"/>
                  <w:color w:val="000000"/>
                  <w:sz w:val="18"/>
                  <w:szCs w:val="18"/>
                </w:rPr>
                <w:t>93385</w:t>
              </w:r>
            </w:hyperlink>
            <w:r w:rsidR="00C86670" w:rsidRPr="0002386E">
              <w:rPr>
                <w:rFonts w:asciiTheme="minorHAnsi" w:hAnsiTheme="minorHAnsi" w:cstheme="minorHAnsi"/>
                <w:color w:val="000000"/>
                <w:sz w:val="18"/>
                <w:szCs w:val="18"/>
              </w:rPr>
              <w:t xml:space="preserve">, </w:t>
            </w:r>
            <w:hyperlink r:id="rId216" w:history="1">
              <w:r w:rsidR="00C86670" w:rsidRPr="0002386E">
                <w:rPr>
                  <w:rFonts w:asciiTheme="minorHAnsi" w:hAnsiTheme="minorHAnsi" w:cstheme="minorHAnsi"/>
                  <w:color w:val="000000"/>
                  <w:sz w:val="18"/>
                  <w:szCs w:val="18"/>
                </w:rPr>
                <w:t>93386</w:t>
              </w:r>
            </w:hyperlink>
            <w:r w:rsidR="00C86670" w:rsidRPr="0002386E">
              <w:rPr>
                <w:rFonts w:asciiTheme="minorHAnsi" w:hAnsiTheme="minorHAnsi" w:cstheme="minorHAnsi"/>
                <w:color w:val="000000"/>
                <w:sz w:val="18"/>
                <w:szCs w:val="18"/>
              </w:rPr>
              <w:t xml:space="preserve">, </w:t>
            </w:r>
            <w:hyperlink r:id="rId217" w:history="1">
              <w:r w:rsidR="00C86670" w:rsidRPr="0002386E">
                <w:rPr>
                  <w:rFonts w:asciiTheme="minorHAnsi" w:hAnsiTheme="minorHAnsi" w:cstheme="minorHAnsi"/>
                  <w:color w:val="000000"/>
                  <w:sz w:val="18"/>
                  <w:szCs w:val="18"/>
                </w:rPr>
                <w:t xml:space="preserve">93326, </w:t>
              </w:r>
            </w:hyperlink>
            <w:hyperlink r:id="rId218" w:history="1">
              <w:r w:rsidR="00C86670" w:rsidRPr="0002386E">
                <w:rPr>
                  <w:rFonts w:asciiTheme="minorHAnsi" w:hAnsiTheme="minorHAnsi" w:cstheme="minorHAnsi"/>
                  <w:color w:val="000000"/>
                  <w:sz w:val="18"/>
                  <w:szCs w:val="18"/>
                </w:rPr>
                <w:t>93327</w:t>
              </w:r>
            </w:hyperlink>
          </w:p>
        </w:tc>
      </w:tr>
      <w:tr w:rsidR="00C86670" w:rsidRPr="0002386E" w14:paraId="166D61BA" w14:textId="77777777" w:rsidTr="00923084">
        <w:tc>
          <w:tcPr>
            <w:cnfStyle w:val="001000000000" w:firstRow="0" w:lastRow="0" w:firstColumn="1" w:lastColumn="0" w:oddVBand="0" w:evenVBand="0" w:oddHBand="0" w:evenHBand="0" w:firstRowFirstColumn="0" w:firstRowLastColumn="0" w:lastRowFirstColumn="0" w:lastRowLastColumn="0"/>
            <w:tcW w:w="1098" w:type="pct"/>
          </w:tcPr>
          <w:p w14:paraId="2E794E86"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Occupational therapists</w:t>
            </w:r>
          </w:p>
        </w:tc>
        <w:tc>
          <w:tcPr>
            <w:tcW w:w="1572" w:type="pct"/>
          </w:tcPr>
          <w:p w14:paraId="7EC62DA9"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Focussed psychological strategies</w:t>
            </w:r>
          </w:p>
        </w:tc>
        <w:tc>
          <w:tcPr>
            <w:tcW w:w="2330" w:type="pct"/>
          </w:tcPr>
          <w:p w14:paraId="13D2BB70" w14:textId="77777777" w:rsidR="00C86670" w:rsidRPr="0002386E" w:rsidRDefault="00001E7D"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hyperlink r:id="rId219" w:history="1">
              <w:r w:rsidR="00C86670" w:rsidRPr="0002386E">
                <w:rPr>
                  <w:rFonts w:asciiTheme="minorHAnsi" w:hAnsiTheme="minorHAnsi" w:cstheme="minorHAnsi"/>
                  <w:color w:val="000000"/>
                  <w:sz w:val="18"/>
                  <w:szCs w:val="18"/>
                </w:rPr>
                <w:t>80125</w:t>
              </w:r>
            </w:hyperlink>
            <w:r w:rsidR="00C86670" w:rsidRPr="0002386E">
              <w:rPr>
                <w:rFonts w:asciiTheme="minorHAnsi" w:hAnsiTheme="minorHAnsi" w:cstheme="minorHAnsi"/>
                <w:color w:val="000000"/>
                <w:sz w:val="18"/>
                <w:szCs w:val="18"/>
              </w:rPr>
              <w:t xml:space="preserve">, </w:t>
            </w:r>
            <w:hyperlink r:id="rId220" w:history="1">
              <w:r w:rsidR="00C86670" w:rsidRPr="0002386E">
                <w:rPr>
                  <w:rFonts w:asciiTheme="minorHAnsi" w:hAnsiTheme="minorHAnsi" w:cstheme="minorHAnsi"/>
                  <w:color w:val="000000"/>
                  <w:sz w:val="18"/>
                  <w:szCs w:val="18"/>
                </w:rPr>
                <w:t>80130</w:t>
              </w:r>
            </w:hyperlink>
            <w:r w:rsidR="00C86670" w:rsidRPr="0002386E">
              <w:rPr>
                <w:rFonts w:asciiTheme="minorHAnsi" w:hAnsiTheme="minorHAnsi" w:cstheme="minorHAnsi"/>
                <w:color w:val="000000"/>
                <w:sz w:val="18"/>
                <w:szCs w:val="18"/>
              </w:rPr>
              <w:t xml:space="preserve">, </w:t>
            </w:r>
            <w:hyperlink r:id="rId221" w:history="1">
              <w:r w:rsidR="00C86670" w:rsidRPr="0002386E">
                <w:rPr>
                  <w:rFonts w:asciiTheme="minorHAnsi" w:hAnsiTheme="minorHAnsi" w:cstheme="minorHAnsi"/>
                  <w:color w:val="000000"/>
                  <w:sz w:val="18"/>
                  <w:szCs w:val="18"/>
                </w:rPr>
                <w:t>80135</w:t>
              </w:r>
            </w:hyperlink>
            <w:r w:rsidR="00C86670" w:rsidRPr="0002386E">
              <w:rPr>
                <w:rFonts w:asciiTheme="minorHAnsi" w:hAnsiTheme="minorHAnsi" w:cstheme="minorHAnsi"/>
                <w:color w:val="000000"/>
                <w:sz w:val="18"/>
                <w:szCs w:val="18"/>
              </w:rPr>
              <w:t xml:space="preserve">, </w:t>
            </w:r>
            <w:hyperlink r:id="rId222" w:history="1">
              <w:r w:rsidR="00C86670" w:rsidRPr="0002386E">
                <w:rPr>
                  <w:rFonts w:asciiTheme="minorHAnsi" w:hAnsiTheme="minorHAnsi" w:cstheme="minorHAnsi"/>
                  <w:color w:val="000000"/>
                  <w:sz w:val="18"/>
                  <w:szCs w:val="18"/>
                </w:rPr>
                <w:t>80140</w:t>
              </w:r>
            </w:hyperlink>
            <w:r w:rsidR="00C86670" w:rsidRPr="0002386E">
              <w:rPr>
                <w:rFonts w:asciiTheme="minorHAnsi" w:hAnsiTheme="minorHAnsi" w:cstheme="minorHAnsi"/>
                <w:color w:val="000000"/>
                <w:sz w:val="18"/>
                <w:szCs w:val="18"/>
              </w:rPr>
              <w:t xml:space="preserve">, </w:t>
            </w:r>
            <w:hyperlink r:id="rId223" w:history="1">
              <w:r w:rsidR="00C86670" w:rsidRPr="0002386E">
                <w:rPr>
                  <w:rFonts w:asciiTheme="minorHAnsi" w:hAnsiTheme="minorHAnsi" w:cstheme="minorHAnsi"/>
                  <w:color w:val="000000"/>
                  <w:sz w:val="18"/>
                  <w:szCs w:val="18"/>
                </w:rPr>
                <w:t>80145</w:t>
              </w:r>
            </w:hyperlink>
            <w:r w:rsidR="00C86670" w:rsidRPr="0002386E">
              <w:rPr>
                <w:rFonts w:asciiTheme="minorHAnsi" w:hAnsiTheme="minorHAnsi" w:cstheme="minorHAnsi"/>
                <w:color w:val="000000"/>
                <w:sz w:val="18"/>
                <w:szCs w:val="18"/>
              </w:rPr>
              <w:t xml:space="preserve">, </w:t>
            </w:r>
            <w:hyperlink r:id="rId224" w:history="1">
              <w:r w:rsidR="00C86670" w:rsidRPr="0002386E">
                <w:rPr>
                  <w:rFonts w:asciiTheme="minorHAnsi" w:hAnsiTheme="minorHAnsi" w:cstheme="minorHAnsi"/>
                  <w:color w:val="000000"/>
                  <w:sz w:val="18"/>
                  <w:szCs w:val="18"/>
                </w:rPr>
                <w:t>80126</w:t>
              </w:r>
            </w:hyperlink>
            <w:r w:rsidR="00C86670" w:rsidRPr="0002386E">
              <w:rPr>
                <w:rFonts w:asciiTheme="minorHAnsi" w:hAnsiTheme="minorHAnsi" w:cstheme="minorHAnsi"/>
                <w:color w:val="000000"/>
                <w:sz w:val="18"/>
                <w:szCs w:val="18"/>
              </w:rPr>
              <w:t xml:space="preserve">, </w:t>
            </w:r>
            <w:hyperlink r:id="rId225" w:history="1">
              <w:r w:rsidR="00C86670" w:rsidRPr="0002386E">
                <w:rPr>
                  <w:rFonts w:asciiTheme="minorHAnsi" w:hAnsiTheme="minorHAnsi" w:cstheme="minorHAnsi"/>
                  <w:color w:val="000000"/>
                  <w:sz w:val="18"/>
                  <w:szCs w:val="18"/>
                </w:rPr>
                <w:t>80136</w:t>
              </w:r>
            </w:hyperlink>
            <w:r w:rsidR="00C86670" w:rsidRPr="0002386E">
              <w:rPr>
                <w:rFonts w:asciiTheme="minorHAnsi" w:hAnsiTheme="minorHAnsi" w:cstheme="minorHAnsi"/>
                <w:color w:val="000000"/>
                <w:sz w:val="18"/>
                <w:szCs w:val="18"/>
              </w:rPr>
              <w:t xml:space="preserve">, </w:t>
            </w:r>
            <w:hyperlink r:id="rId226" w:history="1">
              <w:r w:rsidR="00C86670" w:rsidRPr="0002386E">
                <w:rPr>
                  <w:rFonts w:asciiTheme="minorHAnsi" w:hAnsiTheme="minorHAnsi" w:cstheme="minorHAnsi"/>
                  <w:color w:val="000000"/>
                  <w:sz w:val="18"/>
                  <w:szCs w:val="18"/>
                </w:rPr>
                <w:t>80146</w:t>
              </w:r>
            </w:hyperlink>
            <w:r w:rsidR="00C86670" w:rsidRPr="0002386E">
              <w:rPr>
                <w:rFonts w:asciiTheme="minorHAnsi" w:hAnsiTheme="minorHAnsi" w:cstheme="minorHAnsi"/>
                <w:color w:val="000000"/>
                <w:sz w:val="18"/>
                <w:szCs w:val="18"/>
              </w:rPr>
              <w:t xml:space="preserve">, </w:t>
            </w:r>
            <w:hyperlink r:id="rId227" w:history="1">
              <w:r w:rsidR="00C86670" w:rsidRPr="0002386E">
                <w:rPr>
                  <w:rFonts w:asciiTheme="minorHAnsi" w:hAnsiTheme="minorHAnsi" w:cstheme="minorHAnsi"/>
                  <w:color w:val="000000"/>
                  <w:sz w:val="18"/>
                  <w:szCs w:val="18"/>
                </w:rPr>
                <w:t>91172</w:t>
              </w:r>
            </w:hyperlink>
            <w:r w:rsidR="00C86670" w:rsidRPr="0002386E">
              <w:rPr>
                <w:rFonts w:asciiTheme="minorHAnsi" w:hAnsiTheme="minorHAnsi" w:cstheme="minorHAnsi"/>
                <w:color w:val="000000"/>
                <w:sz w:val="18"/>
                <w:szCs w:val="18"/>
              </w:rPr>
              <w:t xml:space="preserve">, </w:t>
            </w:r>
            <w:hyperlink r:id="rId228" w:history="1">
              <w:r w:rsidR="00C86670" w:rsidRPr="0002386E">
                <w:rPr>
                  <w:rFonts w:asciiTheme="minorHAnsi" w:hAnsiTheme="minorHAnsi" w:cstheme="minorHAnsi"/>
                  <w:color w:val="000000"/>
                  <w:sz w:val="18"/>
                  <w:szCs w:val="18"/>
                </w:rPr>
                <w:t>91185</w:t>
              </w:r>
            </w:hyperlink>
            <w:r w:rsidR="00C86670" w:rsidRPr="0002386E">
              <w:rPr>
                <w:rFonts w:asciiTheme="minorHAnsi" w:hAnsiTheme="minorHAnsi" w:cstheme="minorHAnsi"/>
                <w:color w:val="000000"/>
                <w:sz w:val="18"/>
                <w:szCs w:val="18"/>
              </w:rPr>
              <w:t xml:space="preserve">, </w:t>
            </w:r>
            <w:hyperlink r:id="rId229" w:history="1">
              <w:r w:rsidR="00C86670" w:rsidRPr="0002386E">
                <w:rPr>
                  <w:rFonts w:asciiTheme="minorHAnsi" w:hAnsiTheme="minorHAnsi" w:cstheme="minorHAnsi"/>
                  <w:color w:val="000000"/>
                  <w:sz w:val="18"/>
                  <w:szCs w:val="18"/>
                </w:rPr>
                <w:t>91173</w:t>
              </w:r>
            </w:hyperlink>
            <w:r w:rsidR="00C86670" w:rsidRPr="0002386E">
              <w:rPr>
                <w:rFonts w:asciiTheme="minorHAnsi" w:hAnsiTheme="minorHAnsi" w:cstheme="minorHAnsi"/>
                <w:color w:val="000000"/>
                <w:sz w:val="18"/>
                <w:szCs w:val="18"/>
              </w:rPr>
              <w:t xml:space="preserve">, </w:t>
            </w:r>
            <w:hyperlink r:id="rId230" w:history="1">
              <w:r w:rsidR="00C86670" w:rsidRPr="0002386E">
                <w:rPr>
                  <w:rFonts w:asciiTheme="minorHAnsi" w:hAnsiTheme="minorHAnsi" w:cstheme="minorHAnsi"/>
                  <w:color w:val="000000"/>
                  <w:sz w:val="18"/>
                  <w:szCs w:val="18"/>
                </w:rPr>
                <w:t>91186</w:t>
              </w:r>
            </w:hyperlink>
            <w:r w:rsidR="00C86670" w:rsidRPr="0002386E">
              <w:rPr>
                <w:rFonts w:asciiTheme="minorHAnsi" w:hAnsiTheme="minorHAnsi" w:cstheme="minorHAnsi"/>
                <w:color w:val="000000"/>
                <w:sz w:val="18"/>
                <w:szCs w:val="18"/>
              </w:rPr>
              <w:t xml:space="preserve">, </w:t>
            </w:r>
            <w:hyperlink r:id="rId231" w:history="1">
              <w:r w:rsidR="00C86670" w:rsidRPr="0002386E">
                <w:rPr>
                  <w:rFonts w:asciiTheme="minorHAnsi" w:hAnsiTheme="minorHAnsi" w:cstheme="minorHAnsi"/>
                  <w:color w:val="000000"/>
                  <w:sz w:val="18"/>
                  <w:szCs w:val="18"/>
                </w:rPr>
                <w:t xml:space="preserve">93356, </w:t>
              </w:r>
            </w:hyperlink>
            <w:hyperlink r:id="rId232" w:history="1">
              <w:r w:rsidR="00C86670" w:rsidRPr="0002386E">
                <w:rPr>
                  <w:rFonts w:asciiTheme="minorHAnsi" w:hAnsiTheme="minorHAnsi" w:cstheme="minorHAnsi"/>
                  <w:color w:val="000000"/>
                  <w:sz w:val="18"/>
                  <w:szCs w:val="18"/>
                </w:rPr>
                <w:t xml:space="preserve">93357, </w:t>
              </w:r>
            </w:hyperlink>
            <w:hyperlink r:id="rId233" w:history="1">
              <w:r w:rsidR="00C86670" w:rsidRPr="0002386E">
                <w:rPr>
                  <w:rFonts w:asciiTheme="minorHAnsi" w:hAnsiTheme="minorHAnsi" w:cstheme="minorHAnsi"/>
                  <w:color w:val="000000"/>
                  <w:sz w:val="18"/>
                  <w:szCs w:val="18"/>
                </w:rPr>
                <w:t xml:space="preserve">93358, </w:t>
              </w:r>
            </w:hyperlink>
            <w:hyperlink r:id="rId234" w:history="1">
              <w:r w:rsidR="00C86670" w:rsidRPr="0002386E">
                <w:rPr>
                  <w:rFonts w:asciiTheme="minorHAnsi" w:hAnsiTheme="minorHAnsi" w:cstheme="minorHAnsi"/>
                  <w:color w:val="000000"/>
                  <w:sz w:val="18"/>
                  <w:szCs w:val="18"/>
                </w:rPr>
                <w:t xml:space="preserve">93359, </w:t>
              </w:r>
            </w:hyperlink>
            <w:hyperlink r:id="rId235" w:history="1">
              <w:r w:rsidR="00C86670" w:rsidRPr="0002386E">
                <w:rPr>
                  <w:rFonts w:asciiTheme="minorHAnsi" w:hAnsiTheme="minorHAnsi" w:cstheme="minorHAnsi"/>
                  <w:color w:val="000000"/>
                  <w:sz w:val="18"/>
                  <w:szCs w:val="18"/>
                </w:rPr>
                <w:t>93360</w:t>
              </w:r>
            </w:hyperlink>
            <w:r w:rsidR="00C86670" w:rsidRPr="0002386E">
              <w:rPr>
                <w:rFonts w:asciiTheme="minorHAnsi" w:hAnsiTheme="minorHAnsi" w:cstheme="minorHAnsi"/>
                <w:color w:val="000000"/>
                <w:sz w:val="18"/>
                <w:szCs w:val="18"/>
              </w:rPr>
              <w:t xml:space="preserve">, </w:t>
            </w:r>
            <w:hyperlink r:id="rId236" w:history="1">
              <w:r w:rsidR="00C86670" w:rsidRPr="0002386E">
                <w:rPr>
                  <w:rFonts w:asciiTheme="minorHAnsi" w:hAnsiTheme="minorHAnsi" w:cstheme="minorHAnsi"/>
                  <w:color w:val="000000"/>
                  <w:sz w:val="18"/>
                  <w:szCs w:val="18"/>
                </w:rPr>
                <w:t xml:space="preserve">93361, </w:t>
              </w:r>
            </w:hyperlink>
            <w:hyperlink r:id="rId237" w:history="1">
              <w:r w:rsidR="00C86670" w:rsidRPr="0002386E">
                <w:rPr>
                  <w:rFonts w:asciiTheme="minorHAnsi" w:hAnsiTheme="minorHAnsi" w:cstheme="minorHAnsi"/>
                  <w:color w:val="000000"/>
                  <w:sz w:val="18"/>
                  <w:szCs w:val="18"/>
                </w:rPr>
                <w:t>93383</w:t>
              </w:r>
            </w:hyperlink>
            <w:r w:rsidR="00C86670" w:rsidRPr="0002386E">
              <w:rPr>
                <w:rFonts w:asciiTheme="minorHAnsi" w:hAnsiTheme="minorHAnsi" w:cstheme="minorHAnsi"/>
                <w:color w:val="000000"/>
                <w:sz w:val="18"/>
                <w:szCs w:val="18"/>
              </w:rPr>
              <w:t xml:space="preserve">, </w:t>
            </w:r>
            <w:hyperlink r:id="rId238" w:history="1">
              <w:r w:rsidR="00C86670" w:rsidRPr="0002386E">
                <w:rPr>
                  <w:rFonts w:asciiTheme="minorHAnsi" w:hAnsiTheme="minorHAnsi" w:cstheme="minorHAnsi"/>
                  <w:color w:val="000000"/>
                  <w:sz w:val="18"/>
                  <w:szCs w:val="18"/>
                </w:rPr>
                <w:t>93384</w:t>
              </w:r>
            </w:hyperlink>
            <w:r w:rsidR="00C86670" w:rsidRPr="0002386E">
              <w:rPr>
                <w:rFonts w:asciiTheme="minorHAnsi" w:hAnsiTheme="minorHAnsi" w:cstheme="minorHAnsi"/>
                <w:color w:val="000000"/>
                <w:sz w:val="18"/>
                <w:szCs w:val="18"/>
              </w:rPr>
              <w:t xml:space="preserve">, </w:t>
            </w:r>
            <w:hyperlink r:id="rId239" w:history="1">
              <w:r w:rsidR="00C86670" w:rsidRPr="0002386E">
                <w:rPr>
                  <w:rFonts w:asciiTheme="minorHAnsi" w:hAnsiTheme="minorHAnsi" w:cstheme="minorHAnsi"/>
                  <w:color w:val="000000"/>
                  <w:sz w:val="18"/>
                  <w:szCs w:val="18"/>
                </w:rPr>
                <w:t>93322,</w:t>
              </w:r>
            </w:hyperlink>
            <w:r w:rsidR="00C86670" w:rsidRPr="0002386E">
              <w:rPr>
                <w:rFonts w:asciiTheme="minorHAnsi" w:hAnsiTheme="minorHAnsi" w:cstheme="minorHAnsi"/>
                <w:color w:val="000000"/>
                <w:sz w:val="18"/>
                <w:szCs w:val="18"/>
              </w:rPr>
              <w:t xml:space="preserve"> </w:t>
            </w:r>
            <w:hyperlink r:id="rId240" w:history="1">
              <w:r w:rsidR="00C86670" w:rsidRPr="0002386E">
                <w:rPr>
                  <w:rFonts w:asciiTheme="minorHAnsi" w:hAnsiTheme="minorHAnsi" w:cstheme="minorHAnsi"/>
                  <w:color w:val="000000"/>
                  <w:sz w:val="18"/>
                  <w:szCs w:val="18"/>
                </w:rPr>
                <w:t>93323</w:t>
              </w:r>
            </w:hyperlink>
          </w:p>
        </w:tc>
      </w:tr>
      <w:tr w:rsidR="00C86670" w:rsidRPr="0002386E" w14:paraId="1CDF915E" w14:textId="77777777" w:rsidTr="00923084">
        <w:tc>
          <w:tcPr>
            <w:cnfStyle w:val="001000000000" w:firstRow="0" w:lastRow="0" w:firstColumn="1" w:lastColumn="0" w:oddVBand="0" w:evenVBand="0" w:oddHBand="0" w:evenHBand="0" w:firstRowFirstColumn="0" w:firstRowLastColumn="0" w:lastRowFirstColumn="0" w:lastRowLastColumn="0"/>
            <w:tcW w:w="1098" w:type="pct"/>
            <w:vMerge w:val="restart"/>
          </w:tcPr>
          <w:p w14:paraId="7D4ACC39"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 xml:space="preserve">General practitioners </w:t>
            </w:r>
          </w:p>
        </w:tc>
        <w:tc>
          <w:tcPr>
            <w:tcW w:w="1572" w:type="pct"/>
          </w:tcPr>
          <w:p w14:paraId="398994A1"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Preparation of mental health treatment plan</w:t>
            </w:r>
          </w:p>
        </w:tc>
        <w:tc>
          <w:tcPr>
            <w:tcW w:w="2330" w:type="pct"/>
          </w:tcPr>
          <w:p w14:paraId="6E17A9F2" w14:textId="77777777" w:rsidR="00C86670" w:rsidRPr="0002386E" w:rsidRDefault="00001E7D"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hyperlink r:id="rId241" w:history="1">
              <w:r w:rsidR="00C86670" w:rsidRPr="0002386E">
                <w:rPr>
                  <w:rFonts w:asciiTheme="minorHAnsi" w:hAnsiTheme="minorHAnsi" w:cstheme="minorHAnsi"/>
                  <w:color w:val="000000"/>
                  <w:sz w:val="18"/>
                  <w:szCs w:val="18"/>
                </w:rPr>
                <w:t>2700</w:t>
              </w:r>
            </w:hyperlink>
            <w:r w:rsidR="00C86670" w:rsidRPr="0002386E">
              <w:rPr>
                <w:rFonts w:asciiTheme="minorHAnsi" w:hAnsiTheme="minorHAnsi" w:cstheme="minorHAnsi"/>
                <w:color w:val="000000"/>
                <w:sz w:val="18"/>
                <w:szCs w:val="18"/>
              </w:rPr>
              <w:t xml:space="preserve">, </w:t>
            </w:r>
            <w:hyperlink r:id="rId242" w:history="1">
              <w:r w:rsidR="00C86670" w:rsidRPr="0002386E">
                <w:rPr>
                  <w:rFonts w:asciiTheme="minorHAnsi" w:hAnsiTheme="minorHAnsi" w:cstheme="minorHAnsi"/>
                  <w:color w:val="000000"/>
                  <w:sz w:val="18"/>
                  <w:szCs w:val="18"/>
                </w:rPr>
                <w:t>2701</w:t>
              </w:r>
            </w:hyperlink>
            <w:r w:rsidR="00C86670" w:rsidRPr="0002386E">
              <w:rPr>
                <w:rFonts w:asciiTheme="minorHAnsi" w:hAnsiTheme="minorHAnsi" w:cstheme="minorHAnsi"/>
                <w:color w:val="000000"/>
                <w:sz w:val="18"/>
                <w:szCs w:val="18"/>
              </w:rPr>
              <w:t xml:space="preserve">, 2702, </w:t>
            </w:r>
            <w:hyperlink r:id="rId243" w:history="1">
              <w:r w:rsidR="00C86670" w:rsidRPr="0002386E">
                <w:rPr>
                  <w:rFonts w:asciiTheme="minorHAnsi" w:hAnsiTheme="minorHAnsi" w:cstheme="minorHAnsi"/>
                  <w:color w:val="000000"/>
                  <w:sz w:val="18"/>
                  <w:szCs w:val="18"/>
                </w:rPr>
                <w:t>2715</w:t>
              </w:r>
            </w:hyperlink>
            <w:r w:rsidR="00C86670" w:rsidRPr="0002386E">
              <w:rPr>
                <w:rFonts w:asciiTheme="minorHAnsi" w:hAnsiTheme="minorHAnsi" w:cstheme="minorHAnsi"/>
                <w:color w:val="000000"/>
                <w:sz w:val="18"/>
                <w:szCs w:val="18"/>
              </w:rPr>
              <w:t xml:space="preserve">, </w:t>
            </w:r>
            <w:hyperlink r:id="rId244" w:history="1">
              <w:r w:rsidR="00C86670" w:rsidRPr="0002386E">
                <w:rPr>
                  <w:rFonts w:asciiTheme="minorHAnsi" w:hAnsiTheme="minorHAnsi" w:cstheme="minorHAnsi"/>
                  <w:color w:val="000000"/>
                  <w:sz w:val="18"/>
                  <w:szCs w:val="18"/>
                </w:rPr>
                <w:t>2717</w:t>
              </w:r>
            </w:hyperlink>
            <w:r w:rsidR="00C86670" w:rsidRPr="0002386E">
              <w:rPr>
                <w:rFonts w:asciiTheme="minorHAnsi" w:hAnsiTheme="minorHAnsi" w:cstheme="minorHAnsi"/>
                <w:color w:val="000000"/>
                <w:sz w:val="18"/>
                <w:szCs w:val="18"/>
              </w:rPr>
              <w:t xml:space="preserve">, 2710, </w:t>
            </w:r>
            <w:hyperlink r:id="rId245" w:history="1">
              <w:r w:rsidR="00C86670" w:rsidRPr="0002386E">
                <w:rPr>
                  <w:rFonts w:asciiTheme="minorHAnsi" w:hAnsiTheme="minorHAnsi" w:cstheme="minorHAnsi"/>
                  <w:color w:val="000000"/>
                  <w:sz w:val="18"/>
                  <w:szCs w:val="18"/>
                </w:rPr>
                <w:t>92124</w:t>
              </w:r>
            </w:hyperlink>
            <w:r w:rsidR="00C86670" w:rsidRPr="0002386E">
              <w:rPr>
                <w:rFonts w:asciiTheme="minorHAnsi" w:hAnsiTheme="minorHAnsi" w:cstheme="minorHAnsi"/>
                <w:color w:val="000000"/>
                <w:sz w:val="18"/>
                <w:szCs w:val="18"/>
              </w:rPr>
              <w:t xml:space="preserve">, </w:t>
            </w:r>
            <w:hyperlink r:id="rId246" w:history="1">
              <w:r w:rsidR="00C86670" w:rsidRPr="0002386E">
                <w:rPr>
                  <w:rFonts w:asciiTheme="minorHAnsi" w:hAnsiTheme="minorHAnsi" w:cstheme="minorHAnsi"/>
                  <w:color w:val="000000"/>
                  <w:sz w:val="18"/>
                  <w:szCs w:val="18"/>
                </w:rPr>
                <w:t>92125</w:t>
              </w:r>
            </w:hyperlink>
            <w:r w:rsidR="00C86670" w:rsidRPr="0002386E">
              <w:rPr>
                <w:rFonts w:asciiTheme="minorHAnsi" w:hAnsiTheme="minorHAnsi" w:cstheme="minorHAnsi"/>
                <w:color w:val="000000"/>
                <w:sz w:val="18"/>
                <w:szCs w:val="18"/>
              </w:rPr>
              <w:t xml:space="preserve">, </w:t>
            </w:r>
            <w:hyperlink r:id="rId247" w:history="1">
              <w:r w:rsidR="00C86670" w:rsidRPr="0002386E">
                <w:rPr>
                  <w:rFonts w:asciiTheme="minorHAnsi" w:hAnsiTheme="minorHAnsi" w:cstheme="minorHAnsi"/>
                  <w:color w:val="000000"/>
                  <w:sz w:val="18"/>
                  <w:szCs w:val="18"/>
                </w:rPr>
                <w:t>92128</w:t>
              </w:r>
            </w:hyperlink>
            <w:r w:rsidR="00C86670" w:rsidRPr="0002386E">
              <w:rPr>
                <w:rFonts w:asciiTheme="minorHAnsi" w:hAnsiTheme="minorHAnsi" w:cstheme="minorHAnsi"/>
                <w:color w:val="000000"/>
                <w:sz w:val="18"/>
                <w:szCs w:val="18"/>
              </w:rPr>
              <w:t xml:space="preserve">, </w:t>
            </w:r>
            <w:hyperlink r:id="rId248" w:history="1">
              <w:r w:rsidR="00C86670" w:rsidRPr="0002386E">
                <w:rPr>
                  <w:rFonts w:asciiTheme="minorHAnsi" w:hAnsiTheme="minorHAnsi" w:cstheme="minorHAnsi"/>
                  <w:color w:val="000000"/>
                  <w:sz w:val="18"/>
                  <w:szCs w:val="18"/>
                </w:rPr>
                <w:t>92129</w:t>
              </w:r>
            </w:hyperlink>
            <w:r w:rsidR="00C86670" w:rsidRPr="0002386E">
              <w:rPr>
                <w:rFonts w:asciiTheme="minorHAnsi" w:hAnsiTheme="minorHAnsi" w:cstheme="minorHAnsi"/>
                <w:color w:val="000000"/>
                <w:sz w:val="18"/>
                <w:szCs w:val="18"/>
              </w:rPr>
              <w:t xml:space="preserve">, </w:t>
            </w:r>
            <w:hyperlink r:id="rId249" w:history="1">
              <w:r w:rsidR="00C86670" w:rsidRPr="0002386E">
                <w:rPr>
                  <w:rFonts w:asciiTheme="minorHAnsi" w:hAnsiTheme="minorHAnsi" w:cstheme="minorHAnsi"/>
                  <w:color w:val="000000"/>
                  <w:sz w:val="18"/>
                  <w:szCs w:val="18"/>
                </w:rPr>
                <w:t>92112</w:t>
              </w:r>
            </w:hyperlink>
            <w:r w:rsidR="00C86670" w:rsidRPr="0002386E">
              <w:rPr>
                <w:rFonts w:asciiTheme="minorHAnsi" w:hAnsiTheme="minorHAnsi" w:cstheme="minorHAnsi"/>
                <w:color w:val="000000"/>
                <w:sz w:val="18"/>
                <w:szCs w:val="18"/>
              </w:rPr>
              <w:t xml:space="preserve">, </w:t>
            </w:r>
            <w:hyperlink r:id="rId250" w:history="1">
              <w:r w:rsidR="00C86670" w:rsidRPr="0002386E">
                <w:rPr>
                  <w:rFonts w:asciiTheme="minorHAnsi" w:hAnsiTheme="minorHAnsi" w:cstheme="minorHAnsi"/>
                  <w:color w:val="000000"/>
                  <w:sz w:val="18"/>
                  <w:szCs w:val="18"/>
                </w:rPr>
                <w:t>92113</w:t>
              </w:r>
            </w:hyperlink>
            <w:r w:rsidR="00C86670" w:rsidRPr="0002386E">
              <w:rPr>
                <w:rFonts w:asciiTheme="minorHAnsi" w:hAnsiTheme="minorHAnsi" w:cstheme="minorHAnsi"/>
                <w:color w:val="000000"/>
                <w:sz w:val="18"/>
                <w:szCs w:val="18"/>
              </w:rPr>
              <w:t xml:space="preserve">, </w:t>
            </w:r>
            <w:hyperlink r:id="rId251" w:history="1">
              <w:r w:rsidR="00C86670" w:rsidRPr="0002386E">
                <w:rPr>
                  <w:rFonts w:asciiTheme="minorHAnsi" w:hAnsiTheme="minorHAnsi" w:cstheme="minorHAnsi"/>
                  <w:color w:val="000000"/>
                  <w:sz w:val="18"/>
                  <w:szCs w:val="18"/>
                </w:rPr>
                <w:t>92116</w:t>
              </w:r>
            </w:hyperlink>
            <w:r w:rsidR="00C86670" w:rsidRPr="0002386E">
              <w:rPr>
                <w:rFonts w:asciiTheme="minorHAnsi" w:hAnsiTheme="minorHAnsi" w:cstheme="minorHAnsi"/>
                <w:color w:val="000000"/>
                <w:sz w:val="18"/>
                <w:szCs w:val="18"/>
              </w:rPr>
              <w:t xml:space="preserve">, </w:t>
            </w:r>
            <w:hyperlink r:id="rId252" w:history="1">
              <w:r w:rsidR="00C86670" w:rsidRPr="0002386E">
                <w:rPr>
                  <w:rFonts w:asciiTheme="minorHAnsi" w:hAnsiTheme="minorHAnsi" w:cstheme="minorHAnsi"/>
                  <w:color w:val="000000"/>
                  <w:sz w:val="18"/>
                  <w:szCs w:val="18"/>
                </w:rPr>
                <w:t>92117</w:t>
              </w:r>
            </w:hyperlink>
            <w:r w:rsidR="00C86670" w:rsidRPr="0002386E">
              <w:rPr>
                <w:rFonts w:asciiTheme="minorHAnsi" w:hAnsiTheme="minorHAnsi" w:cstheme="minorHAnsi"/>
                <w:color w:val="000000"/>
                <w:sz w:val="18"/>
                <w:szCs w:val="18"/>
              </w:rPr>
              <w:t xml:space="preserve">, </w:t>
            </w:r>
            <w:hyperlink r:id="rId253" w:history="1">
              <w:r w:rsidR="00C86670" w:rsidRPr="0002386E">
                <w:rPr>
                  <w:rFonts w:asciiTheme="minorHAnsi" w:hAnsiTheme="minorHAnsi" w:cstheme="minorHAnsi"/>
                  <w:color w:val="000000"/>
                  <w:sz w:val="18"/>
                  <w:szCs w:val="18"/>
                </w:rPr>
                <w:t>93400</w:t>
              </w:r>
            </w:hyperlink>
            <w:r w:rsidR="00C86670" w:rsidRPr="0002386E">
              <w:rPr>
                <w:rFonts w:asciiTheme="minorHAnsi" w:hAnsiTheme="minorHAnsi" w:cstheme="minorHAnsi"/>
                <w:color w:val="000000"/>
                <w:sz w:val="18"/>
                <w:szCs w:val="18"/>
              </w:rPr>
              <w:t xml:space="preserve">, </w:t>
            </w:r>
            <w:hyperlink r:id="rId254" w:history="1">
              <w:r w:rsidR="00C86670" w:rsidRPr="0002386E">
                <w:rPr>
                  <w:rFonts w:asciiTheme="minorHAnsi" w:hAnsiTheme="minorHAnsi" w:cstheme="minorHAnsi"/>
                  <w:color w:val="000000"/>
                  <w:sz w:val="18"/>
                  <w:szCs w:val="18"/>
                </w:rPr>
                <w:t>93401</w:t>
              </w:r>
            </w:hyperlink>
            <w:r w:rsidR="00C86670" w:rsidRPr="0002386E">
              <w:rPr>
                <w:rFonts w:asciiTheme="minorHAnsi" w:hAnsiTheme="minorHAnsi" w:cstheme="minorHAnsi"/>
                <w:color w:val="000000"/>
                <w:sz w:val="18"/>
                <w:szCs w:val="18"/>
              </w:rPr>
              <w:t xml:space="preserve">, </w:t>
            </w:r>
            <w:hyperlink r:id="rId255" w:history="1">
              <w:r w:rsidR="00C86670" w:rsidRPr="0002386E">
                <w:rPr>
                  <w:rFonts w:asciiTheme="minorHAnsi" w:hAnsiTheme="minorHAnsi" w:cstheme="minorHAnsi"/>
                  <w:color w:val="000000"/>
                  <w:sz w:val="18"/>
                  <w:szCs w:val="18"/>
                </w:rPr>
                <w:t>93402</w:t>
              </w:r>
            </w:hyperlink>
            <w:r w:rsidR="00C86670" w:rsidRPr="0002386E">
              <w:rPr>
                <w:rFonts w:asciiTheme="minorHAnsi" w:hAnsiTheme="minorHAnsi" w:cstheme="minorHAnsi"/>
                <w:color w:val="000000"/>
                <w:sz w:val="18"/>
                <w:szCs w:val="18"/>
              </w:rPr>
              <w:t xml:space="preserve">, </w:t>
            </w:r>
            <w:hyperlink r:id="rId256" w:history="1">
              <w:r w:rsidR="00C86670" w:rsidRPr="0002386E">
                <w:rPr>
                  <w:rFonts w:asciiTheme="minorHAnsi" w:hAnsiTheme="minorHAnsi" w:cstheme="minorHAnsi"/>
                  <w:color w:val="000000"/>
                  <w:sz w:val="18"/>
                  <w:szCs w:val="18"/>
                </w:rPr>
                <w:t>93403</w:t>
              </w:r>
            </w:hyperlink>
            <w:r w:rsidR="00C86670" w:rsidRPr="0002386E">
              <w:rPr>
                <w:rFonts w:asciiTheme="minorHAnsi" w:hAnsiTheme="minorHAnsi" w:cstheme="minorHAnsi"/>
                <w:color w:val="000000"/>
                <w:sz w:val="18"/>
                <w:szCs w:val="18"/>
              </w:rPr>
              <w:t xml:space="preserve">, </w:t>
            </w:r>
            <w:hyperlink r:id="rId257" w:history="1">
              <w:r w:rsidR="00C86670" w:rsidRPr="0002386E">
                <w:rPr>
                  <w:rFonts w:asciiTheme="minorHAnsi" w:hAnsiTheme="minorHAnsi" w:cstheme="minorHAnsi"/>
                  <w:color w:val="000000"/>
                  <w:sz w:val="18"/>
                  <w:szCs w:val="18"/>
                </w:rPr>
                <w:t>93404</w:t>
              </w:r>
            </w:hyperlink>
            <w:r w:rsidR="00C86670" w:rsidRPr="0002386E">
              <w:rPr>
                <w:rFonts w:asciiTheme="minorHAnsi" w:hAnsiTheme="minorHAnsi" w:cstheme="minorHAnsi"/>
                <w:color w:val="000000"/>
                <w:sz w:val="18"/>
                <w:szCs w:val="18"/>
              </w:rPr>
              <w:t xml:space="preserve">, </w:t>
            </w:r>
            <w:hyperlink r:id="rId258" w:history="1">
              <w:r w:rsidR="00C86670" w:rsidRPr="0002386E">
                <w:rPr>
                  <w:rFonts w:asciiTheme="minorHAnsi" w:hAnsiTheme="minorHAnsi" w:cstheme="minorHAnsi"/>
                  <w:color w:val="000000"/>
                  <w:sz w:val="18"/>
                  <w:szCs w:val="18"/>
                </w:rPr>
                <w:t>93405</w:t>
              </w:r>
            </w:hyperlink>
            <w:r w:rsidR="00C86670" w:rsidRPr="0002386E">
              <w:rPr>
                <w:rFonts w:asciiTheme="minorHAnsi" w:hAnsiTheme="minorHAnsi" w:cstheme="minorHAnsi"/>
                <w:color w:val="000000"/>
                <w:sz w:val="18"/>
                <w:szCs w:val="18"/>
              </w:rPr>
              <w:t xml:space="preserve">, </w:t>
            </w:r>
            <w:hyperlink r:id="rId259" w:history="1">
              <w:r w:rsidR="00C86670" w:rsidRPr="0002386E">
                <w:rPr>
                  <w:rFonts w:asciiTheme="minorHAnsi" w:hAnsiTheme="minorHAnsi" w:cstheme="minorHAnsi"/>
                  <w:color w:val="000000"/>
                  <w:sz w:val="18"/>
                  <w:szCs w:val="18"/>
                </w:rPr>
                <w:t>93406</w:t>
              </w:r>
            </w:hyperlink>
            <w:r w:rsidR="00C86670" w:rsidRPr="0002386E">
              <w:rPr>
                <w:rFonts w:asciiTheme="minorHAnsi" w:hAnsiTheme="minorHAnsi" w:cstheme="minorHAnsi"/>
                <w:color w:val="000000"/>
                <w:sz w:val="18"/>
                <w:szCs w:val="18"/>
              </w:rPr>
              <w:t xml:space="preserve">, </w:t>
            </w:r>
            <w:hyperlink r:id="rId260" w:history="1">
              <w:r w:rsidR="00C86670" w:rsidRPr="0002386E">
                <w:rPr>
                  <w:rFonts w:asciiTheme="minorHAnsi" w:hAnsiTheme="minorHAnsi" w:cstheme="minorHAnsi"/>
                  <w:color w:val="000000"/>
                  <w:sz w:val="18"/>
                  <w:szCs w:val="18"/>
                </w:rPr>
                <w:t>93407</w:t>
              </w:r>
            </w:hyperlink>
            <w:r w:rsidR="00C86670" w:rsidRPr="0002386E">
              <w:rPr>
                <w:rFonts w:asciiTheme="minorHAnsi" w:hAnsiTheme="minorHAnsi" w:cstheme="minorHAnsi"/>
                <w:color w:val="000000"/>
                <w:sz w:val="18"/>
                <w:szCs w:val="18"/>
              </w:rPr>
              <w:t xml:space="preserve">, </w:t>
            </w:r>
            <w:hyperlink r:id="rId261" w:history="1">
              <w:r w:rsidR="00C86670" w:rsidRPr="0002386E">
                <w:rPr>
                  <w:rFonts w:asciiTheme="minorHAnsi" w:hAnsiTheme="minorHAnsi" w:cstheme="minorHAnsi"/>
                  <w:color w:val="000000"/>
                  <w:sz w:val="18"/>
                  <w:szCs w:val="18"/>
                </w:rPr>
                <w:t>93408</w:t>
              </w:r>
            </w:hyperlink>
            <w:r w:rsidR="00C86670" w:rsidRPr="0002386E">
              <w:rPr>
                <w:rFonts w:asciiTheme="minorHAnsi" w:hAnsiTheme="minorHAnsi" w:cstheme="minorHAnsi"/>
                <w:color w:val="000000"/>
                <w:sz w:val="18"/>
                <w:szCs w:val="18"/>
              </w:rPr>
              <w:t xml:space="preserve">, </w:t>
            </w:r>
            <w:hyperlink r:id="rId262" w:history="1">
              <w:r w:rsidR="00C86670" w:rsidRPr="0002386E">
                <w:rPr>
                  <w:rFonts w:asciiTheme="minorHAnsi" w:hAnsiTheme="minorHAnsi" w:cstheme="minorHAnsi"/>
                  <w:color w:val="000000"/>
                  <w:sz w:val="18"/>
                  <w:szCs w:val="18"/>
                </w:rPr>
                <w:t>93409</w:t>
              </w:r>
            </w:hyperlink>
            <w:r w:rsidR="00C86670" w:rsidRPr="0002386E">
              <w:rPr>
                <w:rFonts w:asciiTheme="minorHAnsi" w:hAnsiTheme="minorHAnsi" w:cstheme="minorHAnsi"/>
                <w:color w:val="000000"/>
                <w:sz w:val="18"/>
                <w:szCs w:val="18"/>
              </w:rPr>
              <w:t xml:space="preserve">, </w:t>
            </w:r>
            <w:hyperlink r:id="rId263" w:history="1">
              <w:r w:rsidR="00C86670" w:rsidRPr="0002386E">
                <w:rPr>
                  <w:rFonts w:asciiTheme="minorHAnsi" w:hAnsiTheme="minorHAnsi" w:cstheme="minorHAnsi"/>
                  <w:color w:val="000000"/>
                  <w:sz w:val="18"/>
                  <w:szCs w:val="18"/>
                </w:rPr>
                <w:t>93410</w:t>
              </w:r>
            </w:hyperlink>
            <w:r w:rsidR="00C86670" w:rsidRPr="0002386E">
              <w:rPr>
                <w:rFonts w:asciiTheme="minorHAnsi" w:hAnsiTheme="minorHAnsi" w:cstheme="minorHAnsi"/>
                <w:color w:val="000000"/>
                <w:sz w:val="18"/>
                <w:szCs w:val="18"/>
              </w:rPr>
              <w:t xml:space="preserve">, </w:t>
            </w:r>
            <w:hyperlink r:id="rId264" w:history="1">
              <w:r w:rsidR="00C86670" w:rsidRPr="0002386E">
                <w:rPr>
                  <w:rFonts w:asciiTheme="minorHAnsi" w:hAnsiTheme="minorHAnsi" w:cstheme="minorHAnsi"/>
                  <w:color w:val="000000"/>
                  <w:sz w:val="18"/>
                  <w:szCs w:val="18"/>
                </w:rPr>
                <w:t>93411</w:t>
              </w:r>
            </w:hyperlink>
          </w:p>
        </w:tc>
      </w:tr>
      <w:tr w:rsidR="00C86670" w:rsidRPr="0002386E" w14:paraId="042662A1" w14:textId="77777777" w:rsidTr="00923084">
        <w:tc>
          <w:tcPr>
            <w:cnfStyle w:val="001000000000" w:firstRow="0" w:lastRow="0" w:firstColumn="1" w:lastColumn="0" w:oddVBand="0" w:evenVBand="0" w:oddHBand="0" w:evenHBand="0" w:firstRowFirstColumn="0" w:firstRowLastColumn="0" w:lastRowFirstColumn="0" w:lastRowLastColumn="0"/>
            <w:tcW w:w="1098" w:type="pct"/>
            <w:vMerge/>
          </w:tcPr>
          <w:p w14:paraId="47D87EB7" w14:textId="77777777" w:rsidR="00C86670" w:rsidRPr="0002386E" w:rsidRDefault="00C86670" w:rsidP="009207D9">
            <w:pPr>
              <w:rPr>
                <w:rFonts w:asciiTheme="minorHAnsi" w:hAnsiTheme="minorHAnsi" w:cstheme="minorHAnsi"/>
                <w:sz w:val="18"/>
                <w:szCs w:val="18"/>
              </w:rPr>
            </w:pPr>
          </w:p>
        </w:tc>
        <w:tc>
          <w:tcPr>
            <w:tcW w:w="1572" w:type="pct"/>
          </w:tcPr>
          <w:p w14:paraId="57821BD4"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Review of mental health treatment plan</w:t>
            </w:r>
          </w:p>
        </w:tc>
        <w:tc>
          <w:tcPr>
            <w:tcW w:w="2330" w:type="pct"/>
          </w:tcPr>
          <w:p w14:paraId="35727CB1" w14:textId="77777777" w:rsidR="00C86670" w:rsidRPr="0002386E" w:rsidRDefault="00001E7D"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hyperlink r:id="rId265" w:history="1">
              <w:r w:rsidR="00C86670" w:rsidRPr="0002386E">
                <w:rPr>
                  <w:rFonts w:asciiTheme="minorHAnsi" w:hAnsiTheme="minorHAnsi" w:cstheme="minorHAnsi"/>
                  <w:color w:val="000000"/>
                  <w:sz w:val="18"/>
                  <w:szCs w:val="18"/>
                </w:rPr>
                <w:t>2712</w:t>
              </w:r>
            </w:hyperlink>
            <w:r w:rsidR="00C86670" w:rsidRPr="0002386E">
              <w:rPr>
                <w:rFonts w:asciiTheme="minorHAnsi" w:hAnsiTheme="minorHAnsi" w:cstheme="minorHAnsi"/>
                <w:color w:val="000000"/>
                <w:sz w:val="18"/>
                <w:szCs w:val="18"/>
              </w:rPr>
              <w:t xml:space="preserve">, 2719, </w:t>
            </w:r>
            <w:hyperlink r:id="rId266" w:history="1">
              <w:r w:rsidR="00C86670" w:rsidRPr="0002386E">
                <w:rPr>
                  <w:rFonts w:asciiTheme="minorHAnsi" w:hAnsiTheme="minorHAnsi" w:cstheme="minorHAnsi"/>
                  <w:color w:val="000000"/>
                  <w:sz w:val="18"/>
                  <w:szCs w:val="18"/>
                </w:rPr>
                <w:t>92114</w:t>
              </w:r>
            </w:hyperlink>
            <w:r w:rsidR="00C86670" w:rsidRPr="0002386E">
              <w:rPr>
                <w:rFonts w:asciiTheme="minorHAnsi" w:hAnsiTheme="minorHAnsi" w:cstheme="minorHAnsi"/>
                <w:color w:val="000000"/>
                <w:sz w:val="18"/>
                <w:szCs w:val="18"/>
              </w:rPr>
              <w:t xml:space="preserve">, </w:t>
            </w:r>
            <w:hyperlink r:id="rId267" w:history="1">
              <w:r w:rsidR="00C86670" w:rsidRPr="0002386E">
                <w:rPr>
                  <w:rFonts w:asciiTheme="minorHAnsi" w:hAnsiTheme="minorHAnsi" w:cstheme="minorHAnsi"/>
                  <w:color w:val="000000"/>
                  <w:sz w:val="18"/>
                  <w:szCs w:val="18"/>
                </w:rPr>
                <w:t>92126</w:t>
              </w:r>
            </w:hyperlink>
            <w:r w:rsidR="00C86670" w:rsidRPr="0002386E">
              <w:rPr>
                <w:rFonts w:asciiTheme="minorHAnsi" w:hAnsiTheme="minorHAnsi" w:cstheme="minorHAnsi"/>
                <w:color w:val="000000"/>
                <w:sz w:val="18"/>
                <w:szCs w:val="18"/>
              </w:rPr>
              <w:t xml:space="preserve">, </w:t>
            </w:r>
            <w:hyperlink r:id="rId268" w:history="1">
              <w:r w:rsidR="00C86670" w:rsidRPr="0002386E">
                <w:rPr>
                  <w:rFonts w:asciiTheme="minorHAnsi" w:hAnsiTheme="minorHAnsi" w:cstheme="minorHAnsi"/>
                  <w:color w:val="000000"/>
                  <w:sz w:val="18"/>
                  <w:szCs w:val="18"/>
                </w:rPr>
                <w:t>93421</w:t>
              </w:r>
            </w:hyperlink>
            <w:r w:rsidR="00C86670" w:rsidRPr="0002386E">
              <w:rPr>
                <w:rFonts w:asciiTheme="minorHAnsi" w:hAnsiTheme="minorHAnsi" w:cstheme="minorHAnsi"/>
                <w:color w:val="000000"/>
                <w:sz w:val="18"/>
                <w:szCs w:val="18"/>
              </w:rPr>
              <w:t xml:space="preserve">, </w:t>
            </w:r>
            <w:hyperlink r:id="rId269" w:history="1">
              <w:r w:rsidR="00C86670" w:rsidRPr="0002386E">
                <w:rPr>
                  <w:rFonts w:asciiTheme="minorHAnsi" w:hAnsiTheme="minorHAnsi" w:cstheme="minorHAnsi"/>
                  <w:color w:val="000000"/>
                  <w:sz w:val="18"/>
                  <w:szCs w:val="18"/>
                </w:rPr>
                <w:t>93422</w:t>
              </w:r>
            </w:hyperlink>
            <w:r w:rsidR="00C86670" w:rsidRPr="0002386E">
              <w:rPr>
                <w:rFonts w:asciiTheme="minorHAnsi" w:hAnsiTheme="minorHAnsi" w:cstheme="minorHAnsi"/>
                <w:color w:val="000000"/>
                <w:sz w:val="18"/>
                <w:szCs w:val="18"/>
              </w:rPr>
              <w:t xml:space="preserve">, </w:t>
            </w:r>
            <w:hyperlink r:id="rId270" w:history="1">
              <w:r w:rsidR="00C86670" w:rsidRPr="0002386E">
                <w:rPr>
                  <w:rFonts w:asciiTheme="minorHAnsi" w:hAnsiTheme="minorHAnsi" w:cstheme="minorHAnsi"/>
                  <w:color w:val="000000"/>
                  <w:sz w:val="18"/>
                  <w:szCs w:val="18"/>
                </w:rPr>
                <w:t>93423</w:t>
              </w:r>
            </w:hyperlink>
          </w:p>
        </w:tc>
      </w:tr>
      <w:tr w:rsidR="00C86670" w:rsidRPr="0002386E" w14:paraId="25EA3C3A" w14:textId="77777777" w:rsidTr="00923084">
        <w:tc>
          <w:tcPr>
            <w:cnfStyle w:val="001000000000" w:firstRow="0" w:lastRow="0" w:firstColumn="1" w:lastColumn="0" w:oddVBand="0" w:evenVBand="0" w:oddHBand="0" w:evenHBand="0" w:firstRowFirstColumn="0" w:firstRowLastColumn="0" w:lastRowFirstColumn="0" w:lastRowLastColumn="0"/>
            <w:tcW w:w="1098" w:type="pct"/>
            <w:vMerge/>
          </w:tcPr>
          <w:p w14:paraId="4FA2632C" w14:textId="77777777" w:rsidR="00C86670" w:rsidRPr="0002386E" w:rsidRDefault="00C86670" w:rsidP="009207D9">
            <w:pPr>
              <w:rPr>
                <w:rFonts w:asciiTheme="minorHAnsi" w:hAnsiTheme="minorHAnsi" w:cstheme="minorHAnsi"/>
                <w:sz w:val="18"/>
                <w:szCs w:val="18"/>
              </w:rPr>
            </w:pPr>
          </w:p>
        </w:tc>
        <w:tc>
          <w:tcPr>
            <w:tcW w:w="1572" w:type="pct"/>
          </w:tcPr>
          <w:p w14:paraId="23C38107"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GP mental health treatment consultation</w:t>
            </w:r>
          </w:p>
        </w:tc>
        <w:tc>
          <w:tcPr>
            <w:tcW w:w="2330" w:type="pct"/>
          </w:tcPr>
          <w:p w14:paraId="1E39AE8E"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2713, 92115, 92127</w:t>
            </w:r>
          </w:p>
        </w:tc>
      </w:tr>
      <w:tr w:rsidR="00C86670" w:rsidRPr="0002386E" w14:paraId="53E126BD" w14:textId="77777777" w:rsidTr="00923084">
        <w:tc>
          <w:tcPr>
            <w:cnfStyle w:val="001000000000" w:firstRow="0" w:lastRow="0" w:firstColumn="1" w:lastColumn="0" w:oddVBand="0" w:evenVBand="0" w:oddHBand="0" w:evenHBand="0" w:firstRowFirstColumn="0" w:firstRowLastColumn="0" w:lastRowFirstColumn="0" w:lastRowLastColumn="0"/>
            <w:tcW w:w="1098" w:type="pct"/>
            <w:vMerge/>
          </w:tcPr>
          <w:p w14:paraId="26155137" w14:textId="77777777" w:rsidR="00C86670" w:rsidRPr="0002386E" w:rsidRDefault="00C86670" w:rsidP="009207D9">
            <w:pPr>
              <w:rPr>
                <w:rFonts w:asciiTheme="minorHAnsi" w:hAnsiTheme="minorHAnsi" w:cstheme="minorHAnsi"/>
                <w:sz w:val="18"/>
                <w:szCs w:val="18"/>
              </w:rPr>
            </w:pPr>
          </w:p>
        </w:tc>
        <w:tc>
          <w:tcPr>
            <w:tcW w:w="1572" w:type="pct"/>
          </w:tcPr>
          <w:p w14:paraId="1AD98426"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Focussed psychological strategies</w:t>
            </w:r>
          </w:p>
        </w:tc>
        <w:tc>
          <w:tcPr>
            <w:tcW w:w="2330" w:type="pct"/>
          </w:tcPr>
          <w:p w14:paraId="25AF5F20" w14:textId="77777777" w:rsidR="00C86670" w:rsidRPr="0002386E" w:rsidRDefault="00001E7D"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hyperlink r:id="rId271" w:history="1">
              <w:r w:rsidR="00C86670" w:rsidRPr="0002386E">
                <w:rPr>
                  <w:rFonts w:asciiTheme="minorHAnsi" w:hAnsiTheme="minorHAnsi" w:cstheme="minorHAnsi"/>
                  <w:color w:val="000000"/>
                  <w:sz w:val="18"/>
                  <w:szCs w:val="18"/>
                </w:rPr>
                <w:t>2721</w:t>
              </w:r>
            </w:hyperlink>
            <w:r w:rsidR="00C86670" w:rsidRPr="0002386E">
              <w:rPr>
                <w:rFonts w:asciiTheme="minorHAnsi" w:hAnsiTheme="minorHAnsi" w:cstheme="minorHAnsi"/>
                <w:color w:val="000000"/>
                <w:sz w:val="18"/>
                <w:szCs w:val="18"/>
              </w:rPr>
              <w:t xml:space="preserve">, </w:t>
            </w:r>
            <w:hyperlink r:id="rId272" w:history="1">
              <w:r w:rsidR="00C86670" w:rsidRPr="0002386E">
                <w:rPr>
                  <w:rFonts w:asciiTheme="minorHAnsi" w:hAnsiTheme="minorHAnsi" w:cstheme="minorHAnsi"/>
                  <w:color w:val="000000"/>
                  <w:sz w:val="18"/>
                  <w:szCs w:val="18"/>
                </w:rPr>
                <w:t>2723</w:t>
              </w:r>
            </w:hyperlink>
            <w:r w:rsidR="00C86670" w:rsidRPr="0002386E">
              <w:rPr>
                <w:rFonts w:asciiTheme="minorHAnsi" w:hAnsiTheme="minorHAnsi" w:cstheme="minorHAnsi"/>
                <w:color w:val="000000"/>
                <w:sz w:val="18"/>
                <w:szCs w:val="18"/>
              </w:rPr>
              <w:t xml:space="preserve">, </w:t>
            </w:r>
            <w:hyperlink r:id="rId273" w:history="1">
              <w:r w:rsidR="00C86670" w:rsidRPr="0002386E">
                <w:rPr>
                  <w:rFonts w:asciiTheme="minorHAnsi" w:hAnsiTheme="minorHAnsi" w:cstheme="minorHAnsi"/>
                  <w:color w:val="000000"/>
                  <w:sz w:val="18"/>
                  <w:szCs w:val="18"/>
                </w:rPr>
                <w:t>2725</w:t>
              </w:r>
            </w:hyperlink>
            <w:r w:rsidR="00C86670" w:rsidRPr="0002386E">
              <w:rPr>
                <w:rFonts w:asciiTheme="minorHAnsi" w:hAnsiTheme="minorHAnsi" w:cstheme="minorHAnsi"/>
                <w:color w:val="000000"/>
                <w:sz w:val="18"/>
                <w:szCs w:val="18"/>
              </w:rPr>
              <w:t xml:space="preserve">, </w:t>
            </w:r>
            <w:hyperlink r:id="rId274" w:history="1">
              <w:r w:rsidR="00C86670" w:rsidRPr="0002386E">
                <w:rPr>
                  <w:rFonts w:asciiTheme="minorHAnsi" w:hAnsiTheme="minorHAnsi" w:cstheme="minorHAnsi"/>
                  <w:color w:val="000000"/>
                  <w:sz w:val="18"/>
                  <w:szCs w:val="18"/>
                </w:rPr>
                <w:t>2727</w:t>
              </w:r>
            </w:hyperlink>
            <w:r w:rsidR="00C86670" w:rsidRPr="0002386E">
              <w:rPr>
                <w:rFonts w:asciiTheme="minorHAnsi" w:hAnsiTheme="minorHAnsi" w:cstheme="minorHAnsi"/>
                <w:color w:val="000000"/>
                <w:sz w:val="18"/>
                <w:szCs w:val="18"/>
              </w:rPr>
              <w:t xml:space="preserve">, </w:t>
            </w:r>
            <w:hyperlink r:id="rId275" w:history="1">
              <w:r w:rsidR="00C86670" w:rsidRPr="0002386E">
                <w:rPr>
                  <w:rFonts w:asciiTheme="minorHAnsi" w:hAnsiTheme="minorHAnsi" w:cstheme="minorHAnsi"/>
                  <w:color w:val="000000"/>
                  <w:sz w:val="18"/>
                  <w:szCs w:val="18"/>
                </w:rPr>
                <w:t>2729</w:t>
              </w:r>
            </w:hyperlink>
            <w:r w:rsidR="00C86670" w:rsidRPr="0002386E">
              <w:rPr>
                <w:rFonts w:asciiTheme="minorHAnsi" w:hAnsiTheme="minorHAnsi" w:cstheme="minorHAnsi"/>
                <w:color w:val="000000"/>
                <w:sz w:val="18"/>
                <w:szCs w:val="18"/>
              </w:rPr>
              <w:t xml:space="preserve">, </w:t>
            </w:r>
            <w:hyperlink r:id="rId276" w:history="1">
              <w:r w:rsidR="00C86670" w:rsidRPr="0002386E">
                <w:rPr>
                  <w:rFonts w:asciiTheme="minorHAnsi" w:hAnsiTheme="minorHAnsi" w:cstheme="minorHAnsi"/>
                  <w:color w:val="000000"/>
                  <w:sz w:val="18"/>
                  <w:szCs w:val="18"/>
                </w:rPr>
                <w:t>2731</w:t>
              </w:r>
            </w:hyperlink>
            <w:r w:rsidR="00C86670" w:rsidRPr="0002386E">
              <w:rPr>
                <w:rFonts w:asciiTheme="minorHAnsi" w:hAnsiTheme="minorHAnsi" w:cstheme="minorHAnsi"/>
                <w:color w:val="000000"/>
                <w:sz w:val="18"/>
                <w:szCs w:val="18"/>
              </w:rPr>
              <w:t xml:space="preserve">, </w:t>
            </w:r>
            <w:hyperlink r:id="rId277" w:history="1">
              <w:r w:rsidR="00C86670" w:rsidRPr="0002386E">
                <w:rPr>
                  <w:rFonts w:asciiTheme="minorHAnsi" w:hAnsiTheme="minorHAnsi" w:cstheme="minorHAnsi"/>
                  <w:color w:val="000000"/>
                  <w:sz w:val="18"/>
                  <w:szCs w:val="18"/>
                </w:rPr>
                <w:t>2733</w:t>
              </w:r>
            </w:hyperlink>
            <w:r w:rsidR="00C86670" w:rsidRPr="0002386E">
              <w:rPr>
                <w:rFonts w:asciiTheme="minorHAnsi" w:hAnsiTheme="minorHAnsi" w:cstheme="minorHAnsi"/>
                <w:color w:val="000000"/>
                <w:sz w:val="18"/>
                <w:szCs w:val="18"/>
              </w:rPr>
              <w:t xml:space="preserve">, </w:t>
            </w:r>
            <w:hyperlink r:id="rId278" w:history="1">
              <w:r w:rsidR="00C86670" w:rsidRPr="0002386E">
                <w:rPr>
                  <w:rFonts w:asciiTheme="minorHAnsi" w:hAnsiTheme="minorHAnsi" w:cstheme="minorHAnsi"/>
                  <w:color w:val="000000"/>
                  <w:sz w:val="18"/>
                  <w:szCs w:val="18"/>
                </w:rPr>
                <w:t>2735</w:t>
              </w:r>
            </w:hyperlink>
            <w:r w:rsidR="00C86670" w:rsidRPr="0002386E">
              <w:rPr>
                <w:rFonts w:asciiTheme="minorHAnsi" w:hAnsiTheme="minorHAnsi" w:cstheme="minorHAnsi"/>
                <w:color w:val="000000"/>
                <w:sz w:val="18"/>
                <w:szCs w:val="18"/>
              </w:rPr>
              <w:t xml:space="preserve">, </w:t>
            </w:r>
            <w:hyperlink r:id="rId279" w:history="1">
              <w:r w:rsidR="00C86670" w:rsidRPr="0002386E">
                <w:rPr>
                  <w:rFonts w:asciiTheme="minorHAnsi" w:hAnsiTheme="minorHAnsi" w:cstheme="minorHAnsi"/>
                  <w:color w:val="000000"/>
                  <w:sz w:val="18"/>
                  <w:szCs w:val="18"/>
                </w:rPr>
                <w:t>91818</w:t>
              </w:r>
            </w:hyperlink>
            <w:r w:rsidR="00C86670" w:rsidRPr="0002386E">
              <w:rPr>
                <w:rFonts w:asciiTheme="minorHAnsi" w:hAnsiTheme="minorHAnsi" w:cstheme="minorHAnsi"/>
                <w:color w:val="000000"/>
                <w:sz w:val="18"/>
                <w:szCs w:val="18"/>
              </w:rPr>
              <w:t xml:space="preserve">, </w:t>
            </w:r>
            <w:hyperlink r:id="rId280" w:history="1">
              <w:r w:rsidR="00C86670" w:rsidRPr="0002386E">
                <w:rPr>
                  <w:rFonts w:asciiTheme="minorHAnsi" w:hAnsiTheme="minorHAnsi" w:cstheme="minorHAnsi"/>
                  <w:color w:val="000000"/>
                  <w:sz w:val="18"/>
                  <w:szCs w:val="18"/>
                </w:rPr>
                <w:t>91819</w:t>
              </w:r>
            </w:hyperlink>
            <w:r w:rsidR="00C86670" w:rsidRPr="0002386E">
              <w:rPr>
                <w:rFonts w:asciiTheme="minorHAnsi" w:hAnsiTheme="minorHAnsi" w:cstheme="minorHAnsi"/>
                <w:color w:val="000000"/>
                <w:sz w:val="18"/>
                <w:szCs w:val="18"/>
              </w:rPr>
              <w:t xml:space="preserve">, </w:t>
            </w:r>
            <w:hyperlink r:id="rId281" w:history="1">
              <w:r w:rsidR="00C86670" w:rsidRPr="0002386E">
                <w:rPr>
                  <w:rFonts w:asciiTheme="minorHAnsi" w:hAnsiTheme="minorHAnsi" w:cstheme="minorHAnsi"/>
                  <w:color w:val="000000"/>
                  <w:sz w:val="18"/>
                  <w:szCs w:val="18"/>
                </w:rPr>
                <w:t>91842</w:t>
              </w:r>
            </w:hyperlink>
            <w:r w:rsidR="00C86670" w:rsidRPr="0002386E">
              <w:rPr>
                <w:rFonts w:asciiTheme="minorHAnsi" w:hAnsiTheme="minorHAnsi" w:cstheme="minorHAnsi"/>
                <w:color w:val="000000"/>
                <w:sz w:val="18"/>
                <w:szCs w:val="18"/>
              </w:rPr>
              <w:t xml:space="preserve">, </w:t>
            </w:r>
            <w:hyperlink r:id="rId282" w:history="1">
              <w:r w:rsidR="00C86670" w:rsidRPr="0002386E">
                <w:rPr>
                  <w:rFonts w:asciiTheme="minorHAnsi" w:hAnsiTheme="minorHAnsi" w:cstheme="minorHAnsi"/>
                  <w:color w:val="000000"/>
                  <w:sz w:val="18"/>
                  <w:szCs w:val="18"/>
                </w:rPr>
                <w:t>91843</w:t>
              </w:r>
            </w:hyperlink>
            <w:r w:rsidR="00C86670" w:rsidRPr="0002386E">
              <w:rPr>
                <w:rFonts w:asciiTheme="minorHAnsi" w:hAnsiTheme="minorHAnsi" w:cstheme="minorHAnsi"/>
                <w:color w:val="000000"/>
                <w:sz w:val="18"/>
                <w:szCs w:val="18"/>
              </w:rPr>
              <w:t xml:space="preserve">, </w:t>
            </w:r>
            <w:hyperlink r:id="rId283" w:history="1">
              <w:r w:rsidR="00C86670" w:rsidRPr="0002386E">
                <w:rPr>
                  <w:rFonts w:asciiTheme="minorHAnsi" w:hAnsiTheme="minorHAnsi" w:cstheme="minorHAnsi"/>
                  <w:color w:val="000000"/>
                  <w:sz w:val="18"/>
                  <w:szCs w:val="18"/>
                </w:rPr>
                <w:t>93300</w:t>
              </w:r>
            </w:hyperlink>
            <w:r w:rsidR="00C86670" w:rsidRPr="0002386E">
              <w:rPr>
                <w:rFonts w:asciiTheme="minorHAnsi" w:hAnsiTheme="minorHAnsi" w:cstheme="minorHAnsi"/>
                <w:color w:val="000000"/>
                <w:sz w:val="18"/>
                <w:szCs w:val="18"/>
              </w:rPr>
              <w:t xml:space="preserve">, </w:t>
            </w:r>
            <w:hyperlink r:id="rId284" w:history="1">
              <w:r w:rsidR="00C86670" w:rsidRPr="0002386E">
                <w:rPr>
                  <w:rFonts w:asciiTheme="minorHAnsi" w:hAnsiTheme="minorHAnsi" w:cstheme="minorHAnsi"/>
                  <w:color w:val="000000"/>
                  <w:sz w:val="18"/>
                  <w:szCs w:val="18"/>
                </w:rPr>
                <w:t>93301</w:t>
              </w:r>
            </w:hyperlink>
            <w:r w:rsidR="00C86670" w:rsidRPr="0002386E">
              <w:rPr>
                <w:rFonts w:asciiTheme="minorHAnsi" w:hAnsiTheme="minorHAnsi" w:cstheme="minorHAnsi"/>
                <w:color w:val="000000"/>
                <w:sz w:val="18"/>
                <w:szCs w:val="18"/>
              </w:rPr>
              <w:t xml:space="preserve">, </w:t>
            </w:r>
            <w:hyperlink r:id="rId285" w:history="1">
              <w:r w:rsidR="00C86670" w:rsidRPr="0002386E">
                <w:rPr>
                  <w:rFonts w:asciiTheme="minorHAnsi" w:hAnsiTheme="minorHAnsi" w:cstheme="minorHAnsi"/>
                  <w:color w:val="000000"/>
                  <w:sz w:val="18"/>
                  <w:szCs w:val="18"/>
                </w:rPr>
                <w:t>93302</w:t>
              </w:r>
            </w:hyperlink>
            <w:r w:rsidR="00C86670" w:rsidRPr="0002386E">
              <w:rPr>
                <w:rFonts w:asciiTheme="minorHAnsi" w:hAnsiTheme="minorHAnsi" w:cstheme="minorHAnsi"/>
                <w:color w:val="000000"/>
                <w:sz w:val="18"/>
                <w:szCs w:val="18"/>
              </w:rPr>
              <w:t xml:space="preserve">, </w:t>
            </w:r>
            <w:hyperlink r:id="rId286" w:history="1">
              <w:r w:rsidR="00C86670" w:rsidRPr="0002386E">
                <w:rPr>
                  <w:rFonts w:asciiTheme="minorHAnsi" w:hAnsiTheme="minorHAnsi" w:cstheme="minorHAnsi"/>
                  <w:color w:val="000000"/>
                  <w:sz w:val="18"/>
                  <w:szCs w:val="18"/>
                </w:rPr>
                <w:t>93303</w:t>
              </w:r>
            </w:hyperlink>
            <w:r w:rsidR="00C86670" w:rsidRPr="0002386E">
              <w:rPr>
                <w:rFonts w:asciiTheme="minorHAnsi" w:hAnsiTheme="minorHAnsi" w:cstheme="minorHAnsi"/>
                <w:color w:val="000000"/>
                <w:sz w:val="18"/>
                <w:szCs w:val="18"/>
              </w:rPr>
              <w:t xml:space="preserve">, </w:t>
            </w:r>
            <w:hyperlink r:id="rId287" w:history="1">
              <w:r w:rsidR="00C86670" w:rsidRPr="0002386E">
                <w:rPr>
                  <w:rFonts w:asciiTheme="minorHAnsi" w:hAnsiTheme="minorHAnsi" w:cstheme="minorHAnsi"/>
                  <w:color w:val="000000"/>
                  <w:sz w:val="18"/>
                  <w:szCs w:val="18"/>
                </w:rPr>
                <w:t>93304</w:t>
              </w:r>
            </w:hyperlink>
            <w:r w:rsidR="00C86670" w:rsidRPr="0002386E">
              <w:rPr>
                <w:rFonts w:asciiTheme="minorHAnsi" w:hAnsiTheme="minorHAnsi" w:cstheme="minorHAnsi"/>
                <w:color w:val="000000"/>
                <w:sz w:val="18"/>
                <w:szCs w:val="18"/>
              </w:rPr>
              <w:t xml:space="preserve">, </w:t>
            </w:r>
            <w:hyperlink r:id="rId288" w:history="1">
              <w:r w:rsidR="00C86670" w:rsidRPr="0002386E">
                <w:rPr>
                  <w:rFonts w:asciiTheme="minorHAnsi" w:hAnsiTheme="minorHAnsi" w:cstheme="minorHAnsi"/>
                  <w:color w:val="000000"/>
                  <w:sz w:val="18"/>
                  <w:szCs w:val="18"/>
                </w:rPr>
                <w:t>93305</w:t>
              </w:r>
            </w:hyperlink>
            <w:r w:rsidR="00C86670" w:rsidRPr="0002386E">
              <w:rPr>
                <w:rFonts w:asciiTheme="minorHAnsi" w:hAnsiTheme="minorHAnsi" w:cstheme="minorHAnsi"/>
                <w:color w:val="000000"/>
                <w:sz w:val="18"/>
                <w:szCs w:val="18"/>
              </w:rPr>
              <w:t xml:space="preserve">, </w:t>
            </w:r>
            <w:hyperlink r:id="rId289" w:history="1">
              <w:r w:rsidR="00C86670" w:rsidRPr="0002386E">
                <w:rPr>
                  <w:rFonts w:asciiTheme="minorHAnsi" w:hAnsiTheme="minorHAnsi" w:cstheme="minorHAnsi"/>
                  <w:color w:val="000000"/>
                  <w:sz w:val="18"/>
                  <w:szCs w:val="18"/>
                </w:rPr>
                <w:t>93287</w:t>
              </w:r>
            </w:hyperlink>
            <w:r w:rsidR="00C86670" w:rsidRPr="0002386E">
              <w:rPr>
                <w:rFonts w:asciiTheme="minorHAnsi" w:hAnsiTheme="minorHAnsi" w:cstheme="minorHAnsi"/>
                <w:color w:val="000000"/>
                <w:sz w:val="18"/>
                <w:szCs w:val="18"/>
              </w:rPr>
              <w:t xml:space="preserve">, </w:t>
            </w:r>
            <w:hyperlink r:id="rId290" w:history="1">
              <w:r w:rsidR="00C86670" w:rsidRPr="0002386E">
                <w:rPr>
                  <w:rFonts w:asciiTheme="minorHAnsi" w:hAnsiTheme="minorHAnsi" w:cstheme="minorHAnsi"/>
                  <w:color w:val="000000"/>
                  <w:sz w:val="18"/>
                  <w:szCs w:val="18"/>
                </w:rPr>
                <w:t>93288</w:t>
              </w:r>
            </w:hyperlink>
          </w:p>
        </w:tc>
      </w:tr>
      <w:tr w:rsidR="00C86670" w:rsidRPr="0002386E" w14:paraId="71C4A01A" w14:textId="77777777" w:rsidTr="00923084">
        <w:tc>
          <w:tcPr>
            <w:cnfStyle w:val="001000000000" w:firstRow="0" w:lastRow="0" w:firstColumn="1" w:lastColumn="0" w:oddVBand="0" w:evenVBand="0" w:oddHBand="0" w:evenHBand="0" w:firstRowFirstColumn="0" w:firstRowLastColumn="0" w:lastRowFirstColumn="0" w:lastRowLastColumn="0"/>
            <w:tcW w:w="1098" w:type="pct"/>
            <w:vMerge w:val="restart"/>
          </w:tcPr>
          <w:p w14:paraId="07F2A9D3" w14:textId="0ED8473B"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Psychiatrists</w:t>
            </w:r>
          </w:p>
        </w:tc>
        <w:tc>
          <w:tcPr>
            <w:tcW w:w="1572" w:type="pct"/>
          </w:tcPr>
          <w:p w14:paraId="0369C96A"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Initial consultation with a new consumer</w:t>
            </w:r>
          </w:p>
        </w:tc>
        <w:tc>
          <w:tcPr>
            <w:tcW w:w="2330" w:type="pct"/>
          </w:tcPr>
          <w:p w14:paraId="0C609F1C"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296, 297, 299, 92437, 92477</w:t>
            </w:r>
          </w:p>
        </w:tc>
      </w:tr>
      <w:tr w:rsidR="00C86670" w:rsidRPr="0002386E" w14:paraId="25DCE028" w14:textId="77777777" w:rsidTr="00923084">
        <w:tc>
          <w:tcPr>
            <w:cnfStyle w:val="001000000000" w:firstRow="0" w:lastRow="0" w:firstColumn="1" w:lastColumn="0" w:oddVBand="0" w:evenVBand="0" w:oddHBand="0" w:evenHBand="0" w:firstRowFirstColumn="0" w:firstRowLastColumn="0" w:lastRowFirstColumn="0" w:lastRowLastColumn="0"/>
            <w:tcW w:w="1098" w:type="pct"/>
            <w:vMerge/>
          </w:tcPr>
          <w:p w14:paraId="1F3F08B9" w14:textId="77777777" w:rsidR="00C86670" w:rsidRPr="0002386E" w:rsidRDefault="00C86670" w:rsidP="009207D9">
            <w:pPr>
              <w:rPr>
                <w:rFonts w:asciiTheme="minorHAnsi" w:hAnsiTheme="minorHAnsi" w:cstheme="minorHAnsi"/>
                <w:sz w:val="18"/>
                <w:szCs w:val="18"/>
              </w:rPr>
            </w:pPr>
          </w:p>
        </w:tc>
        <w:tc>
          <w:tcPr>
            <w:tcW w:w="1572" w:type="pct"/>
          </w:tcPr>
          <w:p w14:paraId="503E5DAC"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Preparation of psychiatrist assessment and management plan</w:t>
            </w:r>
          </w:p>
        </w:tc>
        <w:tc>
          <w:tcPr>
            <w:tcW w:w="2330" w:type="pct"/>
          </w:tcPr>
          <w:p w14:paraId="039C7FBB"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291, 92435, 92475</w:t>
            </w:r>
          </w:p>
        </w:tc>
      </w:tr>
      <w:tr w:rsidR="00C86670" w:rsidRPr="0002386E" w14:paraId="4B5C8FDF" w14:textId="77777777" w:rsidTr="00923084">
        <w:tc>
          <w:tcPr>
            <w:cnfStyle w:val="001000000000" w:firstRow="0" w:lastRow="0" w:firstColumn="1" w:lastColumn="0" w:oddVBand="0" w:evenVBand="0" w:oddHBand="0" w:evenHBand="0" w:firstRowFirstColumn="0" w:firstRowLastColumn="0" w:lastRowFirstColumn="0" w:lastRowLastColumn="0"/>
            <w:tcW w:w="1098" w:type="pct"/>
            <w:vMerge/>
          </w:tcPr>
          <w:p w14:paraId="2590335A" w14:textId="77777777" w:rsidR="00C86670" w:rsidRPr="0002386E" w:rsidRDefault="00C86670" w:rsidP="009207D9">
            <w:pPr>
              <w:rPr>
                <w:rFonts w:asciiTheme="minorHAnsi" w:hAnsiTheme="minorHAnsi" w:cstheme="minorHAnsi"/>
                <w:sz w:val="18"/>
                <w:szCs w:val="18"/>
              </w:rPr>
            </w:pPr>
          </w:p>
        </w:tc>
        <w:tc>
          <w:tcPr>
            <w:tcW w:w="1572" w:type="pct"/>
          </w:tcPr>
          <w:p w14:paraId="280ECEDA"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Review of psychiatrist assessment and management plan</w:t>
            </w:r>
          </w:p>
        </w:tc>
        <w:tc>
          <w:tcPr>
            <w:tcW w:w="2330" w:type="pct"/>
          </w:tcPr>
          <w:p w14:paraId="5B223BCA"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293, 92436, 92476</w:t>
            </w:r>
          </w:p>
        </w:tc>
      </w:tr>
    </w:tbl>
    <w:p w14:paraId="4D6107F6" w14:textId="77777777" w:rsidR="00F7390D" w:rsidRDefault="00C86670" w:rsidP="0021731B">
      <w:pPr>
        <w:pStyle w:val="Heading3"/>
      </w:pPr>
      <w:r w:rsidRPr="0002386E">
        <w:t>Data analysis</w:t>
      </w:r>
    </w:p>
    <w:p w14:paraId="7B8AA732" w14:textId="77777777" w:rsidR="00F7390D" w:rsidRDefault="00C86670" w:rsidP="00C86670">
      <w:r w:rsidRPr="0002386E">
        <w:t>We conducted descriptive analyses</w:t>
      </w:r>
      <w:r w:rsidR="00DB5FE8" w:rsidRPr="0002386E">
        <w:t xml:space="preserve"> of the responses to the closed-ended questions</w:t>
      </w:r>
      <w:r w:rsidRPr="0002386E">
        <w:t xml:space="preserve">, reporting frequencies and percentages (or </w:t>
      </w:r>
      <w:r w:rsidR="00B257D1" w:rsidRPr="0002386E">
        <w:t>medians and inter-quartile ranges</w:t>
      </w:r>
      <w:r w:rsidRPr="0002386E">
        <w:t>) for all variables as appropriate</w:t>
      </w:r>
      <w:r w:rsidR="00326924" w:rsidRPr="0002386E">
        <w:t xml:space="preserve"> using </w:t>
      </w:r>
      <w:r w:rsidR="00326924" w:rsidRPr="0002386E">
        <w:rPr>
          <w:rFonts w:asciiTheme="minorHAnsi" w:hAnsiTheme="minorHAnsi" w:cstheme="minorHAnsi"/>
        </w:rPr>
        <w:t>Stata version 17</w:t>
      </w:r>
      <w:r w:rsidRPr="0002386E">
        <w:t>.</w:t>
      </w:r>
      <w:r w:rsidR="00617CB3" w:rsidRPr="0002386E">
        <w:t xml:space="preserve"> All free text responses were combined </w:t>
      </w:r>
      <w:r w:rsidR="00772A26" w:rsidRPr="0002386E">
        <w:t xml:space="preserve">for each provider group </w:t>
      </w:r>
      <w:r w:rsidR="00617CB3" w:rsidRPr="0002386E">
        <w:t>and the main themes were identified deductively</w:t>
      </w:r>
      <w:r w:rsidR="00326924" w:rsidRPr="0002386E">
        <w:t xml:space="preserve"> using N</w:t>
      </w:r>
      <w:r w:rsidR="00B03BAD" w:rsidRPr="0002386E">
        <w:t>Vivo</w:t>
      </w:r>
      <w:r w:rsidR="00014D30" w:rsidRPr="0002386E">
        <w:t xml:space="preserve"> version 12</w:t>
      </w:r>
      <w:r w:rsidR="00617CB3" w:rsidRPr="0002386E">
        <w:t>.</w:t>
      </w:r>
    </w:p>
    <w:p w14:paraId="721290C6" w14:textId="77777777" w:rsidR="00F7390D" w:rsidRDefault="003C43C8" w:rsidP="0021731B">
      <w:pPr>
        <w:pStyle w:val="Heading3"/>
      </w:pPr>
      <w:r w:rsidRPr="0002386E">
        <w:t>Approvals</w:t>
      </w:r>
    </w:p>
    <w:p w14:paraId="007F7E3F" w14:textId="77777777" w:rsidR="00F7390D" w:rsidRDefault="003C43C8" w:rsidP="003C43C8">
      <w:pPr>
        <w:rPr>
          <w:rFonts w:asciiTheme="minorHAnsi" w:hAnsiTheme="minorHAnsi" w:cstheme="minorHAnsi"/>
        </w:rPr>
      </w:pPr>
      <w:r w:rsidRPr="0002386E">
        <w:rPr>
          <w:rFonts w:asciiTheme="minorHAnsi" w:hAnsiTheme="minorHAnsi" w:cstheme="minorHAnsi"/>
        </w:rPr>
        <w:t xml:space="preserve">The University of Melbourne Human Research Ethics Committee approved the study (HREC 2021-22854-23484-3). </w:t>
      </w:r>
    </w:p>
    <w:p w14:paraId="43E54935" w14:textId="77777777" w:rsidR="00F7390D" w:rsidRDefault="002F2248" w:rsidP="0021731B">
      <w:pPr>
        <w:pStyle w:val="Heading3"/>
      </w:pPr>
      <w:r w:rsidRPr="0002386E">
        <w:t>Acknowledgements</w:t>
      </w:r>
    </w:p>
    <w:p w14:paraId="11AEDCCB" w14:textId="77777777" w:rsidR="00F7390D" w:rsidRDefault="002F2248" w:rsidP="002F2248">
      <w:pPr>
        <w:rPr>
          <w:rFonts w:asciiTheme="minorHAnsi" w:hAnsiTheme="minorHAnsi" w:cstheme="minorHAnsi"/>
        </w:rPr>
      </w:pPr>
      <w:r w:rsidRPr="0002386E">
        <w:t xml:space="preserve">We would like to acknowledge the Australian Association of Psychologists Inc., the Australian Association of Social Workers, the Australian Clinical Psychology Association, the Australian College of Rural and Remote Medicine, the Australian Psychological Society, the Institute of Clinical Psychologists, Occupational Therapy Australia, the Royal Australian and New Zealand College of Psychiatrists, and the Royal Australian College of General Practitioners for assisting us with recruiting participants for Study 7. We would also like to thank </w:t>
      </w:r>
      <w:r w:rsidR="00F20BC2" w:rsidRPr="0002386E">
        <w:t>all of the providers and referrers who completed the survey</w:t>
      </w:r>
      <w:r w:rsidRPr="0002386E">
        <w:t xml:space="preserve">. </w:t>
      </w:r>
    </w:p>
    <w:p w14:paraId="0F8FEF0F" w14:textId="77777777" w:rsidR="00F7390D" w:rsidRDefault="00C86670" w:rsidP="00C86670">
      <w:pPr>
        <w:pStyle w:val="Heading2"/>
        <w:spacing w:after="0"/>
        <w:rPr>
          <w:rFonts w:asciiTheme="minorHAnsi" w:hAnsiTheme="minorHAnsi" w:cstheme="minorHAnsi"/>
          <w:color w:val="2F5496" w:themeColor="accent1" w:themeShade="BF"/>
          <w:lang w:eastAsia="en-AU"/>
        </w:rPr>
      </w:pPr>
      <w:bookmarkStart w:id="297" w:name="_Toc119512900"/>
      <w:bookmarkStart w:id="298" w:name="_Toc126657299"/>
      <w:r w:rsidRPr="0002386E">
        <w:rPr>
          <w:rFonts w:asciiTheme="minorHAnsi" w:hAnsiTheme="minorHAnsi" w:cstheme="minorHAnsi"/>
          <w:color w:val="2F5496" w:themeColor="accent1" w:themeShade="BF"/>
          <w:lang w:eastAsia="en-AU"/>
        </w:rPr>
        <w:t>Results</w:t>
      </w:r>
      <w:bookmarkEnd w:id="297"/>
      <w:bookmarkEnd w:id="298"/>
    </w:p>
    <w:p w14:paraId="77AEBC59" w14:textId="77777777" w:rsidR="00F7390D" w:rsidRDefault="00C86670" w:rsidP="00C86670">
      <w:pPr>
        <w:rPr>
          <w:color w:val="000000"/>
          <w:lang w:eastAsia="en-AU"/>
        </w:rPr>
      </w:pPr>
      <w:r w:rsidRPr="0002386E">
        <w:rPr>
          <w:color w:val="000000"/>
          <w:lang w:eastAsia="en-AU"/>
        </w:rPr>
        <w:t xml:space="preserve">In total, 2,386 providers and referrers responded to the survey. </w:t>
      </w:r>
      <w:r w:rsidR="004E43D8" w:rsidRPr="0002386E">
        <w:rPr>
          <w:color w:val="000000"/>
          <w:lang w:eastAsia="en-AU"/>
        </w:rPr>
        <w:t>Table 10.</w:t>
      </w:r>
      <w:r w:rsidRPr="0002386E">
        <w:rPr>
          <w:color w:val="000000"/>
          <w:lang w:eastAsia="en-AU"/>
        </w:rPr>
        <w:t xml:space="preserve">3 describes participants in terms of their professional and </w:t>
      </w:r>
      <w:r w:rsidR="007867D0">
        <w:rPr>
          <w:color w:val="000000"/>
          <w:lang w:eastAsia="en-AU"/>
        </w:rPr>
        <w:t>sociodemographic</w:t>
      </w:r>
      <w:r w:rsidRPr="0002386E">
        <w:rPr>
          <w:color w:val="000000"/>
          <w:lang w:eastAsia="en-AU"/>
        </w:rPr>
        <w:t xml:space="preserve"> details. Although around half were psychologists and a further quarter were clinical psychologists, there were still relatively high absolute numbers of social workers, occupational therapists, GPs and psychiatrists. Almost four fifths were female, and the majority were from the most populous states. There was good variability in terms of how long they had worked in their respective professions.</w:t>
      </w:r>
    </w:p>
    <w:p w14:paraId="0C3AB48D" w14:textId="0B79F9A7" w:rsidR="00C86670" w:rsidRPr="00124060" w:rsidRDefault="004E43D8" w:rsidP="00677125">
      <w:pPr>
        <w:pStyle w:val="Caption"/>
        <w:pageBreakBefore/>
        <w:rPr>
          <w:lang w:eastAsia="en-AU"/>
        </w:rPr>
      </w:pPr>
      <w:r w:rsidRPr="0002386E">
        <w:rPr>
          <w:lang w:eastAsia="en-AU"/>
        </w:rPr>
        <w:lastRenderedPageBreak/>
        <w:t>Table 10.</w:t>
      </w:r>
      <w:r w:rsidR="00C86670" w:rsidRPr="0002386E">
        <w:rPr>
          <w:lang w:eastAsia="en-AU"/>
        </w:rPr>
        <w:t xml:space="preserve">3: Professional and </w:t>
      </w:r>
      <w:r w:rsidR="007867D0">
        <w:rPr>
          <w:lang w:eastAsia="en-AU"/>
        </w:rPr>
        <w:t>sociodemographic</w:t>
      </w:r>
      <w:r w:rsidR="00C86670" w:rsidRPr="0002386E">
        <w:rPr>
          <w:lang w:eastAsia="en-AU"/>
        </w:rPr>
        <w:t xml:space="preserve"> characteristics of participants</w:t>
      </w:r>
    </w:p>
    <w:tbl>
      <w:tblPr>
        <w:tblStyle w:val="GridTable4"/>
        <w:tblW w:w="5000" w:type="pct"/>
        <w:tblLook w:val="04A0" w:firstRow="1" w:lastRow="0" w:firstColumn="1" w:lastColumn="0" w:noHBand="0" w:noVBand="1"/>
        <w:tblDescription w:val="Table 10.3: Professional and sociodemographic characteristics of participants"/>
      </w:tblPr>
      <w:tblGrid>
        <w:gridCol w:w="3283"/>
        <w:gridCol w:w="3284"/>
        <w:gridCol w:w="1345"/>
        <w:gridCol w:w="1104"/>
      </w:tblGrid>
      <w:tr w:rsidR="00C86670" w:rsidRPr="0002386E" w14:paraId="2E3B4517" w14:textId="77777777" w:rsidTr="009230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21" w:type="pct"/>
          </w:tcPr>
          <w:p w14:paraId="432D4523" w14:textId="77777777" w:rsidR="00C86670" w:rsidRPr="0002386E" w:rsidRDefault="00C86670" w:rsidP="009207D9">
            <w:pPr>
              <w:rPr>
                <w:rFonts w:asciiTheme="minorHAnsi" w:hAnsiTheme="minorHAnsi" w:cstheme="minorHAnsi"/>
                <w:b w:val="0"/>
                <w:sz w:val="18"/>
                <w:szCs w:val="18"/>
              </w:rPr>
            </w:pPr>
          </w:p>
        </w:tc>
        <w:tc>
          <w:tcPr>
            <w:tcW w:w="1821" w:type="pct"/>
          </w:tcPr>
          <w:p w14:paraId="3AC2273B" w14:textId="77777777" w:rsidR="00C86670" w:rsidRPr="0002386E" w:rsidRDefault="00C86670" w:rsidP="009207D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p>
        </w:tc>
        <w:tc>
          <w:tcPr>
            <w:tcW w:w="746" w:type="pct"/>
          </w:tcPr>
          <w:p w14:paraId="4567E244" w14:textId="77777777" w:rsidR="00C86670" w:rsidRPr="0002386E" w:rsidRDefault="00C86670" w:rsidP="009207D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FREQUENCY</w:t>
            </w:r>
          </w:p>
        </w:tc>
        <w:tc>
          <w:tcPr>
            <w:tcW w:w="612" w:type="pct"/>
          </w:tcPr>
          <w:p w14:paraId="3D6030C2" w14:textId="77777777" w:rsidR="00C86670" w:rsidRPr="0002386E" w:rsidRDefault="00C86670" w:rsidP="009207D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w:t>
            </w:r>
          </w:p>
        </w:tc>
      </w:tr>
      <w:tr w:rsidR="00C86670" w:rsidRPr="0002386E" w14:paraId="6654E2FF"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val="restart"/>
          </w:tcPr>
          <w:p w14:paraId="32D64931" w14:textId="77777777" w:rsidR="00C86670" w:rsidRPr="0002386E" w:rsidRDefault="00C86670" w:rsidP="009207D9">
            <w:pPr>
              <w:rPr>
                <w:rFonts w:asciiTheme="minorHAnsi" w:hAnsiTheme="minorHAnsi" w:cstheme="minorHAnsi"/>
                <w:color w:val="000000"/>
                <w:sz w:val="18"/>
                <w:szCs w:val="18"/>
                <w:vertAlign w:val="superscript"/>
              </w:rPr>
            </w:pPr>
            <w:r w:rsidRPr="0002386E">
              <w:rPr>
                <w:rFonts w:asciiTheme="minorHAnsi" w:hAnsiTheme="minorHAnsi" w:cstheme="minorHAnsi"/>
                <w:color w:val="000000"/>
                <w:sz w:val="18"/>
                <w:szCs w:val="18"/>
              </w:rPr>
              <w:t>Professional group (n=2,385)</w:t>
            </w:r>
            <w:r w:rsidRPr="0002386E">
              <w:rPr>
                <w:rFonts w:asciiTheme="minorHAnsi" w:hAnsiTheme="minorHAnsi" w:cstheme="minorHAnsi"/>
                <w:color w:val="000000"/>
                <w:sz w:val="18"/>
                <w:szCs w:val="18"/>
                <w:vertAlign w:val="superscript"/>
              </w:rPr>
              <w:t>a</w:t>
            </w:r>
          </w:p>
        </w:tc>
        <w:tc>
          <w:tcPr>
            <w:tcW w:w="1821" w:type="pct"/>
          </w:tcPr>
          <w:p w14:paraId="61C29B5D"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Clinical psychologist</w:t>
            </w:r>
          </w:p>
        </w:tc>
        <w:tc>
          <w:tcPr>
            <w:tcW w:w="746" w:type="pct"/>
          </w:tcPr>
          <w:p w14:paraId="01CF325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572</w:t>
            </w:r>
          </w:p>
        </w:tc>
        <w:tc>
          <w:tcPr>
            <w:tcW w:w="612" w:type="pct"/>
          </w:tcPr>
          <w:p w14:paraId="04CA777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24.0%</w:t>
            </w:r>
          </w:p>
        </w:tc>
      </w:tr>
      <w:tr w:rsidR="00C86670" w:rsidRPr="0002386E" w14:paraId="0B58D071"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61954344" w14:textId="77777777" w:rsidR="00C86670" w:rsidRPr="0002386E" w:rsidRDefault="00C86670" w:rsidP="009207D9">
            <w:pPr>
              <w:rPr>
                <w:rFonts w:asciiTheme="minorHAnsi" w:hAnsiTheme="minorHAnsi" w:cstheme="minorHAnsi"/>
                <w:color w:val="000000"/>
                <w:sz w:val="18"/>
                <w:szCs w:val="18"/>
              </w:rPr>
            </w:pPr>
          </w:p>
        </w:tc>
        <w:tc>
          <w:tcPr>
            <w:tcW w:w="1821" w:type="pct"/>
          </w:tcPr>
          <w:p w14:paraId="3642752D"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Psychologist</w:t>
            </w:r>
          </w:p>
        </w:tc>
        <w:tc>
          <w:tcPr>
            <w:tcW w:w="746" w:type="pct"/>
          </w:tcPr>
          <w:p w14:paraId="2E96014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1,140</w:t>
            </w:r>
          </w:p>
        </w:tc>
        <w:tc>
          <w:tcPr>
            <w:tcW w:w="612" w:type="pct"/>
          </w:tcPr>
          <w:p w14:paraId="4BBC215D"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47.8%</w:t>
            </w:r>
          </w:p>
        </w:tc>
      </w:tr>
      <w:tr w:rsidR="00C86670" w:rsidRPr="0002386E" w14:paraId="3D7D93E0"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694148DA" w14:textId="77777777" w:rsidR="00C86670" w:rsidRPr="0002386E" w:rsidRDefault="00C86670" w:rsidP="009207D9">
            <w:pPr>
              <w:rPr>
                <w:rFonts w:asciiTheme="minorHAnsi" w:hAnsiTheme="minorHAnsi" w:cstheme="minorHAnsi"/>
                <w:color w:val="000000"/>
                <w:sz w:val="18"/>
                <w:szCs w:val="18"/>
              </w:rPr>
            </w:pPr>
          </w:p>
        </w:tc>
        <w:tc>
          <w:tcPr>
            <w:tcW w:w="1821" w:type="pct"/>
          </w:tcPr>
          <w:p w14:paraId="0894D02E"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Social Worker</w:t>
            </w:r>
          </w:p>
        </w:tc>
        <w:tc>
          <w:tcPr>
            <w:tcW w:w="746" w:type="pct"/>
          </w:tcPr>
          <w:p w14:paraId="5003274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398</w:t>
            </w:r>
          </w:p>
        </w:tc>
        <w:tc>
          <w:tcPr>
            <w:tcW w:w="612" w:type="pct"/>
          </w:tcPr>
          <w:p w14:paraId="24070CA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16.7%</w:t>
            </w:r>
          </w:p>
        </w:tc>
      </w:tr>
      <w:tr w:rsidR="00C86670" w:rsidRPr="0002386E" w14:paraId="26DD2E45"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159EC21B" w14:textId="77777777" w:rsidR="00C86670" w:rsidRPr="0002386E" w:rsidRDefault="00C86670" w:rsidP="009207D9">
            <w:pPr>
              <w:rPr>
                <w:rFonts w:asciiTheme="minorHAnsi" w:hAnsiTheme="minorHAnsi" w:cstheme="minorHAnsi"/>
                <w:color w:val="000000"/>
                <w:sz w:val="18"/>
                <w:szCs w:val="18"/>
              </w:rPr>
            </w:pPr>
          </w:p>
        </w:tc>
        <w:tc>
          <w:tcPr>
            <w:tcW w:w="1821" w:type="pct"/>
          </w:tcPr>
          <w:p w14:paraId="06895576"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Occupational therapist</w:t>
            </w:r>
          </w:p>
        </w:tc>
        <w:tc>
          <w:tcPr>
            <w:tcW w:w="746" w:type="pct"/>
          </w:tcPr>
          <w:p w14:paraId="5DA04690"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104</w:t>
            </w:r>
          </w:p>
        </w:tc>
        <w:tc>
          <w:tcPr>
            <w:tcW w:w="612" w:type="pct"/>
          </w:tcPr>
          <w:p w14:paraId="68BFF31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4.4%</w:t>
            </w:r>
          </w:p>
        </w:tc>
      </w:tr>
      <w:tr w:rsidR="00C86670" w:rsidRPr="0002386E" w14:paraId="5C82C731"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0E44C50B" w14:textId="77777777" w:rsidR="00C86670" w:rsidRPr="0002386E" w:rsidRDefault="00C86670" w:rsidP="009207D9">
            <w:pPr>
              <w:rPr>
                <w:rFonts w:asciiTheme="minorHAnsi" w:hAnsiTheme="minorHAnsi" w:cstheme="minorHAnsi"/>
                <w:color w:val="000000"/>
                <w:sz w:val="18"/>
                <w:szCs w:val="18"/>
              </w:rPr>
            </w:pPr>
          </w:p>
        </w:tc>
        <w:tc>
          <w:tcPr>
            <w:tcW w:w="1821" w:type="pct"/>
          </w:tcPr>
          <w:p w14:paraId="7F47DE68"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GP</w:t>
            </w:r>
          </w:p>
        </w:tc>
        <w:tc>
          <w:tcPr>
            <w:tcW w:w="746" w:type="pct"/>
          </w:tcPr>
          <w:p w14:paraId="032C2A7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45</w:t>
            </w:r>
          </w:p>
        </w:tc>
        <w:tc>
          <w:tcPr>
            <w:tcW w:w="612" w:type="pct"/>
          </w:tcPr>
          <w:p w14:paraId="5065628E"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1.9%</w:t>
            </w:r>
          </w:p>
        </w:tc>
      </w:tr>
      <w:tr w:rsidR="00C86670" w:rsidRPr="0002386E" w14:paraId="6EB6D381"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202078F8" w14:textId="77777777" w:rsidR="00C86670" w:rsidRPr="0002386E" w:rsidRDefault="00C86670" w:rsidP="009207D9">
            <w:pPr>
              <w:rPr>
                <w:rFonts w:asciiTheme="minorHAnsi" w:hAnsiTheme="minorHAnsi" w:cstheme="minorHAnsi"/>
                <w:color w:val="000000"/>
                <w:sz w:val="18"/>
                <w:szCs w:val="18"/>
              </w:rPr>
            </w:pPr>
          </w:p>
        </w:tc>
        <w:tc>
          <w:tcPr>
            <w:tcW w:w="1821" w:type="pct"/>
          </w:tcPr>
          <w:p w14:paraId="18CD9797"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Psychiatrist</w:t>
            </w:r>
          </w:p>
        </w:tc>
        <w:tc>
          <w:tcPr>
            <w:tcW w:w="746" w:type="pct"/>
          </w:tcPr>
          <w:p w14:paraId="223D3900"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126</w:t>
            </w:r>
          </w:p>
        </w:tc>
        <w:tc>
          <w:tcPr>
            <w:tcW w:w="612" w:type="pct"/>
          </w:tcPr>
          <w:p w14:paraId="21C070DF"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color w:val="000000"/>
                <w:sz w:val="18"/>
                <w:szCs w:val="18"/>
              </w:rPr>
              <w:t>5.3%</w:t>
            </w:r>
          </w:p>
        </w:tc>
      </w:tr>
      <w:tr w:rsidR="00C86670" w:rsidRPr="0002386E" w14:paraId="1689278E"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val="restart"/>
          </w:tcPr>
          <w:p w14:paraId="76DCFA6A" w14:textId="77777777" w:rsidR="00C86670" w:rsidRPr="0002386E" w:rsidRDefault="00C86670" w:rsidP="009207D9">
            <w:pPr>
              <w:rPr>
                <w:rFonts w:asciiTheme="minorHAnsi" w:hAnsiTheme="minorHAnsi" w:cstheme="minorHAnsi"/>
                <w:color w:val="000000"/>
                <w:sz w:val="18"/>
                <w:szCs w:val="18"/>
                <w:vertAlign w:val="superscript"/>
              </w:rPr>
            </w:pPr>
            <w:r w:rsidRPr="0002386E">
              <w:rPr>
                <w:rFonts w:asciiTheme="minorHAnsi" w:hAnsiTheme="minorHAnsi" w:cstheme="minorHAnsi"/>
                <w:color w:val="000000"/>
                <w:sz w:val="18"/>
                <w:szCs w:val="18"/>
              </w:rPr>
              <w:t>Gender (n=2,367)</w:t>
            </w:r>
            <w:r w:rsidRPr="0002386E">
              <w:rPr>
                <w:rFonts w:asciiTheme="minorHAnsi" w:hAnsiTheme="minorHAnsi" w:cstheme="minorHAnsi"/>
                <w:color w:val="000000"/>
                <w:sz w:val="18"/>
                <w:szCs w:val="18"/>
                <w:vertAlign w:val="superscript"/>
              </w:rPr>
              <w:t>a</w:t>
            </w:r>
          </w:p>
        </w:tc>
        <w:tc>
          <w:tcPr>
            <w:tcW w:w="1821" w:type="pct"/>
          </w:tcPr>
          <w:p w14:paraId="167FACC5"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Female</w:t>
            </w:r>
          </w:p>
        </w:tc>
        <w:tc>
          <w:tcPr>
            <w:tcW w:w="746" w:type="pct"/>
          </w:tcPr>
          <w:p w14:paraId="3B13C993"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1,891</w:t>
            </w:r>
          </w:p>
        </w:tc>
        <w:tc>
          <w:tcPr>
            <w:tcW w:w="612" w:type="pct"/>
          </w:tcPr>
          <w:p w14:paraId="0128D53D"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79.9%</w:t>
            </w:r>
          </w:p>
        </w:tc>
      </w:tr>
      <w:tr w:rsidR="00C86670" w:rsidRPr="0002386E" w14:paraId="20F59867"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26BF3460" w14:textId="77777777" w:rsidR="00C86670" w:rsidRPr="0002386E" w:rsidRDefault="00C86670" w:rsidP="009207D9">
            <w:pPr>
              <w:rPr>
                <w:rFonts w:asciiTheme="minorHAnsi" w:hAnsiTheme="minorHAnsi" w:cstheme="minorHAnsi"/>
                <w:color w:val="000000"/>
                <w:sz w:val="18"/>
                <w:szCs w:val="18"/>
              </w:rPr>
            </w:pPr>
          </w:p>
        </w:tc>
        <w:tc>
          <w:tcPr>
            <w:tcW w:w="1821" w:type="pct"/>
          </w:tcPr>
          <w:p w14:paraId="1049184A"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Male</w:t>
            </w:r>
          </w:p>
        </w:tc>
        <w:tc>
          <w:tcPr>
            <w:tcW w:w="746" w:type="pct"/>
          </w:tcPr>
          <w:p w14:paraId="5F357CB3"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443</w:t>
            </w:r>
          </w:p>
        </w:tc>
        <w:tc>
          <w:tcPr>
            <w:tcW w:w="612" w:type="pct"/>
          </w:tcPr>
          <w:p w14:paraId="21FDCEDC"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18.7%</w:t>
            </w:r>
          </w:p>
        </w:tc>
      </w:tr>
      <w:tr w:rsidR="00C86670" w:rsidRPr="0002386E" w14:paraId="57A1E4B6"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08E47007" w14:textId="77777777" w:rsidR="00C86670" w:rsidRPr="0002386E" w:rsidRDefault="00C86670" w:rsidP="009207D9">
            <w:pPr>
              <w:rPr>
                <w:rFonts w:asciiTheme="minorHAnsi" w:hAnsiTheme="minorHAnsi" w:cstheme="minorHAnsi"/>
                <w:color w:val="000000"/>
                <w:sz w:val="18"/>
                <w:szCs w:val="18"/>
              </w:rPr>
            </w:pPr>
          </w:p>
        </w:tc>
        <w:tc>
          <w:tcPr>
            <w:tcW w:w="1821" w:type="pct"/>
          </w:tcPr>
          <w:p w14:paraId="3EAA7065"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Non-binary</w:t>
            </w:r>
          </w:p>
        </w:tc>
        <w:tc>
          <w:tcPr>
            <w:tcW w:w="746" w:type="pct"/>
          </w:tcPr>
          <w:p w14:paraId="2BA6A0D8"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13</w:t>
            </w:r>
          </w:p>
        </w:tc>
        <w:tc>
          <w:tcPr>
            <w:tcW w:w="612" w:type="pct"/>
          </w:tcPr>
          <w:p w14:paraId="3275434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0.5%</w:t>
            </w:r>
          </w:p>
        </w:tc>
      </w:tr>
      <w:tr w:rsidR="00C86670" w:rsidRPr="0002386E" w14:paraId="1A935674"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78CFFA9F" w14:textId="77777777" w:rsidR="00C86670" w:rsidRPr="0002386E" w:rsidRDefault="00C86670" w:rsidP="009207D9">
            <w:pPr>
              <w:rPr>
                <w:rFonts w:asciiTheme="minorHAnsi" w:hAnsiTheme="minorHAnsi" w:cstheme="minorHAnsi"/>
                <w:color w:val="000000"/>
                <w:sz w:val="18"/>
                <w:szCs w:val="18"/>
              </w:rPr>
            </w:pPr>
          </w:p>
        </w:tc>
        <w:tc>
          <w:tcPr>
            <w:tcW w:w="1821" w:type="pct"/>
          </w:tcPr>
          <w:p w14:paraId="5DCEA42A"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Prefer not to say</w:t>
            </w:r>
          </w:p>
        </w:tc>
        <w:tc>
          <w:tcPr>
            <w:tcW w:w="746" w:type="pct"/>
          </w:tcPr>
          <w:p w14:paraId="5B7CC99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20</w:t>
            </w:r>
          </w:p>
        </w:tc>
        <w:tc>
          <w:tcPr>
            <w:tcW w:w="612" w:type="pct"/>
          </w:tcPr>
          <w:p w14:paraId="5D4E294D"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0.8%</w:t>
            </w:r>
          </w:p>
        </w:tc>
      </w:tr>
      <w:tr w:rsidR="00C86670" w:rsidRPr="0002386E" w14:paraId="6742AE8A"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val="restart"/>
          </w:tcPr>
          <w:p w14:paraId="21684DB3" w14:textId="77777777" w:rsidR="00C86670" w:rsidRPr="0002386E" w:rsidRDefault="00C86670" w:rsidP="009207D9">
            <w:pPr>
              <w:rPr>
                <w:rFonts w:asciiTheme="minorHAnsi" w:hAnsiTheme="minorHAnsi" w:cstheme="minorHAnsi"/>
                <w:color w:val="000000"/>
                <w:sz w:val="18"/>
                <w:szCs w:val="18"/>
                <w:vertAlign w:val="superscript"/>
              </w:rPr>
            </w:pPr>
            <w:r w:rsidRPr="0002386E">
              <w:rPr>
                <w:rFonts w:asciiTheme="minorHAnsi" w:hAnsiTheme="minorHAnsi" w:cstheme="minorHAnsi"/>
                <w:color w:val="000000"/>
                <w:sz w:val="18"/>
                <w:szCs w:val="18"/>
              </w:rPr>
              <w:t>State/territory (n=2,338)</w:t>
            </w:r>
            <w:r w:rsidRPr="0002386E">
              <w:rPr>
                <w:rFonts w:asciiTheme="minorHAnsi" w:hAnsiTheme="minorHAnsi" w:cstheme="minorHAnsi"/>
                <w:color w:val="000000"/>
                <w:sz w:val="18"/>
                <w:szCs w:val="18"/>
                <w:vertAlign w:val="superscript"/>
              </w:rPr>
              <w:t>a</w:t>
            </w:r>
          </w:p>
        </w:tc>
        <w:tc>
          <w:tcPr>
            <w:tcW w:w="1821" w:type="pct"/>
          </w:tcPr>
          <w:p w14:paraId="3979904A"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NSW</w:t>
            </w:r>
          </w:p>
        </w:tc>
        <w:tc>
          <w:tcPr>
            <w:tcW w:w="746" w:type="pct"/>
          </w:tcPr>
          <w:p w14:paraId="07A12C92"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625</w:t>
            </w:r>
          </w:p>
        </w:tc>
        <w:tc>
          <w:tcPr>
            <w:tcW w:w="612" w:type="pct"/>
          </w:tcPr>
          <w:p w14:paraId="4D378DAB"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26.7%</w:t>
            </w:r>
          </w:p>
        </w:tc>
      </w:tr>
      <w:tr w:rsidR="00C86670" w:rsidRPr="0002386E" w14:paraId="5B2ADF44"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042EC0AC" w14:textId="77777777" w:rsidR="00C86670" w:rsidRPr="0002386E" w:rsidRDefault="00C86670" w:rsidP="009207D9">
            <w:pPr>
              <w:rPr>
                <w:rFonts w:asciiTheme="minorHAnsi" w:hAnsiTheme="minorHAnsi" w:cstheme="minorHAnsi"/>
                <w:color w:val="000000"/>
                <w:sz w:val="18"/>
                <w:szCs w:val="18"/>
              </w:rPr>
            </w:pPr>
          </w:p>
        </w:tc>
        <w:tc>
          <w:tcPr>
            <w:tcW w:w="1821" w:type="pct"/>
          </w:tcPr>
          <w:p w14:paraId="10A2467A"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VIC</w:t>
            </w:r>
          </w:p>
        </w:tc>
        <w:tc>
          <w:tcPr>
            <w:tcW w:w="746" w:type="pct"/>
          </w:tcPr>
          <w:p w14:paraId="3C766E7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768</w:t>
            </w:r>
          </w:p>
        </w:tc>
        <w:tc>
          <w:tcPr>
            <w:tcW w:w="612" w:type="pct"/>
          </w:tcPr>
          <w:p w14:paraId="2677C0C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32.8%</w:t>
            </w:r>
          </w:p>
        </w:tc>
      </w:tr>
      <w:tr w:rsidR="00C86670" w:rsidRPr="0002386E" w14:paraId="1A18B060"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16C41929" w14:textId="77777777" w:rsidR="00C86670" w:rsidRPr="0002386E" w:rsidRDefault="00C86670" w:rsidP="009207D9">
            <w:pPr>
              <w:rPr>
                <w:rFonts w:asciiTheme="minorHAnsi" w:hAnsiTheme="minorHAnsi" w:cstheme="minorHAnsi"/>
                <w:color w:val="000000"/>
                <w:sz w:val="18"/>
                <w:szCs w:val="18"/>
              </w:rPr>
            </w:pPr>
          </w:p>
        </w:tc>
        <w:tc>
          <w:tcPr>
            <w:tcW w:w="1821" w:type="pct"/>
          </w:tcPr>
          <w:p w14:paraId="7C05EB1E"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QLD</w:t>
            </w:r>
          </w:p>
        </w:tc>
        <w:tc>
          <w:tcPr>
            <w:tcW w:w="746" w:type="pct"/>
          </w:tcPr>
          <w:p w14:paraId="0A19EB1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435</w:t>
            </w:r>
          </w:p>
        </w:tc>
        <w:tc>
          <w:tcPr>
            <w:tcW w:w="612" w:type="pct"/>
          </w:tcPr>
          <w:p w14:paraId="1F5BA6BF"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18.6%</w:t>
            </w:r>
          </w:p>
        </w:tc>
      </w:tr>
      <w:tr w:rsidR="00C86670" w:rsidRPr="0002386E" w14:paraId="1A315E3E"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40331530" w14:textId="77777777" w:rsidR="00C86670" w:rsidRPr="0002386E" w:rsidRDefault="00C86670" w:rsidP="009207D9">
            <w:pPr>
              <w:rPr>
                <w:rFonts w:asciiTheme="minorHAnsi" w:hAnsiTheme="minorHAnsi" w:cstheme="minorHAnsi"/>
                <w:color w:val="000000"/>
                <w:sz w:val="18"/>
                <w:szCs w:val="18"/>
              </w:rPr>
            </w:pPr>
          </w:p>
        </w:tc>
        <w:tc>
          <w:tcPr>
            <w:tcW w:w="1821" w:type="pct"/>
          </w:tcPr>
          <w:p w14:paraId="02C0A2C4"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SA</w:t>
            </w:r>
          </w:p>
        </w:tc>
        <w:tc>
          <w:tcPr>
            <w:tcW w:w="746" w:type="pct"/>
          </w:tcPr>
          <w:p w14:paraId="3330E1E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118</w:t>
            </w:r>
          </w:p>
        </w:tc>
        <w:tc>
          <w:tcPr>
            <w:tcW w:w="612" w:type="pct"/>
          </w:tcPr>
          <w:p w14:paraId="7556B38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5.0%</w:t>
            </w:r>
          </w:p>
        </w:tc>
      </w:tr>
      <w:tr w:rsidR="00C86670" w:rsidRPr="0002386E" w14:paraId="515B14F6"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72F92618" w14:textId="77777777" w:rsidR="00C86670" w:rsidRPr="0002386E" w:rsidRDefault="00C86670" w:rsidP="009207D9">
            <w:pPr>
              <w:rPr>
                <w:rFonts w:asciiTheme="minorHAnsi" w:hAnsiTheme="minorHAnsi" w:cstheme="minorHAnsi"/>
                <w:color w:val="000000"/>
                <w:sz w:val="18"/>
                <w:szCs w:val="18"/>
              </w:rPr>
            </w:pPr>
          </w:p>
        </w:tc>
        <w:tc>
          <w:tcPr>
            <w:tcW w:w="1821" w:type="pct"/>
          </w:tcPr>
          <w:p w14:paraId="5B37620D"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WA</w:t>
            </w:r>
          </w:p>
        </w:tc>
        <w:tc>
          <w:tcPr>
            <w:tcW w:w="746" w:type="pct"/>
          </w:tcPr>
          <w:p w14:paraId="76B965F6"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294</w:t>
            </w:r>
          </w:p>
        </w:tc>
        <w:tc>
          <w:tcPr>
            <w:tcW w:w="612" w:type="pct"/>
          </w:tcPr>
          <w:p w14:paraId="41897505"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12.6%</w:t>
            </w:r>
          </w:p>
        </w:tc>
      </w:tr>
      <w:tr w:rsidR="00C86670" w:rsidRPr="0002386E" w14:paraId="5E1B25B8"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2E3FFA89" w14:textId="77777777" w:rsidR="00C86670" w:rsidRPr="0002386E" w:rsidRDefault="00C86670" w:rsidP="009207D9">
            <w:pPr>
              <w:rPr>
                <w:rFonts w:asciiTheme="minorHAnsi" w:hAnsiTheme="minorHAnsi" w:cstheme="minorHAnsi"/>
                <w:color w:val="000000"/>
                <w:sz w:val="18"/>
                <w:szCs w:val="18"/>
              </w:rPr>
            </w:pPr>
          </w:p>
        </w:tc>
        <w:tc>
          <w:tcPr>
            <w:tcW w:w="1821" w:type="pct"/>
          </w:tcPr>
          <w:p w14:paraId="677B1316"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TAS</w:t>
            </w:r>
          </w:p>
        </w:tc>
        <w:tc>
          <w:tcPr>
            <w:tcW w:w="746" w:type="pct"/>
          </w:tcPr>
          <w:p w14:paraId="77983178"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42</w:t>
            </w:r>
          </w:p>
        </w:tc>
        <w:tc>
          <w:tcPr>
            <w:tcW w:w="612" w:type="pct"/>
          </w:tcPr>
          <w:p w14:paraId="24AEB9D0"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1.8%</w:t>
            </w:r>
          </w:p>
        </w:tc>
      </w:tr>
      <w:tr w:rsidR="00C86670" w:rsidRPr="0002386E" w14:paraId="4636882F"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5282F6C8" w14:textId="77777777" w:rsidR="00C86670" w:rsidRPr="0002386E" w:rsidRDefault="00C86670" w:rsidP="009207D9">
            <w:pPr>
              <w:rPr>
                <w:rFonts w:asciiTheme="minorHAnsi" w:hAnsiTheme="minorHAnsi" w:cstheme="minorHAnsi"/>
                <w:color w:val="000000"/>
                <w:sz w:val="18"/>
                <w:szCs w:val="18"/>
              </w:rPr>
            </w:pPr>
          </w:p>
        </w:tc>
        <w:tc>
          <w:tcPr>
            <w:tcW w:w="1821" w:type="pct"/>
          </w:tcPr>
          <w:p w14:paraId="054248ED"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ACT</w:t>
            </w:r>
          </w:p>
        </w:tc>
        <w:tc>
          <w:tcPr>
            <w:tcW w:w="746" w:type="pct"/>
          </w:tcPr>
          <w:p w14:paraId="5AF45FA6"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41</w:t>
            </w:r>
          </w:p>
        </w:tc>
        <w:tc>
          <w:tcPr>
            <w:tcW w:w="612" w:type="pct"/>
          </w:tcPr>
          <w:p w14:paraId="6C063BF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1.8%</w:t>
            </w:r>
          </w:p>
        </w:tc>
      </w:tr>
      <w:tr w:rsidR="00C86670" w:rsidRPr="0002386E" w14:paraId="664BBD20"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351341D3" w14:textId="77777777" w:rsidR="00C86670" w:rsidRPr="0002386E" w:rsidRDefault="00C86670" w:rsidP="009207D9">
            <w:pPr>
              <w:rPr>
                <w:rFonts w:asciiTheme="minorHAnsi" w:hAnsiTheme="minorHAnsi" w:cstheme="minorHAnsi"/>
                <w:color w:val="000000"/>
                <w:sz w:val="18"/>
                <w:szCs w:val="18"/>
              </w:rPr>
            </w:pPr>
          </w:p>
        </w:tc>
        <w:tc>
          <w:tcPr>
            <w:tcW w:w="1821" w:type="pct"/>
          </w:tcPr>
          <w:p w14:paraId="3ED111D2"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NT</w:t>
            </w:r>
          </w:p>
        </w:tc>
        <w:tc>
          <w:tcPr>
            <w:tcW w:w="746" w:type="pct"/>
          </w:tcPr>
          <w:p w14:paraId="75A57AC7"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15</w:t>
            </w:r>
          </w:p>
        </w:tc>
        <w:tc>
          <w:tcPr>
            <w:tcW w:w="612" w:type="pct"/>
          </w:tcPr>
          <w:p w14:paraId="68642E2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0.6%</w:t>
            </w:r>
          </w:p>
        </w:tc>
      </w:tr>
      <w:tr w:rsidR="00C86670" w:rsidRPr="0002386E" w14:paraId="6E2414DE"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val="restart"/>
          </w:tcPr>
          <w:p w14:paraId="02A3537D" w14:textId="77777777" w:rsidR="00C86670" w:rsidRPr="0002386E" w:rsidRDefault="00C86670" w:rsidP="009207D9">
            <w:pPr>
              <w:rPr>
                <w:rFonts w:asciiTheme="minorHAnsi" w:hAnsiTheme="minorHAnsi" w:cstheme="minorHAnsi"/>
                <w:color w:val="000000"/>
                <w:sz w:val="18"/>
                <w:szCs w:val="18"/>
                <w:vertAlign w:val="superscript"/>
              </w:rPr>
            </w:pPr>
            <w:r w:rsidRPr="0002386E">
              <w:rPr>
                <w:rFonts w:asciiTheme="minorHAnsi" w:hAnsiTheme="minorHAnsi" w:cstheme="minorHAnsi"/>
                <w:color w:val="000000"/>
                <w:sz w:val="18"/>
                <w:szCs w:val="18"/>
              </w:rPr>
              <w:t>Years working in profession (n=2,377)</w:t>
            </w:r>
            <w:r w:rsidRPr="0002386E">
              <w:rPr>
                <w:rFonts w:asciiTheme="minorHAnsi" w:hAnsiTheme="minorHAnsi" w:cstheme="minorHAnsi"/>
                <w:color w:val="000000"/>
                <w:sz w:val="18"/>
                <w:szCs w:val="18"/>
                <w:vertAlign w:val="superscript"/>
              </w:rPr>
              <w:t>a</w:t>
            </w:r>
          </w:p>
        </w:tc>
        <w:tc>
          <w:tcPr>
            <w:tcW w:w="1821" w:type="pct"/>
          </w:tcPr>
          <w:p w14:paraId="4EC6943D"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&lt;1 year</w:t>
            </w:r>
          </w:p>
        </w:tc>
        <w:tc>
          <w:tcPr>
            <w:tcW w:w="746" w:type="pct"/>
          </w:tcPr>
          <w:p w14:paraId="3331B9FC"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21</w:t>
            </w:r>
          </w:p>
        </w:tc>
        <w:tc>
          <w:tcPr>
            <w:tcW w:w="612" w:type="pct"/>
          </w:tcPr>
          <w:p w14:paraId="15B8D08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0.9%</w:t>
            </w:r>
          </w:p>
        </w:tc>
      </w:tr>
      <w:tr w:rsidR="00C86670" w:rsidRPr="0002386E" w14:paraId="107EA9F2"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79417C56" w14:textId="77777777" w:rsidR="00C86670" w:rsidRPr="0002386E" w:rsidRDefault="00C86670" w:rsidP="009207D9">
            <w:pPr>
              <w:rPr>
                <w:rFonts w:asciiTheme="minorHAnsi" w:hAnsiTheme="minorHAnsi" w:cstheme="minorHAnsi"/>
                <w:color w:val="000000"/>
                <w:sz w:val="18"/>
                <w:szCs w:val="18"/>
              </w:rPr>
            </w:pPr>
          </w:p>
        </w:tc>
        <w:tc>
          <w:tcPr>
            <w:tcW w:w="1821" w:type="pct"/>
          </w:tcPr>
          <w:p w14:paraId="604BDA77"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1-5 years</w:t>
            </w:r>
          </w:p>
        </w:tc>
        <w:tc>
          <w:tcPr>
            <w:tcW w:w="746" w:type="pct"/>
          </w:tcPr>
          <w:p w14:paraId="5908DE5F"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284</w:t>
            </w:r>
          </w:p>
        </w:tc>
        <w:tc>
          <w:tcPr>
            <w:tcW w:w="612" w:type="pct"/>
          </w:tcPr>
          <w:p w14:paraId="4447C5DE"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11.9%</w:t>
            </w:r>
          </w:p>
        </w:tc>
      </w:tr>
      <w:tr w:rsidR="00C86670" w:rsidRPr="0002386E" w14:paraId="41EAE0A7"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664A69A6" w14:textId="77777777" w:rsidR="00C86670" w:rsidRPr="0002386E" w:rsidRDefault="00C86670" w:rsidP="009207D9">
            <w:pPr>
              <w:rPr>
                <w:rFonts w:asciiTheme="minorHAnsi" w:hAnsiTheme="minorHAnsi" w:cstheme="minorHAnsi"/>
                <w:color w:val="000000"/>
                <w:sz w:val="18"/>
                <w:szCs w:val="18"/>
              </w:rPr>
            </w:pPr>
          </w:p>
        </w:tc>
        <w:tc>
          <w:tcPr>
            <w:tcW w:w="1821" w:type="pct"/>
          </w:tcPr>
          <w:p w14:paraId="4FC4031C"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6-10 years</w:t>
            </w:r>
          </w:p>
        </w:tc>
        <w:tc>
          <w:tcPr>
            <w:tcW w:w="746" w:type="pct"/>
          </w:tcPr>
          <w:p w14:paraId="2DB8220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382</w:t>
            </w:r>
          </w:p>
        </w:tc>
        <w:tc>
          <w:tcPr>
            <w:tcW w:w="612" w:type="pct"/>
          </w:tcPr>
          <w:p w14:paraId="0BFE9D72"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16.1%</w:t>
            </w:r>
          </w:p>
        </w:tc>
      </w:tr>
      <w:tr w:rsidR="00C86670" w:rsidRPr="0002386E" w14:paraId="198D31A7"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6AB93005" w14:textId="77777777" w:rsidR="00C86670" w:rsidRPr="0002386E" w:rsidRDefault="00C86670" w:rsidP="009207D9">
            <w:pPr>
              <w:rPr>
                <w:rFonts w:asciiTheme="minorHAnsi" w:hAnsiTheme="minorHAnsi" w:cstheme="minorHAnsi"/>
                <w:color w:val="000000"/>
                <w:sz w:val="18"/>
                <w:szCs w:val="18"/>
              </w:rPr>
            </w:pPr>
          </w:p>
        </w:tc>
        <w:tc>
          <w:tcPr>
            <w:tcW w:w="1821" w:type="pct"/>
          </w:tcPr>
          <w:p w14:paraId="5D742959"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11-15 years</w:t>
            </w:r>
          </w:p>
        </w:tc>
        <w:tc>
          <w:tcPr>
            <w:tcW w:w="746" w:type="pct"/>
          </w:tcPr>
          <w:p w14:paraId="4C632CFF"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454</w:t>
            </w:r>
          </w:p>
        </w:tc>
        <w:tc>
          <w:tcPr>
            <w:tcW w:w="612" w:type="pct"/>
          </w:tcPr>
          <w:p w14:paraId="13C2218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19.1%</w:t>
            </w:r>
          </w:p>
        </w:tc>
      </w:tr>
      <w:tr w:rsidR="00C86670" w:rsidRPr="0002386E" w14:paraId="11124B91"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58B6A5F0" w14:textId="77777777" w:rsidR="00C86670" w:rsidRPr="0002386E" w:rsidRDefault="00C86670" w:rsidP="009207D9">
            <w:pPr>
              <w:rPr>
                <w:rFonts w:asciiTheme="minorHAnsi" w:hAnsiTheme="minorHAnsi" w:cstheme="minorHAnsi"/>
                <w:color w:val="000000"/>
                <w:sz w:val="18"/>
                <w:szCs w:val="18"/>
              </w:rPr>
            </w:pPr>
          </w:p>
        </w:tc>
        <w:tc>
          <w:tcPr>
            <w:tcW w:w="1821" w:type="pct"/>
          </w:tcPr>
          <w:p w14:paraId="7208D2F5"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16-20 years</w:t>
            </w:r>
          </w:p>
        </w:tc>
        <w:tc>
          <w:tcPr>
            <w:tcW w:w="746" w:type="pct"/>
          </w:tcPr>
          <w:p w14:paraId="5791FAFC"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360</w:t>
            </w:r>
          </w:p>
        </w:tc>
        <w:tc>
          <w:tcPr>
            <w:tcW w:w="612" w:type="pct"/>
          </w:tcPr>
          <w:p w14:paraId="16568AA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15.1%</w:t>
            </w:r>
          </w:p>
        </w:tc>
      </w:tr>
      <w:tr w:rsidR="00C86670" w:rsidRPr="0002386E" w14:paraId="58B77115"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05E9A8CF" w14:textId="77777777" w:rsidR="00C86670" w:rsidRPr="0002386E" w:rsidRDefault="00C86670" w:rsidP="009207D9">
            <w:pPr>
              <w:rPr>
                <w:rFonts w:asciiTheme="minorHAnsi" w:hAnsiTheme="minorHAnsi" w:cstheme="minorHAnsi"/>
                <w:color w:val="000000"/>
                <w:sz w:val="18"/>
                <w:szCs w:val="18"/>
              </w:rPr>
            </w:pPr>
          </w:p>
        </w:tc>
        <w:tc>
          <w:tcPr>
            <w:tcW w:w="1821" w:type="pct"/>
          </w:tcPr>
          <w:p w14:paraId="6FFDCA57"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&gt;20 years</w:t>
            </w:r>
          </w:p>
        </w:tc>
        <w:tc>
          <w:tcPr>
            <w:tcW w:w="746" w:type="pct"/>
          </w:tcPr>
          <w:p w14:paraId="76484DD5"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876</w:t>
            </w:r>
          </w:p>
        </w:tc>
        <w:tc>
          <w:tcPr>
            <w:tcW w:w="612" w:type="pct"/>
          </w:tcPr>
          <w:p w14:paraId="4EDEE9AD"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36.9%</w:t>
            </w:r>
          </w:p>
        </w:tc>
      </w:tr>
    </w:tbl>
    <w:p w14:paraId="180A03D0" w14:textId="77777777" w:rsidR="00F7390D" w:rsidRDefault="00F16434" w:rsidP="005B1877">
      <w:pPr>
        <w:pStyle w:val="Footnote"/>
      </w:pPr>
      <w:r w:rsidRPr="0002386E">
        <w:t xml:space="preserve">a. </w:t>
      </w:r>
      <w:r w:rsidR="00C86670" w:rsidRPr="0002386E">
        <w:t>Missing data excluded.</w:t>
      </w:r>
    </w:p>
    <w:p w14:paraId="0239609F" w14:textId="77777777" w:rsidR="00F7390D" w:rsidRDefault="00C86670" w:rsidP="00C86670">
      <w:pPr>
        <w:rPr>
          <w:color w:val="000000"/>
          <w:lang w:eastAsia="en-AU"/>
        </w:rPr>
      </w:pPr>
      <w:r w:rsidRPr="0002386E">
        <w:rPr>
          <w:color w:val="000000"/>
          <w:lang w:eastAsia="en-AU"/>
        </w:rPr>
        <w:t xml:space="preserve">Participants were asked to think about the consumers in their private practice and to indicate the conditions that they commonly present with. They could offer multiple responses, and many did. </w:t>
      </w:r>
      <w:r w:rsidR="004E43D8" w:rsidRPr="0002386E">
        <w:rPr>
          <w:color w:val="000000"/>
          <w:lang w:eastAsia="en-AU"/>
        </w:rPr>
        <w:t>Table 10.</w:t>
      </w:r>
      <w:r w:rsidRPr="0002386E">
        <w:rPr>
          <w:color w:val="000000"/>
          <w:lang w:eastAsia="en-AU"/>
        </w:rPr>
        <w:t>4 shows that very high proportions of participants indicated that they saw consumers with anxiety disorders and depression (97% and 95%, respectively). Almost all other conditions were frequently endorsed as well, suggesting that overall we recruited a group of participants who provide services to a broad range of consumers.</w:t>
      </w:r>
    </w:p>
    <w:p w14:paraId="2D81978E" w14:textId="616B276D" w:rsidR="00C86670" w:rsidRPr="00124060" w:rsidRDefault="004E43D8" w:rsidP="00923084">
      <w:pPr>
        <w:pStyle w:val="Caption"/>
        <w:rPr>
          <w:lang w:eastAsia="en-AU"/>
        </w:rPr>
      </w:pPr>
      <w:r w:rsidRPr="0002386E">
        <w:rPr>
          <w:lang w:eastAsia="en-AU"/>
        </w:rPr>
        <w:t>Table 10.</w:t>
      </w:r>
      <w:r w:rsidR="00C86670" w:rsidRPr="0002386E">
        <w:rPr>
          <w:lang w:eastAsia="en-AU"/>
        </w:rPr>
        <w:t xml:space="preserve">4: Common presenting conditions </w:t>
      </w:r>
      <w:r w:rsidR="00C86670" w:rsidRPr="0002386E">
        <w:t>(multiple responses permitted)</w:t>
      </w:r>
    </w:p>
    <w:tbl>
      <w:tblPr>
        <w:tblStyle w:val="GridTable4"/>
        <w:tblW w:w="5000" w:type="pct"/>
        <w:tblLook w:val="04A0" w:firstRow="1" w:lastRow="0" w:firstColumn="1" w:lastColumn="0" w:noHBand="0" w:noVBand="1"/>
        <w:tblDescription w:val="Table 10.4: Common presenting conditions (multiple responses permitted)"/>
      </w:tblPr>
      <w:tblGrid>
        <w:gridCol w:w="3283"/>
        <w:gridCol w:w="3284"/>
        <w:gridCol w:w="1345"/>
        <w:gridCol w:w="1104"/>
      </w:tblGrid>
      <w:tr w:rsidR="00C86670" w:rsidRPr="0002386E" w14:paraId="1D922A01" w14:textId="77777777" w:rsidTr="009230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21" w:type="pct"/>
          </w:tcPr>
          <w:p w14:paraId="5F9FF561" w14:textId="77777777" w:rsidR="00C86670" w:rsidRPr="0002386E" w:rsidRDefault="00C86670" w:rsidP="009207D9">
            <w:pPr>
              <w:rPr>
                <w:rFonts w:asciiTheme="minorHAnsi" w:hAnsiTheme="minorHAnsi" w:cstheme="minorHAnsi"/>
                <w:sz w:val="19"/>
                <w:szCs w:val="19"/>
              </w:rPr>
            </w:pPr>
          </w:p>
        </w:tc>
        <w:tc>
          <w:tcPr>
            <w:tcW w:w="1821" w:type="pct"/>
          </w:tcPr>
          <w:p w14:paraId="16957F6E" w14:textId="77777777" w:rsidR="00C86670" w:rsidRPr="0002386E" w:rsidRDefault="00C86670" w:rsidP="009207D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746" w:type="pct"/>
          </w:tcPr>
          <w:p w14:paraId="004655BD" w14:textId="77777777" w:rsidR="00C86670" w:rsidRPr="0002386E" w:rsidRDefault="00C86670" w:rsidP="009207D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sz w:val="18"/>
                <w:szCs w:val="18"/>
              </w:rPr>
              <w:t>FREQUENCY</w:t>
            </w:r>
          </w:p>
        </w:tc>
        <w:tc>
          <w:tcPr>
            <w:tcW w:w="612" w:type="pct"/>
          </w:tcPr>
          <w:p w14:paraId="2553DEAC" w14:textId="77777777" w:rsidR="00C86670" w:rsidRPr="0002386E" w:rsidRDefault="00C86670" w:rsidP="009207D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sz w:val="18"/>
                <w:szCs w:val="18"/>
              </w:rPr>
              <w:t>%</w:t>
            </w:r>
          </w:p>
        </w:tc>
      </w:tr>
      <w:tr w:rsidR="00C86670" w:rsidRPr="0002386E" w14:paraId="1A78C00F"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val="restart"/>
          </w:tcPr>
          <w:p w14:paraId="0B622F19"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sz w:val="18"/>
                <w:szCs w:val="18"/>
              </w:rPr>
              <w:t>Conditions consumers commonly present with in professional’s private practice (n=2,386)</w:t>
            </w:r>
          </w:p>
        </w:tc>
        <w:tc>
          <w:tcPr>
            <w:tcW w:w="1821" w:type="pct"/>
          </w:tcPr>
          <w:p w14:paraId="50B5978A"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Anxiety disorders</w:t>
            </w:r>
          </w:p>
        </w:tc>
        <w:tc>
          <w:tcPr>
            <w:tcW w:w="746" w:type="pct"/>
          </w:tcPr>
          <w:p w14:paraId="61837195"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2,314</w:t>
            </w:r>
          </w:p>
        </w:tc>
        <w:tc>
          <w:tcPr>
            <w:tcW w:w="612" w:type="pct"/>
          </w:tcPr>
          <w:p w14:paraId="0AA942E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97.0%</w:t>
            </w:r>
          </w:p>
        </w:tc>
      </w:tr>
      <w:tr w:rsidR="00C86670" w:rsidRPr="0002386E" w14:paraId="6FB2DAD6"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256CCA01" w14:textId="77777777" w:rsidR="00C86670" w:rsidRPr="0002386E" w:rsidRDefault="00C86670" w:rsidP="009207D9">
            <w:pPr>
              <w:rPr>
                <w:rFonts w:asciiTheme="minorHAnsi" w:hAnsiTheme="minorHAnsi" w:cstheme="minorHAnsi"/>
                <w:color w:val="000000"/>
                <w:sz w:val="18"/>
                <w:szCs w:val="18"/>
              </w:rPr>
            </w:pPr>
          </w:p>
        </w:tc>
        <w:tc>
          <w:tcPr>
            <w:tcW w:w="1821" w:type="pct"/>
          </w:tcPr>
          <w:p w14:paraId="598E57F0"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Depression</w:t>
            </w:r>
          </w:p>
        </w:tc>
        <w:tc>
          <w:tcPr>
            <w:tcW w:w="746" w:type="pct"/>
          </w:tcPr>
          <w:p w14:paraId="44D06848"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2,256</w:t>
            </w:r>
          </w:p>
        </w:tc>
        <w:tc>
          <w:tcPr>
            <w:tcW w:w="612" w:type="pct"/>
          </w:tcPr>
          <w:p w14:paraId="0A3D60AF"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94.6%</w:t>
            </w:r>
          </w:p>
        </w:tc>
      </w:tr>
      <w:tr w:rsidR="00C86670" w:rsidRPr="0002386E" w14:paraId="50680D3B"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3B822599" w14:textId="77777777" w:rsidR="00C86670" w:rsidRPr="0002386E" w:rsidRDefault="00C86670" w:rsidP="009207D9">
            <w:pPr>
              <w:rPr>
                <w:rFonts w:asciiTheme="minorHAnsi" w:hAnsiTheme="minorHAnsi" w:cstheme="minorHAnsi"/>
                <w:color w:val="000000"/>
                <w:sz w:val="18"/>
                <w:szCs w:val="18"/>
              </w:rPr>
            </w:pPr>
          </w:p>
        </w:tc>
        <w:tc>
          <w:tcPr>
            <w:tcW w:w="1821" w:type="pct"/>
          </w:tcPr>
          <w:p w14:paraId="0AE9411E"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Bipolar disorder</w:t>
            </w:r>
          </w:p>
        </w:tc>
        <w:tc>
          <w:tcPr>
            <w:tcW w:w="746" w:type="pct"/>
          </w:tcPr>
          <w:p w14:paraId="3173C9E8"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966</w:t>
            </w:r>
          </w:p>
        </w:tc>
        <w:tc>
          <w:tcPr>
            <w:tcW w:w="612" w:type="pct"/>
          </w:tcPr>
          <w:p w14:paraId="421590FD"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40.5%</w:t>
            </w:r>
          </w:p>
        </w:tc>
      </w:tr>
      <w:tr w:rsidR="00C86670" w:rsidRPr="0002386E" w14:paraId="4DF680E5"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42D069AC" w14:textId="77777777" w:rsidR="00C86670" w:rsidRPr="0002386E" w:rsidRDefault="00C86670" w:rsidP="009207D9">
            <w:pPr>
              <w:rPr>
                <w:rFonts w:asciiTheme="minorHAnsi" w:hAnsiTheme="minorHAnsi" w:cstheme="minorHAnsi"/>
                <w:color w:val="000000"/>
                <w:sz w:val="18"/>
                <w:szCs w:val="18"/>
              </w:rPr>
            </w:pPr>
          </w:p>
        </w:tc>
        <w:tc>
          <w:tcPr>
            <w:tcW w:w="1821" w:type="pct"/>
          </w:tcPr>
          <w:p w14:paraId="5072D223"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Eating disorders</w:t>
            </w:r>
          </w:p>
        </w:tc>
        <w:tc>
          <w:tcPr>
            <w:tcW w:w="746" w:type="pct"/>
          </w:tcPr>
          <w:p w14:paraId="5FF45CB5"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871</w:t>
            </w:r>
          </w:p>
        </w:tc>
        <w:tc>
          <w:tcPr>
            <w:tcW w:w="612" w:type="pct"/>
          </w:tcPr>
          <w:p w14:paraId="3C957D5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36.5%</w:t>
            </w:r>
          </w:p>
        </w:tc>
      </w:tr>
      <w:tr w:rsidR="00C86670" w:rsidRPr="0002386E" w14:paraId="499F650D"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04BBA890" w14:textId="77777777" w:rsidR="00C86670" w:rsidRPr="0002386E" w:rsidRDefault="00C86670" w:rsidP="009207D9">
            <w:pPr>
              <w:rPr>
                <w:rFonts w:asciiTheme="minorHAnsi" w:hAnsiTheme="minorHAnsi" w:cstheme="minorHAnsi"/>
                <w:color w:val="000000"/>
                <w:sz w:val="18"/>
                <w:szCs w:val="18"/>
              </w:rPr>
            </w:pPr>
          </w:p>
        </w:tc>
        <w:tc>
          <w:tcPr>
            <w:tcW w:w="1821" w:type="pct"/>
          </w:tcPr>
          <w:p w14:paraId="2E3E47D9"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Personality disorders</w:t>
            </w:r>
          </w:p>
        </w:tc>
        <w:tc>
          <w:tcPr>
            <w:tcW w:w="746" w:type="pct"/>
          </w:tcPr>
          <w:p w14:paraId="265717C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1,347</w:t>
            </w:r>
          </w:p>
        </w:tc>
        <w:tc>
          <w:tcPr>
            <w:tcW w:w="612" w:type="pct"/>
          </w:tcPr>
          <w:p w14:paraId="76377C10"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56.5%</w:t>
            </w:r>
          </w:p>
        </w:tc>
      </w:tr>
      <w:tr w:rsidR="00C86670" w:rsidRPr="0002386E" w14:paraId="440462EE"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02F48BA7" w14:textId="77777777" w:rsidR="00C86670" w:rsidRPr="0002386E" w:rsidRDefault="00C86670" w:rsidP="009207D9">
            <w:pPr>
              <w:rPr>
                <w:rFonts w:asciiTheme="minorHAnsi" w:hAnsiTheme="minorHAnsi" w:cstheme="minorHAnsi"/>
                <w:color w:val="000000"/>
                <w:sz w:val="18"/>
                <w:szCs w:val="18"/>
              </w:rPr>
            </w:pPr>
          </w:p>
        </w:tc>
        <w:tc>
          <w:tcPr>
            <w:tcW w:w="1821" w:type="pct"/>
          </w:tcPr>
          <w:p w14:paraId="7A9E36AB"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Post-traumatic stress disorder</w:t>
            </w:r>
          </w:p>
        </w:tc>
        <w:tc>
          <w:tcPr>
            <w:tcW w:w="746" w:type="pct"/>
          </w:tcPr>
          <w:p w14:paraId="22A43663"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1,988</w:t>
            </w:r>
          </w:p>
        </w:tc>
        <w:tc>
          <w:tcPr>
            <w:tcW w:w="612" w:type="pct"/>
          </w:tcPr>
          <w:p w14:paraId="10C72C8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83.3%</w:t>
            </w:r>
          </w:p>
        </w:tc>
      </w:tr>
      <w:tr w:rsidR="00C86670" w:rsidRPr="0002386E" w14:paraId="5A8C9CBA"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77541229" w14:textId="77777777" w:rsidR="00C86670" w:rsidRPr="0002386E" w:rsidRDefault="00C86670" w:rsidP="009207D9">
            <w:pPr>
              <w:rPr>
                <w:rFonts w:asciiTheme="minorHAnsi" w:hAnsiTheme="minorHAnsi" w:cstheme="minorHAnsi"/>
                <w:color w:val="000000"/>
                <w:sz w:val="18"/>
                <w:szCs w:val="18"/>
              </w:rPr>
            </w:pPr>
          </w:p>
        </w:tc>
        <w:tc>
          <w:tcPr>
            <w:tcW w:w="1821" w:type="pct"/>
          </w:tcPr>
          <w:p w14:paraId="6F499698"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Psychotic disorders (e.g., schizophrenia)</w:t>
            </w:r>
          </w:p>
        </w:tc>
        <w:tc>
          <w:tcPr>
            <w:tcW w:w="746" w:type="pct"/>
          </w:tcPr>
          <w:p w14:paraId="75232E0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451</w:t>
            </w:r>
          </w:p>
        </w:tc>
        <w:tc>
          <w:tcPr>
            <w:tcW w:w="612" w:type="pct"/>
          </w:tcPr>
          <w:p w14:paraId="61AA3A5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18.9%</w:t>
            </w:r>
          </w:p>
        </w:tc>
      </w:tr>
      <w:tr w:rsidR="00C86670" w:rsidRPr="0002386E" w14:paraId="22A17652"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5F658135" w14:textId="77777777" w:rsidR="00C86670" w:rsidRPr="0002386E" w:rsidRDefault="00C86670" w:rsidP="009207D9">
            <w:pPr>
              <w:rPr>
                <w:rFonts w:asciiTheme="minorHAnsi" w:hAnsiTheme="minorHAnsi" w:cstheme="minorHAnsi"/>
                <w:color w:val="000000"/>
                <w:sz w:val="18"/>
                <w:szCs w:val="18"/>
              </w:rPr>
            </w:pPr>
          </w:p>
        </w:tc>
        <w:tc>
          <w:tcPr>
            <w:tcW w:w="1821" w:type="pct"/>
          </w:tcPr>
          <w:p w14:paraId="541AAED6"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Substance use disorders</w:t>
            </w:r>
          </w:p>
        </w:tc>
        <w:tc>
          <w:tcPr>
            <w:tcW w:w="746" w:type="pct"/>
          </w:tcPr>
          <w:p w14:paraId="1EB226C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1,101</w:t>
            </w:r>
          </w:p>
        </w:tc>
        <w:tc>
          <w:tcPr>
            <w:tcW w:w="612" w:type="pct"/>
          </w:tcPr>
          <w:p w14:paraId="338579E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46.1%</w:t>
            </w:r>
          </w:p>
        </w:tc>
      </w:tr>
      <w:tr w:rsidR="00C86670" w:rsidRPr="0002386E" w14:paraId="39A38553"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2744E981" w14:textId="77777777" w:rsidR="00C86670" w:rsidRPr="0002386E" w:rsidRDefault="00C86670" w:rsidP="009207D9">
            <w:pPr>
              <w:rPr>
                <w:rFonts w:asciiTheme="minorHAnsi" w:hAnsiTheme="minorHAnsi" w:cstheme="minorHAnsi"/>
                <w:color w:val="000000"/>
                <w:sz w:val="18"/>
                <w:szCs w:val="18"/>
              </w:rPr>
            </w:pPr>
          </w:p>
        </w:tc>
        <w:tc>
          <w:tcPr>
            <w:tcW w:w="1821" w:type="pct"/>
          </w:tcPr>
          <w:p w14:paraId="19BEB8CE"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Childhood behavioural/emotional disorders (e.g., ADHD, conduct disorders)</w:t>
            </w:r>
          </w:p>
        </w:tc>
        <w:tc>
          <w:tcPr>
            <w:tcW w:w="746" w:type="pct"/>
          </w:tcPr>
          <w:p w14:paraId="44C4807E"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1,156</w:t>
            </w:r>
          </w:p>
        </w:tc>
        <w:tc>
          <w:tcPr>
            <w:tcW w:w="612" w:type="pct"/>
          </w:tcPr>
          <w:p w14:paraId="41822A7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48.5%</w:t>
            </w:r>
          </w:p>
        </w:tc>
      </w:tr>
      <w:tr w:rsidR="00C86670" w:rsidRPr="0002386E" w14:paraId="5CFB8735" w14:textId="77777777" w:rsidTr="00923084">
        <w:tc>
          <w:tcPr>
            <w:cnfStyle w:val="001000000000" w:firstRow="0" w:lastRow="0" w:firstColumn="1" w:lastColumn="0" w:oddVBand="0" w:evenVBand="0" w:oddHBand="0" w:evenHBand="0" w:firstRowFirstColumn="0" w:firstRowLastColumn="0" w:lastRowFirstColumn="0" w:lastRowLastColumn="0"/>
            <w:tcW w:w="1821" w:type="pct"/>
            <w:vMerge/>
          </w:tcPr>
          <w:p w14:paraId="513E8B2E" w14:textId="77777777" w:rsidR="00C86670" w:rsidRPr="0002386E" w:rsidRDefault="00C86670" w:rsidP="009207D9">
            <w:pPr>
              <w:rPr>
                <w:rFonts w:asciiTheme="minorHAnsi" w:hAnsiTheme="minorHAnsi" w:cstheme="minorHAnsi"/>
                <w:color w:val="000000"/>
                <w:sz w:val="18"/>
                <w:szCs w:val="18"/>
              </w:rPr>
            </w:pPr>
          </w:p>
        </w:tc>
        <w:tc>
          <w:tcPr>
            <w:tcW w:w="1821" w:type="pct"/>
          </w:tcPr>
          <w:p w14:paraId="676E4F3B"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Other</w:t>
            </w:r>
          </w:p>
        </w:tc>
        <w:tc>
          <w:tcPr>
            <w:tcW w:w="746" w:type="pct"/>
          </w:tcPr>
          <w:p w14:paraId="0DE27D6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763</w:t>
            </w:r>
          </w:p>
        </w:tc>
        <w:tc>
          <w:tcPr>
            <w:tcW w:w="612" w:type="pct"/>
          </w:tcPr>
          <w:p w14:paraId="44F097C7"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31.6%</w:t>
            </w:r>
          </w:p>
        </w:tc>
      </w:tr>
    </w:tbl>
    <w:p w14:paraId="1F84F300" w14:textId="77777777" w:rsidR="00F7390D" w:rsidRDefault="00C86670" w:rsidP="00C86670">
      <w:r w:rsidRPr="0002386E">
        <w:t>With one exception, remainder of the survey results are split by professional group, reflecting the fact that the clinical psychologists, psychologists, social workers and occupational therapists were asked one set of questions, GPs were asked a second set, and psychiatrists were asked a third set. This in turn reflects the fact that these three groups offer different services under Better Access. The exception was the penultimate question, which asked about their views on Better Access overall; responses to this question are reported for all provider groups together.</w:t>
      </w:r>
    </w:p>
    <w:p w14:paraId="05A1E5CA" w14:textId="77777777" w:rsidR="00F7390D" w:rsidRDefault="00C86670" w:rsidP="0021731B">
      <w:pPr>
        <w:pStyle w:val="Heading3"/>
      </w:pPr>
      <w:r w:rsidRPr="00F95A9D">
        <w:lastRenderedPageBreak/>
        <w:t>Clinical psychologists, psychologists, social workers and occupational therapists</w:t>
      </w:r>
    </w:p>
    <w:p w14:paraId="26D079B8" w14:textId="77777777" w:rsidR="00F7390D" w:rsidRPr="00677125" w:rsidRDefault="00C86670" w:rsidP="00A15B16">
      <w:pPr>
        <w:pStyle w:val="Heading4"/>
      </w:pPr>
      <w:r w:rsidRPr="0002386E">
        <w:t>Allied health professionals’ provision of services under Better Access</w:t>
      </w:r>
    </w:p>
    <w:p w14:paraId="1E6FFB76" w14:textId="0D3707FA" w:rsidR="00124060" w:rsidRDefault="00C86670" w:rsidP="00C86670">
      <w:pPr>
        <w:rPr>
          <w:rFonts w:cstheme="minorHAnsi"/>
        </w:rPr>
      </w:pPr>
      <w:r w:rsidRPr="0002386E">
        <w:t xml:space="preserve">Participants from each of the four groups of allied health professionals were asked whether they had provided psychological therapy services or focussed psychological strategies under Better Access in 2021. </w:t>
      </w:r>
      <w:r w:rsidR="004E43D8" w:rsidRPr="0002386E">
        <w:t>Table 10.</w:t>
      </w:r>
      <w:r w:rsidRPr="0002386E">
        <w:t xml:space="preserve">5 shows that the vast majority (97% or more of clinical psychologists, psychologists and social workers and nearly 80% of occupational therapists) had done so. For the small number who had not done so, the reason was usually that </w:t>
      </w:r>
      <w:r w:rsidRPr="0002386E">
        <w:rPr>
          <w:rFonts w:cstheme="minorHAnsi"/>
        </w:rPr>
        <w:t>they had provided psychological therapy services or focussed psychological strategies, but delivered them through other programs or funding mechanisms.</w:t>
      </w:r>
    </w:p>
    <w:p w14:paraId="129CD6E1" w14:textId="04445C2B" w:rsidR="00C86670" w:rsidRPr="00124060" w:rsidRDefault="004E43D8" w:rsidP="00923084">
      <w:pPr>
        <w:pStyle w:val="Caption"/>
      </w:pPr>
      <w:r w:rsidRPr="0002386E">
        <w:t>Table 10.</w:t>
      </w:r>
      <w:r w:rsidR="00C86670" w:rsidRPr="0002386E">
        <w:t>5: Provision of psychological therapy services (PTS) or focussed psychological strategies (FPS) by allied health professionals under Better Access in 2021</w:t>
      </w:r>
    </w:p>
    <w:tbl>
      <w:tblPr>
        <w:tblStyle w:val="GridTable4"/>
        <w:tblW w:w="8752" w:type="dxa"/>
        <w:tblLayout w:type="fixed"/>
        <w:tblLook w:val="04A0" w:firstRow="1" w:lastRow="0" w:firstColumn="1" w:lastColumn="0" w:noHBand="0" w:noVBand="1"/>
        <w:tblDescription w:val="Table 10.5: Provision of psychological therapy services (PTS) or focussed psychological strategies (FPS) by allied health professionals under Better Access in 2021"/>
      </w:tblPr>
      <w:tblGrid>
        <w:gridCol w:w="976"/>
        <w:gridCol w:w="972"/>
        <w:gridCol w:w="964"/>
        <w:gridCol w:w="8"/>
        <w:gridCol w:w="972"/>
        <w:gridCol w:w="972"/>
        <w:gridCol w:w="972"/>
        <w:gridCol w:w="964"/>
        <w:gridCol w:w="8"/>
        <w:gridCol w:w="972"/>
        <w:gridCol w:w="972"/>
      </w:tblGrid>
      <w:tr w:rsidR="00C86670" w:rsidRPr="0002386E" w14:paraId="6C7C15DD" w14:textId="77777777" w:rsidTr="00923084">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976" w:type="dxa"/>
            <w:noWrap/>
            <w:hideMark/>
          </w:tcPr>
          <w:p w14:paraId="25EC2C10" w14:textId="77777777" w:rsidR="00C86670" w:rsidRPr="0002386E" w:rsidRDefault="00C86670" w:rsidP="009207D9">
            <w:pPr>
              <w:rPr>
                <w:rFonts w:asciiTheme="minorHAnsi" w:eastAsia="Times New Roman" w:hAnsiTheme="minorHAnsi" w:cstheme="minorHAnsi"/>
                <w:szCs w:val="24"/>
                <w:lang w:eastAsia="en-AU"/>
              </w:rPr>
            </w:pPr>
          </w:p>
        </w:tc>
        <w:tc>
          <w:tcPr>
            <w:tcW w:w="1936" w:type="dxa"/>
            <w:gridSpan w:val="2"/>
            <w:noWrap/>
            <w:hideMark/>
          </w:tcPr>
          <w:p w14:paraId="70632FBC" w14:textId="77777777" w:rsidR="00C86670" w:rsidRPr="0002386E" w:rsidRDefault="00C86670" w:rsidP="009207D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18"/>
                <w:szCs w:val="18"/>
                <w:lang w:eastAsia="en-AU"/>
              </w:rPr>
            </w:pPr>
            <w:r w:rsidRPr="0002386E">
              <w:rPr>
                <w:rFonts w:asciiTheme="minorHAnsi" w:eastAsia="Times New Roman" w:hAnsiTheme="minorHAnsi" w:cstheme="minorHAnsi"/>
                <w:sz w:val="18"/>
                <w:szCs w:val="18"/>
                <w:lang w:eastAsia="en-AU"/>
              </w:rPr>
              <w:t>CLINICAL PSYCHOLOGISTS</w:t>
            </w:r>
          </w:p>
          <w:p w14:paraId="282B3BE8" w14:textId="77777777" w:rsidR="00C86670" w:rsidRPr="0002386E" w:rsidRDefault="00C86670" w:rsidP="009207D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18"/>
                <w:szCs w:val="18"/>
                <w:vertAlign w:val="superscript"/>
                <w:lang w:eastAsia="en-AU"/>
              </w:rPr>
            </w:pPr>
            <w:r w:rsidRPr="0002386E">
              <w:rPr>
                <w:rFonts w:asciiTheme="minorHAnsi" w:eastAsia="Times New Roman" w:hAnsiTheme="minorHAnsi" w:cstheme="minorHAnsi"/>
                <w:sz w:val="18"/>
                <w:szCs w:val="18"/>
                <w:lang w:eastAsia="en-AU"/>
              </w:rPr>
              <w:t>(n=569)</w:t>
            </w:r>
            <w:r w:rsidRPr="0002386E">
              <w:rPr>
                <w:rFonts w:asciiTheme="minorHAnsi" w:eastAsia="Times New Roman" w:hAnsiTheme="minorHAnsi" w:cstheme="minorHAnsi"/>
                <w:sz w:val="18"/>
                <w:szCs w:val="18"/>
                <w:vertAlign w:val="superscript"/>
                <w:lang w:eastAsia="en-AU"/>
              </w:rPr>
              <w:t>a</w:t>
            </w:r>
          </w:p>
        </w:tc>
        <w:tc>
          <w:tcPr>
            <w:tcW w:w="1952" w:type="dxa"/>
            <w:gridSpan w:val="3"/>
            <w:noWrap/>
            <w:hideMark/>
          </w:tcPr>
          <w:p w14:paraId="1DA5E975" w14:textId="77777777" w:rsidR="00C86670" w:rsidRPr="0002386E" w:rsidRDefault="00C86670" w:rsidP="009207D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18"/>
                <w:szCs w:val="18"/>
                <w:vertAlign w:val="superscript"/>
                <w:lang w:eastAsia="en-AU"/>
              </w:rPr>
            </w:pPr>
            <w:r w:rsidRPr="0002386E">
              <w:rPr>
                <w:rFonts w:asciiTheme="minorHAnsi" w:eastAsia="Times New Roman" w:hAnsiTheme="minorHAnsi" w:cstheme="minorHAnsi"/>
                <w:sz w:val="18"/>
                <w:szCs w:val="18"/>
                <w:lang w:eastAsia="en-AU"/>
              </w:rPr>
              <w:t>PSYCHOLOGISTS (n=1,133)</w:t>
            </w:r>
            <w:r w:rsidRPr="0002386E">
              <w:rPr>
                <w:rFonts w:asciiTheme="minorHAnsi" w:eastAsia="Times New Roman" w:hAnsiTheme="minorHAnsi" w:cstheme="minorHAnsi"/>
                <w:sz w:val="18"/>
                <w:szCs w:val="18"/>
                <w:vertAlign w:val="superscript"/>
                <w:lang w:eastAsia="en-AU"/>
              </w:rPr>
              <w:t>a</w:t>
            </w:r>
          </w:p>
        </w:tc>
        <w:tc>
          <w:tcPr>
            <w:tcW w:w="1936" w:type="dxa"/>
            <w:gridSpan w:val="2"/>
            <w:noWrap/>
            <w:hideMark/>
          </w:tcPr>
          <w:p w14:paraId="00F9ED7F" w14:textId="77777777" w:rsidR="00C86670" w:rsidRPr="0002386E" w:rsidRDefault="00C86670" w:rsidP="009207D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18"/>
                <w:szCs w:val="18"/>
                <w:lang w:eastAsia="en-AU"/>
              </w:rPr>
            </w:pPr>
            <w:r w:rsidRPr="0002386E">
              <w:rPr>
                <w:rFonts w:asciiTheme="minorHAnsi" w:eastAsia="Times New Roman" w:hAnsiTheme="minorHAnsi" w:cstheme="minorHAnsi"/>
                <w:sz w:val="18"/>
                <w:szCs w:val="18"/>
                <w:lang w:eastAsia="en-AU"/>
              </w:rPr>
              <w:t>SOCIAL WORKERS</w:t>
            </w:r>
          </w:p>
          <w:p w14:paraId="0F18D943" w14:textId="77777777" w:rsidR="00C86670" w:rsidRPr="0002386E" w:rsidRDefault="00C86670" w:rsidP="009207D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18"/>
                <w:szCs w:val="18"/>
                <w:vertAlign w:val="superscript"/>
                <w:lang w:eastAsia="en-AU"/>
              </w:rPr>
            </w:pPr>
            <w:r w:rsidRPr="0002386E">
              <w:rPr>
                <w:rFonts w:asciiTheme="minorHAnsi" w:eastAsia="Times New Roman" w:hAnsiTheme="minorHAnsi" w:cstheme="minorHAnsi"/>
                <w:sz w:val="18"/>
                <w:szCs w:val="18"/>
                <w:lang w:eastAsia="en-AU"/>
              </w:rPr>
              <w:t>(n=395)</w:t>
            </w:r>
            <w:r w:rsidRPr="0002386E">
              <w:rPr>
                <w:rFonts w:asciiTheme="minorHAnsi" w:eastAsia="Times New Roman" w:hAnsiTheme="minorHAnsi" w:cstheme="minorHAnsi"/>
                <w:sz w:val="18"/>
                <w:szCs w:val="18"/>
                <w:vertAlign w:val="superscript"/>
                <w:lang w:eastAsia="en-AU"/>
              </w:rPr>
              <w:t>a</w:t>
            </w:r>
          </w:p>
        </w:tc>
        <w:tc>
          <w:tcPr>
            <w:tcW w:w="1952" w:type="dxa"/>
            <w:gridSpan w:val="3"/>
            <w:noWrap/>
            <w:hideMark/>
          </w:tcPr>
          <w:p w14:paraId="475394B1" w14:textId="77777777" w:rsidR="00C86670" w:rsidRPr="0002386E" w:rsidRDefault="00C86670" w:rsidP="009207D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18"/>
                <w:szCs w:val="18"/>
                <w:vertAlign w:val="superscript"/>
                <w:lang w:eastAsia="en-AU"/>
              </w:rPr>
            </w:pPr>
            <w:r w:rsidRPr="0002386E">
              <w:rPr>
                <w:rFonts w:asciiTheme="minorHAnsi" w:eastAsia="Times New Roman" w:hAnsiTheme="minorHAnsi" w:cstheme="minorHAnsi"/>
                <w:sz w:val="18"/>
                <w:szCs w:val="18"/>
                <w:lang w:eastAsia="en-AU"/>
              </w:rPr>
              <w:t>OCCUPATIONAL THERAPISTS</w:t>
            </w:r>
            <w:r w:rsidRPr="0002386E">
              <w:rPr>
                <w:rFonts w:asciiTheme="minorHAnsi" w:eastAsia="Times New Roman" w:hAnsiTheme="minorHAnsi" w:cstheme="minorHAnsi"/>
                <w:sz w:val="18"/>
                <w:szCs w:val="18"/>
                <w:lang w:eastAsia="en-AU"/>
              </w:rPr>
              <w:br/>
              <w:t>(n=104)</w:t>
            </w:r>
            <w:r w:rsidRPr="0002386E">
              <w:rPr>
                <w:rFonts w:asciiTheme="minorHAnsi" w:eastAsia="Times New Roman" w:hAnsiTheme="minorHAnsi" w:cstheme="minorHAnsi"/>
                <w:sz w:val="18"/>
                <w:szCs w:val="18"/>
                <w:vertAlign w:val="superscript"/>
                <w:lang w:eastAsia="en-AU"/>
              </w:rPr>
              <w:t>a</w:t>
            </w:r>
          </w:p>
        </w:tc>
      </w:tr>
      <w:tr w:rsidR="00C86670" w:rsidRPr="0002386E" w14:paraId="160A7281" w14:textId="77777777" w:rsidTr="00923084">
        <w:trPr>
          <w:trHeight w:val="227"/>
        </w:trPr>
        <w:tc>
          <w:tcPr>
            <w:cnfStyle w:val="001000000000" w:firstRow="0" w:lastRow="0" w:firstColumn="1" w:lastColumn="0" w:oddVBand="0" w:evenVBand="0" w:oddHBand="0" w:evenHBand="0" w:firstRowFirstColumn="0" w:firstRowLastColumn="0" w:lastRowFirstColumn="0" w:lastRowLastColumn="0"/>
            <w:tcW w:w="976" w:type="dxa"/>
            <w:noWrap/>
            <w:hideMark/>
          </w:tcPr>
          <w:p w14:paraId="6F5FB36C" w14:textId="77777777" w:rsidR="00C86670" w:rsidRPr="0002386E" w:rsidRDefault="00C86670" w:rsidP="009207D9">
            <w:pPr>
              <w:rPr>
                <w:rFonts w:asciiTheme="minorHAnsi" w:eastAsia="Times New Roman" w:hAnsiTheme="minorHAnsi" w:cstheme="minorHAnsi"/>
                <w:color w:val="000000"/>
                <w:sz w:val="18"/>
                <w:szCs w:val="18"/>
                <w:lang w:eastAsia="en-AU"/>
              </w:rPr>
            </w:pPr>
            <w:r w:rsidRPr="0002386E">
              <w:rPr>
                <w:rFonts w:asciiTheme="minorHAnsi" w:eastAsia="Times New Roman" w:hAnsiTheme="minorHAnsi" w:cstheme="minorHAnsi"/>
                <w:color w:val="000000"/>
                <w:sz w:val="18"/>
                <w:szCs w:val="18"/>
                <w:lang w:eastAsia="en-AU"/>
              </w:rPr>
              <w:t>Yes</w:t>
            </w:r>
          </w:p>
        </w:tc>
        <w:tc>
          <w:tcPr>
            <w:tcW w:w="972" w:type="dxa"/>
            <w:noWrap/>
            <w:hideMark/>
          </w:tcPr>
          <w:p w14:paraId="4573250E"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564</w:t>
            </w:r>
          </w:p>
        </w:tc>
        <w:tc>
          <w:tcPr>
            <w:tcW w:w="972" w:type="dxa"/>
            <w:gridSpan w:val="2"/>
            <w:noWrap/>
            <w:hideMark/>
          </w:tcPr>
          <w:p w14:paraId="6D61566F"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98.6%</w:t>
            </w:r>
          </w:p>
        </w:tc>
        <w:tc>
          <w:tcPr>
            <w:tcW w:w="972" w:type="dxa"/>
            <w:noWrap/>
            <w:hideMark/>
          </w:tcPr>
          <w:p w14:paraId="4A3DE40C"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1,103</w:t>
            </w:r>
          </w:p>
        </w:tc>
        <w:tc>
          <w:tcPr>
            <w:tcW w:w="972" w:type="dxa"/>
            <w:noWrap/>
            <w:hideMark/>
          </w:tcPr>
          <w:p w14:paraId="436286C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96.9%</w:t>
            </w:r>
          </w:p>
        </w:tc>
        <w:tc>
          <w:tcPr>
            <w:tcW w:w="972" w:type="dxa"/>
            <w:noWrap/>
            <w:hideMark/>
          </w:tcPr>
          <w:p w14:paraId="35D9B27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385</w:t>
            </w:r>
          </w:p>
        </w:tc>
        <w:tc>
          <w:tcPr>
            <w:tcW w:w="972" w:type="dxa"/>
            <w:gridSpan w:val="2"/>
            <w:noWrap/>
            <w:hideMark/>
          </w:tcPr>
          <w:p w14:paraId="7BA0A38B"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97.0%</w:t>
            </w:r>
          </w:p>
        </w:tc>
        <w:tc>
          <w:tcPr>
            <w:tcW w:w="972" w:type="dxa"/>
            <w:noWrap/>
            <w:hideMark/>
          </w:tcPr>
          <w:p w14:paraId="5CAF18A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82</w:t>
            </w:r>
          </w:p>
        </w:tc>
        <w:tc>
          <w:tcPr>
            <w:tcW w:w="972" w:type="dxa"/>
            <w:noWrap/>
            <w:hideMark/>
          </w:tcPr>
          <w:p w14:paraId="4451ED53"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78.8%</w:t>
            </w:r>
          </w:p>
        </w:tc>
      </w:tr>
      <w:tr w:rsidR="00C86670" w:rsidRPr="0002386E" w14:paraId="4E31F75D" w14:textId="77777777" w:rsidTr="00923084">
        <w:trPr>
          <w:trHeight w:val="227"/>
        </w:trPr>
        <w:tc>
          <w:tcPr>
            <w:cnfStyle w:val="001000000000" w:firstRow="0" w:lastRow="0" w:firstColumn="1" w:lastColumn="0" w:oddVBand="0" w:evenVBand="0" w:oddHBand="0" w:evenHBand="0" w:firstRowFirstColumn="0" w:firstRowLastColumn="0" w:lastRowFirstColumn="0" w:lastRowLastColumn="0"/>
            <w:tcW w:w="976" w:type="dxa"/>
            <w:noWrap/>
            <w:hideMark/>
          </w:tcPr>
          <w:p w14:paraId="29D7812D" w14:textId="77777777" w:rsidR="00C86670" w:rsidRPr="0002386E" w:rsidRDefault="00C86670" w:rsidP="009207D9">
            <w:pPr>
              <w:rPr>
                <w:rFonts w:asciiTheme="minorHAnsi" w:eastAsia="Times New Roman" w:hAnsiTheme="minorHAnsi" w:cstheme="minorHAnsi"/>
                <w:color w:val="000000"/>
                <w:sz w:val="18"/>
                <w:szCs w:val="18"/>
                <w:lang w:eastAsia="en-AU"/>
              </w:rPr>
            </w:pPr>
            <w:r w:rsidRPr="0002386E">
              <w:rPr>
                <w:rFonts w:asciiTheme="minorHAnsi" w:eastAsia="Times New Roman" w:hAnsiTheme="minorHAnsi" w:cstheme="minorHAnsi"/>
                <w:color w:val="000000"/>
                <w:sz w:val="18"/>
                <w:szCs w:val="18"/>
                <w:lang w:eastAsia="en-AU"/>
              </w:rPr>
              <w:t>No</w:t>
            </w:r>
          </w:p>
        </w:tc>
        <w:tc>
          <w:tcPr>
            <w:tcW w:w="972" w:type="dxa"/>
            <w:noWrap/>
            <w:hideMark/>
          </w:tcPr>
          <w:p w14:paraId="4B836BAC"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5</w:t>
            </w:r>
          </w:p>
        </w:tc>
        <w:tc>
          <w:tcPr>
            <w:tcW w:w="972" w:type="dxa"/>
            <w:gridSpan w:val="2"/>
            <w:noWrap/>
            <w:hideMark/>
          </w:tcPr>
          <w:p w14:paraId="0BC6748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0.9%</w:t>
            </w:r>
          </w:p>
        </w:tc>
        <w:tc>
          <w:tcPr>
            <w:tcW w:w="972" w:type="dxa"/>
            <w:noWrap/>
            <w:hideMark/>
          </w:tcPr>
          <w:p w14:paraId="57717772"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30</w:t>
            </w:r>
          </w:p>
        </w:tc>
        <w:tc>
          <w:tcPr>
            <w:tcW w:w="972" w:type="dxa"/>
            <w:noWrap/>
            <w:hideMark/>
          </w:tcPr>
          <w:p w14:paraId="37003BC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2.6%</w:t>
            </w:r>
          </w:p>
        </w:tc>
        <w:tc>
          <w:tcPr>
            <w:tcW w:w="972" w:type="dxa"/>
            <w:noWrap/>
            <w:hideMark/>
          </w:tcPr>
          <w:p w14:paraId="1F027306"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10</w:t>
            </w:r>
          </w:p>
        </w:tc>
        <w:tc>
          <w:tcPr>
            <w:tcW w:w="972" w:type="dxa"/>
            <w:gridSpan w:val="2"/>
            <w:noWrap/>
            <w:hideMark/>
          </w:tcPr>
          <w:p w14:paraId="3C038153"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2.5%</w:t>
            </w:r>
          </w:p>
        </w:tc>
        <w:tc>
          <w:tcPr>
            <w:tcW w:w="972" w:type="dxa"/>
            <w:noWrap/>
            <w:hideMark/>
          </w:tcPr>
          <w:p w14:paraId="6D85265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22</w:t>
            </w:r>
          </w:p>
        </w:tc>
        <w:tc>
          <w:tcPr>
            <w:tcW w:w="972" w:type="dxa"/>
            <w:noWrap/>
            <w:hideMark/>
          </w:tcPr>
          <w:p w14:paraId="281BD11C"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21.2%</w:t>
            </w:r>
          </w:p>
        </w:tc>
      </w:tr>
      <w:tr w:rsidR="00C86670" w:rsidRPr="0002386E" w14:paraId="3B23C477" w14:textId="77777777" w:rsidTr="00923084">
        <w:trPr>
          <w:trHeight w:val="227"/>
        </w:trPr>
        <w:tc>
          <w:tcPr>
            <w:cnfStyle w:val="001000000000" w:firstRow="0" w:lastRow="0" w:firstColumn="1" w:lastColumn="0" w:oddVBand="0" w:evenVBand="0" w:oddHBand="0" w:evenHBand="0" w:firstRowFirstColumn="0" w:firstRowLastColumn="0" w:lastRowFirstColumn="0" w:lastRowLastColumn="0"/>
            <w:tcW w:w="976" w:type="dxa"/>
            <w:noWrap/>
          </w:tcPr>
          <w:p w14:paraId="6DEB7C9B" w14:textId="77777777" w:rsidR="00C86670" w:rsidRPr="0002386E" w:rsidRDefault="00C86670" w:rsidP="009207D9">
            <w:pPr>
              <w:rPr>
                <w:rFonts w:asciiTheme="minorHAnsi" w:eastAsia="Times New Roman" w:hAnsiTheme="minorHAnsi" w:cstheme="minorHAnsi"/>
                <w:color w:val="000000"/>
                <w:sz w:val="18"/>
                <w:szCs w:val="18"/>
                <w:lang w:eastAsia="en-AU"/>
              </w:rPr>
            </w:pPr>
            <w:r w:rsidRPr="0002386E">
              <w:rPr>
                <w:rFonts w:asciiTheme="minorHAnsi" w:eastAsia="Times New Roman" w:hAnsiTheme="minorHAnsi" w:cstheme="minorHAnsi"/>
                <w:color w:val="000000"/>
                <w:sz w:val="18"/>
                <w:szCs w:val="18"/>
                <w:lang w:eastAsia="en-AU"/>
              </w:rPr>
              <w:t>Unsure</w:t>
            </w:r>
          </w:p>
        </w:tc>
        <w:tc>
          <w:tcPr>
            <w:tcW w:w="972" w:type="dxa"/>
            <w:noWrap/>
          </w:tcPr>
          <w:p w14:paraId="7E182DA2"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3</w:t>
            </w:r>
          </w:p>
        </w:tc>
        <w:tc>
          <w:tcPr>
            <w:tcW w:w="972" w:type="dxa"/>
            <w:gridSpan w:val="2"/>
            <w:noWrap/>
          </w:tcPr>
          <w:p w14:paraId="009B8C47"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0.5%</w:t>
            </w:r>
          </w:p>
        </w:tc>
        <w:tc>
          <w:tcPr>
            <w:tcW w:w="972" w:type="dxa"/>
            <w:noWrap/>
          </w:tcPr>
          <w:p w14:paraId="6A612CF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5</w:t>
            </w:r>
          </w:p>
        </w:tc>
        <w:tc>
          <w:tcPr>
            <w:tcW w:w="972" w:type="dxa"/>
            <w:noWrap/>
          </w:tcPr>
          <w:p w14:paraId="2D073A9B"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0.4%</w:t>
            </w:r>
          </w:p>
        </w:tc>
        <w:tc>
          <w:tcPr>
            <w:tcW w:w="972" w:type="dxa"/>
            <w:noWrap/>
          </w:tcPr>
          <w:p w14:paraId="09600BB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2</w:t>
            </w:r>
          </w:p>
        </w:tc>
        <w:tc>
          <w:tcPr>
            <w:tcW w:w="972" w:type="dxa"/>
            <w:gridSpan w:val="2"/>
            <w:noWrap/>
          </w:tcPr>
          <w:p w14:paraId="44AD9F2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0.5%</w:t>
            </w:r>
          </w:p>
        </w:tc>
        <w:tc>
          <w:tcPr>
            <w:tcW w:w="972" w:type="dxa"/>
            <w:noWrap/>
          </w:tcPr>
          <w:p w14:paraId="53BE8B4E"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w:t>
            </w:r>
          </w:p>
        </w:tc>
        <w:tc>
          <w:tcPr>
            <w:tcW w:w="972" w:type="dxa"/>
            <w:noWrap/>
          </w:tcPr>
          <w:p w14:paraId="4FF312C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0.0%</w:t>
            </w:r>
          </w:p>
        </w:tc>
      </w:tr>
    </w:tbl>
    <w:p w14:paraId="51F2CBB9" w14:textId="344D618D" w:rsidR="00F7390D" w:rsidRDefault="005B1877" w:rsidP="005B1877">
      <w:pPr>
        <w:pStyle w:val="Footnote"/>
      </w:pPr>
      <w:r>
        <w:t xml:space="preserve">a </w:t>
      </w:r>
      <w:r w:rsidR="00C86670" w:rsidRPr="0002386E">
        <w:t>Missing data excluded.</w:t>
      </w:r>
    </w:p>
    <w:p w14:paraId="0B076912" w14:textId="77777777" w:rsidR="00F7390D" w:rsidRDefault="00C86670" w:rsidP="00C86670">
      <w:r w:rsidRPr="0002386E">
        <w:t xml:space="preserve">The </w:t>
      </w:r>
      <w:r w:rsidR="0056547C" w:rsidRPr="0002386E">
        <w:t xml:space="preserve">median </w:t>
      </w:r>
      <w:r w:rsidRPr="0002386E">
        <w:t xml:space="preserve">number of consumers for whom the clinical psychologists provided these psychological </w:t>
      </w:r>
      <w:r w:rsidR="007D7F26" w:rsidRPr="0002386E">
        <w:t xml:space="preserve">therapy </w:t>
      </w:r>
      <w:r w:rsidRPr="0002386E">
        <w:t xml:space="preserve">services or focussed psychological strategies in 2021 was </w:t>
      </w:r>
      <w:r w:rsidR="00CB6E13" w:rsidRPr="0002386E">
        <w:t xml:space="preserve">60 </w:t>
      </w:r>
      <w:r w:rsidRPr="0002386E">
        <w:t>(</w:t>
      </w:r>
      <w:r w:rsidR="00CB6E13" w:rsidRPr="0002386E">
        <w:t>IQR 40-100</w:t>
      </w:r>
      <w:r w:rsidRPr="0002386E">
        <w:t xml:space="preserve">). The equivalent figures for psychologists, social workers and occupational therapists were </w:t>
      </w:r>
      <w:r w:rsidR="005E1A38" w:rsidRPr="0002386E">
        <w:t xml:space="preserve">60 </w:t>
      </w:r>
      <w:r w:rsidRPr="0002386E">
        <w:t>(</w:t>
      </w:r>
      <w:r w:rsidR="005E1A38" w:rsidRPr="0002386E">
        <w:t>IQR 30-100</w:t>
      </w:r>
      <w:r w:rsidRPr="0002386E">
        <w:t xml:space="preserve">), </w:t>
      </w:r>
      <w:r w:rsidR="009F1615" w:rsidRPr="0002386E">
        <w:t>50</w:t>
      </w:r>
      <w:r w:rsidRPr="0002386E">
        <w:t xml:space="preserve"> (</w:t>
      </w:r>
      <w:r w:rsidR="006F05C9" w:rsidRPr="0002386E">
        <w:t>IQR 20-100</w:t>
      </w:r>
      <w:r w:rsidRPr="0002386E">
        <w:t xml:space="preserve">) and </w:t>
      </w:r>
      <w:r w:rsidR="006F05C9" w:rsidRPr="0002386E">
        <w:t>20</w:t>
      </w:r>
      <w:r w:rsidRPr="0002386E">
        <w:t xml:space="preserve"> (</w:t>
      </w:r>
      <w:r w:rsidR="006F05C9" w:rsidRPr="0002386E">
        <w:t>IQR 8-35</w:t>
      </w:r>
      <w:r w:rsidRPr="0002386E">
        <w:t>)</w:t>
      </w:r>
      <w:r w:rsidR="00D835D5" w:rsidRPr="0002386E">
        <w:t>, respectively</w:t>
      </w:r>
      <w:r w:rsidRPr="0002386E">
        <w:t>.</w:t>
      </w:r>
    </w:p>
    <w:p w14:paraId="303FB437" w14:textId="77777777" w:rsidR="00F7390D" w:rsidRDefault="00C86670" w:rsidP="00A15B16">
      <w:pPr>
        <w:pStyle w:val="Heading4"/>
        <w:rPr>
          <w:b/>
          <w:bCs/>
        </w:rPr>
      </w:pPr>
      <w:r w:rsidRPr="0002386E">
        <w:t>Allied health professionals’ provision of group versus individual sessions</w:t>
      </w:r>
    </w:p>
    <w:p w14:paraId="4584A2DD" w14:textId="77777777" w:rsidR="00F7390D" w:rsidRDefault="00C86670" w:rsidP="00C86670">
      <w:r w:rsidRPr="0002386E">
        <w:t xml:space="preserve">Participating allied health professionals provided the vast majority of these services as individual sessions. </w:t>
      </w:r>
      <w:r w:rsidR="004E43D8" w:rsidRPr="0002386E">
        <w:t>Table 10.</w:t>
      </w:r>
      <w:r w:rsidRPr="0002386E">
        <w:t>6 shows that group sessions accounted for only 4% of Better Access services provided by clinical psychologists, 6% of those provided by psychologists, 7% of those provided by social workers, and 7% of those provided by occupational therapists.</w:t>
      </w:r>
    </w:p>
    <w:p w14:paraId="3595DC47" w14:textId="28BECCD8" w:rsidR="00C86670" w:rsidRPr="00124060" w:rsidRDefault="004E43D8" w:rsidP="00923084">
      <w:pPr>
        <w:pStyle w:val="Caption"/>
      </w:pPr>
      <w:r w:rsidRPr="0002386E">
        <w:t>Table 10.</w:t>
      </w:r>
      <w:r w:rsidR="00C86670" w:rsidRPr="0002386E">
        <w:t>6: Allied health professionals’ provision of group-based Better Access services in 2021</w:t>
      </w:r>
    </w:p>
    <w:tbl>
      <w:tblPr>
        <w:tblStyle w:val="GridTable4"/>
        <w:tblW w:w="8752" w:type="dxa"/>
        <w:tblLayout w:type="fixed"/>
        <w:tblLook w:val="04A0" w:firstRow="1" w:lastRow="0" w:firstColumn="1" w:lastColumn="0" w:noHBand="0" w:noVBand="1"/>
        <w:tblDescription w:val="Table 10.6: Allied health professionals’ provision of group-based Better Access services in 2021"/>
      </w:tblPr>
      <w:tblGrid>
        <w:gridCol w:w="976"/>
        <w:gridCol w:w="972"/>
        <w:gridCol w:w="964"/>
        <w:gridCol w:w="8"/>
        <w:gridCol w:w="972"/>
        <w:gridCol w:w="972"/>
        <w:gridCol w:w="972"/>
        <w:gridCol w:w="964"/>
        <w:gridCol w:w="8"/>
        <w:gridCol w:w="972"/>
        <w:gridCol w:w="972"/>
      </w:tblGrid>
      <w:tr w:rsidR="00C86670" w:rsidRPr="0002386E" w14:paraId="22BEB35D" w14:textId="77777777" w:rsidTr="00923084">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976" w:type="dxa"/>
            <w:noWrap/>
            <w:hideMark/>
          </w:tcPr>
          <w:p w14:paraId="51306E47" w14:textId="77777777" w:rsidR="00C86670" w:rsidRPr="0002386E" w:rsidRDefault="00C86670" w:rsidP="009207D9">
            <w:pPr>
              <w:rPr>
                <w:rFonts w:asciiTheme="minorHAnsi" w:eastAsia="Times New Roman" w:hAnsiTheme="minorHAnsi" w:cstheme="minorHAnsi"/>
                <w:szCs w:val="24"/>
                <w:lang w:eastAsia="en-AU"/>
              </w:rPr>
            </w:pPr>
          </w:p>
        </w:tc>
        <w:tc>
          <w:tcPr>
            <w:tcW w:w="1936" w:type="dxa"/>
            <w:gridSpan w:val="2"/>
            <w:noWrap/>
            <w:hideMark/>
          </w:tcPr>
          <w:p w14:paraId="4A037581" w14:textId="77777777" w:rsidR="00C86670" w:rsidRPr="0002386E" w:rsidRDefault="00C86670" w:rsidP="009207D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18"/>
                <w:szCs w:val="18"/>
                <w:lang w:eastAsia="en-AU"/>
              </w:rPr>
            </w:pPr>
            <w:r w:rsidRPr="0002386E">
              <w:rPr>
                <w:rFonts w:asciiTheme="minorHAnsi" w:eastAsia="Times New Roman" w:hAnsiTheme="minorHAnsi" w:cstheme="minorHAnsi"/>
                <w:sz w:val="18"/>
                <w:szCs w:val="18"/>
                <w:lang w:eastAsia="en-AU"/>
              </w:rPr>
              <w:t>CLINICAL PSYCHOLOGISTS</w:t>
            </w:r>
          </w:p>
          <w:p w14:paraId="01BFBC4B" w14:textId="77777777" w:rsidR="00C86670" w:rsidRPr="0002386E" w:rsidRDefault="00C86670" w:rsidP="009207D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18"/>
                <w:szCs w:val="18"/>
                <w:vertAlign w:val="superscript"/>
                <w:lang w:eastAsia="en-AU"/>
              </w:rPr>
            </w:pPr>
            <w:r w:rsidRPr="0002386E">
              <w:rPr>
                <w:rFonts w:asciiTheme="minorHAnsi" w:eastAsia="Times New Roman" w:hAnsiTheme="minorHAnsi" w:cstheme="minorHAnsi"/>
                <w:sz w:val="18"/>
                <w:szCs w:val="18"/>
                <w:lang w:eastAsia="en-AU"/>
              </w:rPr>
              <w:t>(n=563)</w:t>
            </w:r>
            <w:r w:rsidRPr="0002386E">
              <w:rPr>
                <w:rFonts w:asciiTheme="minorHAnsi" w:eastAsia="Times New Roman" w:hAnsiTheme="minorHAnsi" w:cstheme="minorHAnsi"/>
                <w:sz w:val="18"/>
                <w:szCs w:val="18"/>
                <w:vertAlign w:val="superscript"/>
                <w:lang w:eastAsia="en-AU"/>
              </w:rPr>
              <w:t>a</w:t>
            </w:r>
          </w:p>
        </w:tc>
        <w:tc>
          <w:tcPr>
            <w:tcW w:w="1952" w:type="dxa"/>
            <w:gridSpan w:val="3"/>
            <w:noWrap/>
            <w:hideMark/>
          </w:tcPr>
          <w:p w14:paraId="33A74856" w14:textId="77777777" w:rsidR="00C86670" w:rsidRPr="0002386E" w:rsidRDefault="00C86670" w:rsidP="009207D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18"/>
                <w:szCs w:val="18"/>
                <w:vertAlign w:val="superscript"/>
                <w:lang w:eastAsia="en-AU"/>
              </w:rPr>
            </w:pPr>
            <w:r w:rsidRPr="0002386E">
              <w:rPr>
                <w:rFonts w:asciiTheme="minorHAnsi" w:eastAsia="Times New Roman" w:hAnsiTheme="minorHAnsi" w:cstheme="minorHAnsi"/>
                <w:sz w:val="18"/>
                <w:szCs w:val="18"/>
                <w:lang w:eastAsia="en-AU"/>
              </w:rPr>
              <w:t>PSYCHOLOGISTS (n=1,099)</w:t>
            </w:r>
            <w:r w:rsidRPr="0002386E">
              <w:rPr>
                <w:rFonts w:asciiTheme="minorHAnsi" w:eastAsia="Times New Roman" w:hAnsiTheme="minorHAnsi" w:cstheme="minorHAnsi"/>
                <w:sz w:val="18"/>
                <w:szCs w:val="18"/>
                <w:vertAlign w:val="superscript"/>
                <w:lang w:eastAsia="en-AU"/>
              </w:rPr>
              <w:t>a</w:t>
            </w:r>
          </w:p>
        </w:tc>
        <w:tc>
          <w:tcPr>
            <w:tcW w:w="1936" w:type="dxa"/>
            <w:gridSpan w:val="2"/>
            <w:noWrap/>
            <w:hideMark/>
          </w:tcPr>
          <w:p w14:paraId="338EE2D6" w14:textId="77777777" w:rsidR="00C86670" w:rsidRPr="0002386E" w:rsidRDefault="00C86670" w:rsidP="009207D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18"/>
                <w:szCs w:val="18"/>
                <w:lang w:eastAsia="en-AU"/>
              </w:rPr>
            </w:pPr>
            <w:r w:rsidRPr="0002386E">
              <w:rPr>
                <w:rFonts w:asciiTheme="minorHAnsi" w:eastAsia="Times New Roman" w:hAnsiTheme="minorHAnsi" w:cstheme="minorHAnsi"/>
                <w:sz w:val="18"/>
                <w:szCs w:val="18"/>
                <w:lang w:eastAsia="en-AU"/>
              </w:rPr>
              <w:t>SOCIAL WORKERS</w:t>
            </w:r>
          </w:p>
          <w:p w14:paraId="0BA10330" w14:textId="77777777" w:rsidR="00C86670" w:rsidRPr="0002386E" w:rsidRDefault="00C86670" w:rsidP="009207D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18"/>
                <w:szCs w:val="18"/>
                <w:vertAlign w:val="superscript"/>
                <w:lang w:eastAsia="en-AU"/>
              </w:rPr>
            </w:pPr>
            <w:r w:rsidRPr="0002386E">
              <w:rPr>
                <w:rFonts w:asciiTheme="minorHAnsi" w:eastAsia="Times New Roman" w:hAnsiTheme="minorHAnsi" w:cstheme="minorHAnsi"/>
                <w:sz w:val="18"/>
                <w:szCs w:val="18"/>
                <w:lang w:eastAsia="en-AU"/>
              </w:rPr>
              <w:t>(n=385)</w:t>
            </w:r>
            <w:r w:rsidRPr="0002386E">
              <w:rPr>
                <w:rFonts w:asciiTheme="minorHAnsi" w:eastAsia="Times New Roman" w:hAnsiTheme="minorHAnsi" w:cstheme="minorHAnsi"/>
                <w:sz w:val="18"/>
                <w:szCs w:val="18"/>
                <w:vertAlign w:val="superscript"/>
                <w:lang w:eastAsia="en-AU"/>
              </w:rPr>
              <w:t>a</w:t>
            </w:r>
          </w:p>
        </w:tc>
        <w:tc>
          <w:tcPr>
            <w:tcW w:w="1952" w:type="dxa"/>
            <w:gridSpan w:val="3"/>
            <w:noWrap/>
            <w:hideMark/>
          </w:tcPr>
          <w:p w14:paraId="3B03FAF1" w14:textId="77777777" w:rsidR="00C86670" w:rsidRPr="0002386E" w:rsidRDefault="00C86670" w:rsidP="009207D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18"/>
                <w:szCs w:val="18"/>
                <w:vertAlign w:val="superscript"/>
                <w:lang w:eastAsia="en-AU"/>
              </w:rPr>
            </w:pPr>
            <w:r w:rsidRPr="0002386E">
              <w:rPr>
                <w:rFonts w:asciiTheme="minorHAnsi" w:eastAsia="Times New Roman" w:hAnsiTheme="minorHAnsi" w:cstheme="minorHAnsi"/>
                <w:sz w:val="18"/>
                <w:szCs w:val="18"/>
                <w:lang w:eastAsia="en-AU"/>
              </w:rPr>
              <w:t xml:space="preserve">OCCUPATIONAL THERAPISTS </w:t>
            </w:r>
            <w:r w:rsidRPr="0002386E">
              <w:rPr>
                <w:rFonts w:asciiTheme="minorHAnsi" w:eastAsia="Times New Roman" w:hAnsiTheme="minorHAnsi" w:cstheme="minorHAnsi"/>
                <w:sz w:val="18"/>
                <w:szCs w:val="18"/>
                <w:lang w:eastAsia="en-AU"/>
              </w:rPr>
              <w:br/>
              <w:t>(n=81)</w:t>
            </w:r>
            <w:r w:rsidRPr="0002386E">
              <w:rPr>
                <w:rFonts w:asciiTheme="minorHAnsi" w:eastAsia="Times New Roman" w:hAnsiTheme="minorHAnsi" w:cstheme="minorHAnsi"/>
                <w:sz w:val="18"/>
                <w:szCs w:val="18"/>
                <w:vertAlign w:val="superscript"/>
                <w:lang w:eastAsia="en-AU"/>
              </w:rPr>
              <w:t>a</w:t>
            </w:r>
          </w:p>
        </w:tc>
      </w:tr>
      <w:tr w:rsidR="00C86670" w:rsidRPr="0002386E" w14:paraId="08DBDBF5" w14:textId="77777777" w:rsidTr="00923084">
        <w:trPr>
          <w:trHeight w:val="227"/>
        </w:trPr>
        <w:tc>
          <w:tcPr>
            <w:cnfStyle w:val="001000000000" w:firstRow="0" w:lastRow="0" w:firstColumn="1" w:lastColumn="0" w:oddVBand="0" w:evenVBand="0" w:oddHBand="0" w:evenHBand="0" w:firstRowFirstColumn="0" w:firstRowLastColumn="0" w:lastRowFirstColumn="0" w:lastRowLastColumn="0"/>
            <w:tcW w:w="976" w:type="dxa"/>
            <w:noWrap/>
            <w:hideMark/>
          </w:tcPr>
          <w:p w14:paraId="08F3B907" w14:textId="77777777" w:rsidR="00C86670" w:rsidRPr="0002386E" w:rsidRDefault="00C86670" w:rsidP="009207D9">
            <w:pPr>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Yes</w:t>
            </w:r>
          </w:p>
        </w:tc>
        <w:tc>
          <w:tcPr>
            <w:tcW w:w="972" w:type="dxa"/>
            <w:noWrap/>
            <w:hideMark/>
          </w:tcPr>
          <w:p w14:paraId="090DE48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25</w:t>
            </w:r>
          </w:p>
        </w:tc>
        <w:tc>
          <w:tcPr>
            <w:tcW w:w="972" w:type="dxa"/>
            <w:gridSpan w:val="2"/>
            <w:noWrap/>
            <w:hideMark/>
          </w:tcPr>
          <w:p w14:paraId="75052EF0"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4.4%</w:t>
            </w:r>
          </w:p>
        </w:tc>
        <w:tc>
          <w:tcPr>
            <w:tcW w:w="972" w:type="dxa"/>
            <w:noWrap/>
            <w:hideMark/>
          </w:tcPr>
          <w:p w14:paraId="62E69ED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64</w:t>
            </w:r>
          </w:p>
        </w:tc>
        <w:tc>
          <w:tcPr>
            <w:tcW w:w="972" w:type="dxa"/>
            <w:noWrap/>
            <w:hideMark/>
          </w:tcPr>
          <w:p w14:paraId="4469002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5.8%</w:t>
            </w:r>
          </w:p>
        </w:tc>
        <w:tc>
          <w:tcPr>
            <w:tcW w:w="972" w:type="dxa"/>
            <w:noWrap/>
            <w:hideMark/>
          </w:tcPr>
          <w:p w14:paraId="0B38257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25</w:t>
            </w:r>
          </w:p>
        </w:tc>
        <w:tc>
          <w:tcPr>
            <w:tcW w:w="972" w:type="dxa"/>
            <w:gridSpan w:val="2"/>
            <w:noWrap/>
            <w:hideMark/>
          </w:tcPr>
          <w:p w14:paraId="0402611C"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6.5%</w:t>
            </w:r>
          </w:p>
        </w:tc>
        <w:tc>
          <w:tcPr>
            <w:tcW w:w="972" w:type="dxa"/>
            <w:noWrap/>
            <w:hideMark/>
          </w:tcPr>
          <w:p w14:paraId="6A5433F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6</w:t>
            </w:r>
          </w:p>
        </w:tc>
        <w:tc>
          <w:tcPr>
            <w:tcW w:w="972" w:type="dxa"/>
            <w:noWrap/>
            <w:hideMark/>
          </w:tcPr>
          <w:p w14:paraId="3B5A0E1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7.4%</w:t>
            </w:r>
          </w:p>
        </w:tc>
      </w:tr>
      <w:tr w:rsidR="00C86670" w:rsidRPr="0002386E" w14:paraId="2EA81C54" w14:textId="77777777" w:rsidTr="00923084">
        <w:trPr>
          <w:trHeight w:val="227"/>
        </w:trPr>
        <w:tc>
          <w:tcPr>
            <w:cnfStyle w:val="001000000000" w:firstRow="0" w:lastRow="0" w:firstColumn="1" w:lastColumn="0" w:oddVBand="0" w:evenVBand="0" w:oddHBand="0" w:evenHBand="0" w:firstRowFirstColumn="0" w:firstRowLastColumn="0" w:lastRowFirstColumn="0" w:lastRowLastColumn="0"/>
            <w:tcW w:w="976" w:type="dxa"/>
            <w:noWrap/>
            <w:hideMark/>
          </w:tcPr>
          <w:p w14:paraId="7591F7AE" w14:textId="77777777" w:rsidR="00C86670" w:rsidRPr="0002386E" w:rsidRDefault="00C86670" w:rsidP="009207D9">
            <w:pPr>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No</w:t>
            </w:r>
          </w:p>
        </w:tc>
        <w:tc>
          <w:tcPr>
            <w:tcW w:w="972" w:type="dxa"/>
            <w:noWrap/>
            <w:hideMark/>
          </w:tcPr>
          <w:p w14:paraId="7BD7B875"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538</w:t>
            </w:r>
          </w:p>
        </w:tc>
        <w:tc>
          <w:tcPr>
            <w:tcW w:w="972" w:type="dxa"/>
            <w:gridSpan w:val="2"/>
            <w:noWrap/>
            <w:hideMark/>
          </w:tcPr>
          <w:p w14:paraId="1DCC503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95.6%</w:t>
            </w:r>
          </w:p>
        </w:tc>
        <w:tc>
          <w:tcPr>
            <w:tcW w:w="972" w:type="dxa"/>
            <w:noWrap/>
            <w:hideMark/>
          </w:tcPr>
          <w:p w14:paraId="422E6DF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1035</w:t>
            </w:r>
          </w:p>
        </w:tc>
        <w:tc>
          <w:tcPr>
            <w:tcW w:w="972" w:type="dxa"/>
            <w:noWrap/>
            <w:hideMark/>
          </w:tcPr>
          <w:p w14:paraId="0A3CFBE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94.2%</w:t>
            </w:r>
          </w:p>
        </w:tc>
        <w:tc>
          <w:tcPr>
            <w:tcW w:w="972" w:type="dxa"/>
            <w:noWrap/>
            <w:hideMark/>
          </w:tcPr>
          <w:p w14:paraId="6099046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360</w:t>
            </w:r>
          </w:p>
        </w:tc>
        <w:tc>
          <w:tcPr>
            <w:tcW w:w="972" w:type="dxa"/>
            <w:gridSpan w:val="2"/>
            <w:noWrap/>
            <w:hideMark/>
          </w:tcPr>
          <w:p w14:paraId="694B507D"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93.5%</w:t>
            </w:r>
          </w:p>
        </w:tc>
        <w:tc>
          <w:tcPr>
            <w:tcW w:w="972" w:type="dxa"/>
            <w:noWrap/>
            <w:hideMark/>
          </w:tcPr>
          <w:p w14:paraId="095BC087"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75</w:t>
            </w:r>
          </w:p>
        </w:tc>
        <w:tc>
          <w:tcPr>
            <w:tcW w:w="972" w:type="dxa"/>
            <w:noWrap/>
            <w:hideMark/>
          </w:tcPr>
          <w:p w14:paraId="1FF5AAD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92.6%</w:t>
            </w:r>
          </w:p>
        </w:tc>
      </w:tr>
      <w:tr w:rsidR="00C86670" w:rsidRPr="0002386E" w14:paraId="28FC3A72" w14:textId="77777777" w:rsidTr="00923084">
        <w:trPr>
          <w:trHeight w:val="227"/>
        </w:trPr>
        <w:tc>
          <w:tcPr>
            <w:cnfStyle w:val="001000000000" w:firstRow="0" w:lastRow="0" w:firstColumn="1" w:lastColumn="0" w:oddVBand="0" w:evenVBand="0" w:oddHBand="0" w:evenHBand="0" w:firstRowFirstColumn="0" w:firstRowLastColumn="0" w:lastRowFirstColumn="0" w:lastRowLastColumn="0"/>
            <w:tcW w:w="976" w:type="dxa"/>
            <w:noWrap/>
          </w:tcPr>
          <w:p w14:paraId="02537FA9" w14:textId="77777777" w:rsidR="00C86670" w:rsidRPr="0002386E" w:rsidRDefault="00C86670" w:rsidP="009207D9">
            <w:pPr>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Unsure</w:t>
            </w:r>
          </w:p>
        </w:tc>
        <w:tc>
          <w:tcPr>
            <w:tcW w:w="972" w:type="dxa"/>
            <w:noWrap/>
          </w:tcPr>
          <w:p w14:paraId="58553243"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w:t>
            </w:r>
          </w:p>
        </w:tc>
        <w:tc>
          <w:tcPr>
            <w:tcW w:w="972" w:type="dxa"/>
            <w:gridSpan w:val="2"/>
            <w:noWrap/>
          </w:tcPr>
          <w:p w14:paraId="57761333"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0.0%</w:t>
            </w:r>
          </w:p>
        </w:tc>
        <w:tc>
          <w:tcPr>
            <w:tcW w:w="972" w:type="dxa"/>
            <w:noWrap/>
          </w:tcPr>
          <w:p w14:paraId="67CB7AB8"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w:t>
            </w:r>
          </w:p>
        </w:tc>
        <w:tc>
          <w:tcPr>
            <w:tcW w:w="972" w:type="dxa"/>
            <w:noWrap/>
          </w:tcPr>
          <w:p w14:paraId="042FD3F7"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0.0%</w:t>
            </w:r>
          </w:p>
        </w:tc>
        <w:tc>
          <w:tcPr>
            <w:tcW w:w="972" w:type="dxa"/>
            <w:noWrap/>
          </w:tcPr>
          <w:p w14:paraId="39E36C85"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w:t>
            </w:r>
          </w:p>
        </w:tc>
        <w:tc>
          <w:tcPr>
            <w:tcW w:w="972" w:type="dxa"/>
            <w:gridSpan w:val="2"/>
            <w:noWrap/>
          </w:tcPr>
          <w:p w14:paraId="64C6F03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0.0%</w:t>
            </w:r>
          </w:p>
        </w:tc>
        <w:tc>
          <w:tcPr>
            <w:tcW w:w="972" w:type="dxa"/>
            <w:noWrap/>
          </w:tcPr>
          <w:p w14:paraId="3EFAA69B"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w:t>
            </w:r>
          </w:p>
        </w:tc>
        <w:tc>
          <w:tcPr>
            <w:tcW w:w="972" w:type="dxa"/>
            <w:noWrap/>
          </w:tcPr>
          <w:p w14:paraId="30D6515D"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0.0%</w:t>
            </w:r>
          </w:p>
        </w:tc>
      </w:tr>
    </w:tbl>
    <w:p w14:paraId="2B213502" w14:textId="351C6811" w:rsidR="00F7390D" w:rsidRDefault="005B1877" w:rsidP="005B1877">
      <w:pPr>
        <w:pStyle w:val="Footnote"/>
      </w:pPr>
      <w:r>
        <w:t xml:space="preserve">a </w:t>
      </w:r>
      <w:r w:rsidR="00C86670" w:rsidRPr="0002386E">
        <w:t>Missing data excluded.</w:t>
      </w:r>
    </w:p>
    <w:p w14:paraId="35BDB089" w14:textId="634C72E5" w:rsidR="00124060" w:rsidRDefault="00C86670" w:rsidP="00923084">
      <w:r w:rsidRPr="0002386E">
        <w:t xml:space="preserve">The allied health professionals who had not provided any group-based services were asked about their reasons for this. </w:t>
      </w:r>
      <w:r w:rsidR="007138BB" w:rsidRPr="0002386E">
        <w:t>Figure 10.</w:t>
      </w:r>
      <w:r w:rsidRPr="0002386E">
        <w:t>1 shows the results. Across all allied health professional groups, the most common reason was that groups were hard to arrange. This was consistently followed by the observation that group sessions have been particularly hard to run during the COVID-19 pandemic.</w:t>
      </w:r>
    </w:p>
    <w:p w14:paraId="4C1E488C" w14:textId="009E485E" w:rsidR="00F7390D" w:rsidRDefault="007138BB" w:rsidP="00923084">
      <w:pPr>
        <w:pStyle w:val="Caption"/>
      </w:pPr>
      <w:r w:rsidRPr="0002386E">
        <w:lastRenderedPageBreak/>
        <w:t>Figure 10.</w:t>
      </w:r>
      <w:r w:rsidR="00C86670" w:rsidRPr="0002386E">
        <w:t>1: Reasons why allied health professional who did not provide group-based Better Access services in 2021 elected not to do so (multiple responses permitted)</w:t>
      </w:r>
    </w:p>
    <w:p w14:paraId="52E3B02E" w14:textId="77777777" w:rsidR="00F7390D" w:rsidRDefault="00C86670" w:rsidP="00C86670">
      <w:r w:rsidRPr="0002386E">
        <w:rPr>
          <w:noProof/>
        </w:rPr>
        <w:drawing>
          <wp:inline distT="0" distB="0" distL="0" distR="0" wp14:anchorId="2AF1450C" wp14:editId="009B9F7D">
            <wp:extent cx="5731510" cy="4105275"/>
            <wp:effectExtent l="0" t="0" r="2540" b="9525"/>
            <wp:docPr id="127" name="Picture 127" descr="Figure 10.1 is a group of 4 bar graphs  showing why allied health professionals who did not provide group-based Better Access services in 2021 elected no to do so (multiple responses permitted). Groups sessions were hard to arrange was the most common reas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Figure 10.1 is a group of 4 bar graphs  showing why allied health professionals who did not provide group-based Better Access services in 2021 elected no to do so (multiple responses permitted). Groups sessions were hard to arrange was the most common reason.&#1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31510" cy="4105275"/>
                    </a:xfrm>
                    <a:prstGeom prst="rect">
                      <a:avLst/>
                    </a:prstGeom>
                    <a:noFill/>
                    <a:ln>
                      <a:noFill/>
                    </a:ln>
                  </pic:spPr>
                </pic:pic>
              </a:graphicData>
            </a:graphic>
          </wp:inline>
        </w:drawing>
      </w:r>
    </w:p>
    <w:p w14:paraId="606D43E8" w14:textId="77777777" w:rsidR="00F7390D" w:rsidRDefault="00F1024A" w:rsidP="00C86670">
      <w:r w:rsidRPr="0002386E">
        <w:t xml:space="preserve">Further information on reasons for not providing group sessions came from </w:t>
      </w:r>
      <w:r w:rsidR="00915A40" w:rsidRPr="0002386E">
        <w:t>free</w:t>
      </w:r>
      <w:r w:rsidR="00F21123" w:rsidRPr="0002386E">
        <w:t xml:space="preserve"> </w:t>
      </w:r>
      <w:r w:rsidR="00915A40" w:rsidRPr="0002386E">
        <w:t xml:space="preserve">text </w:t>
      </w:r>
      <w:r w:rsidRPr="0002386E">
        <w:t xml:space="preserve">responses. </w:t>
      </w:r>
      <w:r w:rsidR="00F21123" w:rsidRPr="0002386E">
        <w:t xml:space="preserve">Some </w:t>
      </w:r>
      <w:r w:rsidR="00915A40" w:rsidRPr="0002386E">
        <w:t xml:space="preserve">reflected the closed-ended responses regarding provider and consumer treatment preferences, </w:t>
      </w:r>
      <w:r w:rsidR="00F21123" w:rsidRPr="0002386E">
        <w:t>provider training, experience with and confidence in running groups, and the impact of COVID-1</w:t>
      </w:r>
      <w:r w:rsidR="00907DD3" w:rsidRPr="0002386E">
        <w:t>9</w:t>
      </w:r>
      <w:r w:rsidR="00F21123" w:rsidRPr="0002386E">
        <w:t>.</w:t>
      </w:r>
    </w:p>
    <w:p w14:paraId="6B996658" w14:textId="77777777" w:rsidR="00F7390D" w:rsidRDefault="00F21123" w:rsidP="00C86670">
      <w:r w:rsidRPr="0002386E">
        <w:t xml:space="preserve">Other free text </w:t>
      </w:r>
      <w:r w:rsidR="00F36EC0" w:rsidRPr="0002386E">
        <w:t xml:space="preserve">responses </w:t>
      </w:r>
      <w:r w:rsidR="00D86C21" w:rsidRPr="0002386E">
        <w:t xml:space="preserve">suggested that allied health professionals had additional issues with providing group sessions, the most common of which was </w:t>
      </w:r>
      <w:r w:rsidR="001E5FBE" w:rsidRPr="0002386E">
        <w:t>the minimum participant number mandated for groups</w:t>
      </w:r>
      <w:r w:rsidR="00D64F45" w:rsidRPr="0002386E">
        <w:t xml:space="preserve"> (i.e., six)</w:t>
      </w:r>
      <w:r w:rsidR="001E5FBE" w:rsidRPr="0002386E">
        <w:t>.</w:t>
      </w:r>
      <w:r w:rsidR="00FF7275" w:rsidRPr="0002386E">
        <w:t xml:space="preserve"> Participants pointed out that smaller practices do not have enough consumers with similar presenting problems to constitute a group. They also noted that </w:t>
      </w:r>
      <w:r w:rsidR="00956C96" w:rsidRPr="0002386E">
        <w:t xml:space="preserve">the rules around non-attendance mean that </w:t>
      </w:r>
      <w:r w:rsidR="004F7268" w:rsidRPr="0002386E">
        <w:t xml:space="preserve">even if </w:t>
      </w:r>
      <w:r w:rsidR="0031727B" w:rsidRPr="0002386E">
        <w:t>a group with the required numbers ha</w:t>
      </w:r>
      <w:r w:rsidR="00712AF0" w:rsidRPr="0002386E">
        <w:t>s</w:t>
      </w:r>
      <w:r w:rsidR="0031727B" w:rsidRPr="0002386E">
        <w:t xml:space="preserve"> been booked, </w:t>
      </w:r>
      <w:r w:rsidR="00712AF0" w:rsidRPr="0002386E">
        <w:t xml:space="preserve">if there are no-shows (as is often the case), then </w:t>
      </w:r>
      <w:r w:rsidR="00E04214" w:rsidRPr="0002386E">
        <w:t xml:space="preserve">consumers are not eligible for the rebate which makes it costly for them, </w:t>
      </w:r>
      <w:r w:rsidR="005F2D3B" w:rsidRPr="0002386E">
        <w:t>and not viable for providers.</w:t>
      </w:r>
    </w:p>
    <w:p w14:paraId="28E3D8DC" w14:textId="77777777" w:rsidR="00F7390D" w:rsidRDefault="005F2D3B" w:rsidP="00C86670">
      <w:r w:rsidRPr="0002386E">
        <w:t>Other reasons for not delivering group sessions included privacy concerns on the part of consumers</w:t>
      </w:r>
      <w:r w:rsidR="00EE7A29" w:rsidRPr="0002386E">
        <w:t xml:space="preserve"> in rural and remote areas, </w:t>
      </w:r>
      <w:r w:rsidR="00675018" w:rsidRPr="0002386E">
        <w:t>the complexity of the rules</w:t>
      </w:r>
      <w:r w:rsidR="00A6191B" w:rsidRPr="0002386E">
        <w:t>, and the lack of a suitable space to run face-to-face groups. Participants also commented on the time and organisational burden required to set up and run groups</w:t>
      </w:r>
      <w:r w:rsidR="00E32C69" w:rsidRPr="0002386E">
        <w:t>, that two providers were ideally required to run a group session effectively, and that the rebates were too low to cover the cost to the practice.</w:t>
      </w:r>
    </w:p>
    <w:p w14:paraId="3D5A7BBE" w14:textId="77777777" w:rsidR="00F7390D" w:rsidRDefault="00C86670" w:rsidP="00A15B16">
      <w:pPr>
        <w:pStyle w:val="Heading4"/>
        <w:rPr>
          <w:b/>
          <w:bCs/>
        </w:rPr>
      </w:pPr>
      <w:r w:rsidRPr="0002386E">
        <w:t>Allied health professionals delivery of sessions for consumers in residential aged care facilities</w:t>
      </w:r>
    </w:p>
    <w:p w14:paraId="57A3DF10" w14:textId="77777777" w:rsidR="00F7390D" w:rsidRDefault="00C86670" w:rsidP="00C86670">
      <w:r w:rsidRPr="0002386E">
        <w:t xml:space="preserve">The majority of the psychological therapy services and focussed psychological strategies delivered by participating allied health professionals were provided to community-dwelling consumers. </w:t>
      </w:r>
      <w:r w:rsidR="004E43D8" w:rsidRPr="0002386E">
        <w:t>Table 10.</w:t>
      </w:r>
      <w:r w:rsidRPr="0002386E">
        <w:t>7 shows that only a small minority of participating allied health professionals indicated that they had provided these services in residential aged care facilities (4% of clinical psychologists, 5% of psychologists, 8% social workers, and no occupational therapists).</w:t>
      </w:r>
    </w:p>
    <w:p w14:paraId="28278363" w14:textId="405B1527" w:rsidR="00C86670" w:rsidRPr="00124060" w:rsidRDefault="004E43D8" w:rsidP="00923084">
      <w:pPr>
        <w:pStyle w:val="Caption"/>
      </w:pPr>
      <w:r w:rsidRPr="0002386E">
        <w:lastRenderedPageBreak/>
        <w:t>Table 10.</w:t>
      </w:r>
      <w:r w:rsidR="00C86670" w:rsidRPr="0002386E">
        <w:t>7: Allied heath professionals’ provision of Better Access services to consumers in residential aged care facilities in 2021</w:t>
      </w: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able 10.7: Allied heath professionals’ provision of Better Access services to consumers in residential aged care facilities in 2021"/>
      </w:tblPr>
      <w:tblGrid>
        <w:gridCol w:w="976"/>
        <w:gridCol w:w="972"/>
        <w:gridCol w:w="964"/>
        <w:gridCol w:w="8"/>
        <w:gridCol w:w="972"/>
        <w:gridCol w:w="972"/>
        <w:gridCol w:w="972"/>
        <w:gridCol w:w="964"/>
        <w:gridCol w:w="8"/>
        <w:gridCol w:w="972"/>
        <w:gridCol w:w="972"/>
      </w:tblGrid>
      <w:tr w:rsidR="00C86670" w:rsidRPr="0002386E" w14:paraId="2802D22E" w14:textId="77777777" w:rsidTr="00923084">
        <w:trPr>
          <w:trHeight w:val="227"/>
          <w:tblHeader/>
          <w:jc w:val="center"/>
        </w:trPr>
        <w:tc>
          <w:tcPr>
            <w:tcW w:w="976" w:type="dxa"/>
            <w:shd w:val="clear" w:color="auto" w:fill="000000" w:themeFill="text1"/>
            <w:noWrap/>
            <w:hideMark/>
          </w:tcPr>
          <w:p w14:paraId="0EE83114" w14:textId="77777777" w:rsidR="00C86670" w:rsidRPr="0002386E" w:rsidRDefault="00C86670" w:rsidP="009207D9">
            <w:pPr>
              <w:rPr>
                <w:rFonts w:asciiTheme="minorHAnsi" w:eastAsia="Times New Roman" w:hAnsiTheme="minorHAnsi" w:cstheme="minorHAnsi"/>
                <w:color w:val="FFFFFF" w:themeColor="background1"/>
                <w:sz w:val="20"/>
                <w:szCs w:val="24"/>
                <w:lang w:eastAsia="en-AU"/>
              </w:rPr>
            </w:pPr>
          </w:p>
        </w:tc>
        <w:tc>
          <w:tcPr>
            <w:tcW w:w="1936" w:type="dxa"/>
            <w:gridSpan w:val="2"/>
            <w:shd w:val="clear" w:color="auto" w:fill="000000" w:themeFill="text1"/>
            <w:noWrap/>
            <w:hideMark/>
          </w:tcPr>
          <w:p w14:paraId="7CAF8402" w14:textId="77777777" w:rsidR="00C86670" w:rsidRPr="0002386E" w:rsidRDefault="00C86670" w:rsidP="009207D9">
            <w:pPr>
              <w:jc w:val="center"/>
              <w:rPr>
                <w:rFonts w:asciiTheme="minorHAnsi" w:eastAsia="Times New Roman" w:hAnsiTheme="minorHAnsi" w:cstheme="minorHAnsi"/>
                <w:b/>
                <w:color w:val="FFFFFF" w:themeColor="background1"/>
                <w:sz w:val="18"/>
                <w:szCs w:val="18"/>
                <w:lang w:eastAsia="en-AU"/>
              </w:rPr>
            </w:pPr>
            <w:r w:rsidRPr="0002386E">
              <w:rPr>
                <w:rFonts w:asciiTheme="minorHAnsi" w:eastAsia="Times New Roman" w:hAnsiTheme="minorHAnsi" w:cstheme="minorHAnsi"/>
                <w:b/>
                <w:color w:val="FFFFFF" w:themeColor="background1"/>
                <w:sz w:val="18"/>
                <w:szCs w:val="18"/>
                <w:lang w:eastAsia="en-AU"/>
              </w:rPr>
              <w:t>CLINICAL PSYCHOLOGISTS</w:t>
            </w:r>
          </w:p>
          <w:p w14:paraId="74684652" w14:textId="77777777" w:rsidR="00C86670" w:rsidRPr="0002386E" w:rsidRDefault="00C86670" w:rsidP="009207D9">
            <w:pPr>
              <w:jc w:val="center"/>
              <w:rPr>
                <w:rFonts w:asciiTheme="minorHAnsi" w:eastAsia="Times New Roman" w:hAnsiTheme="minorHAnsi" w:cstheme="minorHAnsi"/>
                <w:b/>
                <w:color w:val="FFFFFF" w:themeColor="background1"/>
                <w:sz w:val="18"/>
                <w:szCs w:val="18"/>
                <w:vertAlign w:val="superscript"/>
                <w:lang w:eastAsia="en-AU"/>
              </w:rPr>
            </w:pPr>
            <w:r w:rsidRPr="0002386E">
              <w:rPr>
                <w:rFonts w:asciiTheme="minorHAnsi" w:eastAsia="Times New Roman" w:hAnsiTheme="minorHAnsi" w:cstheme="minorHAnsi"/>
                <w:b/>
                <w:color w:val="FFFFFF" w:themeColor="background1"/>
                <w:sz w:val="18"/>
                <w:szCs w:val="18"/>
                <w:lang w:eastAsia="en-AU"/>
              </w:rPr>
              <w:t>(n=564)</w:t>
            </w:r>
            <w:r w:rsidRPr="0002386E">
              <w:rPr>
                <w:rFonts w:asciiTheme="minorHAnsi" w:eastAsia="Times New Roman" w:hAnsiTheme="minorHAnsi" w:cstheme="minorHAnsi"/>
                <w:b/>
                <w:color w:val="FFFFFF" w:themeColor="background1"/>
                <w:sz w:val="18"/>
                <w:szCs w:val="18"/>
                <w:vertAlign w:val="superscript"/>
                <w:lang w:eastAsia="en-AU"/>
              </w:rPr>
              <w:t>a</w:t>
            </w:r>
          </w:p>
        </w:tc>
        <w:tc>
          <w:tcPr>
            <w:tcW w:w="1952" w:type="dxa"/>
            <w:gridSpan w:val="3"/>
            <w:shd w:val="clear" w:color="auto" w:fill="000000" w:themeFill="text1"/>
            <w:noWrap/>
            <w:hideMark/>
          </w:tcPr>
          <w:p w14:paraId="5F5EB2E5" w14:textId="77777777" w:rsidR="00C86670" w:rsidRPr="0002386E" w:rsidRDefault="00C86670" w:rsidP="009207D9">
            <w:pPr>
              <w:jc w:val="center"/>
              <w:rPr>
                <w:rFonts w:asciiTheme="minorHAnsi" w:eastAsia="Times New Roman" w:hAnsiTheme="minorHAnsi" w:cstheme="minorHAnsi"/>
                <w:b/>
                <w:color w:val="FFFFFF" w:themeColor="background1"/>
                <w:sz w:val="18"/>
                <w:szCs w:val="18"/>
                <w:vertAlign w:val="superscript"/>
                <w:lang w:eastAsia="en-AU"/>
              </w:rPr>
            </w:pPr>
            <w:r w:rsidRPr="0002386E">
              <w:rPr>
                <w:rFonts w:asciiTheme="minorHAnsi" w:eastAsia="Times New Roman" w:hAnsiTheme="minorHAnsi" w:cstheme="minorHAnsi"/>
                <w:b/>
                <w:color w:val="FFFFFF" w:themeColor="background1"/>
                <w:sz w:val="18"/>
                <w:szCs w:val="18"/>
                <w:lang w:eastAsia="en-AU"/>
              </w:rPr>
              <w:t>PSYCHOLOGISTS (n=1,094)</w:t>
            </w:r>
            <w:r w:rsidRPr="0002386E">
              <w:rPr>
                <w:rFonts w:asciiTheme="minorHAnsi" w:eastAsia="Times New Roman" w:hAnsiTheme="minorHAnsi" w:cstheme="minorHAnsi"/>
                <w:b/>
                <w:color w:val="FFFFFF" w:themeColor="background1"/>
                <w:sz w:val="18"/>
                <w:szCs w:val="18"/>
                <w:vertAlign w:val="superscript"/>
                <w:lang w:eastAsia="en-AU"/>
              </w:rPr>
              <w:t>a</w:t>
            </w:r>
          </w:p>
        </w:tc>
        <w:tc>
          <w:tcPr>
            <w:tcW w:w="1936" w:type="dxa"/>
            <w:gridSpan w:val="2"/>
            <w:shd w:val="clear" w:color="auto" w:fill="000000" w:themeFill="text1"/>
            <w:noWrap/>
            <w:hideMark/>
          </w:tcPr>
          <w:p w14:paraId="4F01E5D0" w14:textId="77777777" w:rsidR="00C86670" w:rsidRPr="0002386E" w:rsidRDefault="00C86670" w:rsidP="009207D9">
            <w:pPr>
              <w:jc w:val="center"/>
              <w:rPr>
                <w:rFonts w:asciiTheme="minorHAnsi" w:eastAsia="Times New Roman" w:hAnsiTheme="minorHAnsi" w:cstheme="minorHAnsi"/>
                <w:b/>
                <w:color w:val="FFFFFF" w:themeColor="background1"/>
                <w:sz w:val="18"/>
                <w:szCs w:val="18"/>
                <w:lang w:eastAsia="en-AU"/>
              </w:rPr>
            </w:pPr>
            <w:r w:rsidRPr="0002386E">
              <w:rPr>
                <w:rFonts w:asciiTheme="minorHAnsi" w:eastAsia="Times New Roman" w:hAnsiTheme="minorHAnsi" w:cstheme="minorHAnsi"/>
                <w:b/>
                <w:color w:val="FFFFFF" w:themeColor="background1"/>
                <w:sz w:val="18"/>
                <w:szCs w:val="18"/>
                <w:lang w:eastAsia="en-AU"/>
              </w:rPr>
              <w:t>SOCIAL WORKERS</w:t>
            </w:r>
          </w:p>
          <w:p w14:paraId="16DA489D" w14:textId="77777777" w:rsidR="00C86670" w:rsidRPr="0002386E" w:rsidRDefault="00C86670" w:rsidP="009207D9">
            <w:pPr>
              <w:jc w:val="center"/>
              <w:rPr>
                <w:rFonts w:asciiTheme="minorHAnsi" w:eastAsia="Times New Roman" w:hAnsiTheme="minorHAnsi" w:cstheme="minorHAnsi"/>
                <w:b/>
                <w:color w:val="FFFFFF" w:themeColor="background1"/>
                <w:sz w:val="18"/>
                <w:szCs w:val="18"/>
                <w:vertAlign w:val="superscript"/>
                <w:lang w:eastAsia="en-AU"/>
              </w:rPr>
            </w:pPr>
            <w:r w:rsidRPr="0002386E">
              <w:rPr>
                <w:rFonts w:asciiTheme="minorHAnsi" w:eastAsia="Times New Roman" w:hAnsiTheme="minorHAnsi" w:cstheme="minorHAnsi"/>
                <w:b/>
                <w:color w:val="FFFFFF" w:themeColor="background1"/>
                <w:sz w:val="18"/>
                <w:szCs w:val="18"/>
                <w:lang w:eastAsia="en-AU"/>
              </w:rPr>
              <w:t>(n=384)</w:t>
            </w:r>
            <w:r w:rsidRPr="0002386E">
              <w:rPr>
                <w:rFonts w:asciiTheme="minorHAnsi" w:eastAsia="Times New Roman" w:hAnsiTheme="minorHAnsi" w:cstheme="minorHAnsi"/>
                <w:b/>
                <w:color w:val="FFFFFF" w:themeColor="background1"/>
                <w:sz w:val="18"/>
                <w:szCs w:val="18"/>
                <w:vertAlign w:val="superscript"/>
                <w:lang w:eastAsia="en-AU"/>
              </w:rPr>
              <w:t>a</w:t>
            </w:r>
          </w:p>
        </w:tc>
        <w:tc>
          <w:tcPr>
            <w:tcW w:w="1952" w:type="dxa"/>
            <w:gridSpan w:val="3"/>
            <w:shd w:val="clear" w:color="auto" w:fill="000000" w:themeFill="text1"/>
            <w:noWrap/>
            <w:hideMark/>
          </w:tcPr>
          <w:p w14:paraId="4F205FAA" w14:textId="77777777" w:rsidR="00C86670" w:rsidRPr="0002386E" w:rsidRDefault="00C86670" w:rsidP="009207D9">
            <w:pPr>
              <w:jc w:val="center"/>
              <w:rPr>
                <w:rFonts w:asciiTheme="minorHAnsi" w:eastAsia="Times New Roman" w:hAnsiTheme="minorHAnsi" w:cstheme="minorHAnsi"/>
                <w:b/>
                <w:color w:val="FFFFFF" w:themeColor="background1"/>
                <w:sz w:val="18"/>
                <w:szCs w:val="18"/>
                <w:vertAlign w:val="superscript"/>
                <w:lang w:eastAsia="en-AU"/>
              </w:rPr>
            </w:pPr>
            <w:r w:rsidRPr="0002386E">
              <w:rPr>
                <w:rFonts w:asciiTheme="minorHAnsi" w:eastAsia="Times New Roman" w:hAnsiTheme="minorHAnsi" w:cstheme="minorHAnsi"/>
                <w:b/>
                <w:color w:val="FFFFFF" w:themeColor="background1"/>
                <w:sz w:val="18"/>
                <w:szCs w:val="18"/>
                <w:lang w:eastAsia="en-AU"/>
              </w:rPr>
              <w:t xml:space="preserve">OCCUPATIONAL THERAPISTS </w:t>
            </w:r>
            <w:r w:rsidRPr="0002386E">
              <w:rPr>
                <w:rFonts w:asciiTheme="minorHAnsi" w:eastAsia="Times New Roman" w:hAnsiTheme="minorHAnsi" w:cstheme="minorHAnsi"/>
                <w:b/>
                <w:color w:val="FFFFFF" w:themeColor="background1"/>
                <w:sz w:val="18"/>
                <w:szCs w:val="18"/>
                <w:lang w:eastAsia="en-AU"/>
              </w:rPr>
              <w:br/>
              <w:t>(n=81)</w:t>
            </w:r>
            <w:r w:rsidRPr="0002386E">
              <w:rPr>
                <w:rFonts w:asciiTheme="minorHAnsi" w:eastAsia="Times New Roman" w:hAnsiTheme="minorHAnsi" w:cstheme="minorHAnsi"/>
                <w:b/>
                <w:color w:val="FFFFFF" w:themeColor="background1"/>
                <w:sz w:val="18"/>
                <w:szCs w:val="18"/>
                <w:vertAlign w:val="superscript"/>
                <w:lang w:eastAsia="en-AU"/>
              </w:rPr>
              <w:t>a</w:t>
            </w:r>
          </w:p>
        </w:tc>
      </w:tr>
      <w:tr w:rsidR="00C86670" w:rsidRPr="0002386E" w14:paraId="76F41AA8" w14:textId="77777777" w:rsidTr="009207D9">
        <w:trPr>
          <w:trHeight w:val="227"/>
          <w:jc w:val="center"/>
        </w:trPr>
        <w:tc>
          <w:tcPr>
            <w:tcW w:w="976" w:type="dxa"/>
            <w:shd w:val="clear" w:color="auto" w:fill="auto"/>
            <w:noWrap/>
            <w:vAlign w:val="bottom"/>
            <w:hideMark/>
          </w:tcPr>
          <w:p w14:paraId="0F45E4E3" w14:textId="77777777" w:rsidR="00C86670" w:rsidRPr="0002386E" w:rsidRDefault="00C86670" w:rsidP="009207D9">
            <w:pPr>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Yes</w:t>
            </w:r>
          </w:p>
        </w:tc>
        <w:tc>
          <w:tcPr>
            <w:tcW w:w="972" w:type="dxa"/>
            <w:shd w:val="clear" w:color="auto" w:fill="auto"/>
            <w:noWrap/>
            <w:vAlign w:val="bottom"/>
            <w:hideMark/>
          </w:tcPr>
          <w:p w14:paraId="076A9875"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21</w:t>
            </w:r>
          </w:p>
        </w:tc>
        <w:tc>
          <w:tcPr>
            <w:tcW w:w="972" w:type="dxa"/>
            <w:gridSpan w:val="2"/>
            <w:shd w:val="clear" w:color="auto" w:fill="auto"/>
            <w:noWrap/>
            <w:vAlign w:val="bottom"/>
            <w:hideMark/>
          </w:tcPr>
          <w:p w14:paraId="1F6778A1"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3.7%</w:t>
            </w:r>
          </w:p>
        </w:tc>
        <w:tc>
          <w:tcPr>
            <w:tcW w:w="972" w:type="dxa"/>
            <w:shd w:val="clear" w:color="auto" w:fill="auto"/>
            <w:noWrap/>
            <w:vAlign w:val="bottom"/>
            <w:hideMark/>
          </w:tcPr>
          <w:p w14:paraId="5F8B6DD6"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55</w:t>
            </w:r>
          </w:p>
        </w:tc>
        <w:tc>
          <w:tcPr>
            <w:tcW w:w="972" w:type="dxa"/>
            <w:shd w:val="clear" w:color="auto" w:fill="auto"/>
            <w:noWrap/>
            <w:vAlign w:val="bottom"/>
            <w:hideMark/>
          </w:tcPr>
          <w:p w14:paraId="0301912C"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5.0%</w:t>
            </w:r>
          </w:p>
        </w:tc>
        <w:tc>
          <w:tcPr>
            <w:tcW w:w="972" w:type="dxa"/>
            <w:shd w:val="clear" w:color="auto" w:fill="auto"/>
            <w:noWrap/>
            <w:vAlign w:val="bottom"/>
            <w:hideMark/>
          </w:tcPr>
          <w:p w14:paraId="6E2B0412"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29</w:t>
            </w:r>
          </w:p>
        </w:tc>
        <w:tc>
          <w:tcPr>
            <w:tcW w:w="972" w:type="dxa"/>
            <w:gridSpan w:val="2"/>
            <w:shd w:val="clear" w:color="auto" w:fill="auto"/>
            <w:noWrap/>
            <w:vAlign w:val="bottom"/>
            <w:hideMark/>
          </w:tcPr>
          <w:p w14:paraId="03482480"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7.6%</w:t>
            </w:r>
          </w:p>
        </w:tc>
        <w:tc>
          <w:tcPr>
            <w:tcW w:w="972" w:type="dxa"/>
            <w:shd w:val="clear" w:color="auto" w:fill="auto"/>
            <w:noWrap/>
            <w:vAlign w:val="bottom"/>
            <w:hideMark/>
          </w:tcPr>
          <w:p w14:paraId="01ACF395"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w:t>
            </w:r>
          </w:p>
        </w:tc>
        <w:tc>
          <w:tcPr>
            <w:tcW w:w="972" w:type="dxa"/>
            <w:shd w:val="clear" w:color="auto" w:fill="auto"/>
            <w:noWrap/>
            <w:vAlign w:val="bottom"/>
            <w:hideMark/>
          </w:tcPr>
          <w:p w14:paraId="63094DA2"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0.0%</w:t>
            </w:r>
          </w:p>
        </w:tc>
      </w:tr>
      <w:tr w:rsidR="00C86670" w:rsidRPr="0002386E" w14:paraId="4896D55A" w14:textId="77777777" w:rsidTr="009207D9">
        <w:trPr>
          <w:trHeight w:val="227"/>
          <w:jc w:val="center"/>
        </w:trPr>
        <w:tc>
          <w:tcPr>
            <w:tcW w:w="976" w:type="dxa"/>
            <w:shd w:val="clear" w:color="auto" w:fill="auto"/>
            <w:noWrap/>
            <w:vAlign w:val="bottom"/>
            <w:hideMark/>
          </w:tcPr>
          <w:p w14:paraId="0DAF9D4A" w14:textId="77777777" w:rsidR="00C86670" w:rsidRPr="0002386E" w:rsidRDefault="00C86670" w:rsidP="009207D9">
            <w:pPr>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No</w:t>
            </w:r>
          </w:p>
        </w:tc>
        <w:tc>
          <w:tcPr>
            <w:tcW w:w="972" w:type="dxa"/>
            <w:shd w:val="clear" w:color="auto" w:fill="auto"/>
            <w:noWrap/>
            <w:vAlign w:val="bottom"/>
            <w:hideMark/>
          </w:tcPr>
          <w:p w14:paraId="2531D5E8"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540</w:t>
            </w:r>
          </w:p>
        </w:tc>
        <w:tc>
          <w:tcPr>
            <w:tcW w:w="972" w:type="dxa"/>
            <w:gridSpan w:val="2"/>
            <w:shd w:val="clear" w:color="auto" w:fill="auto"/>
            <w:noWrap/>
            <w:vAlign w:val="bottom"/>
            <w:hideMark/>
          </w:tcPr>
          <w:p w14:paraId="03E7FDB3"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95.7%</w:t>
            </w:r>
          </w:p>
        </w:tc>
        <w:tc>
          <w:tcPr>
            <w:tcW w:w="972" w:type="dxa"/>
            <w:shd w:val="clear" w:color="auto" w:fill="auto"/>
            <w:noWrap/>
            <w:vAlign w:val="bottom"/>
            <w:hideMark/>
          </w:tcPr>
          <w:p w14:paraId="75FC7C63"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1029</w:t>
            </w:r>
          </w:p>
        </w:tc>
        <w:tc>
          <w:tcPr>
            <w:tcW w:w="972" w:type="dxa"/>
            <w:shd w:val="clear" w:color="auto" w:fill="auto"/>
            <w:noWrap/>
            <w:vAlign w:val="bottom"/>
            <w:hideMark/>
          </w:tcPr>
          <w:p w14:paraId="723CE34A"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94.1%</w:t>
            </w:r>
          </w:p>
        </w:tc>
        <w:tc>
          <w:tcPr>
            <w:tcW w:w="972" w:type="dxa"/>
            <w:shd w:val="clear" w:color="auto" w:fill="auto"/>
            <w:noWrap/>
            <w:vAlign w:val="bottom"/>
            <w:hideMark/>
          </w:tcPr>
          <w:p w14:paraId="24E87B81"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351</w:t>
            </w:r>
          </w:p>
        </w:tc>
        <w:tc>
          <w:tcPr>
            <w:tcW w:w="972" w:type="dxa"/>
            <w:gridSpan w:val="2"/>
            <w:shd w:val="clear" w:color="auto" w:fill="auto"/>
            <w:noWrap/>
            <w:vAlign w:val="bottom"/>
            <w:hideMark/>
          </w:tcPr>
          <w:p w14:paraId="05D6D3D1"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91.4%</w:t>
            </w:r>
          </w:p>
        </w:tc>
        <w:tc>
          <w:tcPr>
            <w:tcW w:w="972" w:type="dxa"/>
            <w:shd w:val="clear" w:color="auto" w:fill="auto"/>
            <w:noWrap/>
            <w:vAlign w:val="bottom"/>
            <w:hideMark/>
          </w:tcPr>
          <w:p w14:paraId="1D88A523"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81</w:t>
            </w:r>
          </w:p>
        </w:tc>
        <w:tc>
          <w:tcPr>
            <w:tcW w:w="972" w:type="dxa"/>
            <w:shd w:val="clear" w:color="auto" w:fill="auto"/>
            <w:noWrap/>
            <w:vAlign w:val="bottom"/>
            <w:hideMark/>
          </w:tcPr>
          <w:p w14:paraId="1E33E9A3"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100.0%</w:t>
            </w:r>
          </w:p>
        </w:tc>
      </w:tr>
      <w:tr w:rsidR="00C86670" w:rsidRPr="0002386E" w14:paraId="2B30362F" w14:textId="77777777" w:rsidTr="009207D9">
        <w:trPr>
          <w:trHeight w:val="227"/>
          <w:jc w:val="center"/>
        </w:trPr>
        <w:tc>
          <w:tcPr>
            <w:tcW w:w="976" w:type="dxa"/>
            <w:shd w:val="clear" w:color="auto" w:fill="auto"/>
            <w:noWrap/>
            <w:vAlign w:val="bottom"/>
          </w:tcPr>
          <w:p w14:paraId="5D83ADF1" w14:textId="77777777" w:rsidR="00C86670" w:rsidRPr="0002386E" w:rsidRDefault="00C86670" w:rsidP="009207D9">
            <w:pPr>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Unsure</w:t>
            </w:r>
          </w:p>
        </w:tc>
        <w:tc>
          <w:tcPr>
            <w:tcW w:w="972" w:type="dxa"/>
            <w:shd w:val="clear" w:color="auto" w:fill="auto"/>
            <w:noWrap/>
            <w:vAlign w:val="bottom"/>
          </w:tcPr>
          <w:p w14:paraId="1FB4E4FF"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3</w:t>
            </w:r>
          </w:p>
        </w:tc>
        <w:tc>
          <w:tcPr>
            <w:tcW w:w="972" w:type="dxa"/>
            <w:gridSpan w:val="2"/>
            <w:shd w:val="clear" w:color="auto" w:fill="auto"/>
            <w:noWrap/>
            <w:vAlign w:val="bottom"/>
          </w:tcPr>
          <w:p w14:paraId="79C1DA6F"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0.5%</w:t>
            </w:r>
          </w:p>
        </w:tc>
        <w:tc>
          <w:tcPr>
            <w:tcW w:w="972" w:type="dxa"/>
            <w:shd w:val="clear" w:color="auto" w:fill="auto"/>
            <w:noWrap/>
            <w:vAlign w:val="bottom"/>
          </w:tcPr>
          <w:p w14:paraId="1CE5BF53"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10</w:t>
            </w:r>
          </w:p>
        </w:tc>
        <w:tc>
          <w:tcPr>
            <w:tcW w:w="972" w:type="dxa"/>
            <w:shd w:val="clear" w:color="auto" w:fill="auto"/>
            <w:noWrap/>
            <w:vAlign w:val="bottom"/>
          </w:tcPr>
          <w:p w14:paraId="34E99551"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0.9%</w:t>
            </w:r>
          </w:p>
        </w:tc>
        <w:tc>
          <w:tcPr>
            <w:tcW w:w="972" w:type="dxa"/>
            <w:shd w:val="clear" w:color="auto" w:fill="auto"/>
            <w:noWrap/>
            <w:vAlign w:val="bottom"/>
          </w:tcPr>
          <w:p w14:paraId="001206D1"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4</w:t>
            </w:r>
          </w:p>
        </w:tc>
        <w:tc>
          <w:tcPr>
            <w:tcW w:w="972" w:type="dxa"/>
            <w:gridSpan w:val="2"/>
            <w:shd w:val="clear" w:color="auto" w:fill="auto"/>
            <w:noWrap/>
            <w:vAlign w:val="bottom"/>
          </w:tcPr>
          <w:p w14:paraId="4E9C30DA"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1.0%</w:t>
            </w:r>
          </w:p>
        </w:tc>
        <w:tc>
          <w:tcPr>
            <w:tcW w:w="972" w:type="dxa"/>
            <w:shd w:val="clear" w:color="auto" w:fill="auto"/>
            <w:noWrap/>
            <w:vAlign w:val="bottom"/>
          </w:tcPr>
          <w:p w14:paraId="590B0C7D"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w:t>
            </w:r>
          </w:p>
        </w:tc>
        <w:tc>
          <w:tcPr>
            <w:tcW w:w="972" w:type="dxa"/>
            <w:shd w:val="clear" w:color="auto" w:fill="auto"/>
            <w:noWrap/>
            <w:vAlign w:val="bottom"/>
          </w:tcPr>
          <w:p w14:paraId="17EAF11A" w14:textId="77777777" w:rsidR="00C86670" w:rsidRPr="0002386E" w:rsidRDefault="00C86670" w:rsidP="009207D9">
            <w:pPr>
              <w:jc w:val="right"/>
              <w:rPr>
                <w:rFonts w:asciiTheme="minorHAnsi" w:eastAsia="Times New Roman" w:hAnsiTheme="minorHAnsi" w:cstheme="minorHAnsi"/>
                <w:color w:val="000000"/>
                <w:sz w:val="18"/>
                <w:szCs w:val="18"/>
                <w:lang w:eastAsia="en-AU"/>
              </w:rPr>
            </w:pPr>
            <w:r w:rsidRPr="0002386E">
              <w:rPr>
                <w:rFonts w:asciiTheme="minorHAnsi" w:hAnsiTheme="minorHAnsi" w:cstheme="minorHAnsi"/>
                <w:color w:val="000000"/>
                <w:sz w:val="18"/>
                <w:szCs w:val="18"/>
              </w:rPr>
              <w:t>0.0%</w:t>
            </w:r>
          </w:p>
        </w:tc>
      </w:tr>
    </w:tbl>
    <w:p w14:paraId="5F7F1087" w14:textId="77777777" w:rsidR="00F7390D" w:rsidRDefault="00C86670" w:rsidP="005B1877">
      <w:pPr>
        <w:pStyle w:val="Footnote"/>
      </w:pPr>
      <w:r w:rsidRPr="0002386E">
        <w:t>Missing data excluded.</w:t>
      </w:r>
    </w:p>
    <w:p w14:paraId="1B8763B4" w14:textId="77777777" w:rsidR="00F7390D" w:rsidRDefault="00C86670" w:rsidP="00A15B16">
      <w:pPr>
        <w:pStyle w:val="Heading4"/>
        <w:rPr>
          <w:b/>
          <w:bCs/>
        </w:rPr>
      </w:pPr>
      <w:r w:rsidRPr="0002386E">
        <w:t>Allied health professionals’ views on the processes and outcomes of providing Better Access care</w:t>
      </w:r>
    </w:p>
    <w:p w14:paraId="4C82F64D" w14:textId="77777777" w:rsidR="00F7390D" w:rsidRDefault="00C86670" w:rsidP="00C86670">
      <w:r w:rsidRPr="0002386E">
        <w:t xml:space="preserve">Allied health professionals who had delivered psychological therapy services and focussed psychological strategies were asked to rate their level of agreement with 10 statements on the processes and outcomes associated with the provision of Better Access care. </w:t>
      </w:r>
      <w:r w:rsidR="007138BB" w:rsidRPr="0002386E">
        <w:t>Figure 10.</w:t>
      </w:r>
      <w:r w:rsidRPr="0002386E">
        <w:t xml:space="preserve">2 shows the results. There were very high levels of agreement with the statements that related to outcomes, with over 80% of all provider groups agreeing or strongly agreeing that Better Access enables them to provide consumers with mental health care that they can benefit from, that reduces their symptoms, that improves their levels of functioning, that addresses their presenting issues, and that improves their overall mental health and wellbeing. </w:t>
      </w:r>
    </w:p>
    <w:p w14:paraId="5D67A307" w14:textId="77777777" w:rsidR="00F7390D" w:rsidRDefault="00C86670" w:rsidP="00C86670">
      <w:r w:rsidRPr="0002386E">
        <w:t xml:space="preserve">There was more variability in terms of the level of agreement with the process-related statements, however. Although relatively high proportions of each provider group agreed that </w:t>
      </w:r>
      <w:r w:rsidR="001D1A2B" w:rsidRPr="0002386E">
        <w:t>B</w:t>
      </w:r>
      <w:r w:rsidRPr="0002386E">
        <w:t xml:space="preserve">etter </w:t>
      </w:r>
      <w:r w:rsidR="001D1A2B" w:rsidRPr="0002386E">
        <w:t>A</w:t>
      </w:r>
      <w:r w:rsidRPr="0002386E">
        <w:t>ccess enables them to offer consumers mental health care that is appropriate, available via a smooth referral process, accessible, timely and affordable, lower proportions were in strong agreement with these statements, and substantial proportions were in active disagreement. The most extreme example of this related to the perceived affordability of Better Access. Over 50% of participating psychologists and occupational therapists disagreed or strongly disagreed that Better Access enables them to provide consumers with mental health care that is affordable, as did over 30% of social workers and over 25% of clinical psychologists.</w:t>
      </w:r>
    </w:p>
    <w:p w14:paraId="77B136DF" w14:textId="77777777" w:rsidR="00F7390D" w:rsidRDefault="00335443" w:rsidP="00A33F0C">
      <w:r w:rsidRPr="0002386E">
        <w:t xml:space="preserve">Allied health professionals who contributed free text </w:t>
      </w:r>
      <w:r w:rsidR="00BF3EC1" w:rsidRPr="0002386E">
        <w:t>responses</w:t>
      </w:r>
      <w:r w:rsidRPr="0002386E">
        <w:t xml:space="preserve"> elaborated on some of these </w:t>
      </w:r>
      <w:r w:rsidR="008F011B" w:rsidRPr="0002386E">
        <w:t xml:space="preserve">process issues. In particular, they </w:t>
      </w:r>
      <w:r w:rsidR="00BF3EC1" w:rsidRPr="0002386E">
        <w:t xml:space="preserve">commented on the affordability and timeliness of </w:t>
      </w:r>
      <w:r w:rsidR="00ED4A45" w:rsidRPr="0002386E">
        <w:t xml:space="preserve">Better Access care. </w:t>
      </w:r>
      <w:r w:rsidR="00871DA4" w:rsidRPr="0002386E">
        <w:t>With respect to affordability, s</w:t>
      </w:r>
      <w:r w:rsidR="00ED4A45" w:rsidRPr="0002386E">
        <w:t xml:space="preserve">ome noted that </w:t>
      </w:r>
      <w:r w:rsidR="00A70BD9" w:rsidRPr="0002386E">
        <w:t>they were forced to charge significant co-payments because the rebates were too low</w:t>
      </w:r>
      <w:r w:rsidR="000B5734" w:rsidRPr="0002386E">
        <w:t xml:space="preserve">, which meant that the cost of care </w:t>
      </w:r>
      <w:r w:rsidR="0092540F" w:rsidRPr="0002386E">
        <w:t xml:space="preserve">could be prohibitive for some consumers. </w:t>
      </w:r>
      <w:r w:rsidR="00871DA4" w:rsidRPr="0002386E">
        <w:t xml:space="preserve">On timeliness, </w:t>
      </w:r>
      <w:r w:rsidR="006264A3" w:rsidRPr="0002386E">
        <w:t>some i</w:t>
      </w:r>
      <w:r w:rsidR="00376147" w:rsidRPr="0002386E">
        <w:t xml:space="preserve">ndicated that they and their colleagues </w:t>
      </w:r>
      <w:r w:rsidR="00373B1D" w:rsidRPr="0002386E">
        <w:t>had “full books” which meant that consumers had to wait for considerable periods for an appointment.</w:t>
      </w:r>
      <w:r w:rsidR="0092012B" w:rsidRPr="0002386E">
        <w:t xml:space="preserve"> They discussed this from a range of angles</w:t>
      </w:r>
      <w:r w:rsidR="00A33F0C" w:rsidRPr="0002386E">
        <w:t xml:space="preserve">. For example, </w:t>
      </w:r>
      <w:r w:rsidR="00B07125" w:rsidRPr="0002386E">
        <w:t xml:space="preserve">some </w:t>
      </w:r>
      <w:r w:rsidR="00A33F0C" w:rsidRPr="0002386E">
        <w:t xml:space="preserve">suggested </w:t>
      </w:r>
      <w:r w:rsidR="00B07125" w:rsidRPr="0002386E">
        <w:t xml:space="preserve">that expanding eligibility requirements to additional providers </w:t>
      </w:r>
      <w:r w:rsidR="003D7F3A" w:rsidRPr="0002386E">
        <w:t>(e.g., provisional psychologists, accredited counsellors) might be helpful.</w:t>
      </w:r>
      <w:r w:rsidR="00A33F0C" w:rsidRPr="0002386E">
        <w:t xml:space="preserve"> Others</w:t>
      </w:r>
      <w:r w:rsidR="009C2B0B" w:rsidRPr="0002386E">
        <w:t xml:space="preserve"> </w:t>
      </w:r>
      <w:r w:rsidR="00EC07C4" w:rsidRPr="0002386E">
        <w:t xml:space="preserve">noted the importance of </w:t>
      </w:r>
      <w:r w:rsidR="0089531A" w:rsidRPr="0002386E">
        <w:t xml:space="preserve">credentialing and support for </w:t>
      </w:r>
      <w:r w:rsidR="007A6E8B" w:rsidRPr="0002386E">
        <w:t xml:space="preserve">an expanded workforce, noting that </w:t>
      </w:r>
      <w:r w:rsidR="003B1349" w:rsidRPr="0002386E">
        <w:t xml:space="preserve">current demand issues are </w:t>
      </w:r>
      <w:r w:rsidR="00A33F0C" w:rsidRPr="0002386E">
        <w:t>leading inexperienced graduate</w:t>
      </w:r>
      <w:r w:rsidR="00550945" w:rsidRPr="0002386E">
        <w:t>s</w:t>
      </w:r>
      <w:r w:rsidR="00A33F0C" w:rsidRPr="0002386E">
        <w:t xml:space="preserve"> to go straight into private practice, without sufficient </w:t>
      </w:r>
      <w:r w:rsidR="006C2C3C" w:rsidRPr="0002386E">
        <w:t xml:space="preserve">supervision </w:t>
      </w:r>
      <w:r w:rsidR="00603F94" w:rsidRPr="0002386E">
        <w:t xml:space="preserve">and guidance </w:t>
      </w:r>
      <w:r w:rsidR="00A33F0C" w:rsidRPr="0002386E">
        <w:t>to develop their skills.</w:t>
      </w:r>
    </w:p>
    <w:p w14:paraId="771D5D00" w14:textId="77777777" w:rsidR="00F7390D" w:rsidRDefault="00C86670" w:rsidP="00A15B16">
      <w:pPr>
        <w:pStyle w:val="Heading4"/>
        <w:rPr>
          <w:b/>
          <w:bCs/>
        </w:rPr>
      </w:pPr>
      <w:r w:rsidRPr="0002386E">
        <w:t>Barriers experienced by allied health professionals in relation to Better Access</w:t>
      </w:r>
    </w:p>
    <w:p w14:paraId="73C6BEBC" w14:textId="77777777" w:rsidR="00F7390D" w:rsidRDefault="00C86670" w:rsidP="00C86670">
      <w:r w:rsidRPr="0002386E">
        <w:t xml:space="preserve">All allied health providers who participated in the survey were asked to reflect on barriers to the delivery of Better Access. Participants were presented with a list of potential barriers and could endorse as many as they chose to. </w:t>
      </w:r>
      <w:r w:rsidR="007138BB" w:rsidRPr="0002386E">
        <w:t>Figure 10.</w:t>
      </w:r>
      <w:r w:rsidRPr="0002386E">
        <w:t xml:space="preserve">3 shows that a significant majority of participants from each provider group endorsed many of the barriers, although patterns differed somewhat across groups. For clinical psychologists, the most commonly cited barrier was “The process of referral and review by a GP or other medical practitioner is not always smooth” (endorsed by 81% of this group). This was recognised as an </w:t>
      </w:r>
      <w:r w:rsidRPr="0002386E">
        <w:lastRenderedPageBreak/>
        <w:t xml:space="preserve">important barrier by the other provider groups too, but the most frequently noted barrier for these groups was </w:t>
      </w:r>
      <w:r w:rsidRPr="00677125">
        <w:rPr>
          <w:rStyle w:val="Emphasis"/>
        </w:rPr>
        <w:t>“The Medicare rebate doesn’t adequately recompense providers for their time” (endorsed by 90% of psychologists, 83% of social workers, and 80% of occupational therapists). Other barriers that featured prominently across groups were “The fee-for-service model does not reward mental health professionals for essential elements of good practice (e.g., case conferences between providers)” and “The process of referral and review by a GP or other medical practitioner is not always smooth”.</w:t>
      </w:r>
    </w:p>
    <w:p w14:paraId="783ED235" w14:textId="5D92AC54" w:rsidR="00F7390D" w:rsidRDefault="003977F0" w:rsidP="00C86670">
      <w:r w:rsidRPr="0002386E">
        <w:t xml:space="preserve">The free text comments shed additional light on some of </w:t>
      </w:r>
      <w:r w:rsidR="00973DFA" w:rsidRPr="0002386E">
        <w:t>these barriers</w:t>
      </w:r>
      <w:r w:rsidR="006879E6" w:rsidRPr="0002386E">
        <w:t>, particularly those relating to the referral and review process</w:t>
      </w:r>
      <w:r w:rsidR="00973DFA" w:rsidRPr="0002386E">
        <w:t xml:space="preserve">. </w:t>
      </w:r>
      <w:r w:rsidR="00853CEC" w:rsidRPr="0002386E">
        <w:t xml:space="preserve">Criticisms of the referral process included that </w:t>
      </w:r>
      <w:r w:rsidR="0022334D" w:rsidRPr="0002386E">
        <w:t xml:space="preserve">GPs </w:t>
      </w:r>
      <w:r w:rsidR="00853CEC" w:rsidRPr="0002386E">
        <w:t xml:space="preserve">acted as “gatekeepers” and </w:t>
      </w:r>
      <w:r w:rsidR="00677125" w:rsidRPr="0002386E">
        <w:t>that consumer</w:t>
      </w:r>
      <w:r w:rsidR="00853CEC" w:rsidRPr="0002386E">
        <w:t xml:space="preserve"> should be able to self-refer</w:t>
      </w:r>
      <w:r w:rsidR="003B3097" w:rsidRPr="0002386E">
        <w:t>, that the mental health treatment plan was often incomplete or of poor quality</w:t>
      </w:r>
      <w:r w:rsidR="002E4A86" w:rsidRPr="0002386E">
        <w:t xml:space="preserve">, and </w:t>
      </w:r>
      <w:r w:rsidR="00F66BF8" w:rsidRPr="0002386E">
        <w:t xml:space="preserve">that </w:t>
      </w:r>
      <w:r w:rsidR="00B841FB" w:rsidRPr="0002386E">
        <w:t xml:space="preserve">reporting back to the </w:t>
      </w:r>
      <w:r w:rsidR="0022334D" w:rsidRPr="0002386E">
        <w:t>GP</w:t>
      </w:r>
      <w:r w:rsidR="00B841FB" w:rsidRPr="0002386E">
        <w:t xml:space="preserve"> was</w:t>
      </w:r>
      <w:r w:rsidR="00FE7D23" w:rsidRPr="0002386E">
        <w:t xml:space="preserve"> not adequately compensated. </w:t>
      </w:r>
      <w:r w:rsidR="00886864" w:rsidRPr="0002386E">
        <w:t>Some p</w:t>
      </w:r>
      <w:r w:rsidR="00C53A85" w:rsidRPr="0002386E">
        <w:t xml:space="preserve">articipants also noted that </w:t>
      </w:r>
      <w:r w:rsidR="00D27B96" w:rsidRPr="0002386E">
        <w:t>wait</w:t>
      </w:r>
      <w:r w:rsidR="00C53A85" w:rsidRPr="0002386E">
        <w:t xml:space="preserve"> times for </w:t>
      </w:r>
      <w:r w:rsidR="0022334D" w:rsidRPr="0002386E">
        <w:t>GP</w:t>
      </w:r>
      <w:r w:rsidR="00C53A85" w:rsidRPr="0002386E">
        <w:t xml:space="preserve">s could be lengthy, particularly in </w:t>
      </w:r>
      <w:r w:rsidR="00F46DC3" w:rsidRPr="0002386E">
        <w:t xml:space="preserve">regional areas. They also commented that </w:t>
      </w:r>
      <w:r w:rsidR="0022334D" w:rsidRPr="0002386E">
        <w:t>GP</w:t>
      </w:r>
      <w:r w:rsidR="00F46DC3" w:rsidRPr="0002386E">
        <w:t>s are not always optimally equipped to</w:t>
      </w:r>
      <w:r w:rsidR="00667A83" w:rsidRPr="0002386E">
        <w:t xml:space="preserve"> diagnose and make treatment recommendations for people with mental health problems, which can </w:t>
      </w:r>
      <w:r w:rsidR="006D518C" w:rsidRPr="0002386E">
        <w:t xml:space="preserve">lead </w:t>
      </w:r>
      <w:r w:rsidR="00C825C1" w:rsidRPr="0002386E">
        <w:t xml:space="preserve">to </w:t>
      </w:r>
      <w:r w:rsidR="006D518C" w:rsidRPr="0002386E">
        <w:t>medication being prescribed as the first-line treatment when psychological therapy might be more appropriate.</w:t>
      </w:r>
      <w:r w:rsidR="00071ADD" w:rsidRPr="0002386E">
        <w:t xml:space="preserve"> </w:t>
      </w:r>
      <w:r w:rsidR="00886864" w:rsidRPr="0002386E">
        <w:t xml:space="preserve">Some social workers and occupational therapists felt that </w:t>
      </w:r>
      <w:r w:rsidR="0022334D" w:rsidRPr="0002386E">
        <w:t>GP</w:t>
      </w:r>
      <w:r w:rsidR="00096FFD" w:rsidRPr="0002386E">
        <w:t xml:space="preserve">s were often not aware that they provided mental health treatment </w:t>
      </w:r>
      <w:r w:rsidR="00677125" w:rsidRPr="0002386E">
        <w:t>services and</w:t>
      </w:r>
      <w:r w:rsidR="00096FFD" w:rsidRPr="0002386E">
        <w:t xml:space="preserve"> were </w:t>
      </w:r>
      <w:r w:rsidR="00987549" w:rsidRPr="0002386E">
        <w:t>therefore unlikely to refer consumers to them</w:t>
      </w:r>
      <w:r w:rsidR="00096FFD" w:rsidRPr="0002386E">
        <w:t xml:space="preserve"> under Better Access</w:t>
      </w:r>
      <w:r w:rsidR="00987549" w:rsidRPr="0002386E">
        <w:t>.</w:t>
      </w:r>
    </w:p>
    <w:p w14:paraId="054FEFAB" w14:textId="77777777" w:rsidR="00F7390D" w:rsidRDefault="00055017" w:rsidP="00C86670">
      <w:r w:rsidRPr="0002386E">
        <w:t xml:space="preserve">The review process was criticised </w:t>
      </w:r>
      <w:r w:rsidR="0075765B" w:rsidRPr="0002386E">
        <w:t xml:space="preserve">even </w:t>
      </w:r>
      <w:r w:rsidRPr="0002386E">
        <w:t xml:space="preserve">more soundly than the </w:t>
      </w:r>
      <w:r w:rsidR="000113BD" w:rsidRPr="0002386E">
        <w:t xml:space="preserve">referral process. A number of allied health professionals commented that the process should operate the same way it does </w:t>
      </w:r>
      <w:r w:rsidR="007E6A65" w:rsidRPr="0002386E">
        <w:t xml:space="preserve">with other specialists whose services are listed on the </w:t>
      </w:r>
      <w:r w:rsidR="00B45759" w:rsidRPr="0002386E">
        <w:t>MBS</w:t>
      </w:r>
      <w:r w:rsidR="002721A2" w:rsidRPr="0002386E">
        <w:t>, with a</w:t>
      </w:r>
      <w:r w:rsidR="00F03E83" w:rsidRPr="0002386E">
        <w:t>n initial referral but then no requirement for a review.</w:t>
      </w:r>
      <w:r w:rsidR="00995C13" w:rsidRPr="0002386E">
        <w:t xml:space="preserve"> </w:t>
      </w:r>
      <w:r w:rsidR="00313FB6" w:rsidRPr="0002386E">
        <w:t xml:space="preserve">Others </w:t>
      </w:r>
      <w:r w:rsidR="00CC3C60" w:rsidRPr="0002386E">
        <w:t xml:space="preserve">felt </w:t>
      </w:r>
      <w:r w:rsidR="006D29BA" w:rsidRPr="0002386E">
        <w:t xml:space="preserve">that the </w:t>
      </w:r>
      <w:r w:rsidR="00F03E83" w:rsidRPr="0002386E">
        <w:t xml:space="preserve">review process was administratively burdensome, </w:t>
      </w:r>
      <w:r w:rsidR="008D41DD" w:rsidRPr="0002386E">
        <w:t>generate</w:t>
      </w:r>
      <w:r w:rsidR="006D29BA" w:rsidRPr="0002386E">
        <w:t>d</w:t>
      </w:r>
      <w:r w:rsidR="008D41DD" w:rsidRPr="0002386E">
        <w:t xml:space="preserve"> little useful feedback, </w:t>
      </w:r>
      <w:r w:rsidR="00CC3C60" w:rsidRPr="0002386E">
        <w:t>interrupted</w:t>
      </w:r>
      <w:r w:rsidR="00C807FD" w:rsidRPr="0002386E">
        <w:t>, delay</w:t>
      </w:r>
      <w:r w:rsidR="00CC3C60" w:rsidRPr="0002386E">
        <w:t>ed</w:t>
      </w:r>
      <w:r w:rsidR="00C807FD" w:rsidRPr="0002386E">
        <w:t xml:space="preserve"> or even curtail</w:t>
      </w:r>
      <w:r w:rsidR="00CC3C60" w:rsidRPr="0002386E">
        <w:t>ed</w:t>
      </w:r>
      <w:r w:rsidR="00C807FD" w:rsidRPr="0002386E">
        <w:t xml:space="preserve"> </w:t>
      </w:r>
      <w:r w:rsidR="00CC3C60" w:rsidRPr="0002386E">
        <w:t xml:space="preserve">consumers’ </w:t>
      </w:r>
      <w:r w:rsidR="00C807FD" w:rsidRPr="0002386E">
        <w:t xml:space="preserve">treatment, and </w:t>
      </w:r>
      <w:r w:rsidR="00CC3C60" w:rsidRPr="0002386E">
        <w:t xml:space="preserve">created </w:t>
      </w:r>
      <w:r w:rsidR="00C807FD" w:rsidRPr="0002386E">
        <w:t xml:space="preserve">an additional cost barrier for consumers. </w:t>
      </w:r>
    </w:p>
    <w:p w14:paraId="266146BC" w14:textId="77777777" w:rsidR="00F7390D" w:rsidRDefault="00995C13" w:rsidP="00C86670">
      <w:r w:rsidRPr="0002386E">
        <w:t xml:space="preserve">Some felt that the </w:t>
      </w:r>
      <w:r w:rsidR="00B8215B" w:rsidRPr="0002386E">
        <w:t xml:space="preserve">referral and review process </w:t>
      </w:r>
      <w:r w:rsidRPr="0002386E">
        <w:t>equate</w:t>
      </w:r>
      <w:r w:rsidR="00B8215B" w:rsidRPr="0002386E">
        <w:t>d</w:t>
      </w:r>
      <w:r w:rsidRPr="0002386E">
        <w:t xml:space="preserve"> to a mistrust of their professionalism, indicating that they should be accorded due professional respect by being permitted to determine the</w:t>
      </w:r>
      <w:r w:rsidR="00B8215B" w:rsidRPr="0002386E">
        <w:t xml:space="preserve"> need for, type and duration of treatment for consumers.</w:t>
      </w:r>
    </w:p>
    <w:p w14:paraId="3808CCA5" w14:textId="77777777" w:rsidR="00F7390D" w:rsidRDefault="004C23D1" w:rsidP="00C86670">
      <w:r w:rsidRPr="0002386E">
        <w:t xml:space="preserve">The free text responses also </w:t>
      </w:r>
      <w:r w:rsidR="007C12C8" w:rsidRPr="0002386E">
        <w:t xml:space="preserve">further elucidated the view that the Medicare rebate </w:t>
      </w:r>
      <w:r w:rsidR="008D05B3" w:rsidRPr="0002386E">
        <w:t>does not</w:t>
      </w:r>
      <w:r w:rsidR="007C12C8" w:rsidRPr="0002386E">
        <w:t xml:space="preserve"> adequately recompense providers for their time</w:t>
      </w:r>
      <w:r w:rsidR="00F901AC" w:rsidRPr="0002386E">
        <w:t xml:space="preserve">. Providers from all allied health professional groups </w:t>
      </w:r>
      <w:r w:rsidR="00316D79" w:rsidRPr="0002386E">
        <w:t xml:space="preserve">– but particularly psychologists, social workers and occupational therapists – </w:t>
      </w:r>
      <w:r w:rsidR="00F901AC" w:rsidRPr="0002386E">
        <w:t xml:space="preserve">felt that the rebate was too low to sustain </w:t>
      </w:r>
      <w:r w:rsidR="00145B69" w:rsidRPr="0002386E">
        <w:t>a viable private practice</w:t>
      </w:r>
      <w:r w:rsidR="00503ED5" w:rsidRPr="0002386E">
        <w:t>, particularly given the administrative load</w:t>
      </w:r>
      <w:r w:rsidR="00316D79" w:rsidRPr="0002386E">
        <w:t>.</w:t>
      </w:r>
      <w:r w:rsidR="004C58EB" w:rsidRPr="0002386E">
        <w:t xml:space="preserve"> Some mentioned that in order to sustain their private practice they had to reduce the number of Better Access consumers they saw</w:t>
      </w:r>
      <w:r w:rsidR="00C97907" w:rsidRPr="0002386E">
        <w:t xml:space="preserve"> and/or charge significant co-payments, </w:t>
      </w:r>
      <w:r w:rsidR="00F91AF2" w:rsidRPr="0002386E">
        <w:t xml:space="preserve">because </w:t>
      </w:r>
      <w:r w:rsidR="00012DF7" w:rsidRPr="0002386E">
        <w:t>bulk-bill</w:t>
      </w:r>
      <w:r w:rsidR="00F91AF2" w:rsidRPr="0002386E">
        <w:t xml:space="preserve">ing was not sustainable. This </w:t>
      </w:r>
      <w:r w:rsidR="00C97907" w:rsidRPr="0002386E">
        <w:t>impacted on affordability for consumers</w:t>
      </w:r>
      <w:r w:rsidR="00FF67F6" w:rsidRPr="0002386E">
        <w:t>. Others noted that this had led providers to opt out of Better Access provision, further reducing the available pool of providers.</w:t>
      </w:r>
    </w:p>
    <w:p w14:paraId="3B896FF4" w14:textId="77777777" w:rsidR="00F7390D" w:rsidRDefault="00C01CA2" w:rsidP="00C86670">
      <w:r w:rsidRPr="0002386E">
        <w:t xml:space="preserve">As noted, </w:t>
      </w:r>
      <w:r w:rsidR="002424F4" w:rsidRPr="0002386E">
        <w:t xml:space="preserve">psychologists, social workers and occupational therapists </w:t>
      </w:r>
      <w:r w:rsidR="00B06290" w:rsidRPr="0002386E">
        <w:t xml:space="preserve">who provided free text comments </w:t>
      </w:r>
      <w:r w:rsidR="002424F4" w:rsidRPr="0002386E">
        <w:t xml:space="preserve">were particularly concerned about </w:t>
      </w:r>
      <w:r w:rsidR="00933C2F" w:rsidRPr="0002386E">
        <w:t>the level of compens</w:t>
      </w:r>
      <w:r w:rsidR="0076157F" w:rsidRPr="0002386E">
        <w:t xml:space="preserve">ation </w:t>
      </w:r>
      <w:r w:rsidR="00FB2550" w:rsidRPr="0002386E">
        <w:t>for their services</w:t>
      </w:r>
      <w:r w:rsidR="00B06290" w:rsidRPr="0002386E">
        <w:t xml:space="preserve">. They </w:t>
      </w:r>
      <w:r w:rsidR="006D7BF2" w:rsidRPr="0002386E">
        <w:t xml:space="preserve">indicated </w:t>
      </w:r>
      <w:r w:rsidR="002424F4" w:rsidRPr="0002386E">
        <w:t xml:space="preserve">that the differential </w:t>
      </w:r>
      <w:r w:rsidR="00FB2550" w:rsidRPr="0002386E">
        <w:t xml:space="preserve">rebate levels </w:t>
      </w:r>
      <w:r w:rsidR="000E43B4" w:rsidRPr="0002386E">
        <w:t>meant that they</w:t>
      </w:r>
      <w:r w:rsidR="002A4878" w:rsidRPr="0002386E">
        <w:t xml:space="preserve"> </w:t>
      </w:r>
      <w:r w:rsidR="002545FB" w:rsidRPr="0002386E">
        <w:t>had to charge comparatively higher co-payments</w:t>
      </w:r>
      <w:r w:rsidR="00F33F36" w:rsidRPr="0002386E">
        <w:t xml:space="preserve">. They felt that this </w:t>
      </w:r>
      <w:r w:rsidR="00F9475D" w:rsidRPr="0002386E">
        <w:t xml:space="preserve">had an impact on the </w:t>
      </w:r>
      <w:r w:rsidR="00E77A99" w:rsidRPr="0002386E">
        <w:t xml:space="preserve">relative </w:t>
      </w:r>
      <w:r w:rsidR="00F9475D" w:rsidRPr="0002386E">
        <w:t>demand for their services, and that it influenced GPs’ referral decisions.</w:t>
      </w:r>
      <w:r w:rsidR="00DA7A57" w:rsidRPr="0002386E">
        <w:t xml:space="preserve"> </w:t>
      </w:r>
      <w:r w:rsidR="00797D17" w:rsidRPr="0002386E">
        <w:t xml:space="preserve">More explicitly, they perceived that </w:t>
      </w:r>
      <w:r w:rsidR="00BF0E61" w:rsidRPr="0002386E">
        <w:t xml:space="preserve">demand for clinical psychologists outstripped supply, and that </w:t>
      </w:r>
      <w:r w:rsidR="00993160" w:rsidRPr="0002386E">
        <w:t xml:space="preserve">this had flow-on effects for consumers in terms of </w:t>
      </w:r>
      <w:r w:rsidR="00D27B96" w:rsidRPr="0002386E">
        <w:t>wait</w:t>
      </w:r>
      <w:r w:rsidR="00993160" w:rsidRPr="0002386E">
        <w:t xml:space="preserve"> lists. </w:t>
      </w:r>
    </w:p>
    <w:p w14:paraId="558ACD4F" w14:textId="77777777" w:rsidR="00F7390D" w:rsidRDefault="00D92352" w:rsidP="00D92352">
      <w:r w:rsidRPr="0002386E">
        <w:t>Beyond this, some allied health professionals commented more generally about the administrative burden associated with delivering Better Access services. They also discussed the complexity of the “rules” around Better Access, noting, for example, that it is not always easy to find information when new items are introduced. Some mentioned that it is difficult to contact and obtain definitive information from Medicare officials.</w:t>
      </w:r>
    </w:p>
    <w:p w14:paraId="32B2EEA2" w14:textId="77777777" w:rsidR="00F7390D" w:rsidRDefault="007660C0" w:rsidP="00C86670">
      <w:r w:rsidRPr="0002386E">
        <w:t>In the context of the “rules” som</w:t>
      </w:r>
      <w:r w:rsidR="00956012" w:rsidRPr="0002386E">
        <w:t xml:space="preserve">e commented on the nature and format of the care they could provide under Better Access. </w:t>
      </w:r>
      <w:r w:rsidR="003D698D" w:rsidRPr="0002386E">
        <w:t xml:space="preserve">Some felt that the permissible types or modes of therapy were too restrictive, </w:t>
      </w:r>
      <w:r w:rsidR="00211F68" w:rsidRPr="0002386E">
        <w:t>suggesting that the evidence base for effective treatments was now broader than what was reflected in the Better Access “rules”</w:t>
      </w:r>
      <w:r w:rsidR="00B17422" w:rsidRPr="0002386E">
        <w:t xml:space="preserve"> (e.g</w:t>
      </w:r>
      <w:r w:rsidR="00211F68" w:rsidRPr="0002386E">
        <w:t>.</w:t>
      </w:r>
      <w:r w:rsidR="00B17422" w:rsidRPr="0002386E">
        <w:t>,</w:t>
      </w:r>
      <w:r w:rsidR="000A5685" w:rsidRPr="0002386E">
        <w:t xml:space="preserve"> family and relationship/couples therapy </w:t>
      </w:r>
      <w:r w:rsidR="00B17422" w:rsidRPr="0002386E">
        <w:t xml:space="preserve">were </w:t>
      </w:r>
      <w:r w:rsidR="000A5685" w:rsidRPr="0002386E">
        <w:t>noted as a particular gap</w:t>
      </w:r>
      <w:r w:rsidR="00B17422" w:rsidRPr="0002386E">
        <w:t>)</w:t>
      </w:r>
      <w:r w:rsidR="000A5685" w:rsidRPr="0002386E">
        <w:t xml:space="preserve">. </w:t>
      </w:r>
      <w:r w:rsidR="00B17422" w:rsidRPr="0002386E">
        <w:lastRenderedPageBreak/>
        <w:t xml:space="preserve">Others </w:t>
      </w:r>
      <w:r w:rsidR="009E44E3" w:rsidRPr="0002386E">
        <w:t>felt that the number of sessions was too restrictive</w:t>
      </w:r>
      <w:r w:rsidR="0093152E" w:rsidRPr="0002386E">
        <w:t xml:space="preserve">, seeing this as an impediment to offering the most </w:t>
      </w:r>
      <w:r w:rsidR="006978EB" w:rsidRPr="0002386E">
        <w:t>appropriate care</w:t>
      </w:r>
      <w:r w:rsidR="00351DD2" w:rsidRPr="0002386E">
        <w:t>, particularly for consumers with certain diagnoses (e.g., personality disorders)</w:t>
      </w:r>
      <w:r w:rsidR="006978EB" w:rsidRPr="0002386E">
        <w:t xml:space="preserve">. Although the additional 10 sessions introduced during the COVID-19 pandemic were universally welcomed, </w:t>
      </w:r>
      <w:r w:rsidR="003F5352" w:rsidRPr="0002386E">
        <w:t xml:space="preserve">a number of allied health professionals still felt that the number of sessions should be determined by the provider </w:t>
      </w:r>
      <w:r w:rsidR="00F843CC" w:rsidRPr="0002386E">
        <w:t>on a case-by-case basis, rather than mandated.</w:t>
      </w:r>
      <w:r w:rsidR="00A7751B" w:rsidRPr="0002386E">
        <w:t xml:space="preserve"> </w:t>
      </w:r>
      <w:r w:rsidR="00D5638C" w:rsidRPr="0002386E">
        <w:t xml:space="preserve">As a final comment on this topic, some noted that </w:t>
      </w:r>
      <w:r w:rsidR="00B205C8" w:rsidRPr="0002386E">
        <w:t xml:space="preserve">issues </w:t>
      </w:r>
      <w:r w:rsidR="00C41DEF" w:rsidRPr="0002386E">
        <w:t xml:space="preserve">associated with the “rules” around permissible </w:t>
      </w:r>
      <w:r w:rsidR="007C4E58" w:rsidRPr="0002386E">
        <w:t>therapies and number of sessions had come into stark relief in the context of Better Access now being increasingly used by consumers with complex</w:t>
      </w:r>
      <w:r w:rsidR="00516E26" w:rsidRPr="0002386E">
        <w:t xml:space="preserve"> needs</w:t>
      </w:r>
      <w:r w:rsidR="00D94F63" w:rsidRPr="0002386E">
        <w:t xml:space="preserve"> and severe mental health problems.</w:t>
      </w:r>
    </w:p>
    <w:p w14:paraId="75770BE2" w14:textId="77777777" w:rsidR="00F7390D" w:rsidRDefault="000B5067" w:rsidP="00C86670">
      <w:r w:rsidRPr="0002386E">
        <w:t xml:space="preserve">More generally, some allied health professionals commented on the activities that </w:t>
      </w:r>
      <w:r w:rsidR="001940F5" w:rsidRPr="0002386E">
        <w:t xml:space="preserve">were not covered by the “rules” of Better Access. </w:t>
      </w:r>
      <w:r w:rsidR="001225EA" w:rsidRPr="0002386E">
        <w:t xml:space="preserve">Some of these related to </w:t>
      </w:r>
      <w:r w:rsidR="00C613C0" w:rsidRPr="0002386E">
        <w:t>activities that did not involve direct contact with consumer</w:t>
      </w:r>
      <w:r w:rsidR="009105EE" w:rsidRPr="0002386E">
        <w:t>s</w:t>
      </w:r>
      <w:r w:rsidR="00C613C0" w:rsidRPr="0002386E">
        <w:t xml:space="preserve"> (</w:t>
      </w:r>
      <w:r w:rsidR="000258E3" w:rsidRPr="0002386E">
        <w:t xml:space="preserve">e.g., </w:t>
      </w:r>
      <w:r w:rsidR="00C613C0" w:rsidRPr="0002386E">
        <w:t xml:space="preserve">administrative tasks like </w:t>
      </w:r>
      <w:r w:rsidR="000258E3" w:rsidRPr="0002386E">
        <w:t>preparing reports</w:t>
      </w:r>
      <w:r w:rsidR="00C613C0" w:rsidRPr="0002386E">
        <w:t xml:space="preserve"> and</w:t>
      </w:r>
      <w:r w:rsidR="000258E3" w:rsidRPr="0002386E">
        <w:t xml:space="preserve"> writing support letters</w:t>
      </w:r>
      <w:r w:rsidR="00C613C0" w:rsidRPr="0002386E">
        <w:t xml:space="preserve">, </w:t>
      </w:r>
      <w:r w:rsidR="00695CCC" w:rsidRPr="0002386E">
        <w:t>professional development</w:t>
      </w:r>
      <w:r w:rsidR="00D44A4F" w:rsidRPr="0002386E">
        <w:t>,</w:t>
      </w:r>
      <w:r w:rsidR="001225EA" w:rsidRPr="0002386E">
        <w:t xml:space="preserve"> </w:t>
      </w:r>
      <w:r w:rsidR="00C613C0" w:rsidRPr="0002386E">
        <w:t xml:space="preserve">and </w:t>
      </w:r>
      <w:r w:rsidR="001C7076" w:rsidRPr="0002386E">
        <w:t>dealing with cancellations</w:t>
      </w:r>
      <w:r w:rsidR="00C613C0" w:rsidRPr="0002386E">
        <w:t>)</w:t>
      </w:r>
      <w:r w:rsidR="00695CCC" w:rsidRPr="0002386E">
        <w:t xml:space="preserve">. </w:t>
      </w:r>
      <w:r w:rsidR="00C613C0" w:rsidRPr="0002386E">
        <w:t xml:space="preserve">Others related to expanding the </w:t>
      </w:r>
      <w:r w:rsidR="00EE5B8F" w:rsidRPr="0002386E">
        <w:t xml:space="preserve">eligibility criteria for consumers (e.g., enabling services to be delivered to </w:t>
      </w:r>
      <w:r w:rsidR="00F62D85" w:rsidRPr="0002386E">
        <w:t>children with no diagnosis but in need of early intervention due</w:t>
      </w:r>
      <w:r w:rsidR="000B6E10" w:rsidRPr="0002386E">
        <w:t xml:space="preserve"> to trauma)</w:t>
      </w:r>
      <w:r w:rsidR="00AB7524" w:rsidRPr="0002386E">
        <w:t xml:space="preserve"> or increasing the range of permissible </w:t>
      </w:r>
      <w:r w:rsidR="003F59A5" w:rsidRPr="0002386E">
        <w:t xml:space="preserve">services that might be provided to consumers (e.g., </w:t>
      </w:r>
      <w:r w:rsidR="00AB7524" w:rsidRPr="0002386E">
        <w:t>educational and developmental assessments</w:t>
      </w:r>
      <w:r w:rsidR="0067237C" w:rsidRPr="0002386E">
        <w:t xml:space="preserve">). </w:t>
      </w:r>
      <w:r w:rsidR="009B7842" w:rsidRPr="0002386E">
        <w:t xml:space="preserve">Still others placed emphasis on </w:t>
      </w:r>
      <w:r w:rsidR="009105EE" w:rsidRPr="0002386E">
        <w:t xml:space="preserve">improving the quality of care </w:t>
      </w:r>
      <w:r w:rsidR="00A80796" w:rsidRPr="0002386E">
        <w:t>by facilitating case conferencing and collaborative arrangements.</w:t>
      </w:r>
    </w:p>
    <w:p w14:paraId="406AE4F3" w14:textId="77777777" w:rsidR="00F7390D" w:rsidRDefault="00C86670" w:rsidP="00A15B16">
      <w:pPr>
        <w:pStyle w:val="Heading4"/>
        <w:rPr>
          <w:b/>
          <w:bCs/>
        </w:rPr>
      </w:pPr>
      <w:r w:rsidRPr="0002386E">
        <w:t>Facilitators experienced by allied health professionals in relation to Better Access</w:t>
      </w:r>
    </w:p>
    <w:p w14:paraId="64561F54" w14:textId="77777777" w:rsidR="00F7390D" w:rsidRDefault="00C86670" w:rsidP="00C86670">
      <w:r w:rsidRPr="0002386E">
        <w:t xml:space="preserve">The survey also sought allied health professionals’ opinions on factors that facilitated the delivery of Better Access care. Again, all participating allied health professionals were asked to indicate whether particular factors resonated with them as facilitators. </w:t>
      </w:r>
      <w:r w:rsidR="007138BB" w:rsidRPr="0002386E">
        <w:t>Figure 10.</w:t>
      </w:r>
      <w:r w:rsidRPr="0002386E">
        <w:t>4 shows that “Good communication with referrers” was the most commonly endorsed facilitator across all four professional groups (endorsed by 70% of clinical psychologists, 69% of psychologists, 71% of social workers and 75% of occupational therapists. “The ability to provide care that is affordable” and “The ability to provide care that is tailored to consumers’ needs” were also consistently commonly endorsed.</w:t>
      </w:r>
    </w:p>
    <w:p w14:paraId="462E8D65" w14:textId="71756971" w:rsidR="00C86670" w:rsidRPr="0002386E" w:rsidRDefault="00227300" w:rsidP="00C86670">
      <w:r w:rsidRPr="0002386E">
        <w:t>Some of the free text responses related directly to facilitators</w:t>
      </w:r>
      <w:r w:rsidR="00FF50D6" w:rsidRPr="0002386E">
        <w:t>. In particular, a number of allied health professionals commented on the fact that the very existence of Better Access</w:t>
      </w:r>
      <w:r w:rsidR="00E17600" w:rsidRPr="0002386E">
        <w:t xml:space="preserve"> improved access to psychological services for many. Telehealth was identified as an important addition to the program</w:t>
      </w:r>
      <w:r w:rsidR="008855DA" w:rsidRPr="0002386E">
        <w:t>, particularly for those in rural and regional areas</w:t>
      </w:r>
      <w:r w:rsidR="00733C49" w:rsidRPr="0002386E">
        <w:t xml:space="preserve">. The </w:t>
      </w:r>
      <w:r w:rsidR="00B570C1" w:rsidRPr="0002386E">
        <w:t xml:space="preserve">provision for the </w:t>
      </w:r>
      <w:r w:rsidR="00733C49" w:rsidRPr="0002386E">
        <w:t xml:space="preserve">additional sessions </w:t>
      </w:r>
      <w:r w:rsidR="00B570C1" w:rsidRPr="0002386E">
        <w:t xml:space="preserve">was </w:t>
      </w:r>
      <w:r w:rsidR="00733C49" w:rsidRPr="0002386E">
        <w:t xml:space="preserve">also seen </w:t>
      </w:r>
      <w:r w:rsidR="00B570C1" w:rsidRPr="0002386E">
        <w:t xml:space="preserve">by </w:t>
      </w:r>
      <w:r w:rsidR="00AC72C6" w:rsidRPr="0002386E">
        <w:t xml:space="preserve">many to be a facilitator because it enabled </w:t>
      </w:r>
      <w:r w:rsidR="00B570C1" w:rsidRPr="0002386E">
        <w:t xml:space="preserve">them to provide treatment </w:t>
      </w:r>
      <w:r w:rsidR="00AC72C6" w:rsidRPr="0002386E">
        <w:t>that was more appropriate for particular individuals’ circumstances.</w:t>
      </w:r>
    </w:p>
    <w:p w14:paraId="73C4513E" w14:textId="28242124" w:rsidR="00F7390D" w:rsidRDefault="007138BB" w:rsidP="00923084">
      <w:pPr>
        <w:pStyle w:val="Caption"/>
        <w:rPr>
          <w:vertAlign w:val="superscript"/>
        </w:rPr>
      </w:pPr>
      <w:r w:rsidRPr="0002386E">
        <w:lastRenderedPageBreak/>
        <w:t>Figure 10.</w:t>
      </w:r>
      <w:r w:rsidR="00C86670" w:rsidRPr="0002386E">
        <w:t>2: Allied health professionals’ views on the processes and outcomes of providing Better Access care</w:t>
      </w:r>
      <w:r w:rsidR="00C86670" w:rsidRPr="0002386E">
        <w:rPr>
          <w:vertAlign w:val="superscript"/>
        </w:rPr>
        <w:t>a</w:t>
      </w:r>
    </w:p>
    <w:p w14:paraId="4507B4E5" w14:textId="22EFEB9E" w:rsidR="00C86670" w:rsidRPr="0002386E" w:rsidRDefault="00C86670" w:rsidP="00124060">
      <w:pPr>
        <w:jc w:val="center"/>
        <w:rPr>
          <w:rFonts w:cstheme="minorHAnsi"/>
          <w:sz w:val="18"/>
          <w:szCs w:val="18"/>
        </w:rPr>
      </w:pPr>
      <w:r w:rsidRPr="0002386E">
        <w:rPr>
          <w:noProof/>
        </w:rPr>
        <w:drawing>
          <wp:inline distT="0" distB="0" distL="0" distR="0" wp14:anchorId="6BBECFFA" wp14:editId="1C84058B">
            <wp:extent cx="4809600" cy="8100000"/>
            <wp:effectExtent l="0" t="0" r="0" b="0"/>
            <wp:docPr id="126" name="Picture 126" descr="Figure 10.2 is a group of bar graphs  showing allied health professionals’ views on the processes and outcomes of providing Better Access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Figure 10.2 is a group of bar graphs  showing allied health professionals’ views on the processes and outcomes of providing Better Access car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809600" cy="8100000"/>
                    </a:xfrm>
                    <a:prstGeom prst="rect">
                      <a:avLst/>
                    </a:prstGeom>
                    <a:noFill/>
                    <a:ln>
                      <a:noFill/>
                    </a:ln>
                  </pic:spPr>
                </pic:pic>
              </a:graphicData>
            </a:graphic>
          </wp:inline>
        </w:drawing>
      </w:r>
      <w:r w:rsidR="00124060">
        <w:rPr>
          <w:rFonts w:cstheme="minorHAnsi"/>
          <w:color w:val="000000"/>
          <w:sz w:val="18"/>
          <w:szCs w:val="18"/>
        </w:rPr>
        <w:br/>
      </w:r>
      <w:r w:rsidRPr="0002386E">
        <w:rPr>
          <w:rFonts w:cstheme="minorHAnsi"/>
          <w:color w:val="000000"/>
          <w:sz w:val="18"/>
          <w:szCs w:val="18"/>
        </w:rPr>
        <w:t>Missing data excluded.</w:t>
      </w:r>
      <w:r w:rsidRPr="0002386E">
        <w:rPr>
          <w:b/>
        </w:rPr>
        <w:br w:type="page"/>
      </w:r>
    </w:p>
    <w:p w14:paraId="02D2877B" w14:textId="41C7C6D8" w:rsidR="00F7390D" w:rsidRDefault="007138BB" w:rsidP="00923084">
      <w:pPr>
        <w:pStyle w:val="Caption"/>
      </w:pPr>
      <w:r w:rsidRPr="0002386E">
        <w:lastRenderedPageBreak/>
        <w:t>Figure 10.</w:t>
      </w:r>
      <w:r w:rsidR="00C86670" w:rsidRPr="0002386E">
        <w:t>3: Allied health professionals’ perceived barriers to the provision of Better Access care (multiple responses permitted)</w:t>
      </w:r>
    </w:p>
    <w:p w14:paraId="0EFB3B29" w14:textId="4D6DA7FE" w:rsidR="00C86670" w:rsidRPr="0002386E" w:rsidRDefault="00C86670" w:rsidP="00C86670">
      <w:r w:rsidRPr="0002386E">
        <w:rPr>
          <w:noProof/>
        </w:rPr>
        <w:drawing>
          <wp:inline distT="0" distB="0" distL="0" distR="0" wp14:anchorId="60211769" wp14:editId="52AF5F26">
            <wp:extent cx="5731510" cy="7802245"/>
            <wp:effectExtent l="0" t="0" r="2540" b="8255"/>
            <wp:docPr id="117" name="Picture 117" descr="Figure 10.3 is a group of bar graphs  showing allied health professionals’ perceived barriers to the &#10;provision of Better Access care (multiple responses permit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Figure 10.3 is a group of bar graphs  showing allied health professionals’ perceived barriers to the &#10;provision of Better Access care (multiple responses permitted).&#1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31510" cy="7802245"/>
                    </a:xfrm>
                    <a:prstGeom prst="rect">
                      <a:avLst/>
                    </a:prstGeom>
                    <a:noFill/>
                    <a:ln>
                      <a:noFill/>
                    </a:ln>
                  </pic:spPr>
                </pic:pic>
              </a:graphicData>
            </a:graphic>
          </wp:inline>
        </w:drawing>
      </w:r>
    </w:p>
    <w:p w14:paraId="571953BB" w14:textId="77777777" w:rsidR="00C86670" w:rsidRPr="0002386E" w:rsidRDefault="00C86670" w:rsidP="00C86670">
      <w:bookmarkStart w:id="299" w:name="_Hlk103951542"/>
      <w:r w:rsidRPr="0002386E">
        <w:br w:type="page"/>
      </w:r>
    </w:p>
    <w:bookmarkEnd w:id="299"/>
    <w:p w14:paraId="70D5C18B" w14:textId="29CC41E4" w:rsidR="00F7390D" w:rsidRDefault="007138BB" w:rsidP="00923084">
      <w:pPr>
        <w:pStyle w:val="Caption"/>
      </w:pPr>
      <w:r w:rsidRPr="0002386E">
        <w:lastRenderedPageBreak/>
        <w:t>Figure 10.</w:t>
      </w:r>
      <w:r w:rsidR="00C86670" w:rsidRPr="0002386E">
        <w:t>4: Allied health professionals’ perceived facilitators to the provision of Better Access care (multiple responses permitted)</w:t>
      </w:r>
    </w:p>
    <w:p w14:paraId="5F781196" w14:textId="77777777" w:rsidR="00F7390D" w:rsidRDefault="00C86670" w:rsidP="00C86670">
      <w:r w:rsidRPr="0002386E">
        <w:rPr>
          <w:noProof/>
        </w:rPr>
        <w:drawing>
          <wp:inline distT="0" distB="0" distL="0" distR="0" wp14:anchorId="47773961" wp14:editId="05F9E330">
            <wp:extent cx="5731510" cy="5867400"/>
            <wp:effectExtent l="0" t="0" r="2540" b="0"/>
            <wp:docPr id="118" name="Picture 118" descr="Figure 10.4 is a group of bar graphs image showing allied health professionals’ perceived facilitators to the provision of Better Access care (multiple responses permit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Figure 10.4 is a group of bar graphs image showing allied health professionals’ perceived facilitators to the provision of Better Access care (multiple responses permitted).&#1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31510" cy="5867400"/>
                    </a:xfrm>
                    <a:prstGeom prst="rect">
                      <a:avLst/>
                    </a:prstGeom>
                    <a:noFill/>
                    <a:ln>
                      <a:noFill/>
                    </a:ln>
                  </pic:spPr>
                </pic:pic>
              </a:graphicData>
            </a:graphic>
          </wp:inline>
        </w:drawing>
      </w:r>
    </w:p>
    <w:p w14:paraId="01A6241C" w14:textId="77777777" w:rsidR="00F7390D" w:rsidRDefault="00C86670" w:rsidP="0021731B">
      <w:pPr>
        <w:pStyle w:val="Heading3"/>
      </w:pPr>
      <w:r w:rsidRPr="00CF56C0">
        <w:t>General practitioners</w:t>
      </w:r>
    </w:p>
    <w:p w14:paraId="4397B81B" w14:textId="77777777" w:rsidR="00F7390D" w:rsidRDefault="00C86670" w:rsidP="00A15B16">
      <w:pPr>
        <w:pStyle w:val="Heading4"/>
        <w:rPr>
          <w:b/>
          <w:bCs/>
        </w:rPr>
      </w:pPr>
      <w:r w:rsidRPr="0002386E">
        <w:t>Mental health skills training completed by GPs</w:t>
      </w:r>
    </w:p>
    <w:p w14:paraId="4EDC9F5F" w14:textId="77777777" w:rsidR="00F7390D" w:rsidRDefault="00C86670" w:rsidP="00C86670">
      <w:r w:rsidRPr="0002386E">
        <w:t>Participating GPs were asked whether they had completed the mental health skills training that is recognised by the General Practice Mental Health Standards Collaboration.</w:t>
      </w:r>
      <w:r w:rsidRPr="0002386E">
        <w:fldChar w:fldCharType="begin"/>
      </w:r>
      <w:r w:rsidR="00680AAA" w:rsidRPr="0002386E">
        <w:instrText xml:space="preserve"> ADDIN EN.CITE &lt;EndNote&gt;&lt;Cite&gt;&lt;Author&gt;General Practice Mental Health Standards Collaboration&lt;/Author&gt;&lt;Year&gt;2020&lt;/Year&gt;&lt;RecNum&gt;1208&lt;/RecNum&gt;&lt;DisplayText&gt;&lt;style face="superscript"&gt;106&lt;/style&gt;&lt;/DisplayText&gt;&lt;record&gt;&lt;rec-number&gt;1208&lt;/rec-number&gt;&lt;foreign-keys&gt;&lt;key app="EN" db-id="aepeer0xlwrzpbef0r45aps5xe0r0zpsv59d" timestamp="1652406393"&gt;1208&lt;/key&gt;&lt;/foreign-keys&gt;&lt;ref-type name="Report"&gt;27&lt;/ref-type&gt;&lt;contributors&gt;&lt;authors&gt;&lt;author&gt;General Practice Mental Health Standards Collaboration,&lt;/author&gt;&lt;/authors&gt;&lt;/contributors&gt;&lt;titles&gt;&lt;title&gt;Mental Health Training Standards 2020–22: A Guide for General Practitioners&lt;/title&gt;&lt;/titles&gt;&lt;dates&gt;&lt;year&gt;2020&lt;/year&gt;&lt;/dates&gt;&lt;pub-location&gt;Melbourne&lt;/pub-location&gt;&lt;publisher&gt;Royal Australian College of General Practitioners&lt;/publisher&gt;&lt;urls&gt;&lt;/urls&gt;&lt;/record&gt;&lt;/Cite&gt;&lt;/EndNote&gt;</w:instrText>
      </w:r>
      <w:r w:rsidRPr="0002386E">
        <w:fldChar w:fldCharType="separate"/>
      </w:r>
      <w:r w:rsidR="00680AAA" w:rsidRPr="0002386E">
        <w:rPr>
          <w:noProof/>
          <w:vertAlign w:val="superscript"/>
        </w:rPr>
        <w:t>106</w:t>
      </w:r>
      <w:r w:rsidRPr="0002386E">
        <w:fldChar w:fldCharType="end"/>
      </w:r>
      <w:r w:rsidRPr="0002386E">
        <w:t xml:space="preserve"> The vast majority (96%) had done so (see </w:t>
      </w:r>
      <w:r w:rsidR="004E43D8" w:rsidRPr="0002386E">
        <w:t>Table 10.</w:t>
      </w:r>
      <w:r w:rsidRPr="0002386E">
        <w:t xml:space="preserve">8). </w:t>
      </w:r>
    </w:p>
    <w:p w14:paraId="0D2177D3" w14:textId="692EC484" w:rsidR="00C86670" w:rsidRPr="00124060" w:rsidRDefault="004E43D8" w:rsidP="00923084">
      <w:pPr>
        <w:pStyle w:val="Caption"/>
      </w:pPr>
      <w:r w:rsidRPr="0002386E">
        <w:t>Table 10.</w:t>
      </w:r>
      <w:r w:rsidR="00C86670" w:rsidRPr="0002386E">
        <w:t>8: GPs’ completion of mental health skills training</w:t>
      </w:r>
    </w:p>
    <w:tbl>
      <w:tblPr>
        <w:tblStyle w:val="GridTable4"/>
        <w:tblW w:w="0" w:type="auto"/>
        <w:tblLook w:val="04A0" w:firstRow="1" w:lastRow="0" w:firstColumn="1" w:lastColumn="0" w:noHBand="0" w:noVBand="1"/>
        <w:tblDescription w:val="Table 10.8: GPs’ completion of mental health skills training"/>
      </w:tblPr>
      <w:tblGrid>
        <w:gridCol w:w="6484"/>
        <w:gridCol w:w="744"/>
        <w:gridCol w:w="1124"/>
        <w:gridCol w:w="664"/>
      </w:tblGrid>
      <w:tr w:rsidR="00C86670" w:rsidRPr="0002386E" w14:paraId="184E6D2A" w14:textId="77777777" w:rsidTr="005B18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57FEA122" w14:textId="77777777" w:rsidR="00C86670" w:rsidRPr="0002386E" w:rsidRDefault="00C86670" w:rsidP="009207D9">
            <w:pPr>
              <w:rPr>
                <w:rFonts w:asciiTheme="minorHAnsi" w:hAnsiTheme="minorHAnsi" w:cstheme="minorHAnsi"/>
                <w:sz w:val="19"/>
                <w:szCs w:val="19"/>
              </w:rPr>
            </w:pPr>
          </w:p>
        </w:tc>
        <w:tc>
          <w:tcPr>
            <w:tcW w:w="0" w:type="auto"/>
          </w:tcPr>
          <w:p w14:paraId="5E787A21" w14:textId="77777777" w:rsidR="00C86670" w:rsidRPr="0002386E" w:rsidRDefault="00C86670" w:rsidP="009207D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0" w:type="auto"/>
          </w:tcPr>
          <w:p w14:paraId="4EF22997" w14:textId="77777777" w:rsidR="00C86670" w:rsidRPr="0002386E" w:rsidRDefault="00C86670" w:rsidP="009207D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sz w:val="18"/>
                <w:szCs w:val="18"/>
              </w:rPr>
              <w:t>FREQUENCY</w:t>
            </w:r>
          </w:p>
        </w:tc>
        <w:tc>
          <w:tcPr>
            <w:tcW w:w="0" w:type="auto"/>
          </w:tcPr>
          <w:p w14:paraId="3B326B62" w14:textId="77777777" w:rsidR="00C86670" w:rsidRPr="0002386E" w:rsidRDefault="00C86670" w:rsidP="009207D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sz w:val="18"/>
                <w:szCs w:val="18"/>
              </w:rPr>
              <w:t>%</w:t>
            </w:r>
          </w:p>
        </w:tc>
      </w:tr>
      <w:tr w:rsidR="00C86670" w:rsidRPr="0002386E" w14:paraId="719E18B9" w14:textId="77777777" w:rsidTr="005B1877">
        <w:tc>
          <w:tcPr>
            <w:cnfStyle w:val="001000000000" w:firstRow="0" w:lastRow="0" w:firstColumn="1" w:lastColumn="0" w:oddVBand="0" w:evenVBand="0" w:oddHBand="0" w:evenHBand="0" w:firstRowFirstColumn="0" w:firstRowLastColumn="0" w:lastRowFirstColumn="0" w:lastRowLastColumn="0"/>
            <w:tcW w:w="0" w:type="auto"/>
            <w:vMerge w:val="restart"/>
          </w:tcPr>
          <w:p w14:paraId="13BEA094" w14:textId="2EFD3A80"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sz w:val="18"/>
                <w:szCs w:val="18"/>
              </w:rPr>
              <w:t>Completion of mental health</w:t>
            </w:r>
            <w:r w:rsidRPr="0002386E">
              <w:rPr>
                <w:rFonts w:asciiTheme="minorHAnsi" w:eastAsia="MS Mincho" w:hAnsiTheme="minorHAnsi" w:cstheme="minorHAnsi"/>
                <w:sz w:val="18"/>
                <w:szCs w:val="18"/>
              </w:rPr>
              <w:t xml:space="preserve"> skills </w:t>
            </w:r>
            <w:r w:rsidRPr="0002386E">
              <w:rPr>
                <w:rFonts w:asciiTheme="minorHAnsi" w:hAnsiTheme="minorHAnsi" w:cstheme="minorHAnsi"/>
                <w:sz w:val="18"/>
                <w:szCs w:val="18"/>
              </w:rPr>
              <w:t>training recognised through the General Practice Mental Health Standards Collaboration</w:t>
            </w:r>
            <w:r w:rsidRPr="0002386E">
              <w:rPr>
                <w:rFonts w:asciiTheme="minorHAnsi" w:hAnsiTheme="minorHAnsi" w:cstheme="minorHAnsi"/>
                <w:color w:val="000000"/>
                <w:sz w:val="18"/>
                <w:szCs w:val="18"/>
              </w:rPr>
              <w:t xml:space="preserve"> (n=45)</w:t>
            </w:r>
          </w:p>
        </w:tc>
        <w:tc>
          <w:tcPr>
            <w:tcW w:w="0" w:type="auto"/>
          </w:tcPr>
          <w:p w14:paraId="132309B6"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Yes</w:t>
            </w:r>
          </w:p>
        </w:tc>
        <w:tc>
          <w:tcPr>
            <w:tcW w:w="0" w:type="auto"/>
          </w:tcPr>
          <w:p w14:paraId="42384A95"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43</w:t>
            </w:r>
          </w:p>
        </w:tc>
        <w:tc>
          <w:tcPr>
            <w:tcW w:w="0" w:type="auto"/>
          </w:tcPr>
          <w:p w14:paraId="04920A34"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95.6%</w:t>
            </w:r>
          </w:p>
        </w:tc>
      </w:tr>
      <w:tr w:rsidR="00C86670" w:rsidRPr="0002386E" w14:paraId="31AA4B93" w14:textId="77777777" w:rsidTr="005B1877">
        <w:tc>
          <w:tcPr>
            <w:cnfStyle w:val="001000000000" w:firstRow="0" w:lastRow="0" w:firstColumn="1" w:lastColumn="0" w:oddVBand="0" w:evenVBand="0" w:oddHBand="0" w:evenHBand="0" w:firstRowFirstColumn="0" w:firstRowLastColumn="0" w:lastRowFirstColumn="0" w:lastRowLastColumn="0"/>
            <w:tcW w:w="0" w:type="auto"/>
            <w:vMerge/>
          </w:tcPr>
          <w:p w14:paraId="59275503" w14:textId="77777777" w:rsidR="00C86670" w:rsidRPr="0002386E" w:rsidRDefault="00C86670" w:rsidP="009207D9">
            <w:pPr>
              <w:rPr>
                <w:rFonts w:asciiTheme="minorHAnsi" w:hAnsiTheme="minorHAnsi" w:cstheme="minorHAnsi"/>
                <w:color w:val="000000"/>
                <w:sz w:val="18"/>
                <w:szCs w:val="18"/>
              </w:rPr>
            </w:pPr>
          </w:p>
        </w:tc>
        <w:tc>
          <w:tcPr>
            <w:tcW w:w="0" w:type="auto"/>
          </w:tcPr>
          <w:p w14:paraId="54F52BD4"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No</w:t>
            </w:r>
          </w:p>
        </w:tc>
        <w:tc>
          <w:tcPr>
            <w:tcW w:w="0" w:type="auto"/>
          </w:tcPr>
          <w:p w14:paraId="5C9F58C1"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w:t>
            </w:r>
          </w:p>
        </w:tc>
        <w:tc>
          <w:tcPr>
            <w:tcW w:w="0" w:type="auto"/>
          </w:tcPr>
          <w:p w14:paraId="681CBDCD"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2.2%</w:t>
            </w:r>
          </w:p>
        </w:tc>
      </w:tr>
      <w:tr w:rsidR="00C86670" w:rsidRPr="0002386E" w14:paraId="371F288C" w14:textId="77777777" w:rsidTr="005B1877">
        <w:tc>
          <w:tcPr>
            <w:cnfStyle w:val="001000000000" w:firstRow="0" w:lastRow="0" w:firstColumn="1" w:lastColumn="0" w:oddVBand="0" w:evenVBand="0" w:oddHBand="0" w:evenHBand="0" w:firstRowFirstColumn="0" w:firstRowLastColumn="0" w:lastRowFirstColumn="0" w:lastRowLastColumn="0"/>
            <w:tcW w:w="0" w:type="auto"/>
            <w:vMerge/>
          </w:tcPr>
          <w:p w14:paraId="6D2201AB" w14:textId="77777777" w:rsidR="00C86670" w:rsidRPr="0002386E" w:rsidRDefault="00C86670" w:rsidP="009207D9">
            <w:pPr>
              <w:rPr>
                <w:rFonts w:asciiTheme="minorHAnsi" w:hAnsiTheme="minorHAnsi" w:cstheme="minorHAnsi"/>
                <w:color w:val="000000"/>
                <w:sz w:val="18"/>
                <w:szCs w:val="18"/>
              </w:rPr>
            </w:pPr>
          </w:p>
        </w:tc>
        <w:tc>
          <w:tcPr>
            <w:tcW w:w="0" w:type="auto"/>
          </w:tcPr>
          <w:p w14:paraId="4CA6F0F6"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Unsure</w:t>
            </w:r>
          </w:p>
        </w:tc>
        <w:tc>
          <w:tcPr>
            <w:tcW w:w="0" w:type="auto"/>
          </w:tcPr>
          <w:p w14:paraId="3B76E050"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w:t>
            </w:r>
          </w:p>
        </w:tc>
        <w:tc>
          <w:tcPr>
            <w:tcW w:w="0" w:type="auto"/>
          </w:tcPr>
          <w:p w14:paraId="5A8839D3"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2.2%</w:t>
            </w:r>
          </w:p>
        </w:tc>
      </w:tr>
    </w:tbl>
    <w:p w14:paraId="6A7FF8F2" w14:textId="77777777" w:rsidR="00F7390D" w:rsidRDefault="00C86670" w:rsidP="00C86670">
      <w:r w:rsidRPr="0002386E">
        <w:t xml:space="preserve">Of these, 61% had completed Level 1 training and 37% had completed Level 1 continuing professional development. Twenty six percent had completed Level 2 training and 30% had completed Level 2 </w:t>
      </w:r>
      <w:r w:rsidRPr="0002386E">
        <w:lastRenderedPageBreak/>
        <w:t xml:space="preserve">continuing professional development (see </w:t>
      </w:r>
      <w:r w:rsidR="004E43D8" w:rsidRPr="0002386E">
        <w:t>Table 10.</w:t>
      </w:r>
      <w:r w:rsidRPr="0002386E">
        <w:t>9). Level 1 training makes GPs eligible for a higher Medicare rebate when they prepare mental health treatment plans, and Level 2 training enables them to use selected item numbers if they deliver focussed psychological strategies.</w:t>
      </w:r>
      <w:r w:rsidRPr="0002386E">
        <w:fldChar w:fldCharType="begin"/>
      </w:r>
      <w:r w:rsidR="00680AAA" w:rsidRPr="0002386E">
        <w:instrText xml:space="preserve"> ADDIN EN.CITE &lt;EndNote&gt;&lt;Cite&gt;&lt;Author&gt;General Practice Mental Health Standards Collaboration&lt;/Author&gt;&lt;Year&gt;2020&lt;/Year&gt;&lt;RecNum&gt;1208&lt;/RecNum&gt;&lt;DisplayText&gt;&lt;style face="superscript"&gt;106&lt;/style&gt;&lt;/DisplayText&gt;&lt;record&gt;&lt;rec-number&gt;1208&lt;/rec-number&gt;&lt;foreign-keys&gt;&lt;key app="EN" db-id="aepeer0xlwrzpbef0r45aps5xe0r0zpsv59d" timestamp="1652406393"&gt;1208&lt;/key&gt;&lt;/foreign-keys&gt;&lt;ref-type name="Report"&gt;27&lt;/ref-type&gt;&lt;contributors&gt;&lt;authors&gt;&lt;author&gt;General Practice Mental Health Standards Collaboration,&lt;/author&gt;&lt;/authors&gt;&lt;/contributors&gt;&lt;titles&gt;&lt;title&gt;Mental Health Training Standards 2020–22: A Guide for General Practitioners&lt;/title&gt;&lt;/titles&gt;&lt;dates&gt;&lt;year&gt;2020&lt;/year&gt;&lt;/dates&gt;&lt;pub-location&gt;Melbourne&lt;/pub-location&gt;&lt;publisher&gt;Royal Australian College of General Practitioners&lt;/publisher&gt;&lt;urls&gt;&lt;/urls&gt;&lt;/record&gt;&lt;/Cite&gt;&lt;/EndNote&gt;</w:instrText>
      </w:r>
      <w:r w:rsidRPr="0002386E">
        <w:fldChar w:fldCharType="separate"/>
      </w:r>
      <w:r w:rsidR="00680AAA" w:rsidRPr="0002386E">
        <w:rPr>
          <w:noProof/>
          <w:vertAlign w:val="superscript"/>
        </w:rPr>
        <w:t>106</w:t>
      </w:r>
      <w:r w:rsidRPr="0002386E">
        <w:fldChar w:fldCharType="end"/>
      </w:r>
    </w:p>
    <w:p w14:paraId="09E85AD5" w14:textId="1CFEC44E" w:rsidR="00C86670" w:rsidRPr="00124060" w:rsidRDefault="004E43D8" w:rsidP="00923084">
      <w:pPr>
        <w:pStyle w:val="Caption"/>
      </w:pPr>
      <w:r w:rsidRPr="0002386E">
        <w:t>Table 10.</w:t>
      </w:r>
      <w:r w:rsidR="00C86670" w:rsidRPr="0002386E">
        <w:t>9: GPs’ levels of mental health skills training (GPs who had completed mental health skills training only; multiple responses permitted)</w:t>
      </w:r>
    </w:p>
    <w:tbl>
      <w:tblPr>
        <w:tblStyle w:val="GridTable4"/>
        <w:tblW w:w="0" w:type="auto"/>
        <w:tblLook w:val="04A0" w:firstRow="1" w:lastRow="0" w:firstColumn="1" w:lastColumn="0" w:noHBand="0" w:noVBand="1"/>
        <w:tblDescription w:val="Table 10.9: GPs’ levels of mental health skills training (GPs who had completed mental health skills training only; multiple responses permitted)"/>
      </w:tblPr>
      <w:tblGrid>
        <w:gridCol w:w="2167"/>
        <w:gridCol w:w="5061"/>
        <w:gridCol w:w="1124"/>
        <w:gridCol w:w="664"/>
      </w:tblGrid>
      <w:tr w:rsidR="00C86670" w:rsidRPr="0002386E" w14:paraId="0A2E9B1D" w14:textId="77777777" w:rsidTr="005B18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1F14F5B" w14:textId="77777777" w:rsidR="00C86670" w:rsidRPr="0002386E" w:rsidRDefault="00C86670" w:rsidP="009207D9">
            <w:pPr>
              <w:rPr>
                <w:rFonts w:asciiTheme="minorHAnsi" w:hAnsiTheme="minorHAnsi" w:cstheme="minorHAnsi"/>
                <w:sz w:val="19"/>
                <w:szCs w:val="19"/>
              </w:rPr>
            </w:pPr>
          </w:p>
        </w:tc>
        <w:tc>
          <w:tcPr>
            <w:tcW w:w="0" w:type="auto"/>
          </w:tcPr>
          <w:p w14:paraId="117E35D2" w14:textId="77777777" w:rsidR="00C86670" w:rsidRPr="0002386E" w:rsidRDefault="00C86670" w:rsidP="009207D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0" w:type="auto"/>
          </w:tcPr>
          <w:p w14:paraId="31E37203" w14:textId="77777777" w:rsidR="00C86670" w:rsidRPr="0002386E" w:rsidRDefault="00C86670" w:rsidP="009207D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sz w:val="18"/>
                <w:szCs w:val="18"/>
              </w:rPr>
              <w:t>FREQUENCY</w:t>
            </w:r>
          </w:p>
        </w:tc>
        <w:tc>
          <w:tcPr>
            <w:tcW w:w="0" w:type="auto"/>
          </w:tcPr>
          <w:p w14:paraId="7D99A3D2" w14:textId="77777777" w:rsidR="00C86670" w:rsidRPr="0002386E" w:rsidRDefault="00C86670" w:rsidP="009207D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sz w:val="18"/>
                <w:szCs w:val="18"/>
              </w:rPr>
              <w:t>%</w:t>
            </w:r>
          </w:p>
        </w:tc>
      </w:tr>
      <w:tr w:rsidR="00C86670" w:rsidRPr="0002386E" w14:paraId="7312B578" w14:textId="77777777" w:rsidTr="005B1877">
        <w:tc>
          <w:tcPr>
            <w:cnfStyle w:val="001000000000" w:firstRow="0" w:lastRow="0" w:firstColumn="1" w:lastColumn="0" w:oddVBand="0" w:evenVBand="0" w:oddHBand="0" w:evenHBand="0" w:firstRowFirstColumn="0" w:firstRowLastColumn="0" w:lastRowFirstColumn="0" w:lastRowLastColumn="0"/>
            <w:tcW w:w="0" w:type="auto"/>
            <w:vMerge w:val="restart"/>
          </w:tcPr>
          <w:p w14:paraId="390169B3"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Level of mental health skills (n=43)</w:t>
            </w:r>
          </w:p>
        </w:tc>
        <w:tc>
          <w:tcPr>
            <w:tcW w:w="0" w:type="auto"/>
          </w:tcPr>
          <w:p w14:paraId="0640BA6B"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Level 1: Mental Health Skills Training</w:t>
            </w:r>
          </w:p>
        </w:tc>
        <w:tc>
          <w:tcPr>
            <w:tcW w:w="0" w:type="auto"/>
          </w:tcPr>
          <w:p w14:paraId="7C3C4BCC"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26</w:t>
            </w:r>
          </w:p>
        </w:tc>
        <w:tc>
          <w:tcPr>
            <w:tcW w:w="0" w:type="auto"/>
          </w:tcPr>
          <w:p w14:paraId="3034C267"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60.5%</w:t>
            </w:r>
          </w:p>
        </w:tc>
      </w:tr>
      <w:tr w:rsidR="00C86670" w:rsidRPr="0002386E" w14:paraId="2313BABB" w14:textId="77777777" w:rsidTr="005B1877">
        <w:tc>
          <w:tcPr>
            <w:cnfStyle w:val="001000000000" w:firstRow="0" w:lastRow="0" w:firstColumn="1" w:lastColumn="0" w:oddVBand="0" w:evenVBand="0" w:oddHBand="0" w:evenHBand="0" w:firstRowFirstColumn="0" w:firstRowLastColumn="0" w:lastRowFirstColumn="0" w:lastRowLastColumn="0"/>
            <w:tcW w:w="0" w:type="auto"/>
            <w:vMerge/>
          </w:tcPr>
          <w:p w14:paraId="2FC8A472" w14:textId="77777777" w:rsidR="00C86670" w:rsidRPr="0002386E" w:rsidRDefault="00C86670" w:rsidP="009207D9">
            <w:pPr>
              <w:rPr>
                <w:rFonts w:asciiTheme="minorHAnsi" w:hAnsiTheme="minorHAnsi" w:cstheme="minorHAnsi"/>
                <w:color w:val="000000"/>
                <w:sz w:val="18"/>
                <w:szCs w:val="18"/>
              </w:rPr>
            </w:pPr>
          </w:p>
        </w:tc>
        <w:tc>
          <w:tcPr>
            <w:tcW w:w="0" w:type="auto"/>
          </w:tcPr>
          <w:p w14:paraId="3F5979F6"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Level 1 extended: Mental Health Continuing Professional Development</w:t>
            </w:r>
          </w:p>
        </w:tc>
        <w:tc>
          <w:tcPr>
            <w:tcW w:w="0" w:type="auto"/>
          </w:tcPr>
          <w:p w14:paraId="66A8B652"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16</w:t>
            </w:r>
          </w:p>
        </w:tc>
        <w:tc>
          <w:tcPr>
            <w:tcW w:w="0" w:type="auto"/>
          </w:tcPr>
          <w:p w14:paraId="71674D77"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37.2%</w:t>
            </w:r>
          </w:p>
        </w:tc>
      </w:tr>
      <w:tr w:rsidR="00C86670" w:rsidRPr="0002386E" w14:paraId="7FAED95E" w14:textId="77777777" w:rsidTr="005B1877">
        <w:tc>
          <w:tcPr>
            <w:cnfStyle w:val="001000000000" w:firstRow="0" w:lastRow="0" w:firstColumn="1" w:lastColumn="0" w:oddVBand="0" w:evenVBand="0" w:oddHBand="0" w:evenHBand="0" w:firstRowFirstColumn="0" w:firstRowLastColumn="0" w:lastRowFirstColumn="0" w:lastRowLastColumn="0"/>
            <w:tcW w:w="0" w:type="auto"/>
            <w:vMerge/>
          </w:tcPr>
          <w:p w14:paraId="46EF4C02" w14:textId="77777777" w:rsidR="00C86670" w:rsidRPr="0002386E" w:rsidRDefault="00C86670" w:rsidP="009207D9">
            <w:pPr>
              <w:rPr>
                <w:rFonts w:asciiTheme="minorHAnsi" w:hAnsiTheme="minorHAnsi" w:cstheme="minorHAnsi"/>
                <w:color w:val="000000"/>
                <w:sz w:val="18"/>
                <w:szCs w:val="18"/>
              </w:rPr>
            </w:pPr>
          </w:p>
        </w:tc>
        <w:tc>
          <w:tcPr>
            <w:tcW w:w="0" w:type="auto"/>
          </w:tcPr>
          <w:p w14:paraId="6543CBC8"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Level 2: Focussed Psychological Strategies Skills Training</w:t>
            </w:r>
          </w:p>
        </w:tc>
        <w:tc>
          <w:tcPr>
            <w:tcW w:w="0" w:type="auto"/>
          </w:tcPr>
          <w:p w14:paraId="74ED9670"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11</w:t>
            </w:r>
          </w:p>
        </w:tc>
        <w:tc>
          <w:tcPr>
            <w:tcW w:w="0" w:type="auto"/>
          </w:tcPr>
          <w:p w14:paraId="59B13E46"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25.6%</w:t>
            </w:r>
          </w:p>
        </w:tc>
      </w:tr>
      <w:tr w:rsidR="00C86670" w:rsidRPr="0002386E" w14:paraId="26BCED0C" w14:textId="77777777" w:rsidTr="005B1877">
        <w:tc>
          <w:tcPr>
            <w:cnfStyle w:val="001000000000" w:firstRow="0" w:lastRow="0" w:firstColumn="1" w:lastColumn="0" w:oddVBand="0" w:evenVBand="0" w:oddHBand="0" w:evenHBand="0" w:firstRowFirstColumn="0" w:firstRowLastColumn="0" w:lastRowFirstColumn="0" w:lastRowLastColumn="0"/>
            <w:tcW w:w="0" w:type="auto"/>
            <w:vMerge/>
          </w:tcPr>
          <w:p w14:paraId="71D5F876" w14:textId="77777777" w:rsidR="00C86670" w:rsidRPr="0002386E" w:rsidRDefault="00C86670" w:rsidP="009207D9">
            <w:pPr>
              <w:rPr>
                <w:rFonts w:asciiTheme="minorHAnsi" w:hAnsiTheme="minorHAnsi" w:cstheme="minorHAnsi"/>
                <w:color w:val="000000"/>
                <w:sz w:val="18"/>
                <w:szCs w:val="18"/>
              </w:rPr>
            </w:pPr>
          </w:p>
        </w:tc>
        <w:tc>
          <w:tcPr>
            <w:tcW w:w="0" w:type="auto"/>
          </w:tcPr>
          <w:p w14:paraId="38A9B6E3"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Level 2 extended: Focussed Psychological Strategies Continuing Professional Development</w:t>
            </w:r>
          </w:p>
        </w:tc>
        <w:tc>
          <w:tcPr>
            <w:tcW w:w="0" w:type="auto"/>
          </w:tcPr>
          <w:p w14:paraId="61D9EB38"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13</w:t>
            </w:r>
          </w:p>
        </w:tc>
        <w:tc>
          <w:tcPr>
            <w:tcW w:w="0" w:type="auto"/>
          </w:tcPr>
          <w:p w14:paraId="0021AB80"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30.2%</w:t>
            </w:r>
          </w:p>
        </w:tc>
      </w:tr>
    </w:tbl>
    <w:p w14:paraId="6B369854" w14:textId="77777777" w:rsidR="00F7390D" w:rsidRDefault="00C86670" w:rsidP="00A15B16">
      <w:pPr>
        <w:pStyle w:val="Heading4"/>
        <w:rPr>
          <w:b/>
          <w:bCs/>
        </w:rPr>
      </w:pPr>
      <w:r w:rsidRPr="0002386E">
        <w:t>Preparation and review of mental health treatment plans by GPs under Better Access</w:t>
      </w:r>
    </w:p>
    <w:p w14:paraId="1FDC47E9" w14:textId="55A63D73" w:rsidR="00124060" w:rsidRDefault="00C86670" w:rsidP="00C86670">
      <w:r w:rsidRPr="0002386E">
        <w:t xml:space="preserve">Almost all of the participating GPs (96%) indicated that they had prepared or reviewed mental health treatment plans under Better Access in 2021 (see </w:t>
      </w:r>
      <w:r w:rsidR="004E43D8" w:rsidRPr="0002386E">
        <w:t>Table 10.</w:t>
      </w:r>
      <w:r w:rsidRPr="0002386E">
        <w:t xml:space="preserve">10). The </w:t>
      </w:r>
      <w:r w:rsidR="002A4182" w:rsidRPr="0002386E">
        <w:t xml:space="preserve">median </w:t>
      </w:r>
      <w:r w:rsidRPr="0002386E">
        <w:t xml:space="preserve">number of consumers that they estimated they had prepared mental health treatment plans for was </w:t>
      </w:r>
      <w:r w:rsidR="007C0997" w:rsidRPr="0002386E">
        <w:t xml:space="preserve">50 </w:t>
      </w:r>
      <w:r w:rsidRPr="0002386E">
        <w:t>(</w:t>
      </w:r>
      <w:r w:rsidR="007C0997" w:rsidRPr="0002386E">
        <w:t>IQR 20-100</w:t>
      </w:r>
      <w:r w:rsidRPr="0002386E">
        <w:t>). Only two indicated that they had prepared or reviewed mental health treatment plans for consumers in residential aged care facilities.</w:t>
      </w:r>
    </w:p>
    <w:p w14:paraId="54071E6C" w14:textId="287EB46B" w:rsidR="00C86670" w:rsidRPr="0002386E" w:rsidRDefault="004E43D8" w:rsidP="00923084">
      <w:pPr>
        <w:pStyle w:val="Caption"/>
      </w:pPr>
      <w:r w:rsidRPr="0002386E">
        <w:t>Table 10.</w:t>
      </w:r>
      <w:r w:rsidR="00C86670" w:rsidRPr="0002386E">
        <w:t>10: GPs’ preparation or review of mental health treatment plans under Better Access in 2021</w:t>
      </w:r>
    </w:p>
    <w:tbl>
      <w:tblPr>
        <w:tblStyle w:val="GridTable4"/>
        <w:tblW w:w="0" w:type="auto"/>
        <w:tblLook w:val="04A0" w:firstRow="1" w:lastRow="0" w:firstColumn="1" w:lastColumn="0" w:noHBand="0" w:noVBand="1"/>
        <w:tblDescription w:val="Table 10.10: GPs’ preparation or review of mental health treatment plans under Better Access in 2021"/>
      </w:tblPr>
      <w:tblGrid>
        <w:gridCol w:w="6484"/>
        <w:gridCol w:w="744"/>
        <w:gridCol w:w="1124"/>
        <w:gridCol w:w="664"/>
      </w:tblGrid>
      <w:tr w:rsidR="00C86670" w:rsidRPr="0002386E" w14:paraId="2F55FB13" w14:textId="77777777" w:rsidTr="005B18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5FAEA915" w14:textId="77777777" w:rsidR="00C86670" w:rsidRPr="0002386E" w:rsidRDefault="00C86670" w:rsidP="009207D9">
            <w:pPr>
              <w:rPr>
                <w:rFonts w:asciiTheme="minorHAnsi" w:hAnsiTheme="minorHAnsi" w:cstheme="minorHAnsi"/>
                <w:sz w:val="19"/>
                <w:szCs w:val="19"/>
              </w:rPr>
            </w:pPr>
          </w:p>
        </w:tc>
        <w:tc>
          <w:tcPr>
            <w:tcW w:w="0" w:type="auto"/>
          </w:tcPr>
          <w:p w14:paraId="4A997986" w14:textId="77777777" w:rsidR="00C86670" w:rsidRPr="0002386E" w:rsidRDefault="00C86670" w:rsidP="009207D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0" w:type="auto"/>
          </w:tcPr>
          <w:p w14:paraId="7CD7DCEC" w14:textId="77777777" w:rsidR="00C86670" w:rsidRPr="0002386E" w:rsidRDefault="00C86670" w:rsidP="009207D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sz w:val="18"/>
                <w:szCs w:val="18"/>
              </w:rPr>
              <w:t>FREQUENCY</w:t>
            </w:r>
          </w:p>
        </w:tc>
        <w:tc>
          <w:tcPr>
            <w:tcW w:w="0" w:type="auto"/>
          </w:tcPr>
          <w:p w14:paraId="00434260" w14:textId="77777777" w:rsidR="00C86670" w:rsidRPr="0002386E" w:rsidRDefault="00C86670" w:rsidP="009207D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sz w:val="18"/>
                <w:szCs w:val="18"/>
              </w:rPr>
              <w:t>%</w:t>
            </w:r>
          </w:p>
        </w:tc>
      </w:tr>
      <w:tr w:rsidR="00C86670" w:rsidRPr="0002386E" w14:paraId="03011DD5" w14:textId="77777777" w:rsidTr="005B1877">
        <w:tc>
          <w:tcPr>
            <w:cnfStyle w:val="001000000000" w:firstRow="0" w:lastRow="0" w:firstColumn="1" w:lastColumn="0" w:oddVBand="0" w:evenVBand="0" w:oddHBand="0" w:evenHBand="0" w:firstRowFirstColumn="0" w:firstRowLastColumn="0" w:lastRowFirstColumn="0" w:lastRowLastColumn="0"/>
            <w:tcW w:w="0" w:type="auto"/>
            <w:vMerge w:val="restart"/>
          </w:tcPr>
          <w:p w14:paraId="108DC31A"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Preparation or review of mental health treatment plans under Better Access in 2021 (n=45)</w:t>
            </w:r>
          </w:p>
        </w:tc>
        <w:tc>
          <w:tcPr>
            <w:tcW w:w="0" w:type="auto"/>
          </w:tcPr>
          <w:p w14:paraId="29826AFA"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Yes</w:t>
            </w:r>
          </w:p>
        </w:tc>
        <w:tc>
          <w:tcPr>
            <w:tcW w:w="0" w:type="auto"/>
          </w:tcPr>
          <w:p w14:paraId="0B4ECAF2"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43</w:t>
            </w:r>
          </w:p>
        </w:tc>
        <w:tc>
          <w:tcPr>
            <w:tcW w:w="0" w:type="auto"/>
          </w:tcPr>
          <w:p w14:paraId="68CC5C63"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95.6%</w:t>
            </w:r>
          </w:p>
        </w:tc>
      </w:tr>
      <w:tr w:rsidR="00C86670" w:rsidRPr="0002386E" w14:paraId="0B0C05A0" w14:textId="77777777" w:rsidTr="005B1877">
        <w:tc>
          <w:tcPr>
            <w:cnfStyle w:val="001000000000" w:firstRow="0" w:lastRow="0" w:firstColumn="1" w:lastColumn="0" w:oddVBand="0" w:evenVBand="0" w:oddHBand="0" w:evenHBand="0" w:firstRowFirstColumn="0" w:firstRowLastColumn="0" w:lastRowFirstColumn="0" w:lastRowLastColumn="0"/>
            <w:tcW w:w="0" w:type="auto"/>
            <w:vMerge/>
          </w:tcPr>
          <w:p w14:paraId="5CE21C04" w14:textId="77777777" w:rsidR="00C86670" w:rsidRPr="0002386E" w:rsidRDefault="00C86670" w:rsidP="009207D9">
            <w:pPr>
              <w:rPr>
                <w:rFonts w:asciiTheme="minorHAnsi" w:hAnsiTheme="minorHAnsi" w:cstheme="minorHAnsi"/>
                <w:color w:val="000000"/>
                <w:sz w:val="18"/>
                <w:szCs w:val="18"/>
              </w:rPr>
            </w:pPr>
          </w:p>
        </w:tc>
        <w:tc>
          <w:tcPr>
            <w:tcW w:w="0" w:type="auto"/>
          </w:tcPr>
          <w:p w14:paraId="6959A2AA"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No</w:t>
            </w:r>
          </w:p>
        </w:tc>
        <w:tc>
          <w:tcPr>
            <w:tcW w:w="0" w:type="auto"/>
          </w:tcPr>
          <w:p w14:paraId="2EC2431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w:t>
            </w:r>
          </w:p>
        </w:tc>
        <w:tc>
          <w:tcPr>
            <w:tcW w:w="0" w:type="auto"/>
          </w:tcPr>
          <w:p w14:paraId="6D951323"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4.4%</w:t>
            </w:r>
          </w:p>
        </w:tc>
      </w:tr>
      <w:tr w:rsidR="00C86670" w:rsidRPr="0002386E" w14:paraId="1002FEE4" w14:textId="77777777" w:rsidTr="005B1877">
        <w:tc>
          <w:tcPr>
            <w:cnfStyle w:val="001000000000" w:firstRow="0" w:lastRow="0" w:firstColumn="1" w:lastColumn="0" w:oddVBand="0" w:evenVBand="0" w:oddHBand="0" w:evenHBand="0" w:firstRowFirstColumn="0" w:firstRowLastColumn="0" w:lastRowFirstColumn="0" w:lastRowLastColumn="0"/>
            <w:tcW w:w="0" w:type="auto"/>
            <w:vMerge/>
          </w:tcPr>
          <w:p w14:paraId="674091C8" w14:textId="77777777" w:rsidR="00C86670" w:rsidRPr="0002386E" w:rsidRDefault="00C86670" w:rsidP="009207D9">
            <w:pPr>
              <w:rPr>
                <w:rFonts w:asciiTheme="minorHAnsi" w:hAnsiTheme="minorHAnsi" w:cstheme="minorHAnsi"/>
                <w:color w:val="000000"/>
                <w:sz w:val="18"/>
                <w:szCs w:val="18"/>
              </w:rPr>
            </w:pPr>
          </w:p>
        </w:tc>
        <w:tc>
          <w:tcPr>
            <w:tcW w:w="0" w:type="auto"/>
          </w:tcPr>
          <w:p w14:paraId="33258A83"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Unsure</w:t>
            </w:r>
          </w:p>
        </w:tc>
        <w:tc>
          <w:tcPr>
            <w:tcW w:w="0" w:type="auto"/>
          </w:tcPr>
          <w:p w14:paraId="423F89CC"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w:t>
            </w:r>
          </w:p>
        </w:tc>
        <w:tc>
          <w:tcPr>
            <w:tcW w:w="0" w:type="auto"/>
          </w:tcPr>
          <w:p w14:paraId="1A963885"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0.0%</w:t>
            </w:r>
          </w:p>
        </w:tc>
      </w:tr>
    </w:tbl>
    <w:p w14:paraId="2E2D0E06" w14:textId="77777777" w:rsidR="00F7390D" w:rsidRDefault="00C86670" w:rsidP="00A15B16">
      <w:pPr>
        <w:pStyle w:val="Heading4"/>
        <w:rPr>
          <w:b/>
          <w:bCs/>
        </w:rPr>
      </w:pPr>
      <w:r w:rsidRPr="0002386E">
        <w:t>Referral to clinical psychologists, psychologists, social workers and occupational therapists by GPs</w:t>
      </w:r>
    </w:p>
    <w:p w14:paraId="6F6AB92F" w14:textId="77777777" w:rsidR="00F7390D" w:rsidRDefault="00C86670" w:rsidP="00C86670">
      <w:r w:rsidRPr="0002386E">
        <w:t xml:space="preserve">The GPs who had prepared mental health treatment plans were asked about the proportion of consumers whom they then referred to clinical psychologists, psychologists, social workers or occupational therapists. Almost half of these GPs (49%) indicated that they had referred 100% of these consumers, and a further 37% indicated that they had referred 80-99% of them (see </w:t>
      </w:r>
      <w:r w:rsidR="007138BB" w:rsidRPr="0002386E">
        <w:t>Figure 10.</w:t>
      </w:r>
      <w:r w:rsidRPr="0002386E">
        <w:t>5).</w:t>
      </w:r>
    </w:p>
    <w:p w14:paraId="37A3D2A4" w14:textId="77777777" w:rsidR="00F7390D" w:rsidRDefault="00C86670" w:rsidP="00C86670">
      <w:r w:rsidRPr="0002386E">
        <w:t xml:space="preserve">These GPs were also asked about the provider group to which they had made referrals. </w:t>
      </w:r>
      <w:r w:rsidR="007138BB" w:rsidRPr="0002386E">
        <w:t>Figure 10.</w:t>
      </w:r>
      <w:r w:rsidRPr="0002386E">
        <w:t>6 shows that the largest proportions had made referrals to clinical psychologists (91%%) and psychologists (93%), but that 43% had referred to social workers and 26% had referred to occupational therapists.</w:t>
      </w:r>
    </w:p>
    <w:p w14:paraId="54E0DD4D" w14:textId="77777777" w:rsidR="00F7390D" w:rsidRDefault="00C86670" w:rsidP="00C86670">
      <w:r w:rsidRPr="0002386E">
        <w:t xml:space="preserve">The GPs were also asked about how they made decisions when selecting individual providers. </w:t>
      </w:r>
      <w:r w:rsidR="007138BB" w:rsidRPr="0002386E">
        <w:t>Figure 10.</w:t>
      </w:r>
      <w:r w:rsidRPr="0002386E">
        <w:t>7 shows that they most commonly responded by indicating that they tried to match the consumer’s needs to the provider’s skills (83%). Many also indicated that they chose providers they knew (74%) and/or selected them on the basis of their reputation (60%).</w:t>
      </w:r>
    </w:p>
    <w:p w14:paraId="1EEE9C87" w14:textId="77777777" w:rsidR="00F7390D" w:rsidRDefault="007138BB" w:rsidP="00923084">
      <w:pPr>
        <w:pStyle w:val="Caption"/>
      </w:pPr>
      <w:r w:rsidRPr="0002386E">
        <w:lastRenderedPageBreak/>
        <w:t>Figure 10.</w:t>
      </w:r>
      <w:r w:rsidR="00C86670" w:rsidRPr="0002386E">
        <w:t>5: Percentage of consumers referred to a clinical psychologist, psychologist, social worker or occupational therapist by GPs following preparation of a mental health treatment plan</w:t>
      </w:r>
    </w:p>
    <w:p w14:paraId="30BEA8AE" w14:textId="77777777" w:rsidR="00F7390D" w:rsidRDefault="00C86670" w:rsidP="00C86670">
      <w:pPr>
        <w:jc w:val="center"/>
      </w:pPr>
      <w:r w:rsidRPr="0002386E">
        <w:rPr>
          <w:noProof/>
        </w:rPr>
        <w:drawing>
          <wp:inline distT="0" distB="0" distL="0" distR="0" wp14:anchorId="2AF2E522" wp14:editId="213B12B0">
            <wp:extent cx="3269411" cy="1959099"/>
            <wp:effectExtent l="0" t="0" r="7620" b="3175"/>
            <wp:docPr id="123" name="Picture 123" descr="Figure 10.5 is a bar graph image showing percentage of consumers referred to a clinical psychologist, psychologist, social worker or occupational therapist by GPs following preparation of a mental health treatmen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Figure 10.5 is a bar graph image showing percentage of consumers referred to a clinical psychologist, psychologist, social worker or occupational therapist by GPs following preparation of a mental health treatment plan."/>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299265" cy="1976988"/>
                    </a:xfrm>
                    <a:prstGeom prst="rect">
                      <a:avLst/>
                    </a:prstGeom>
                    <a:noFill/>
                    <a:ln>
                      <a:noFill/>
                    </a:ln>
                  </pic:spPr>
                </pic:pic>
              </a:graphicData>
            </a:graphic>
          </wp:inline>
        </w:drawing>
      </w:r>
    </w:p>
    <w:p w14:paraId="1AD0B6CD" w14:textId="77777777" w:rsidR="00F7390D" w:rsidRDefault="007138BB" w:rsidP="00923084">
      <w:pPr>
        <w:pStyle w:val="Caption"/>
      </w:pPr>
      <w:r w:rsidRPr="0002386E">
        <w:t>Figure 10.</w:t>
      </w:r>
      <w:r w:rsidR="00C86670" w:rsidRPr="0002386E">
        <w:t>6: Provider group to whom GPs referred (GPs who referred only)</w:t>
      </w:r>
    </w:p>
    <w:p w14:paraId="5A387F65" w14:textId="77777777" w:rsidR="00F7390D" w:rsidRDefault="00C86670" w:rsidP="00C86670">
      <w:pPr>
        <w:jc w:val="center"/>
      </w:pPr>
      <w:r w:rsidRPr="0002386E">
        <w:rPr>
          <w:noProof/>
        </w:rPr>
        <w:drawing>
          <wp:inline distT="0" distB="0" distL="0" distR="0" wp14:anchorId="7DE207C9" wp14:editId="03F3788A">
            <wp:extent cx="3286800" cy="1969200"/>
            <wp:effectExtent l="0" t="0" r="8890" b="0"/>
            <wp:docPr id="119" name="Picture 119" descr="Figure 10.6 is a bar graph image showing the proportions that the GPs had made referrals to provider group including clinical psychologists, psychologists, social workers and occupational therapi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Figure 10.6 is a bar graph image showing the proportions that the GPs had made referrals to provider group including clinical psychologists, psychologists, social workers and occupational therapists. "/>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286800" cy="1969200"/>
                    </a:xfrm>
                    <a:prstGeom prst="rect">
                      <a:avLst/>
                    </a:prstGeom>
                    <a:noFill/>
                    <a:ln>
                      <a:noFill/>
                    </a:ln>
                  </pic:spPr>
                </pic:pic>
              </a:graphicData>
            </a:graphic>
          </wp:inline>
        </w:drawing>
      </w:r>
    </w:p>
    <w:p w14:paraId="6CD787C7" w14:textId="77777777" w:rsidR="00F7390D" w:rsidRDefault="007138BB" w:rsidP="00923084">
      <w:pPr>
        <w:pStyle w:val="Caption"/>
      </w:pPr>
      <w:r w:rsidRPr="0002386E">
        <w:t>Figure 10.</w:t>
      </w:r>
      <w:r w:rsidR="00C86670" w:rsidRPr="0002386E">
        <w:t>7: GPs’ basis for selecting provider for referral (GPs who referred only)</w:t>
      </w:r>
    </w:p>
    <w:p w14:paraId="1F0C41ED" w14:textId="77777777" w:rsidR="00F7390D" w:rsidRDefault="00C86670" w:rsidP="00C86670">
      <w:pPr>
        <w:jc w:val="center"/>
      </w:pPr>
      <w:r w:rsidRPr="0002386E">
        <w:rPr>
          <w:noProof/>
        </w:rPr>
        <w:drawing>
          <wp:inline distT="0" distB="0" distL="0" distR="0" wp14:anchorId="4CF0F5FE" wp14:editId="14936924">
            <wp:extent cx="3283200" cy="2077200"/>
            <wp:effectExtent l="0" t="0" r="0" b="0"/>
            <wp:docPr id="121" name="Picture 121" descr="Figure 10.7 is a graph image showing GPs’ basis for selecting provider for referral. The most common basis is matching provider expertise with consumers'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Figure 10.7 is a graph image showing GPs’ basis for selecting provider for referral. The most common basis is matching provider expertise with consumers' needs."/>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283200" cy="2077200"/>
                    </a:xfrm>
                    <a:prstGeom prst="rect">
                      <a:avLst/>
                    </a:prstGeom>
                    <a:noFill/>
                    <a:ln>
                      <a:noFill/>
                    </a:ln>
                  </pic:spPr>
                </pic:pic>
              </a:graphicData>
            </a:graphic>
          </wp:inline>
        </w:drawing>
      </w:r>
    </w:p>
    <w:p w14:paraId="0F250050" w14:textId="77777777" w:rsidR="00F7390D" w:rsidRDefault="00C86670" w:rsidP="00A15B16">
      <w:pPr>
        <w:pStyle w:val="Heading4"/>
        <w:rPr>
          <w:b/>
          <w:bCs/>
        </w:rPr>
      </w:pPr>
      <w:r w:rsidRPr="0002386E">
        <w:t>GP’s views on the processes and outcomes of referring consumers to clinical psychologists, psychologists, social workers and occupational therapists for Better Access care</w:t>
      </w:r>
    </w:p>
    <w:p w14:paraId="50666567" w14:textId="77777777" w:rsidR="00F7390D" w:rsidRDefault="00C86670" w:rsidP="00C86670">
      <w:r w:rsidRPr="0002386E">
        <w:t xml:space="preserve">Referring GPs were asked about the processes and outcomes of referring consumers to clinical psychologists, psychologists, social workers and occupational therapists. More specifically, they were asked to indicate the extent to which they agreed with a series of statements about these processes and outcomes (see </w:t>
      </w:r>
      <w:r w:rsidR="007138BB" w:rsidRPr="0002386E">
        <w:t>Figure 10.</w:t>
      </w:r>
      <w:r w:rsidRPr="0002386E">
        <w:t xml:space="preserve">8). These statements were similar to those presented to allied health professionals (see </w:t>
      </w:r>
      <w:r w:rsidR="007138BB" w:rsidRPr="0002386E">
        <w:t>Figure 10.</w:t>
      </w:r>
      <w:r w:rsidRPr="0002386E">
        <w:t>2).</w:t>
      </w:r>
    </w:p>
    <w:p w14:paraId="3ABF2C6F" w14:textId="77777777" w:rsidR="00F7390D" w:rsidRDefault="00C86670" w:rsidP="00C86670">
      <w:r w:rsidRPr="0002386E">
        <w:t xml:space="preserve">As a group, the GPs were generally positive about the outcomes of referring consumers to allied health professionals under Better Access. Around 70% agreed or strongly agreed that Better Access enables </w:t>
      </w:r>
      <w:r w:rsidRPr="0002386E">
        <w:lastRenderedPageBreak/>
        <w:t>them to refer consumers for mental health care they can benefit from, that reduces their symptoms, and that improves their levels of functioning.</w:t>
      </w:r>
    </w:p>
    <w:p w14:paraId="6C902E63" w14:textId="77777777" w:rsidR="00F7390D" w:rsidRDefault="00C86670" w:rsidP="00C86670">
      <w:r w:rsidRPr="0002386E">
        <w:t xml:space="preserve">Their views about the processes of referring consumers for Better Access care were more mixed. </w:t>
      </w:r>
      <w:r w:rsidR="00A91BF6" w:rsidRPr="0002386E">
        <w:t xml:space="preserve">A majority </w:t>
      </w:r>
      <w:r w:rsidRPr="0002386E">
        <w:t>agreed or strongly agreed that the referral process under Better Access is straightforward and that the program enables them to refer consumers for appropriate mental health care</w:t>
      </w:r>
      <w:r w:rsidR="00C3205C" w:rsidRPr="0002386E">
        <w:t xml:space="preserve">, although significant minorities </w:t>
      </w:r>
      <w:r w:rsidR="00A91BF6" w:rsidRPr="0002386E">
        <w:t>disagreed or strongly disagreed in both cases</w:t>
      </w:r>
      <w:r w:rsidRPr="0002386E">
        <w:t xml:space="preserve">. </w:t>
      </w:r>
      <w:r w:rsidR="00A91BF6" w:rsidRPr="0002386E">
        <w:t>O</w:t>
      </w:r>
      <w:r w:rsidRPr="0002386E">
        <w:t>nly one third agreed or strongly agreed that Better Access fosters good two-way communication between GPs and relevant mental health professionals, and only a quarter agreed or strongly agreed that enables them to ensure that the referral pathway is smooth and that the resultant care is accessible and delivered in a timely fashion.</w:t>
      </w:r>
    </w:p>
    <w:p w14:paraId="15ED6D14" w14:textId="77777777" w:rsidR="00F7390D" w:rsidRDefault="002C55A2" w:rsidP="00C86670">
      <w:r w:rsidRPr="0002386E">
        <w:t xml:space="preserve">A number of GPs had more to say about the </w:t>
      </w:r>
      <w:r w:rsidR="009F4F5D" w:rsidRPr="0002386E">
        <w:t xml:space="preserve">referral process in </w:t>
      </w:r>
      <w:r w:rsidR="0037353D" w:rsidRPr="0002386E">
        <w:t xml:space="preserve">their free text responses. Many said that the process was cumbersome, different from any other specialist referral they made, </w:t>
      </w:r>
      <w:r w:rsidR="004E57A9" w:rsidRPr="0002386E">
        <w:t xml:space="preserve">and </w:t>
      </w:r>
      <w:r w:rsidR="0037353D" w:rsidRPr="0002386E">
        <w:t xml:space="preserve">placed additional </w:t>
      </w:r>
      <w:r w:rsidR="004E57A9" w:rsidRPr="0002386E">
        <w:t>time and cost burdens on consumers. Some also questioned whether it was appropriate for GPs to act as “gatekeepers”, given the maturity of the Better Access program and the professional</w:t>
      </w:r>
      <w:r w:rsidR="00A46B5B" w:rsidRPr="0002386E">
        <w:t xml:space="preserve">ism of treating providers. Independently of this, some also noted that finding an appropriate and available provider </w:t>
      </w:r>
      <w:r w:rsidR="0006728F" w:rsidRPr="0002386E">
        <w:t>to refer to was becoming increasingly difficult.</w:t>
      </w:r>
    </w:p>
    <w:p w14:paraId="1B62A4B6" w14:textId="77777777" w:rsidR="00F7390D" w:rsidRDefault="009709E7" w:rsidP="00C86670">
      <w:r w:rsidRPr="0002386E">
        <w:t xml:space="preserve">Several </w:t>
      </w:r>
      <w:r w:rsidR="00645D73" w:rsidRPr="0002386E">
        <w:t>GPs also commented on the review process</w:t>
      </w:r>
      <w:r w:rsidRPr="0002386E">
        <w:t xml:space="preserve">. Some felt </w:t>
      </w:r>
      <w:r w:rsidR="00645D73" w:rsidRPr="0002386E">
        <w:t xml:space="preserve">that </w:t>
      </w:r>
      <w:r w:rsidRPr="0002386E">
        <w:t xml:space="preserve">reviews </w:t>
      </w:r>
      <w:r w:rsidR="00645D73" w:rsidRPr="0002386E">
        <w:t>were not always necessary</w:t>
      </w:r>
      <w:r w:rsidR="00DC3659" w:rsidRPr="0002386E">
        <w:t>,</w:t>
      </w:r>
      <w:r w:rsidR="00645D73" w:rsidRPr="0002386E">
        <w:t xml:space="preserve"> that they occurred to</w:t>
      </w:r>
      <w:r w:rsidR="00C825C1" w:rsidRPr="0002386E">
        <w:t>o</w:t>
      </w:r>
      <w:r w:rsidR="00645D73" w:rsidRPr="0002386E">
        <w:t xml:space="preserve"> soon</w:t>
      </w:r>
      <w:r w:rsidR="00076732" w:rsidRPr="0002386E">
        <w:t xml:space="preserve"> in the course of a consumer’s care, or that the reports from treating providers were sub-optimal (e.g., </w:t>
      </w:r>
      <w:r w:rsidR="00413E49" w:rsidRPr="0002386E">
        <w:t>late, poor quality or non-existent)</w:t>
      </w:r>
      <w:r w:rsidRPr="0002386E">
        <w:t xml:space="preserve">. </w:t>
      </w:r>
      <w:r w:rsidR="00413E49" w:rsidRPr="0002386E">
        <w:t xml:space="preserve">Some </w:t>
      </w:r>
      <w:r w:rsidR="001209CC" w:rsidRPr="0002386E">
        <w:t xml:space="preserve">also commented on difficulties in ascertaining how many sessions a consumer had used. </w:t>
      </w:r>
      <w:r w:rsidR="00DC3659" w:rsidRPr="0002386E">
        <w:t>By contrast, o</w:t>
      </w:r>
      <w:r w:rsidRPr="0002386E">
        <w:t xml:space="preserve">ther </w:t>
      </w:r>
      <w:r w:rsidR="001209CC" w:rsidRPr="0002386E">
        <w:t xml:space="preserve">GPs </w:t>
      </w:r>
      <w:r w:rsidRPr="0002386E">
        <w:t xml:space="preserve">felt that reviews supported </w:t>
      </w:r>
      <w:r w:rsidR="000463DD" w:rsidRPr="0002386E">
        <w:t xml:space="preserve">high quality </w:t>
      </w:r>
      <w:r w:rsidRPr="0002386E">
        <w:t>consumer care</w:t>
      </w:r>
      <w:r w:rsidR="000463DD" w:rsidRPr="0002386E">
        <w:t xml:space="preserve"> by, for example, fostering good communication between providers.</w:t>
      </w:r>
    </w:p>
    <w:p w14:paraId="4B085D80" w14:textId="507E612C" w:rsidR="00C86670" w:rsidRPr="0002386E" w:rsidRDefault="00C86670" w:rsidP="00C86670">
      <w:r w:rsidRPr="0002386E">
        <w:br w:type="page"/>
      </w:r>
    </w:p>
    <w:p w14:paraId="18ACC04E" w14:textId="7670A72F" w:rsidR="00F7390D" w:rsidRDefault="007138BB" w:rsidP="00923084">
      <w:pPr>
        <w:pStyle w:val="Caption"/>
      </w:pPr>
      <w:r w:rsidRPr="0002386E">
        <w:lastRenderedPageBreak/>
        <w:t>Figure 10.</w:t>
      </w:r>
      <w:r w:rsidR="00C86670" w:rsidRPr="0002386E">
        <w:t>8: GPs’ views on processes and outcomes of referring to clinical psychologists, psychologists, social workers and occupational therapists for Better Access care</w:t>
      </w:r>
      <w:r w:rsidR="00E2436C" w:rsidRPr="0002386E">
        <w:rPr>
          <w:vertAlign w:val="superscript"/>
        </w:rPr>
        <w:t>a</w:t>
      </w:r>
    </w:p>
    <w:p w14:paraId="3774FBC2" w14:textId="6D7E00CD" w:rsidR="00C86670" w:rsidRPr="0002386E" w:rsidRDefault="00C86670" w:rsidP="00124060">
      <w:pPr>
        <w:jc w:val="center"/>
        <w:rPr>
          <w:rFonts w:cstheme="minorHAnsi"/>
          <w:sz w:val="18"/>
          <w:szCs w:val="18"/>
        </w:rPr>
      </w:pPr>
      <w:r w:rsidRPr="0002386E">
        <w:rPr>
          <w:noProof/>
        </w:rPr>
        <w:drawing>
          <wp:inline distT="0" distB="0" distL="0" distR="0" wp14:anchorId="22C27BB4" wp14:editId="6D379244">
            <wp:extent cx="4057200" cy="8128800"/>
            <wp:effectExtent l="0" t="0" r="635" b="5715"/>
            <wp:docPr id="132" name="Picture 132" descr="Figure 10.8 is a group of bar graphs showing GPs’ views on processes and outcomes of referring to clinical psychologists, psychologists, social workers and occupational therapists for Better Access c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Figure 10.8 is a group of bar graphs showing GPs’ views on processes and outcomes of referring to clinical psychologists, psychologists, social workers and occupational therapists for Better Access care.&#1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057200" cy="8128800"/>
                    </a:xfrm>
                    <a:prstGeom prst="rect">
                      <a:avLst/>
                    </a:prstGeom>
                    <a:noFill/>
                    <a:ln>
                      <a:noFill/>
                    </a:ln>
                  </pic:spPr>
                </pic:pic>
              </a:graphicData>
            </a:graphic>
          </wp:inline>
        </w:drawing>
      </w:r>
      <w:r w:rsidR="00124060">
        <w:rPr>
          <w:rFonts w:cstheme="minorHAnsi"/>
          <w:color w:val="000000"/>
          <w:sz w:val="18"/>
          <w:szCs w:val="18"/>
        </w:rPr>
        <w:br/>
      </w:r>
      <w:r w:rsidRPr="0002386E">
        <w:rPr>
          <w:rFonts w:cstheme="minorHAnsi"/>
          <w:color w:val="000000"/>
          <w:sz w:val="18"/>
          <w:szCs w:val="18"/>
        </w:rPr>
        <w:t>Missing data excluded.</w:t>
      </w:r>
      <w:r w:rsidRPr="0002386E">
        <w:br w:type="page"/>
      </w:r>
    </w:p>
    <w:p w14:paraId="3D4A5B25" w14:textId="77777777" w:rsidR="00F7390D" w:rsidRDefault="00C86670" w:rsidP="00A15B16">
      <w:pPr>
        <w:pStyle w:val="Heading4"/>
        <w:rPr>
          <w:b/>
          <w:bCs/>
        </w:rPr>
      </w:pPr>
      <w:r w:rsidRPr="0002386E">
        <w:lastRenderedPageBreak/>
        <w:t>Provision of mental health care by GPs using the mental health treatment consultation items and focussed psychological strategies items under Better Access</w:t>
      </w:r>
    </w:p>
    <w:p w14:paraId="162F3601" w14:textId="77777777" w:rsidR="00F7390D" w:rsidRDefault="00C86670" w:rsidP="00C86670">
      <w:r w:rsidRPr="0002386E">
        <w:t xml:space="preserve">Participating GPs were asked whether they had provided mental health care using the GP mental health treatment consultation items and focussed psychological strategies items under Better Access in 2021. </w:t>
      </w:r>
      <w:r w:rsidR="004E43D8" w:rsidRPr="0002386E">
        <w:t>Table 10.</w:t>
      </w:r>
      <w:r w:rsidRPr="0002386E">
        <w:t xml:space="preserve">11 shows that three quarters had used the mental health treatment consultation items but only one quarter had used the focussed psychological strategies items. The </w:t>
      </w:r>
      <w:r w:rsidR="007C0997" w:rsidRPr="0002386E">
        <w:t xml:space="preserve">median </w:t>
      </w:r>
      <w:r w:rsidRPr="0002386E">
        <w:t xml:space="preserve">numbers of consumers for whom GPs provided mental health care under the mental health treatment consultations items and the focussed psychological strategies items were </w:t>
      </w:r>
      <w:r w:rsidR="005E2D2E" w:rsidRPr="0002386E">
        <w:rPr>
          <w:rFonts w:cstheme="minorHAnsi"/>
        </w:rPr>
        <w:t>50</w:t>
      </w:r>
      <w:r w:rsidRPr="0002386E">
        <w:rPr>
          <w:rFonts w:cstheme="minorHAnsi"/>
        </w:rPr>
        <w:t xml:space="preserve"> (</w:t>
      </w:r>
      <w:r w:rsidR="005E2D2E" w:rsidRPr="0002386E">
        <w:rPr>
          <w:rFonts w:cstheme="minorHAnsi"/>
        </w:rPr>
        <w:t>IQR 20-100</w:t>
      </w:r>
      <w:r w:rsidRPr="0002386E">
        <w:rPr>
          <w:rFonts w:cstheme="minorHAnsi"/>
        </w:rPr>
        <w:t>)</w:t>
      </w:r>
      <w:r w:rsidRPr="0002386E">
        <w:t xml:space="preserve"> and </w:t>
      </w:r>
      <w:r w:rsidR="005E2D2E" w:rsidRPr="0002386E">
        <w:rPr>
          <w:rFonts w:cstheme="minorHAnsi"/>
        </w:rPr>
        <w:t xml:space="preserve">35 </w:t>
      </w:r>
      <w:r w:rsidRPr="0002386E">
        <w:rPr>
          <w:rFonts w:cstheme="minorHAnsi"/>
        </w:rPr>
        <w:t>(</w:t>
      </w:r>
      <w:r w:rsidR="005E2D2E" w:rsidRPr="0002386E">
        <w:rPr>
          <w:rFonts w:cstheme="minorHAnsi"/>
        </w:rPr>
        <w:t>IQR 3-70</w:t>
      </w:r>
      <w:r w:rsidRPr="0002386E">
        <w:rPr>
          <w:rFonts w:cstheme="minorHAnsi"/>
        </w:rPr>
        <w:t>)</w:t>
      </w:r>
      <w:r w:rsidRPr="0002386E">
        <w:t>, respectively. Only one GP had provided mental health treatment consultations in residential aged care facilities, and only one had provided focussed psychological strategies in this setting.</w:t>
      </w:r>
    </w:p>
    <w:p w14:paraId="0746C828" w14:textId="1B285C7B" w:rsidR="00C86670" w:rsidRPr="0002386E" w:rsidRDefault="004E43D8" w:rsidP="00923084">
      <w:pPr>
        <w:pStyle w:val="Caption"/>
      </w:pPr>
      <w:r w:rsidRPr="0002386E">
        <w:t>Table 10.</w:t>
      </w:r>
      <w:r w:rsidR="00C86670" w:rsidRPr="0002386E">
        <w:t>11: GPs’ use of mental health treatment consultation items and focussed psychological strategies items under Better Access in 2021</w:t>
      </w:r>
    </w:p>
    <w:tbl>
      <w:tblPr>
        <w:tblStyle w:val="GridTable4"/>
        <w:tblW w:w="0" w:type="auto"/>
        <w:tblLook w:val="04A0" w:firstRow="1" w:lastRow="0" w:firstColumn="1" w:lastColumn="0" w:noHBand="0" w:noVBand="1"/>
        <w:tblDescription w:val="Table 10.11: GPs’ use of mental health treatment consultation items and focussed psychological strategies items under Better Access in 2021"/>
      </w:tblPr>
      <w:tblGrid>
        <w:gridCol w:w="6484"/>
        <w:gridCol w:w="744"/>
        <w:gridCol w:w="1124"/>
        <w:gridCol w:w="664"/>
      </w:tblGrid>
      <w:tr w:rsidR="00C86670" w:rsidRPr="0002386E" w14:paraId="788190B0" w14:textId="77777777" w:rsidTr="005B18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658C16D6" w14:textId="77777777" w:rsidR="00C86670" w:rsidRPr="0002386E" w:rsidRDefault="00C86670" w:rsidP="009207D9">
            <w:pPr>
              <w:rPr>
                <w:rFonts w:asciiTheme="minorHAnsi" w:hAnsiTheme="minorHAnsi" w:cstheme="minorHAnsi"/>
                <w:sz w:val="19"/>
                <w:szCs w:val="19"/>
              </w:rPr>
            </w:pPr>
          </w:p>
        </w:tc>
        <w:tc>
          <w:tcPr>
            <w:tcW w:w="0" w:type="auto"/>
          </w:tcPr>
          <w:p w14:paraId="4A54EE74" w14:textId="77777777" w:rsidR="00C86670" w:rsidRPr="0002386E" w:rsidRDefault="00C86670" w:rsidP="009207D9">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0" w:type="auto"/>
          </w:tcPr>
          <w:p w14:paraId="374CA265" w14:textId="77777777" w:rsidR="00C86670" w:rsidRPr="0002386E" w:rsidRDefault="00C86670" w:rsidP="009207D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sz w:val="18"/>
                <w:szCs w:val="18"/>
              </w:rPr>
              <w:t>FREQUENCY</w:t>
            </w:r>
          </w:p>
        </w:tc>
        <w:tc>
          <w:tcPr>
            <w:tcW w:w="0" w:type="auto"/>
          </w:tcPr>
          <w:p w14:paraId="11FED6C2" w14:textId="77777777" w:rsidR="00C86670" w:rsidRPr="0002386E" w:rsidRDefault="00C86670" w:rsidP="009207D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sz w:val="18"/>
                <w:szCs w:val="18"/>
              </w:rPr>
              <w:t>%</w:t>
            </w:r>
          </w:p>
        </w:tc>
      </w:tr>
      <w:tr w:rsidR="00C86670" w:rsidRPr="0002386E" w14:paraId="41EABBFE" w14:textId="77777777" w:rsidTr="005B1877">
        <w:tc>
          <w:tcPr>
            <w:cnfStyle w:val="001000000000" w:firstRow="0" w:lastRow="0" w:firstColumn="1" w:lastColumn="0" w:oddVBand="0" w:evenVBand="0" w:oddHBand="0" w:evenHBand="0" w:firstRowFirstColumn="0" w:firstRowLastColumn="0" w:lastRowFirstColumn="0" w:lastRowLastColumn="0"/>
            <w:tcW w:w="0" w:type="auto"/>
            <w:vMerge w:val="restart"/>
          </w:tcPr>
          <w:p w14:paraId="1D98A354" w14:textId="0AC7E85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Use of mental health treatment consultation items under Better Access in 2021 (n=43)</w:t>
            </w:r>
            <w:r w:rsidR="006416A3" w:rsidRPr="0002386E">
              <w:rPr>
                <w:rFonts w:asciiTheme="minorHAnsi" w:hAnsiTheme="minorHAnsi" w:cstheme="minorHAnsi"/>
                <w:color w:val="000000"/>
                <w:sz w:val="18"/>
                <w:szCs w:val="18"/>
                <w:vertAlign w:val="superscript"/>
              </w:rPr>
              <w:t>a</w:t>
            </w:r>
          </w:p>
        </w:tc>
        <w:tc>
          <w:tcPr>
            <w:tcW w:w="0" w:type="auto"/>
          </w:tcPr>
          <w:p w14:paraId="03BE9CDE"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Yes</w:t>
            </w:r>
          </w:p>
        </w:tc>
        <w:tc>
          <w:tcPr>
            <w:tcW w:w="0" w:type="auto"/>
          </w:tcPr>
          <w:p w14:paraId="4294B1D6"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32</w:t>
            </w:r>
          </w:p>
        </w:tc>
        <w:tc>
          <w:tcPr>
            <w:tcW w:w="0" w:type="auto"/>
          </w:tcPr>
          <w:p w14:paraId="5D7739A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74.4%</w:t>
            </w:r>
          </w:p>
        </w:tc>
      </w:tr>
      <w:tr w:rsidR="00C86670" w:rsidRPr="0002386E" w14:paraId="06FC20F6" w14:textId="77777777" w:rsidTr="005B1877">
        <w:tc>
          <w:tcPr>
            <w:cnfStyle w:val="001000000000" w:firstRow="0" w:lastRow="0" w:firstColumn="1" w:lastColumn="0" w:oddVBand="0" w:evenVBand="0" w:oddHBand="0" w:evenHBand="0" w:firstRowFirstColumn="0" w:firstRowLastColumn="0" w:lastRowFirstColumn="0" w:lastRowLastColumn="0"/>
            <w:tcW w:w="0" w:type="auto"/>
            <w:vMerge/>
          </w:tcPr>
          <w:p w14:paraId="653AC554" w14:textId="77777777" w:rsidR="00C86670" w:rsidRPr="0002386E" w:rsidRDefault="00C86670" w:rsidP="009207D9">
            <w:pPr>
              <w:rPr>
                <w:rFonts w:asciiTheme="minorHAnsi" w:hAnsiTheme="minorHAnsi" w:cstheme="minorHAnsi"/>
                <w:color w:val="000000"/>
                <w:sz w:val="18"/>
                <w:szCs w:val="18"/>
              </w:rPr>
            </w:pPr>
          </w:p>
        </w:tc>
        <w:tc>
          <w:tcPr>
            <w:tcW w:w="0" w:type="auto"/>
          </w:tcPr>
          <w:p w14:paraId="1AB1215A"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No</w:t>
            </w:r>
          </w:p>
        </w:tc>
        <w:tc>
          <w:tcPr>
            <w:tcW w:w="0" w:type="auto"/>
          </w:tcPr>
          <w:p w14:paraId="18593A83"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9</w:t>
            </w:r>
          </w:p>
        </w:tc>
        <w:tc>
          <w:tcPr>
            <w:tcW w:w="0" w:type="auto"/>
          </w:tcPr>
          <w:p w14:paraId="32266BA3"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20.9%</w:t>
            </w:r>
          </w:p>
        </w:tc>
      </w:tr>
      <w:tr w:rsidR="00C86670" w:rsidRPr="0002386E" w14:paraId="3117B254" w14:textId="77777777" w:rsidTr="005B1877">
        <w:tc>
          <w:tcPr>
            <w:cnfStyle w:val="001000000000" w:firstRow="0" w:lastRow="0" w:firstColumn="1" w:lastColumn="0" w:oddVBand="0" w:evenVBand="0" w:oddHBand="0" w:evenHBand="0" w:firstRowFirstColumn="0" w:firstRowLastColumn="0" w:lastRowFirstColumn="0" w:lastRowLastColumn="0"/>
            <w:tcW w:w="0" w:type="auto"/>
            <w:vMerge/>
          </w:tcPr>
          <w:p w14:paraId="1189418E" w14:textId="77777777" w:rsidR="00C86670" w:rsidRPr="0002386E" w:rsidRDefault="00C86670" w:rsidP="009207D9">
            <w:pPr>
              <w:rPr>
                <w:rFonts w:asciiTheme="minorHAnsi" w:hAnsiTheme="minorHAnsi" w:cstheme="minorHAnsi"/>
                <w:color w:val="000000"/>
                <w:sz w:val="18"/>
                <w:szCs w:val="18"/>
              </w:rPr>
            </w:pPr>
          </w:p>
        </w:tc>
        <w:tc>
          <w:tcPr>
            <w:tcW w:w="0" w:type="auto"/>
          </w:tcPr>
          <w:p w14:paraId="59A4A34D"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Unsure</w:t>
            </w:r>
          </w:p>
        </w:tc>
        <w:tc>
          <w:tcPr>
            <w:tcW w:w="0" w:type="auto"/>
          </w:tcPr>
          <w:p w14:paraId="1C199C17"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w:t>
            </w:r>
          </w:p>
        </w:tc>
        <w:tc>
          <w:tcPr>
            <w:tcW w:w="0" w:type="auto"/>
          </w:tcPr>
          <w:p w14:paraId="1D85CD0A"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4.7%</w:t>
            </w:r>
          </w:p>
        </w:tc>
      </w:tr>
      <w:tr w:rsidR="00C86670" w:rsidRPr="0002386E" w14:paraId="42DA8C29" w14:textId="77777777" w:rsidTr="005B1877">
        <w:tc>
          <w:tcPr>
            <w:cnfStyle w:val="001000000000" w:firstRow="0" w:lastRow="0" w:firstColumn="1" w:lastColumn="0" w:oddVBand="0" w:evenVBand="0" w:oddHBand="0" w:evenHBand="0" w:firstRowFirstColumn="0" w:firstRowLastColumn="0" w:lastRowFirstColumn="0" w:lastRowLastColumn="0"/>
            <w:tcW w:w="0" w:type="auto"/>
            <w:vMerge w:val="restart"/>
          </w:tcPr>
          <w:p w14:paraId="7521151B" w14:textId="2567824D"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Use of focussed psychological strategies items under Better Access in 2021 (n=43)</w:t>
            </w:r>
            <w:r w:rsidR="006416A3" w:rsidRPr="0002386E">
              <w:rPr>
                <w:rFonts w:asciiTheme="minorHAnsi" w:hAnsiTheme="minorHAnsi" w:cstheme="minorHAnsi"/>
                <w:color w:val="000000"/>
                <w:sz w:val="18"/>
                <w:szCs w:val="18"/>
                <w:vertAlign w:val="superscript"/>
              </w:rPr>
              <w:t xml:space="preserve"> a</w:t>
            </w:r>
          </w:p>
        </w:tc>
        <w:tc>
          <w:tcPr>
            <w:tcW w:w="0" w:type="auto"/>
          </w:tcPr>
          <w:p w14:paraId="1133AFC9"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Yes</w:t>
            </w:r>
          </w:p>
        </w:tc>
        <w:tc>
          <w:tcPr>
            <w:tcW w:w="0" w:type="auto"/>
          </w:tcPr>
          <w:p w14:paraId="06EB78FB"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10</w:t>
            </w:r>
          </w:p>
        </w:tc>
        <w:tc>
          <w:tcPr>
            <w:tcW w:w="0" w:type="auto"/>
          </w:tcPr>
          <w:p w14:paraId="128CE930"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23.3%</w:t>
            </w:r>
          </w:p>
        </w:tc>
      </w:tr>
      <w:tr w:rsidR="00C86670" w:rsidRPr="0002386E" w14:paraId="61FD51D4" w14:textId="77777777" w:rsidTr="005B1877">
        <w:tc>
          <w:tcPr>
            <w:cnfStyle w:val="001000000000" w:firstRow="0" w:lastRow="0" w:firstColumn="1" w:lastColumn="0" w:oddVBand="0" w:evenVBand="0" w:oddHBand="0" w:evenHBand="0" w:firstRowFirstColumn="0" w:firstRowLastColumn="0" w:lastRowFirstColumn="0" w:lastRowLastColumn="0"/>
            <w:tcW w:w="0" w:type="auto"/>
            <w:vMerge/>
          </w:tcPr>
          <w:p w14:paraId="553FE3CD" w14:textId="77777777" w:rsidR="00C86670" w:rsidRPr="0002386E" w:rsidRDefault="00C86670" w:rsidP="009207D9">
            <w:pPr>
              <w:rPr>
                <w:rFonts w:asciiTheme="minorHAnsi" w:hAnsiTheme="minorHAnsi" w:cstheme="minorHAnsi"/>
                <w:color w:val="000000"/>
                <w:sz w:val="18"/>
                <w:szCs w:val="18"/>
              </w:rPr>
            </w:pPr>
          </w:p>
        </w:tc>
        <w:tc>
          <w:tcPr>
            <w:tcW w:w="0" w:type="auto"/>
          </w:tcPr>
          <w:p w14:paraId="0F130053"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No</w:t>
            </w:r>
          </w:p>
        </w:tc>
        <w:tc>
          <w:tcPr>
            <w:tcW w:w="0" w:type="auto"/>
          </w:tcPr>
          <w:p w14:paraId="67002340"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33</w:t>
            </w:r>
          </w:p>
        </w:tc>
        <w:tc>
          <w:tcPr>
            <w:tcW w:w="0" w:type="auto"/>
          </w:tcPr>
          <w:p w14:paraId="0B5549CF"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76.7%</w:t>
            </w:r>
          </w:p>
        </w:tc>
      </w:tr>
      <w:tr w:rsidR="00C86670" w:rsidRPr="0002386E" w14:paraId="7A23737E" w14:textId="77777777" w:rsidTr="005B1877">
        <w:tc>
          <w:tcPr>
            <w:cnfStyle w:val="001000000000" w:firstRow="0" w:lastRow="0" w:firstColumn="1" w:lastColumn="0" w:oddVBand="0" w:evenVBand="0" w:oddHBand="0" w:evenHBand="0" w:firstRowFirstColumn="0" w:firstRowLastColumn="0" w:lastRowFirstColumn="0" w:lastRowLastColumn="0"/>
            <w:tcW w:w="0" w:type="auto"/>
            <w:vMerge/>
          </w:tcPr>
          <w:p w14:paraId="4E3924BB" w14:textId="77777777" w:rsidR="00C86670" w:rsidRPr="0002386E" w:rsidRDefault="00C86670" w:rsidP="009207D9">
            <w:pPr>
              <w:rPr>
                <w:rFonts w:asciiTheme="minorHAnsi" w:hAnsiTheme="minorHAnsi" w:cstheme="minorHAnsi"/>
                <w:color w:val="000000"/>
                <w:sz w:val="18"/>
                <w:szCs w:val="18"/>
              </w:rPr>
            </w:pPr>
          </w:p>
        </w:tc>
        <w:tc>
          <w:tcPr>
            <w:tcW w:w="0" w:type="auto"/>
          </w:tcPr>
          <w:p w14:paraId="0142F74C"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Unsure</w:t>
            </w:r>
          </w:p>
        </w:tc>
        <w:tc>
          <w:tcPr>
            <w:tcW w:w="0" w:type="auto"/>
          </w:tcPr>
          <w:p w14:paraId="0115DE87"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w:t>
            </w:r>
          </w:p>
        </w:tc>
        <w:tc>
          <w:tcPr>
            <w:tcW w:w="0" w:type="auto"/>
          </w:tcPr>
          <w:p w14:paraId="3F069233"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0.0%</w:t>
            </w:r>
          </w:p>
        </w:tc>
      </w:tr>
    </w:tbl>
    <w:p w14:paraId="65FA906A" w14:textId="77777777" w:rsidR="00F7390D" w:rsidRDefault="00C86670" w:rsidP="005B1877">
      <w:pPr>
        <w:pStyle w:val="Footnote"/>
      </w:pPr>
      <w:r w:rsidRPr="0002386E">
        <w:t>Missing data excluded.</w:t>
      </w:r>
    </w:p>
    <w:p w14:paraId="3A43588D" w14:textId="77777777" w:rsidR="00F7390D" w:rsidRDefault="00C86670" w:rsidP="00C86670">
      <w:r w:rsidRPr="0002386E">
        <w:t>GPs who had not used the given sets of items were asked about their reasons and offered a similar but not identical set of response options</w:t>
      </w:r>
      <w:r w:rsidR="00B3020A" w:rsidRPr="0002386E">
        <w:t xml:space="preserve"> in relation to the two sets</w:t>
      </w:r>
      <w:r w:rsidR="00B7110D" w:rsidRPr="0002386E">
        <w:t xml:space="preserve"> of items</w:t>
      </w:r>
      <w:r w:rsidRPr="0002386E">
        <w:t xml:space="preserve">. The results are shown in </w:t>
      </w:r>
      <w:r w:rsidR="004E43D8" w:rsidRPr="0002386E">
        <w:t>Table 10.</w:t>
      </w:r>
      <w:r w:rsidRPr="0002386E">
        <w:t>12. Most commonly, those who had not used one set of items had not done so because they had used the other or because they had provided mental health care under non-Better Access items.</w:t>
      </w:r>
    </w:p>
    <w:p w14:paraId="66C4E843" w14:textId="58832586" w:rsidR="00C86670" w:rsidRPr="0002386E" w:rsidRDefault="004E43D8" w:rsidP="00923084">
      <w:pPr>
        <w:pStyle w:val="Caption"/>
      </w:pPr>
      <w:r w:rsidRPr="0002386E">
        <w:t>Table 10.</w:t>
      </w:r>
      <w:r w:rsidR="00C86670" w:rsidRPr="0002386E">
        <w:t>12: Reasons why GPs who did not use mental health treatment consultation items or focussed psychological strategies items in 2021 elected not to do so (multiple responses permitted)</w:t>
      </w:r>
    </w:p>
    <w:tbl>
      <w:tblPr>
        <w:tblStyle w:val="GridTable4"/>
        <w:tblW w:w="0" w:type="auto"/>
        <w:tblLook w:val="04A0" w:firstRow="1" w:lastRow="0" w:firstColumn="1" w:lastColumn="0" w:noHBand="0" w:noVBand="1"/>
        <w:tblDescription w:val="Table 10.12: Reasons why GPs who did not use mental health treatment consultation items or focussed psychological strategies items in 2021 elected not to do so (multiple responses permitted)"/>
      </w:tblPr>
      <w:tblGrid>
        <w:gridCol w:w="2244"/>
        <w:gridCol w:w="1124"/>
        <w:gridCol w:w="1122"/>
        <w:gridCol w:w="2245"/>
        <w:gridCol w:w="1124"/>
        <w:gridCol w:w="1123"/>
      </w:tblGrid>
      <w:tr w:rsidR="00C86670" w:rsidRPr="0002386E" w14:paraId="5ED32B6E" w14:textId="77777777" w:rsidTr="009230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490" w:type="dxa"/>
            <w:gridSpan w:val="3"/>
          </w:tcPr>
          <w:p w14:paraId="04B65D7E" w14:textId="77777777" w:rsidR="00C86670" w:rsidRPr="0002386E" w:rsidRDefault="00C86670" w:rsidP="009207D9">
            <w:pPr>
              <w:jc w:val="center"/>
              <w:rPr>
                <w:rFonts w:asciiTheme="minorHAnsi" w:hAnsiTheme="minorHAnsi" w:cstheme="minorHAnsi"/>
                <w:b w:val="0"/>
                <w:sz w:val="18"/>
                <w:szCs w:val="18"/>
              </w:rPr>
            </w:pPr>
            <w:r w:rsidRPr="0002386E">
              <w:rPr>
                <w:rFonts w:asciiTheme="minorHAnsi" w:hAnsiTheme="minorHAnsi" w:cstheme="minorHAnsi"/>
                <w:sz w:val="18"/>
                <w:szCs w:val="18"/>
              </w:rPr>
              <w:t>GPs WHO DID NOT USE MENTAL HEALTH TREATMENT CONSULTATION ITEMS (N=9)</w:t>
            </w:r>
          </w:p>
        </w:tc>
        <w:tc>
          <w:tcPr>
            <w:tcW w:w="4492" w:type="dxa"/>
            <w:gridSpan w:val="3"/>
          </w:tcPr>
          <w:p w14:paraId="632D6045" w14:textId="77777777" w:rsidR="00C86670" w:rsidRPr="0002386E" w:rsidRDefault="00C86670" w:rsidP="009207D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02386E">
              <w:rPr>
                <w:rFonts w:asciiTheme="minorHAnsi" w:hAnsiTheme="minorHAnsi" w:cstheme="minorHAnsi"/>
                <w:sz w:val="18"/>
                <w:szCs w:val="18"/>
              </w:rPr>
              <w:t>GPs WHO DID NOT USE FOCUSSED PSYCHOLOGICAL STRATEGIES ITEMS (N=33)</w:t>
            </w:r>
          </w:p>
        </w:tc>
      </w:tr>
      <w:tr w:rsidR="00C86670" w:rsidRPr="0002386E" w14:paraId="196E90FB" w14:textId="77777777" w:rsidTr="00923084">
        <w:tc>
          <w:tcPr>
            <w:cnfStyle w:val="001000000000" w:firstRow="0" w:lastRow="0" w:firstColumn="1" w:lastColumn="0" w:oddVBand="0" w:evenVBand="0" w:oddHBand="0" w:evenHBand="0" w:firstRowFirstColumn="0" w:firstRowLastColumn="0" w:lastRowFirstColumn="0" w:lastRowLastColumn="0"/>
            <w:tcW w:w="2244" w:type="dxa"/>
          </w:tcPr>
          <w:p w14:paraId="6635F82B" w14:textId="77777777" w:rsidR="00C86670" w:rsidRPr="0002386E" w:rsidRDefault="00C86670" w:rsidP="009207D9">
            <w:pPr>
              <w:rPr>
                <w:rFonts w:asciiTheme="minorHAnsi" w:hAnsiTheme="minorHAnsi" w:cstheme="minorHAnsi"/>
                <w:color w:val="000000"/>
                <w:sz w:val="18"/>
                <w:szCs w:val="18"/>
              </w:rPr>
            </w:pPr>
          </w:p>
        </w:tc>
        <w:tc>
          <w:tcPr>
            <w:tcW w:w="1124" w:type="dxa"/>
          </w:tcPr>
          <w:p w14:paraId="3F7E8853"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18"/>
              </w:rPr>
            </w:pPr>
            <w:r w:rsidRPr="0002386E">
              <w:rPr>
                <w:rFonts w:asciiTheme="minorHAnsi" w:hAnsiTheme="minorHAnsi" w:cstheme="minorHAnsi"/>
                <w:b/>
                <w:color w:val="000000"/>
                <w:sz w:val="18"/>
                <w:szCs w:val="18"/>
              </w:rPr>
              <w:t>FREQUENCY</w:t>
            </w:r>
          </w:p>
        </w:tc>
        <w:tc>
          <w:tcPr>
            <w:tcW w:w="1122" w:type="dxa"/>
          </w:tcPr>
          <w:p w14:paraId="7440B7E8"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w:t>
            </w:r>
          </w:p>
        </w:tc>
        <w:tc>
          <w:tcPr>
            <w:tcW w:w="2245" w:type="dxa"/>
          </w:tcPr>
          <w:p w14:paraId="71DC44BA"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1124" w:type="dxa"/>
          </w:tcPr>
          <w:p w14:paraId="2A4580BE"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18"/>
              </w:rPr>
            </w:pPr>
            <w:r w:rsidRPr="0002386E">
              <w:rPr>
                <w:rFonts w:asciiTheme="minorHAnsi" w:hAnsiTheme="minorHAnsi" w:cstheme="minorHAnsi"/>
                <w:b/>
                <w:color w:val="000000"/>
                <w:sz w:val="18"/>
                <w:szCs w:val="18"/>
              </w:rPr>
              <w:t>FREQUENCY</w:t>
            </w:r>
          </w:p>
        </w:tc>
        <w:tc>
          <w:tcPr>
            <w:tcW w:w="1123" w:type="dxa"/>
          </w:tcPr>
          <w:p w14:paraId="4768C586"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18"/>
              </w:rPr>
            </w:pPr>
            <w:r w:rsidRPr="0002386E">
              <w:rPr>
                <w:rFonts w:asciiTheme="minorHAnsi" w:hAnsiTheme="minorHAnsi" w:cstheme="minorHAnsi"/>
                <w:b/>
                <w:color w:val="000000"/>
                <w:sz w:val="18"/>
                <w:szCs w:val="18"/>
              </w:rPr>
              <w:t>%</w:t>
            </w:r>
          </w:p>
        </w:tc>
      </w:tr>
      <w:tr w:rsidR="00C86670" w:rsidRPr="0002386E" w14:paraId="6F774203" w14:textId="77777777" w:rsidTr="00923084">
        <w:tc>
          <w:tcPr>
            <w:cnfStyle w:val="001000000000" w:firstRow="0" w:lastRow="0" w:firstColumn="1" w:lastColumn="0" w:oddVBand="0" w:evenVBand="0" w:oddHBand="0" w:evenHBand="0" w:firstRowFirstColumn="0" w:firstRowLastColumn="0" w:lastRowFirstColumn="0" w:lastRowLastColumn="0"/>
            <w:tcW w:w="2244" w:type="dxa"/>
          </w:tcPr>
          <w:p w14:paraId="41BCA4DB"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I didn’t see any consumers who required mental health care</w:t>
            </w:r>
          </w:p>
        </w:tc>
        <w:tc>
          <w:tcPr>
            <w:tcW w:w="1124" w:type="dxa"/>
          </w:tcPr>
          <w:p w14:paraId="7D0D3DD2"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w:t>
            </w:r>
          </w:p>
        </w:tc>
        <w:tc>
          <w:tcPr>
            <w:tcW w:w="1122" w:type="dxa"/>
          </w:tcPr>
          <w:p w14:paraId="0009A072"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0.0%</w:t>
            </w:r>
          </w:p>
        </w:tc>
        <w:tc>
          <w:tcPr>
            <w:tcW w:w="2245" w:type="dxa"/>
          </w:tcPr>
          <w:p w14:paraId="0C5CF256"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I didn’t see any consumers who required mental health care</w:t>
            </w:r>
          </w:p>
        </w:tc>
        <w:tc>
          <w:tcPr>
            <w:tcW w:w="1124" w:type="dxa"/>
          </w:tcPr>
          <w:p w14:paraId="64C9743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w:t>
            </w:r>
          </w:p>
        </w:tc>
        <w:tc>
          <w:tcPr>
            <w:tcW w:w="1123" w:type="dxa"/>
          </w:tcPr>
          <w:p w14:paraId="1F7BE7C5"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0.0%</w:t>
            </w:r>
          </w:p>
        </w:tc>
      </w:tr>
      <w:tr w:rsidR="00C86670" w:rsidRPr="0002386E" w14:paraId="52E6A841" w14:textId="77777777" w:rsidTr="00923084">
        <w:tc>
          <w:tcPr>
            <w:cnfStyle w:val="001000000000" w:firstRow="0" w:lastRow="0" w:firstColumn="1" w:lastColumn="0" w:oddVBand="0" w:evenVBand="0" w:oddHBand="0" w:evenHBand="0" w:firstRowFirstColumn="0" w:firstRowLastColumn="0" w:lastRowFirstColumn="0" w:lastRowLastColumn="0"/>
            <w:tcW w:w="2244" w:type="dxa"/>
          </w:tcPr>
          <w:p w14:paraId="4D2C57F0"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I referred all consumers who required mental health care on to other providers</w:t>
            </w:r>
          </w:p>
        </w:tc>
        <w:tc>
          <w:tcPr>
            <w:tcW w:w="1124" w:type="dxa"/>
          </w:tcPr>
          <w:p w14:paraId="39366CED"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w:t>
            </w:r>
          </w:p>
        </w:tc>
        <w:tc>
          <w:tcPr>
            <w:tcW w:w="1122" w:type="dxa"/>
          </w:tcPr>
          <w:p w14:paraId="77FD98A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33.3%</w:t>
            </w:r>
          </w:p>
        </w:tc>
        <w:tc>
          <w:tcPr>
            <w:tcW w:w="2245" w:type="dxa"/>
          </w:tcPr>
          <w:p w14:paraId="56D6800F"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I referred all consumers who required mental health care on to other providers</w:t>
            </w:r>
          </w:p>
        </w:tc>
        <w:tc>
          <w:tcPr>
            <w:tcW w:w="1124" w:type="dxa"/>
          </w:tcPr>
          <w:p w14:paraId="7DFB923E"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9</w:t>
            </w:r>
          </w:p>
        </w:tc>
        <w:tc>
          <w:tcPr>
            <w:tcW w:w="1123" w:type="dxa"/>
          </w:tcPr>
          <w:p w14:paraId="372649B6"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27.3%</w:t>
            </w:r>
          </w:p>
        </w:tc>
      </w:tr>
      <w:tr w:rsidR="00C86670" w:rsidRPr="0002386E" w14:paraId="7895E07C" w14:textId="77777777" w:rsidTr="00923084">
        <w:tc>
          <w:tcPr>
            <w:cnfStyle w:val="001000000000" w:firstRow="0" w:lastRow="0" w:firstColumn="1" w:lastColumn="0" w:oddVBand="0" w:evenVBand="0" w:oddHBand="0" w:evenHBand="0" w:firstRowFirstColumn="0" w:firstRowLastColumn="0" w:lastRowFirstColumn="0" w:lastRowLastColumn="0"/>
            <w:tcW w:w="2244" w:type="dxa"/>
          </w:tcPr>
          <w:p w14:paraId="75D196FC"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I provided mental health care consultations, but I did so using the Focussed Psychological Strategies items under Better Access</w:t>
            </w:r>
          </w:p>
        </w:tc>
        <w:tc>
          <w:tcPr>
            <w:tcW w:w="1124" w:type="dxa"/>
          </w:tcPr>
          <w:p w14:paraId="049A256E"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w:t>
            </w:r>
          </w:p>
        </w:tc>
        <w:tc>
          <w:tcPr>
            <w:tcW w:w="1122" w:type="dxa"/>
          </w:tcPr>
          <w:p w14:paraId="289AA562"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33.3%</w:t>
            </w:r>
          </w:p>
        </w:tc>
        <w:tc>
          <w:tcPr>
            <w:tcW w:w="2245" w:type="dxa"/>
          </w:tcPr>
          <w:p w14:paraId="4FC771D3"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I provided mental health care consultations, but I did so using the GP Mental Health Treatment items under Better Access</w:t>
            </w:r>
          </w:p>
        </w:tc>
        <w:tc>
          <w:tcPr>
            <w:tcW w:w="1124" w:type="dxa"/>
          </w:tcPr>
          <w:p w14:paraId="31668199"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15</w:t>
            </w:r>
          </w:p>
        </w:tc>
        <w:tc>
          <w:tcPr>
            <w:tcW w:w="1123" w:type="dxa"/>
          </w:tcPr>
          <w:p w14:paraId="44868B2C"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45.5%</w:t>
            </w:r>
          </w:p>
        </w:tc>
      </w:tr>
      <w:tr w:rsidR="00C86670" w:rsidRPr="0002386E" w14:paraId="4CB4CA7A" w14:textId="77777777" w:rsidTr="00923084">
        <w:tc>
          <w:tcPr>
            <w:cnfStyle w:val="001000000000" w:firstRow="0" w:lastRow="0" w:firstColumn="1" w:lastColumn="0" w:oddVBand="0" w:evenVBand="0" w:oddHBand="0" w:evenHBand="0" w:firstRowFirstColumn="0" w:firstRowLastColumn="0" w:lastRowFirstColumn="0" w:lastRowLastColumn="0"/>
            <w:tcW w:w="2244" w:type="dxa"/>
          </w:tcPr>
          <w:p w14:paraId="28D1FC85"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I provided mental health care consultations, but I did so using other Medicare item numbers, not the Better Access ones</w:t>
            </w:r>
          </w:p>
        </w:tc>
        <w:tc>
          <w:tcPr>
            <w:tcW w:w="1124" w:type="dxa"/>
          </w:tcPr>
          <w:p w14:paraId="1AD13D6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6</w:t>
            </w:r>
          </w:p>
        </w:tc>
        <w:tc>
          <w:tcPr>
            <w:tcW w:w="1122" w:type="dxa"/>
          </w:tcPr>
          <w:p w14:paraId="682C7B84"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66.7%</w:t>
            </w:r>
          </w:p>
        </w:tc>
        <w:tc>
          <w:tcPr>
            <w:tcW w:w="2245" w:type="dxa"/>
          </w:tcPr>
          <w:p w14:paraId="0D8B6986"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I provided mental health care consultations, but I did so using other Medicare item numbers, not the Better Access ones</w:t>
            </w:r>
          </w:p>
        </w:tc>
        <w:tc>
          <w:tcPr>
            <w:tcW w:w="1124" w:type="dxa"/>
          </w:tcPr>
          <w:p w14:paraId="385BE2BE"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14</w:t>
            </w:r>
          </w:p>
        </w:tc>
        <w:tc>
          <w:tcPr>
            <w:tcW w:w="1123" w:type="dxa"/>
          </w:tcPr>
          <w:p w14:paraId="38165B2E"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42.4%</w:t>
            </w:r>
          </w:p>
        </w:tc>
      </w:tr>
      <w:tr w:rsidR="00C86670" w:rsidRPr="0002386E" w14:paraId="497D2B54" w14:textId="77777777" w:rsidTr="00923084">
        <w:tc>
          <w:tcPr>
            <w:cnfStyle w:val="001000000000" w:firstRow="0" w:lastRow="0" w:firstColumn="1" w:lastColumn="0" w:oddVBand="0" w:evenVBand="0" w:oddHBand="0" w:evenHBand="0" w:firstRowFirstColumn="0" w:firstRowLastColumn="0" w:lastRowFirstColumn="0" w:lastRowLastColumn="0"/>
            <w:tcW w:w="2244" w:type="dxa"/>
          </w:tcPr>
          <w:p w14:paraId="4EC89132"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Other</w:t>
            </w:r>
          </w:p>
        </w:tc>
        <w:tc>
          <w:tcPr>
            <w:tcW w:w="1124" w:type="dxa"/>
          </w:tcPr>
          <w:p w14:paraId="7F77140F"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w:t>
            </w:r>
          </w:p>
        </w:tc>
        <w:tc>
          <w:tcPr>
            <w:tcW w:w="1122" w:type="dxa"/>
          </w:tcPr>
          <w:p w14:paraId="16498F0B"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0.0%</w:t>
            </w:r>
          </w:p>
        </w:tc>
        <w:tc>
          <w:tcPr>
            <w:tcW w:w="2245" w:type="dxa"/>
          </w:tcPr>
          <w:p w14:paraId="1F015BC2"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I did not want my services to be contributing to the Better Access session cap for consumers</w:t>
            </w:r>
          </w:p>
        </w:tc>
        <w:tc>
          <w:tcPr>
            <w:tcW w:w="1124" w:type="dxa"/>
          </w:tcPr>
          <w:p w14:paraId="1229F540"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4</w:t>
            </w:r>
          </w:p>
        </w:tc>
        <w:tc>
          <w:tcPr>
            <w:tcW w:w="1123" w:type="dxa"/>
          </w:tcPr>
          <w:p w14:paraId="6EB24E92"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12.1%</w:t>
            </w:r>
          </w:p>
        </w:tc>
      </w:tr>
      <w:tr w:rsidR="00C86670" w:rsidRPr="0002386E" w14:paraId="738570B7" w14:textId="77777777" w:rsidTr="00923084">
        <w:tc>
          <w:tcPr>
            <w:cnfStyle w:val="001000000000" w:firstRow="0" w:lastRow="0" w:firstColumn="1" w:lastColumn="0" w:oddVBand="0" w:evenVBand="0" w:oddHBand="0" w:evenHBand="0" w:firstRowFirstColumn="0" w:firstRowLastColumn="0" w:lastRowFirstColumn="0" w:lastRowLastColumn="0"/>
            <w:tcW w:w="2244" w:type="dxa"/>
          </w:tcPr>
          <w:p w14:paraId="61F40BC2" w14:textId="77777777" w:rsidR="00C86670" w:rsidRPr="0002386E" w:rsidRDefault="00C86670" w:rsidP="009207D9">
            <w:pPr>
              <w:rPr>
                <w:rFonts w:asciiTheme="minorHAnsi" w:hAnsiTheme="minorHAnsi" w:cstheme="minorHAnsi"/>
                <w:color w:val="000000"/>
                <w:sz w:val="18"/>
                <w:szCs w:val="18"/>
              </w:rPr>
            </w:pPr>
          </w:p>
        </w:tc>
        <w:tc>
          <w:tcPr>
            <w:tcW w:w="1124" w:type="dxa"/>
          </w:tcPr>
          <w:p w14:paraId="6A73EDF0"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1122" w:type="dxa"/>
          </w:tcPr>
          <w:p w14:paraId="7C7BEF91"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2245" w:type="dxa"/>
          </w:tcPr>
          <w:p w14:paraId="39A296A5" w14:textId="77777777" w:rsidR="00C86670" w:rsidRPr="0002386E" w:rsidRDefault="00C86670" w:rsidP="009207D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 xml:space="preserve">Other </w:t>
            </w:r>
          </w:p>
        </w:tc>
        <w:tc>
          <w:tcPr>
            <w:tcW w:w="1124" w:type="dxa"/>
          </w:tcPr>
          <w:p w14:paraId="2D7A1348"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6</w:t>
            </w:r>
          </w:p>
        </w:tc>
        <w:tc>
          <w:tcPr>
            <w:tcW w:w="1123" w:type="dxa"/>
          </w:tcPr>
          <w:p w14:paraId="3F4274BE" w14:textId="77777777" w:rsidR="00C86670" w:rsidRPr="0002386E" w:rsidRDefault="00C86670" w:rsidP="009207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02386E">
              <w:rPr>
                <w:rFonts w:asciiTheme="minorHAnsi" w:hAnsiTheme="minorHAnsi" w:cstheme="minorHAnsi"/>
                <w:color w:val="000000"/>
                <w:sz w:val="18"/>
                <w:szCs w:val="18"/>
              </w:rPr>
              <w:t>18.2%</w:t>
            </w:r>
          </w:p>
        </w:tc>
      </w:tr>
    </w:tbl>
    <w:p w14:paraId="1FE64578" w14:textId="77777777" w:rsidR="00F7390D" w:rsidRDefault="00C86670" w:rsidP="00A15B16">
      <w:pPr>
        <w:pStyle w:val="Heading4"/>
        <w:rPr>
          <w:b/>
          <w:bCs/>
        </w:rPr>
      </w:pPr>
      <w:r w:rsidRPr="0002386E">
        <w:t>GPs’ views on the processes and outcomes of providing mental health care under Better Access care</w:t>
      </w:r>
    </w:p>
    <w:p w14:paraId="0F758FF7" w14:textId="77777777" w:rsidR="00F7390D" w:rsidRDefault="00C86670" w:rsidP="00C86670">
      <w:r w:rsidRPr="0002386E">
        <w:t>Participating GPs were asked to think about situations where they or other GPs had provided mental health care using the mental health treatment consultation items or the focussed psychological strategies items and rate the extent to which they agreed or disagreed with five process-related and outcome-related statements. Their views were mixed, with at least 10% endorsing each of the responses to most statements</w:t>
      </w:r>
      <w:r w:rsidR="004923A0" w:rsidRPr="0002386E">
        <w:t xml:space="preserve"> (see </w:t>
      </w:r>
      <w:r w:rsidR="007138BB" w:rsidRPr="0002386E">
        <w:t>Figure 10.</w:t>
      </w:r>
      <w:r w:rsidR="004923A0" w:rsidRPr="0002386E">
        <w:t>9)</w:t>
      </w:r>
      <w:r w:rsidRPr="0002386E">
        <w:t>. Overall, slightly higher proportions agreed or strongly agreed with most of the process-related statements relating to the fact that Better Access enables GPs to offer consumers mental health care that is appropriate, accessible and timely. However, responses were weighted towards disagreement or strong disagreement in the case of the statement about Better Access enabling GPs to provide mental health care that is affordable. A significant majority (68%) agreed or strongly agreed that their being able to provide care through Better Access yielded positive outcomes for consumers as evidenced by improvements in their mental health and wellbeing.</w:t>
      </w:r>
    </w:p>
    <w:p w14:paraId="7F929DDE" w14:textId="302E228E" w:rsidR="00124060" w:rsidRDefault="00287AD2" w:rsidP="00C86670">
      <w:r w:rsidRPr="0002386E">
        <w:t>T</w:t>
      </w:r>
      <w:r w:rsidR="0022334D" w:rsidRPr="0002386E">
        <w:t>he free text comments provide further insights about participating GPs’ views on the processes and outcomes associated with their provision of Better Access care. Some remarked that they deliver a substantial amount of informal mental health care, including offering support to consumers while they are waiting to see an allied health professional, and providing services in areas where there are relatively few allied health professionals. Others commented specifically on the rule that if they deliver focussed psychological strategies, this counts towards the consumer’s session cap; they noted that this introduces a “competition” model, rather than fostering holistic and comprehensive care.</w:t>
      </w:r>
    </w:p>
    <w:p w14:paraId="74F075BA" w14:textId="77777777" w:rsidR="00124060" w:rsidRDefault="00124060">
      <w:pPr>
        <w:spacing w:before="0" w:after="0"/>
      </w:pPr>
      <w:r>
        <w:br w:type="page"/>
      </w:r>
    </w:p>
    <w:p w14:paraId="617F93F2" w14:textId="77777777" w:rsidR="00F7390D" w:rsidRDefault="007138BB" w:rsidP="00923084">
      <w:pPr>
        <w:pStyle w:val="Caption"/>
        <w:rPr>
          <w:vertAlign w:val="superscript"/>
        </w:rPr>
      </w:pPr>
      <w:r w:rsidRPr="0002386E">
        <w:lastRenderedPageBreak/>
        <w:t>Figure 10.</w:t>
      </w:r>
      <w:r w:rsidR="00C86670" w:rsidRPr="0002386E">
        <w:t>9: GPs’ views on the processes and outcomes of providing Better Access care</w:t>
      </w:r>
      <w:r w:rsidR="00C86670" w:rsidRPr="0002386E">
        <w:rPr>
          <w:vertAlign w:val="superscript"/>
        </w:rPr>
        <w:t>a</w:t>
      </w:r>
    </w:p>
    <w:p w14:paraId="4C0BBCD7" w14:textId="36BF3C78" w:rsidR="00C86670" w:rsidRPr="0002386E" w:rsidRDefault="00C86670" w:rsidP="00C86670">
      <w:pPr>
        <w:jc w:val="center"/>
      </w:pPr>
      <w:r w:rsidRPr="0002386E">
        <w:rPr>
          <w:noProof/>
        </w:rPr>
        <w:drawing>
          <wp:inline distT="0" distB="0" distL="0" distR="0" wp14:anchorId="02A3AE2D" wp14:editId="360A647D">
            <wp:extent cx="3697200" cy="4788000"/>
            <wp:effectExtent l="0" t="0" r="0" b="0"/>
            <wp:docPr id="133" name="Picture 133" descr="The graphic image showing GPs’ views on the processes and outcomes of providing Better Access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The graphic image showing GPs’ views on the processes and outcomes of providing Better Access care."/>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3697200" cy="4788000"/>
                    </a:xfrm>
                    <a:prstGeom prst="rect">
                      <a:avLst/>
                    </a:prstGeom>
                    <a:noFill/>
                    <a:ln>
                      <a:noFill/>
                    </a:ln>
                  </pic:spPr>
                </pic:pic>
              </a:graphicData>
            </a:graphic>
          </wp:inline>
        </w:drawing>
      </w:r>
    </w:p>
    <w:p w14:paraId="6DFA4FFA" w14:textId="3AB15D73" w:rsidR="00C86670" w:rsidRPr="0002386E" w:rsidRDefault="005B1877" w:rsidP="005B1877">
      <w:pPr>
        <w:pStyle w:val="Footnote"/>
      </w:pPr>
      <w:r>
        <w:t xml:space="preserve">a </w:t>
      </w:r>
      <w:r w:rsidR="00C86670" w:rsidRPr="0002386E">
        <w:t>Missing data excluded.</w:t>
      </w:r>
      <w:r w:rsidR="00C86670" w:rsidRPr="0002386E">
        <w:rPr>
          <w:iCs/>
          <w:lang w:eastAsia="en-AU"/>
        </w:rPr>
        <w:br w:type="page"/>
      </w:r>
    </w:p>
    <w:p w14:paraId="3087CBB5" w14:textId="77777777" w:rsidR="00F7390D" w:rsidRDefault="00C86670" w:rsidP="00A15B16">
      <w:pPr>
        <w:pStyle w:val="Heading4"/>
        <w:rPr>
          <w:b/>
          <w:bCs/>
        </w:rPr>
      </w:pPr>
      <w:r w:rsidRPr="0002386E">
        <w:lastRenderedPageBreak/>
        <w:t>Barriers experienced by GPs in relation to Better Access</w:t>
      </w:r>
    </w:p>
    <w:p w14:paraId="37C634C5" w14:textId="77777777" w:rsidR="00F7390D" w:rsidRDefault="00C86670" w:rsidP="00C86670">
      <w:r w:rsidRPr="0002386E">
        <w:t xml:space="preserve">Participating GPs were asked to consider the barriers they experienced in relation to Better Access. </w:t>
      </w:r>
      <w:r w:rsidR="007138BB" w:rsidRPr="0002386E">
        <w:t>Figure 10.</w:t>
      </w:r>
      <w:r w:rsidRPr="0002386E">
        <w:t xml:space="preserve">10 shows that 80% identified long </w:t>
      </w:r>
      <w:r w:rsidR="00D27B96" w:rsidRPr="0002386E">
        <w:t>wait</w:t>
      </w:r>
      <w:r w:rsidRPr="0002386E">
        <w:t xml:space="preserve"> lists for clinical psychologists, psychologists, social workers and occupational therapists as a barrier. Sixty percent or more also noted that that the number </w:t>
      </w:r>
      <w:r w:rsidR="002A4913" w:rsidRPr="0002386E">
        <w:t xml:space="preserve">of </w:t>
      </w:r>
      <w:r w:rsidRPr="0002386E">
        <w:t>sessions these allied health professionals can provide is too restrictive, the Medicare rebate doesn’t adequately recompense providers for their time, the “rules” around Better Access can be confusing, consumers do not always know whether they already have a mental health treatment plan, and, in some areas, insufficient numbers of allied health professionals are available.</w:t>
      </w:r>
    </w:p>
    <w:p w14:paraId="2FD4307D" w14:textId="77777777" w:rsidR="00F7390D" w:rsidRDefault="007138BB" w:rsidP="00C86670">
      <w:pPr>
        <w:jc w:val="center"/>
        <w:rPr>
          <w:b/>
        </w:rPr>
      </w:pPr>
      <w:r w:rsidRPr="0002386E">
        <w:rPr>
          <w:b/>
        </w:rPr>
        <w:t>Figure 10.</w:t>
      </w:r>
      <w:r w:rsidR="00C86670" w:rsidRPr="0002386E">
        <w:rPr>
          <w:b/>
        </w:rPr>
        <w:t xml:space="preserve">10: GPs’ perceived barriers to the provision of </w:t>
      </w:r>
      <w:r w:rsidR="00C86670" w:rsidRPr="0002386E">
        <w:rPr>
          <w:b/>
        </w:rPr>
        <w:br/>
        <w:t>Better Access care (multiple responses permitted)</w:t>
      </w:r>
    </w:p>
    <w:p w14:paraId="681B8B53" w14:textId="49E34B7F" w:rsidR="00C86670" w:rsidRPr="0002386E" w:rsidRDefault="00C86670" w:rsidP="00C86670">
      <w:pPr>
        <w:jc w:val="center"/>
      </w:pPr>
      <w:r w:rsidRPr="0002386E">
        <w:rPr>
          <w:noProof/>
        </w:rPr>
        <w:drawing>
          <wp:inline distT="0" distB="0" distL="0" distR="0" wp14:anchorId="0E9A8B3D" wp14:editId="25E2B952">
            <wp:extent cx="3686400" cy="6501600"/>
            <wp:effectExtent l="0" t="0" r="0" b="0"/>
            <wp:docPr id="135" name="Picture 135" descr="Figure 10.10 is a bar graph that shows GPs’ perceived barriers to the provision of &#10;Better Access care (multiple responses permit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Figure 10.10 is a bar graph that shows GPs’ perceived barriers to the provision of &#10;Better Access care (multiple responses permitted).&#1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686400" cy="6501600"/>
                    </a:xfrm>
                    <a:prstGeom prst="rect">
                      <a:avLst/>
                    </a:prstGeom>
                    <a:noFill/>
                    <a:ln>
                      <a:noFill/>
                    </a:ln>
                  </pic:spPr>
                </pic:pic>
              </a:graphicData>
            </a:graphic>
          </wp:inline>
        </w:drawing>
      </w:r>
    </w:p>
    <w:p w14:paraId="2730A288" w14:textId="77777777" w:rsidR="00F7390D" w:rsidRDefault="0022334D" w:rsidP="0022334D">
      <w:r w:rsidRPr="0002386E">
        <w:t xml:space="preserve">Some participating GPs elaborated on </w:t>
      </w:r>
      <w:r w:rsidR="00280F13" w:rsidRPr="0002386E">
        <w:t xml:space="preserve">several </w:t>
      </w:r>
      <w:r w:rsidRPr="0002386E">
        <w:t>of these barriers in free text responses</w:t>
      </w:r>
      <w:r w:rsidR="0004001D" w:rsidRPr="0002386E">
        <w:t xml:space="preserve">. In particular, they expanded on the issue of affordability, noting that allied health professionals seldom </w:t>
      </w:r>
      <w:r w:rsidR="00012DF7" w:rsidRPr="0002386E">
        <w:t>bulk-bill</w:t>
      </w:r>
      <w:r w:rsidR="0004001D" w:rsidRPr="0002386E">
        <w:t xml:space="preserve">ed. They </w:t>
      </w:r>
      <w:r w:rsidR="0004001D" w:rsidRPr="0002386E">
        <w:lastRenderedPageBreak/>
        <w:t xml:space="preserve">indicated that the </w:t>
      </w:r>
      <w:r w:rsidR="00607C1D" w:rsidRPr="0002386E">
        <w:t xml:space="preserve">allied health professionals’ </w:t>
      </w:r>
      <w:r w:rsidR="0004001D" w:rsidRPr="0002386E">
        <w:t xml:space="preserve">rebates were too low to make private practice viable, resulting in significant co-payments for consumers </w:t>
      </w:r>
      <w:r w:rsidR="00B837BF" w:rsidRPr="0002386E">
        <w:t>that made services unaffordable.</w:t>
      </w:r>
    </w:p>
    <w:p w14:paraId="6E15F62E" w14:textId="77777777" w:rsidR="00F7390D" w:rsidRDefault="00B837BF" w:rsidP="0022334D">
      <w:r w:rsidRPr="0002386E">
        <w:t xml:space="preserve">GPs also expanded on the issue of </w:t>
      </w:r>
      <w:r w:rsidR="00D27B96" w:rsidRPr="0002386E">
        <w:t>wait</w:t>
      </w:r>
      <w:r w:rsidRPr="0002386E">
        <w:t xml:space="preserve"> lists</w:t>
      </w:r>
      <w:r w:rsidR="008F3FDD" w:rsidRPr="0002386E">
        <w:t>. They commented that long wait times were a consequence of providers being at capacity or unavailable, and that they resulted in some consumers dropping out of the process of seeking care.</w:t>
      </w:r>
    </w:p>
    <w:p w14:paraId="11FEC0B6" w14:textId="77777777" w:rsidR="00F7390D" w:rsidRDefault="008F3FDD" w:rsidP="0022334D">
      <w:r w:rsidRPr="0002386E">
        <w:t>The free text comments from some participating GPs offered further insights into their frustration with the “rules” around Better Access. They noted that there was a lot of confusion around the eligibility of consumers, billing, and session numbers and caps. They also noted that i</w:t>
      </w:r>
      <w:r w:rsidR="006A0B95" w:rsidRPr="0002386E">
        <w:t>nformation around rule changes was not always easy to come by, and could be confusing. One GP noted that the confusion around the rules can damage relationships between GPs and allied health professionals.</w:t>
      </w:r>
    </w:p>
    <w:p w14:paraId="5C94ABB1" w14:textId="77777777" w:rsidR="00F7390D" w:rsidRDefault="00C86670" w:rsidP="00A15B16">
      <w:pPr>
        <w:pStyle w:val="Heading4"/>
        <w:rPr>
          <w:b/>
          <w:bCs/>
        </w:rPr>
      </w:pPr>
      <w:r w:rsidRPr="0002386E">
        <w:t>Facilitators experienced by GPs in relation to Better Access</w:t>
      </w:r>
    </w:p>
    <w:p w14:paraId="598ACEE3" w14:textId="77777777" w:rsidR="00F7390D" w:rsidRDefault="00C86670" w:rsidP="00C86670">
      <w:r w:rsidRPr="0002386E">
        <w:t>Participating GPs were also asked to indicate which factors they believed acted as facilitators to the provision of Better Access care. There was strong agreement that good communication with relevant allied health professionals, good documentation from these professionals to inform reviews, and the ability to refer consumers for tailored care acted as facilitators</w:t>
      </w:r>
      <w:r w:rsidR="000B7C13" w:rsidRPr="0002386E">
        <w:t xml:space="preserve"> (see </w:t>
      </w:r>
      <w:r w:rsidR="007138BB" w:rsidRPr="0002386E">
        <w:t>Figure 10.</w:t>
      </w:r>
      <w:r w:rsidR="000B7C13" w:rsidRPr="0002386E">
        <w:t>11)</w:t>
      </w:r>
      <w:r w:rsidRPr="0002386E">
        <w:t>. Sixty percent or more of all participating GPs endorsed these factors as facilitators.</w:t>
      </w:r>
    </w:p>
    <w:p w14:paraId="69F12855" w14:textId="77777777" w:rsidR="00F7390D" w:rsidRDefault="007138BB" w:rsidP="00C86670">
      <w:pPr>
        <w:jc w:val="center"/>
        <w:rPr>
          <w:b/>
        </w:rPr>
      </w:pPr>
      <w:r w:rsidRPr="0002386E">
        <w:rPr>
          <w:b/>
        </w:rPr>
        <w:t>Figure 10.</w:t>
      </w:r>
      <w:r w:rsidR="00C86670" w:rsidRPr="0002386E">
        <w:rPr>
          <w:b/>
        </w:rPr>
        <w:t xml:space="preserve">11: GPs’ perceived facilitators to the provision of </w:t>
      </w:r>
      <w:r w:rsidR="00C86670" w:rsidRPr="0002386E">
        <w:rPr>
          <w:b/>
        </w:rPr>
        <w:br/>
        <w:t>Better Access care (multiple responses permitted)</w:t>
      </w:r>
    </w:p>
    <w:p w14:paraId="55E50D79" w14:textId="77777777" w:rsidR="00F7390D" w:rsidRDefault="00C86670" w:rsidP="00C86670">
      <w:pPr>
        <w:jc w:val="center"/>
      </w:pPr>
      <w:r w:rsidRPr="0002386E">
        <w:rPr>
          <w:noProof/>
        </w:rPr>
        <w:drawing>
          <wp:inline distT="0" distB="0" distL="0" distR="0" wp14:anchorId="73CF4A13" wp14:editId="130D8D17">
            <wp:extent cx="3819525" cy="2325598"/>
            <wp:effectExtent l="0" t="0" r="0" b="0"/>
            <wp:docPr id="136" name="Picture 136" descr="Figure 10.11 - The graphic image showing GPs’ perceived facilitators to the provision of Better Access care (multiple responses permit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Figure 10.11 - The graphic image showing GPs’ perceived facilitators to the provision of Better Access care (multiple responses permitted).&#1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853605" cy="2346348"/>
                    </a:xfrm>
                    <a:prstGeom prst="rect">
                      <a:avLst/>
                    </a:prstGeom>
                    <a:noFill/>
                    <a:ln>
                      <a:noFill/>
                    </a:ln>
                  </pic:spPr>
                </pic:pic>
              </a:graphicData>
            </a:graphic>
          </wp:inline>
        </w:drawing>
      </w:r>
    </w:p>
    <w:p w14:paraId="4EC274E6" w14:textId="77777777" w:rsidR="00F7390D" w:rsidRDefault="00C86670" w:rsidP="0021731B">
      <w:pPr>
        <w:pStyle w:val="Heading3"/>
      </w:pPr>
      <w:r w:rsidRPr="0002386E">
        <w:t>Psychiatrists</w:t>
      </w:r>
    </w:p>
    <w:p w14:paraId="7563E12F" w14:textId="77777777" w:rsidR="00F7390D" w:rsidRDefault="00C86670" w:rsidP="00A15B16">
      <w:pPr>
        <w:pStyle w:val="Heading4"/>
        <w:rPr>
          <w:b/>
          <w:bCs/>
        </w:rPr>
      </w:pPr>
      <w:r w:rsidRPr="0002386E">
        <w:t>Preparation and review of psychiatrist assessment and management plans and conduct of initial consultations with new consumers under Better Access</w:t>
      </w:r>
    </w:p>
    <w:p w14:paraId="33DD4E48" w14:textId="5B81BD0F" w:rsidR="00124060" w:rsidRDefault="00C86670" w:rsidP="00C86670">
      <w:r w:rsidRPr="0002386E">
        <w:t xml:space="preserve">Participating psychiatrists were asked whether they had prepared or reviewed a psychiatrist assessment and management plan </w:t>
      </w:r>
      <w:r w:rsidR="00077291" w:rsidRPr="0002386E">
        <w:t>(items 291</w:t>
      </w:r>
      <w:r w:rsidR="00A677EF" w:rsidRPr="0002386E">
        <w:t xml:space="preserve">, </w:t>
      </w:r>
      <w:r w:rsidR="00BE5E4E" w:rsidRPr="0002386E">
        <w:t xml:space="preserve">92435 and </w:t>
      </w:r>
      <w:r w:rsidR="00C80618" w:rsidRPr="0002386E">
        <w:t>92475, and items</w:t>
      </w:r>
      <w:r w:rsidR="00077291" w:rsidRPr="0002386E">
        <w:t xml:space="preserve"> </w:t>
      </w:r>
      <w:r w:rsidR="004750BE" w:rsidRPr="0002386E">
        <w:t xml:space="preserve">293, </w:t>
      </w:r>
      <w:r w:rsidR="00C80618" w:rsidRPr="0002386E">
        <w:t xml:space="preserve">92436 and 92476, </w:t>
      </w:r>
      <w:r w:rsidR="004750BE" w:rsidRPr="0002386E">
        <w:t xml:space="preserve">respectively) </w:t>
      </w:r>
      <w:r w:rsidRPr="0002386E">
        <w:t xml:space="preserve">or conducted an initial consultation with a new consumer </w:t>
      </w:r>
      <w:r w:rsidR="000B22F3" w:rsidRPr="0002386E">
        <w:t>(items 296, 297,</w:t>
      </w:r>
      <w:r w:rsidR="00A54A09" w:rsidRPr="0002386E">
        <w:t xml:space="preserve"> </w:t>
      </w:r>
      <w:r w:rsidR="000B22F3" w:rsidRPr="0002386E">
        <w:t xml:space="preserve">299, 92437 and 92477) </w:t>
      </w:r>
      <w:r w:rsidRPr="0002386E">
        <w:t xml:space="preserve">under Better Access in 2021. </w:t>
      </w:r>
      <w:r w:rsidR="004E43D8" w:rsidRPr="0002386E">
        <w:t>Table 10.</w:t>
      </w:r>
      <w:r w:rsidRPr="0002386E">
        <w:t xml:space="preserve">13 shows that 54% had done this. The mean number of consumers for whom the psychiatrists provided these services in 2021 was </w:t>
      </w:r>
      <w:r w:rsidR="009A4AEC" w:rsidRPr="0002386E">
        <w:t>25 (IQR 5-50</w:t>
      </w:r>
      <w:r w:rsidRPr="0002386E">
        <w:t>). Only 6% had provided these services to consumers in residential aged care facilities.</w:t>
      </w:r>
    </w:p>
    <w:p w14:paraId="1B3ED16D" w14:textId="77777777" w:rsidR="00124060" w:rsidRDefault="00124060">
      <w:pPr>
        <w:spacing w:before="0" w:after="0"/>
      </w:pPr>
      <w:r>
        <w:br w:type="page"/>
      </w:r>
    </w:p>
    <w:p w14:paraId="5B2114DA" w14:textId="13C2D11F" w:rsidR="00C86670" w:rsidRPr="0002386E" w:rsidRDefault="004E43D8" w:rsidP="00C86670">
      <w:pPr>
        <w:jc w:val="center"/>
        <w:rPr>
          <w:b/>
        </w:rPr>
      </w:pPr>
      <w:r w:rsidRPr="0002386E">
        <w:rPr>
          <w:b/>
        </w:rPr>
        <w:lastRenderedPageBreak/>
        <w:t>Table 10.</w:t>
      </w:r>
      <w:r w:rsidR="00C86670" w:rsidRPr="0002386E">
        <w:rPr>
          <w:b/>
        </w:rPr>
        <w:t>13: Psychiatrists’ preparation or review of psychiatrist assessment and management plan or conduct of initial consultation with a new consumer under Better Access in 2021</w:t>
      </w:r>
    </w:p>
    <w:tbl>
      <w:tblPr>
        <w:tblW w:w="0" w:type="auto"/>
        <w:jc w:val="center"/>
        <w:tblLook w:val="04A0" w:firstRow="1" w:lastRow="0" w:firstColumn="1" w:lastColumn="0" w:noHBand="0" w:noVBand="1"/>
      </w:tblPr>
      <w:tblGrid>
        <w:gridCol w:w="2742"/>
        <w:gridCol w:w="2742"/>
        <w:gridCol w:w="1124"/>
        <w:gridCol w:w="921"/>
      </w:tblGrid>
      <w:tr w:rsidR="00C86670" w:rsidRPr="0002386E" w14:paraId="2FA63F14" w14:textId="77777777" w:rsidTr="009207D9">
        <w:trPr>
          <w:jc w:val="center"/>
        </w:trPr>
        <w:tc>
          <w:tcPr>
            <w:tcW w:w="2742" w:type="dxa"/>
            <w:shd w:val="clear" w:color="auto" w:fill="000000" w:themeFill="text1"/>
          </w:tcPr>
          <w:p w14:paraId="241A4D07" w14:textId="77777777" w:rsidR="00C86670" w:rsidRPr="0002386E" w:rsidRDefault="00C86670" w:rsidP="009207D9">
            <w:pPr>
              <w:rPr>
                <w:rFonts w:asciiTheme="minorHAnsi" w:hAnsiTheme="minorHAnsi" w:cstheme="minorHAnsi"/>
                <w:sz w:val="19"/>
                <w:szCs w:val="19"/>
              </w:rPr>
            </w:pPr>
          </w:p>
        </w:tc>
        <w:tc>
          <w:tcPr>
            <w:tcW w:w="2742" w:type="dxa"/>
            <w:shd w:val="clear" w:color="auto" w:fill="000000" w:themeFill="text1"/>
          </w:tcPr>
          <w:p w14:paraId="2009B86C" w14:textId="77777777" w:rsidR="00C86670" w:rsidRPr="0002386E" w:rsidRDefault="00C86670" w:rsidP="009207D9">
            <w:pPr>
              <w:rPr>
                <w:rFonts w:asciiTheme="minorHAnsi" w:hAnsiTheme="minorHAnsi" w:cstheme="minorHAnsi"/>
                <w:color w:val="000000"/>
                <w:sz w:val="18"/>
                <w:szCs w:val="18"/>
              </w:rPr>
            </w:pPr>
          </w:p>
        </w:tc>
        <w:tc>
          <w:tcPr>
            <w:tcW w:w="1124" w:type="dxa"/>
            <w:shd w:val="clear" w:color="auto" w:fill="000000" w:themeFill="text1"/>
          </w:tcPr>
          <w:p w14:paraId="2FF4C786"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b/>
                <w:color w:val="FFFFFF" w:themeColor="background1"/>
                <w:sz w:val="18"/>
                <w:szCs w:val="18"/>
              </w:rPr>
              <w:t>FREQUENCY</w:t>
            </w:r>
          </w:p>
        </w:tc>
        <w:tc>
          <w:tcPr>
            <w:tcW w:w="921" w:type="dxa"/>
            <w:shd w:val="clear" w:color="auto" w:fill="000000" w:themeFill="text1"/>
          </w:tcPr>
          <w:p w14:paraId="5C9733AC"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b/>
                <w:color w:val="FFFFFF" w:themeColor="background1"/>
                <w:sz w:val="18"/>
                <w:szCs w:val="18"/>
              </w:rPr>
              <w:t>%</w:t>
            </w:r>
          </w:p>
        </w:tc>
      </w:tr>
      <w:tr w:rsidR="00C86670" w:rsidRPr="0002386E" w14:paraId="731D0A21" w14:textId="77777777" w:rsidTr="009207D9">
        <w:trPr>
          <w:jc w:val="center"/>
        </w:trPr>
        <w:tc>
          <w:tcPr>
            <w:tcW w:w="2742" w:type="dxa"/>
            <w:vMerge w:val="restart"/>
          </w:tcPr>
          <w:p w14:paraId="17CEA3D5"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Preparation or review of psychiatrist assessment and management plan or conduct of initial consultation with a new consumer under Better Access in 2021 (n=126)</w:t>
            </w:r>
          </w:p>
        </w:tc>
        <w:tc>
          <w:tcPr>
            <w:tcW w:w="2742" w:type="dxa"/>
          </w:tcPr>
          <w:p w14:paraId="6D6FD361"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Yes</w:t>
            </w:r>
          </w:p>
        </w:tc>
        <w:tc>
          <w:tcPr>
            <w:tcW w:w="1124" w:type="dxa"/>
          </w:tcPr>
          <w:p w14:paraId="760D287F"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color w:val="000000"/>
                <w:sz w:val="18"/>
                <w:szCs w:val="18"/>
              </w:rPr>
              <w:t>68</w:t>
            </w:r>
          </w:p>
        </w:tc>
        <w:tc>
          <w:tcPr>
            <w:tcW w:w="921" w:type="dxa"/>
          </w:tcPr>
          <w:p w14:paraId="71D77E81"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color w:val="000000"/>
                <w:sz w:val="18"/>
                <w:szCs w:val="18"/>
              </w:rPr>
              <w:t>54.0%</w:t>
            </w:r>
          </w:p>
        </w:tc>
      </w:tr>
      <w:tr w:rsidR="00C86670" w:rsidRPr="0002386E" w14:paraId="25629689" w14:textId="77777777" w:rsidTr="009207D9">
        <w:trPr>
          <w:jc w:val="center"/>
        </w:trPr>
        <w:tc>
          <w:tcPr>
            <w:tcW w:w="2742" w:type="dxa"/>
            <w:vMerge/>
          </w:tcPr>
          <w:p w14:paraId="3C1A8A27" w14:textId="77777777" w:rsidR="00C86670" w:rsidRPr="0002386E" w:rsidRDefault="00C86670" w:rsidP="009207D9">
            <w:pPr>
              <w:rPr>
                <w:rFonts w:asciiTheme="minorHAnsi" w:hAnsiTheme="minorHAnsi" w:cstheme="minorHAnsi"/>
                <w:color w:val="000000"/>
                <w:sz w:val="18"/>
                <w:szCs w:val="18"/>
              </w:rPr>
            </w:pPr>
          </w:p>
        </w:tc>
        <w:tc>
          <w:tcPr>
            <w:tcW w:w="2742" w:type="dxa"/>
          </w:tcPr>
          <w:p w14:paraId="6132BEE0"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No</w:t>
            </w:r>
          </w:p>
        </w:tc>
        <w:tc>
          <w:tcPr>
            <w:tcW w:w="1124" w:type="dxa"/>
          </w:tcPr>
          <w:p w14:paraId="72D186DE"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color w:val="000000"/>
                <w:sz w:val="18"/>
                <w:szCs w:val="18"/>
              </w:rPr>
              <w:t>47</w:t>
            </w:r>
          </w:p>
        </w:tc>
        <w:tc>
          <w:tcPr>
            <w:tcW w:w="921" w:type="dxa"/>
          </w:tcPr>
          <w:p w14:paraId="6B2FD746"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color w:val="000000"/>
                <w:sz w:val="18"/>
                <w:szCs w:val="18"/>
              </w:rPr>
              <w:t>37.3%</w:t>
            </w:r>
          </w:p>
        </w:tc>
      </w:tr>
      <w:tr w:rsidR="00C86670" w:rsidRPr="0002386E" w14:paraId="5D4AA0D7" w14:textId="77777777" w:rsidTr="009207D9">
        <w:trPr>
          <w:jc w:val="center"/>
        </w:trPr>
        <w:tc>
          <w:tcPr>
            <w:tcW w:w="2742" w:type="dxa"/>
            <w:vMerge/>
          </w:tcPr>
          <w:p w14:paraId="5235D438" w14:textId="77777777" w:rsidR="00C86670" w:rsidRPr="0002386E" w:rsidRDefault="00C86670" w:rsidP="009207D9">
            <w:pPr>
              <w:rPr>
                <w:rFonts w:asciiTheme="minorHAnsi" w:hAnsiTheme="minorHAnsi" w:cstheme="minorHAnsi"/>
                <w:color w:val="000000"/>
                <w:sz w:val="18"/>
                <w:szCs w:val="18"/>
              </w:rPr>
            </w:pPr>
          </w:p>
        </w:tc>
        <w:tc>
          <w:tcPr>
            <w:tcW w:w="2742" w:type="dxa"/>
          </w:tcPr>
          <w:p w14:paraId="761B4900"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rPr>
              <w:t>Unsure</w:t>
            </w:r>
          </w:p>
        </w:tc>
        <w:tc>
          <w:tcPr>
            <w:tcW w:w="1124" w:type="dxa"/>
          </w:tcPr>
          <w:p w14:paraId="0FCC6AFB"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color w:val="000000"/>
                <w:sz w:val="18"/>
                <w:szCs w:val="18"/>
              </w:rPr>
              <w:t>11</w:t>
            </w:r>
          </w:p>
        </w:tc>
        <w:tc>
          <w:tcPr>
            <w:tcW w:w="921" w:type="dxa"/>
          </w:tcPr>
          <w:p w14:paraId="3030DAE7"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color w:val="000000"/>
                <w:sz w:val="18"/>
                <w:szCs w:val="18"/>
              </w:rPr>
              <w:t>8.7%</w:t>
            </w:r>
          </w:p>
        </w:tc>
      </w:tr>
    </w:tbl>
    <w:p w14:paraId="3F6AFECE" w14:textId="77777777" w:rsidR="00F7390D" w:rsidRDefault="00C86670" w:rsidP="00C86670">
      <w:r w:rsidRPr="0002386E">
        <w:t xml:space="preserve">Those who had not done so were asked about their reasons. Most commonly, they indicated that they had provided the equivalent of these services but done so using other Medicare item numbers, not the Better Access ones. Seventy two percent endorsed this response (see </w:t>
      </w:r>
      <w:r w:rsidR="004E43D8" w:rsidRPr="0002386E">
        <w:t>Table 10.</w:t>
      </w:r>
      <w:r w:rsidRPr="0002386E">
        <w:t>14).</w:t>
      </w:r>
    </w:p>
    <w:p w14:paraId="0C787BBE" w14:textId="4C10E697" w:rsidR="00C86670" w:rsidRPr="0002386E" w:rsidRDefault="004E43D8" w:rsidP="00C86670">
      <w:pPr>
        <w:jc w:val="center"/>
        <w:rPr>
          <w:b/>
        </w:rPr>
      </w:pPr>
      <w:r w:rsidRPr="0002386E">
        <w:rPr>
          <w:b/>
        </w:rPr>
        <w:t>Table 10.</w:t>
      </w:r>
      <w:r w:rsidR="00C86670" w:rsidRPr="0002386E">
        <w:rPr>
          <w:b/>
        </w:rPr>
        <w:t>14: Reasons why psychiatrists who did not prepare or review psychiatrist assessment and management plans or conduct initial consultations with new consumers in 2021 elected not to do so (multiple responses permitted)</w:t>
      </w:r>
    </w:p>
    <w:tbl>
      <w:tblPr>
        <w:tblW w:w="0" w:type="auto"/>
        <w:jc w:val="center"/>
        <w:tblLook w:val="04A0" w:firstRow="1" w:lastRow="0" w:firstColumn="1" w:lastColumn="0" w:noHBand="0" w:noVBand="1"/>
      </w:tblPr>
      <w:tblGrid>
        <w:gridCol w:w="5227"/>
        <w:gridCol w:w="1124"/>
        <w:gridCol w:w="1123"/>
      </w:tblGrid>
      <w:tr w:rsidR="00C86670" w:rsidRPr="0002386E" w14:paraId="3FB7B1AD" w14:textId="77777777" w:rsidTr="009207D9">
        <w:trPr>
          <w:jc w:val="center"/>
        </w:trPr>
        <w:tc>
          <w:tcPr>
            <w:tcW w:w="5227" w:type="dxa"/>
            <w:shd w:val="clear" w:color="auto" w:fill="000000" w:themeFill="text1"/>
          </w:tcPr>
          <w:p w14:paraId="1A299679" w14:textId="77777777" w:rsidR="00C86670" w:rsidRPr="0002386E" w:rsidRDefault="00C86670" w:rsidP="009207D9">
            <w:pPr>
              <w:rPr>
                <w:rFonts w:asciiTheme="minorHAnsi" w:hAnsiTheme="minorHAnsi" w:cstheme="minorHAnsi"/>
                <w:color w:val="FFFFFF" w:themeColor="background1"/>
                <w:sz w:val="18"/>
                <w:szCs w:val="18"/>
              </w:rPr>
            </w:pPr>
          </w:p>
        </w:tc>
        <w:tc>
          <w:tcPr>
            <w:tcW w:w="1124" w:type="dxa"/>
            <w:shd w:val="clear" w:color="auto" w:fill="000000" w:themeFill="text1"/>
          </w:tcPr>
          <w:p w14:paraId="487E657E" w14:textId="77777777" w:rsidR="00C86670" w:rsidRPr="0002386E" w:rsidRDefault="00C86670" w:rsidP="009207D9">
            <w:pPr>
              <w:jc w:val="right"/>
              <w:rPr>
                <w:rFonts w:asciiTheme="minorHAnsi" w:hAnsiTheme="minorHAnsi" w:cstheme="minorHAnsi"/>
                <w:b/>
                <w:color w:val="FFFFFF" w:themeColor="background1"/>
                <w:sz w:val="18"/>
                <w:szCs w:val="18"/>
              </w:rPr>
            </w:pPr>
            <w:r w:rsidRPr="0002386E">
              <w:rPr>
                <w:rFonts w:asciiTheme="minorHAnsi" w:hAnsiTheme="minorHAnsi" w:cstheme="minorHAnsi"/>
                <w:b/>
                <w:color w:val="FFFFFF" w:themeColor="background1"/>
                <w:sz w:val="18"/>
                <w:szCs w:val="18"/>
              </w:rPr>
              <w:t>FREQUENCY</w:t>
            </w:r>
          </w:p>
        </w:tc>
        <w:tc>
          <w:tcPr>
            <w:tcW w:w="1123" w:type="dxa"/>
            <w:shd w:val="clear" w:color="auto" w:fill="000000" w:themeFill="text1"/>
          </w:tcPr>
          <w:p w14:paraId="34085BD4" w14:textId="77777777" w:rsidR="00C86670" w:rsidRPr="0002386E" w:rsidRDefault="00C86670" w:rsidP="009207D9">
            <w:pPr>
              <w:jc w:val="right"/>
              <w:rPr>
                <w:rFonts w:asciiTheme="minorHAnsi" w:hAnsiTheme="minorHAnsi" w:cstheme="minorHAnsi"/>
                <w:b/>
                <w:color w:val="FFFFFF" w:themeColor="background1"/>
                <w:sz w:val="18"/>
                <w:szCs w:val="18"/>
              </w:rPr>
            </w:pPr>
            <w:r w:rsidRPr="0002386E">
              <w:rPr>
                <w:rFonts w:asciiTheme="minorHAnsi" w:hAnsiTheme="minorHAnsi" w:cstheme="minorHAnsi"/>
                <w:b/>
                <w:color w:val="FFFFFF" w:themeColor="background1"/>
                <w:sz w:val="18"/>
                <w:szCs w:val="18"/>
              </w:rPr>
              <w:t>%</w:t>
            </w:r>
          </w:p>
        </w:tc>
      </w:tr>
      <w:tr w:rsidR="00C86670" w:rsidRPr="0002386E" w14:paraId="0F274363" w14:textId="77777777" w:rsidTr="009207D9">
        <w:trPr>
          <w:jc w:val="center"/>
        </w:trPr>
        <w:tc>
          <w:tcPr>
            <w:tcW w:w="5227" w:type="dxa"/>
          </w:tcPr>
          <w:p w14:paraId="052815A4"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lang w:val="en-US"/>
              </w:rPr>
              <w:t>I didn’t see any consumers for whom this was appropriate or necessary</w:t>
            </w:r>
          </w:p>
        </w:tc>
        <w:tc>
          <w:tcPr>
            <w:tcW w:w="1124" w:type="dxa"/>
          </w:tcPr>
          <w:p w14:paraId="6DD2D53F"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color w:val="000000"/>
                <w:sz w:val="18"/>
                <w:szCs w:val="18"/>
              </w:rPr>
              <w:t>6</w:t>
            </w:r>
          </w:p>
        </w:tc>
        <w:tc>
          <w:tcPr>
            <w:tcW w:w="1123" w:type="dxa"/>
          </w:tcPr>
          <w:p w14:paraId="4C4BB338"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color w:val="000000"/>
                <w:sz w:val="18"/>
                <w:szCs w:val="18"/>
              </w:rPr>
              <w:t>12.8%</w:t>
            </w:r>
          </w:p>
        </w:tc>
      </w:tr>
      <w:tr w:rsidR="00C86670" w:rsidRPr="0002386E" w14:paraId="52886228" w14:textId="77777777" w:rsidTr="009207D9">
        <w:trPr>
          <w:jc w:val="center"/>
        </w:trPr>
        <w:tc>
          <w:tcPr>
            <w:tcW w:w="5227" w:type="dxa"/>
          </w:tcPr>
          <w:p w14:paraId="7050F0D9"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lang w:val="en-US"/>
              </w:rPr>
              <w:t>I provided the equivalent of these services, but I did so using other Medicare item numbers, not the Better Access ones</w:t>
            </w:r>
          </w:p>
        </w:tc>
        <w:tc>
          <w:tcPr>
            <w:tcW w:w="1124" w:type="dxa"/>
          </w:tcPr>
          <w:p w14:paraId="6C34A466"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color w:val="000000"/>
                <w:sz w:val="18"/>
                <w:szCs w:val="18"/>
              </w:rPr>
              <w:t>34</w:t>
            </w:r>
          </w:p>
        </w:tc>
        <w:tc>
          <w:tcPr>
            <w:tcW w:w="1123" w:type="dxa"/>
          </w:tcPr>
          <w:p w14:paraId="3A93C8BA"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color w:val="000000"/>
                <w:sz w:val="18"/>
                <w:szCs w:val="18"/>
              </w:rPr>
              <w:t>72.3%</w:t>
            </w:r>
          </w:p>
        </w:tc>
      </w:tr>
      <w:tr w:rsidR="00C86670" w:rsidRPr="0002386E" w14:paraId="5CC57E1C" w14:textId="77777777" w:rsidTr="009207D9">
        <w:trPr>
          <w:jc w:val="center"/>
        </w:trPr>
        <w:tc>
          <w:tcPr>
            <w:tcW w:w="5227" w:type="dxa"/>
          </w:tcPr>
          <w:p w14:paraId="552A8986" w14:textId="77777777" w:rsidR="00C86670" w:rsidRPr="0002386E" w:rsidRDefault="00C86670" w:rsidP="009207D9">
            <w:pPr>
              <w:rPr>
                <w:rFonts w:asciiTheme="minorHAnsi" w:hAnsiTheme="minorHAnsi" w:cstheme="minorHAnsi"/>
                <w:color w:val="000000"/>
                <w:sz w:val="18"/>
                <w:szCs w:val="18"/>
              </w:rPr>
            </w:pPr>
            <w:r w:rsidRPr="0002386E">
              <w:rPr>
                <w:rFonts w:asciiTheme="minorHAnsi" w:hAnsiTheme="minorHAnsi" w:cstheme="minorHAnsi"/>
                <w:color w:val="000000"/>
                <w:sz w:val="18"/>
                <w:szCs w:val="18"/>
                <w:lang w:val="en-US"/>
              </w:rPr>
              <w:t>Other</w:t>
            </w:r>
          </w:p>
        </w:tc>
        <w:tc>
          <w:tcPr>
            <w:tcW w:w="1124" w:type="dxa"/>
          </w:tcPr>
          <w:p w14:paraId="5BEAB038"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color w:val="000000"/>
                <w:sz w:val="18"/>
                <w:szCs w:val="18"/>
              </w:rPr>
              <w:t>9</w:t>
            </w:r>
          </w:p>
        </w:tc>
        <w:tc>
          <w:tcPr>
            <w:tcW w:w="1123" w:type="dxa"/>
          </w:tcPr>
          <w:p w14:paraId="55774CAD" w14:textId="77777777" w:rsidR="00C86670" w:rsidRPr="0002386E" w:rsidRDefault="00C86670" w:rsidP="009207D9">
            <w:pPr>
              <w:jc w:val="right"/>
              <w:rPr>
                <w:rFonts w:asciiTheme="minorHAnsi" w:hAnsiTheme="minorHAnsi" w:cstheme="minorHAnsi"/>
                <w:color w:val="000000"/>
                <w:sz w:val="18"/>
                <w:szCs w:val="18"/>
              </w:rPr>
            </w:pPr>
            <w:r w:rsidRPr="0002386E">
              <w:rPr>
                <w:rFonts w:asciiTheme="minorHAnsi" w:hAnsiTheme="minorHAnsi" w:cstheme="minorHAnsi"/>
                <w:color w:val="000000"/>
                <w:sz w:val="18"/>
                <w:szCs w:val="18"/>
              </w:rPr>
              <w:t>19.1%</w:t>
            </w:r>
          </w:p>
        </w:tc>
      </w:tr>
    </w:tbl>
    <w:p w14:paraId="40C93110" w14:textId="77777777" w:rsidR="00F7390D" w:rsidRDefault="004A7FF0" w:rsidP="004A7FF0">
      <w:r w:rsidRPr="0002386E">
        <w:t xml:space="preserve">A number of these psychiatrists provided additional reasons in the free text responses </w:t>
      </w:r>
      <w:r w:rsidR="00A5168E" w:rsidRPr="0002386E">
        <w:t xml:space="preserve">as to </w:t>
      </w:r>
      <w:r w:rsidRPr="0002386E">
        <w:t xml:space="preserve">why they had not used </w:t>
      </w:r>
      <w:r w:rsidR="00F91D77" w:rsidRPr="0002386E">
        <w:t xml:space="preserve">the relevant </w:t>
      </w:r>
      <w:r w:rsidRPr="0002386E">
        <w:t>Better Access</w:t>
      </w:r>
      <w:r w:rsidR="00F91D77" w:rsidRPr="0002386E">
        <w:t xml:space="preserve"> items</w:t>
      </w:r>
      <w:r w:rsidRPr="0002386E">
        <w:t>. Some were unaware of the program or how to use it, but most had other reasons. These included the compliance burden associated with Better Access, it not being relevant to their practice focus, or their not taking on new consumers</w:t>
      </w:r>
      <w:r w:rsidR="007A4D06" w:rsidRPr="0002386E">
        <w:t xml:space="preserve"> in 2021</w:t>
      </w:r>
      <w:r w:rsidRPr="0002386E">
        <w:t>.</w:t>
      </w:r>
    </w:p>
    <w:p w14:paraId="2B86F950" w14:textId="77777777" w:rsidR="00F7390D" w:rsidRDefault="00A52F34" w:rsidP="00C86670">
      <w:r w:rsidRPr="0002386E">
        <w:t xml:space="preserve">Some </w:t>
      </w:r>
      <w:r w:rsidR="00F67DEB" w:rsidRPr="0002386E">
        <w:t>made specific comments about why they had not</w:t>
      </w:r>
      <w:r w:rsidR="003F4B16" w:rsidRPr="0002386E">
        <w:t xml:space="preserve"> </w:t>
      </w:r>
      <w:r w:rsidR="00AD3B7F" w:rsidRPr="0002386E">
        <w:t>prepared a psychiatrist assessment and management plan</w:t>
      </w:r>
      <w:r w:rsidR="00F5429F" w:rsidRPr="0002386E">
        <w:t xml:space="preserve"> (item 291).</w:t>
      </w:r>
      <w:r w:rsidR="000D4A88" w:rsidRPr="0002386E">
        <w:t xml:space="preserve"> They identified various issue</w:t>
      </w:r>
      <w:r w:rsidR="00401D43" w:rsidRPr="0002386E">
        <w:t xml:space="preserve">s, the most </w:t>
      </w:r>
      <w:r w:rsidR="00DA0776" w:rsidRPr="0002386E">
        <w:t>significant of which was that the item can be only used once per year per consumer</w:t>
      </w:r>
      <w:r w:rsidR="00401D43" w:rsidRPr="0002386E">
        <w:t>.</w:t>
      </w:r>
      <w:r w:rsidR="00AF74B3" w:rsidRPr="0002386E">
        <w:t xml:space="preserve"> There were concerns that if a consumer had been seen under this item in the previous 12 months (which was sometimes difficult to ascertain)</w:t>
      </w:r>
      <w:r w:rsidR="00664B6E" w:rsidRPr="0002386E">
        <w:t xml:space="preserve"> </w:t>
      </w:r>
      <w:r w:rsidR="00115E4A" w:rsidRPr="0002386E">
        <w:t>a claim might be rejected.</w:t>
      </w:r>
      <w:r w:rsidR="009F0E6B" w:rsidRPr="0002386E">
        <w:t xml:space="preserve"> Some also expressed concerns that item 291 did not allow for any follow-up with the psychiatrist, with one </w:t>
      </w:r>
      <w:r w:rsidR="008E5667" w:rsidRPr="0002386E">
        <w:t xml:space="preserve">mentioning </w:t>
      </w:r>
      <w:r w:rsidR="00B04C34" w:rsidRPr="0002386E">
        <w:t>that this might have medico-legal ramifications if the consumer subsequently ended up at a point of crisis</w:t>
      </w:r>
      <w:r w:rsidR="004C1AF3" w:rsidRPr="0002386E">
        <w:t>.</w:t>
      </w:r>
    </w:p>
    <w:p w14:paraId="3A1E78BE" w14:textId="77777777" w:rsidR="00F7390D" w:rsidRDefault="00C86670" w:rsidP="00A15B16">
      <w:pPr>
        <w:pStyle w:val="Heading4"/>
        <w:rPr>
          <w:b/>
          <w:bCs/>
        </w:rPr>
      </w:pPr>
      <w:r w:rsidRPr="0002386E">
        <w:t>Referral to other mental health professionals by psychiatrists</w:t>
      </w:r>
    </w:p>
    <w:p w14:paraId="42E9BD14" w14:textId="77777777" w:rsidR="00F7390D" w:rsidRDefault="00C86670" w:rsidP="00C86670">
      <w:r w:rsidRPr="0002386E">
        <w:t xml:space="preserve">Psychiatrists who indicated that they prepared or reviewed a psychiatrist assessment and management plan or conducted an initial consultation with a new consumer under Better Access in 2021 were then asked what proportion of these consumers they referred for treatment. </w:t>
      </w:r>
      <w:r w:rsidR="007138BB" w:rsidRPr="0002386E">
        <w:t>Figure 10.</w:t>
      </w:r>
      <w:r w:rsidRPr="0002386E">
        <w:t>12 shows that 13% did not refer any of these consumers for treatment, but most of the remainder did, with 19% referring all of them on.</w:t>
      </w:r>
    </w:p>
    <w:p w14:paraId="77737861" w14:textId="3E0AE46B" w:rsidR="00E91E62" w:rsidRPr="0002386E" w:rsidRDefault="00E91E62">
      <w:pPr>
        <w:rPr>
          <w:b/>
        </w:rPr>
      </w:pPr>
      <w:r w:rsidRPr="0002386E">
        <w:rPr>
          <w:b/>
        </w:rPr>
        <w:br w:type="page"/>
      </w:r>
    </w:p>
    <w:p w14:paraId="6864887A" w14:textId="77777777" w:rsidR="00F7390D" w:rsidRDefault="007138BB" w:rsidP="00C86670">
      <w:pPr>
        <w:jc w:val="center"/>
        <w:rPr>
          <w:b/>
        </w:rPr>
      </w:pPr>
      <w:r w:rsidRPr="0002386E">
        <w:rPr>
          <w:b/>
        </w:rPr>
        <w:lastRenderedPageBreak/>
        <w:t>Figure 10.</w:t>
      </w:r>
      <w:r w:rsidR="00C86670" w:rsidRPr="0002386E">
        <w:rPr>
          <w:b/>
        </w:rPr>
        <w:t xml:space="preserve">12: Percentage of consumers referred to a clinical psychologist, psychologist, social worker </w:t>
      </w:r>
      <w:r w:rsidR="00C86670" w:rsidRPr="0002386E">
        <w:rPr>
          <w:b/>
        </w:rPr>
        <w:br/>
        <w:t xml:space="preserve">or occupational therapist by </w:t>
      </w:r>
      <w:r w:rsidR="00BE7BC3" w:rsidRPr="0002386E">
        <w:rPr>
          <w:b/>
        </w:rPr>
        <w:t xml:space="preserve">psychiatrists </w:t>
      </w:r>
      <w:r w:rsidR="00C86670" w:rsidRPr="0002386E">
        <w:rPr>
          <w:b/>
        </w:rPr>
        <w:t xml:space="preserve">following preparation of </w:t>
      </w:r>
      <w:r w:rsidR="00CF4D80" w:rsidRPr="0002386E">
        <w:rPr>
          <w:b/>
        </w:rPr>
        <w:t>a psychiatrist assessment and management plan</w:t>
      </w:r>
      <w:r w:rsidR="005A1BB7" w:rsidRPr="0002386E">
        <w:rPr>
          <w:b/>
        </w:rPr>
        <w:t xml:space="preserve"> or conduct of an initial consultation with a new consumer</w:t>
      </w:r>
      <w:r w:rsidR="00C86670" w:rsidRPr="0002386E">
        <w:rPr>
          <w:b/>
        </w:rPr>
        <w:t xml:space="preserve"> (psychiatrists who prepared a </w:t>
      </w:r>
      <w:r w:rsidR="005A1BB7" w:rsidRPr="0002386E">
        <w:rPr>
          <w:b/>
        </w:rPr>
        <w:t xml:space="preserve">plan or conducted an initial consultation </w:t>
      </w:r>
      <w:r w:rsidR="00C86670" w:rsidRPr="0002386E">
        <w:rPr>
          <w:b/>
        </w:rPr>
        <w:t>only)</w:t>
      </w:r>
    </w:p>
    <w:p w14:paraId="3ECD35A6" w14:textId="77777777" w:rsidR="00F7390D" w:rsidRDefault="00C86670" w:rsidP="00C86670">
      <w:pPr>
        <w:jc w:val="center"/>
      </w:pPr>
      <w:r w:rsidRPr="0002386E">
        <w:rPr>
          <w:noProof/>
        </w:rPr>
        <w:drawing>
          <wp:inline distT="0" distB="0" distL="0" distR="0" wp14:anchorId="771B502C" wp14:editId="3D47B663">
            <wp:extent cx="3486150" cy="2088779"/>
            <wp:effectExtent l="0" t="0" r="0" b="6985"/>
            <wp:docPr id="122" name="Picture 122" descr="Figure 10.12 - The graphic image showing percentage of consumers referred to provider group by psychiatrists following preparation of a psychiatrist assessment and management plan or conduct of an initial consultation with a new consumer (psychiatrists who prepared a plan or conducted an initial consultation onl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Figure 10.12 - The graphic image showing percentage of consumers referred to provider group by psychiatrists following preparation of a psychiatrist assessment and management plan or conduct of an initial consultation with a new consumer (psychiatrists who prepared a plan or conducted an initial consultation only)&#10;"/>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512336" cy="2104469"/>
                    </a:xfrm>
                    <a:prstGeom prst="rect">
                      <a:avLst/>
                    </a:prstGeom>
                    <a:noFill/>
                    <a:ln>
                      <a:noFill/>
                    </a:ln>
                  </pic:spPr>
                </pic:pic>
              </a:graphicData>
            </a:graphic>
          </wp:inline>
        </w:drawing>
      </w:r>
    </w:p>
    <w:p w14:paraId="6B8B8D25" w14:textId="77777777" w:rsidR="00F7390D" w:rsidRDefault="00C86670" w:rsidP="00C86670">
      <w:r w:rsidRPr="0002386E">
        <w:t xml:space="preserve">These psychiatrists were also asked about the providers to whom they made referrals. </w:t>
      </w:r>
      <w:r w:rsidR="007138BB" w:rsidRPr="0002386E">
        <w:t>Figure 10.</w:t>
      </w:r>
      <w:r w:rsidRPr="0002386E">
        <w:t>13 shows that they most commonly referred to psychologists, with 72% indicating that they did this. This was followed by GPs (32%), other psychiatrists (27%), social workers (21%) and occupational therapists (21%).</w:t>
      </w:r>
    </w:p>
    <w:p w14:paraId="5B4E89C6" w14:textId="77777777" w:rsidR="00F7390D" w:rsidRDefault="00C7632A" w:rsidP="00F23507">
      <w:r w:rsidRPr="0002386E">
        <w:t xml:space="preserve">Several </w:t>
      </w:r>
      <w:r w:rsidR="0030517C" w:rsidRPr="0002386E">
        <w:t xml:space="preserve">free text responses made by psychiatrists related to referrals to other providers. </w:t>
      </w:r>
      <w:r w:rsidRPr="0002386E">
        <w:t xml:space="preserve">Some psychiatrists commented </w:t>
      </w:r>
      <w:r w:rsidR="00233D07" w:rsidRPr="0002386E">
        <w:t xml:space="preserve">on the lack of available psychologists to whom referrals could be made. </w:t>
      </w:r>
      <w:r w:rsidR="008064C1" w:rsidRPr="0002386E">
        <w:t>One also noted that allied health professionals do not always know that they can accept referrals from psychiatrists.</w:t>
      </w:r>
      <w:r w:rsidR="00F23507" w:rsidRPr="0002386E">
        <w:t xml:space="preserve"> Some also had questions around the consumers that Better Access is targeting for referral. For example, some noted that the consumers they see typically have severe and complex mental health problems, and referring some of these to allied health professionals might mean that they would not receive the appropriate type or intensity of care.</w:t>
      </w:r>
      <w:r w:rsidR="00FD11A7" w:rsidRPr="0002386E">
        <w:t xml:space="preserve"> Others were more positive, noting that Better Access helps to provide a mor</w:t>
      </w:r>
      <w:r w:rsidR="00A54A09" w:rsidRPr="0002386E">
        <w:t>e</w:t>
      </w:r>
      <w:r w:rsidR="00FD11A7" w:rsidRPr="0002386E">
        <w:t xml:space="preserve"> holistic approach by making </w:t>
      </w:r>
      <w:r w:rsidR="00F81949" w:rsidRPr="0002386E">
        <w:t xml:space="preserve">the </w:t>
      </w:r>
      <w:r w:rsidR="00A008E2" w:rsidRPr="0002386E">
        <w:t xml:space="preserve">approaches </w:t>
      </w:r>
      <w:r w:rsidR="00F81949" w:rsidRPr="0002386E">
        <w:t xml:space="preserve">of psychiatrists and allied health professionals available </w:t>
      </w:r>
      <w:r w:rsidR="00A008E2" w:rsidRPr="0002386E">
        <w:t>in tandem.</w:t>
      </w:r>
    </w:p>
    <w:p w14:paraId="4C0D3E28" w14:textId="63B2BECC" w:rsidR="00C86670" w:rsidRPr="0002386E" w:rsidRDefault="00C86670" w:rsidP="00C86670">
      <w:r w:rsidRPr="0002386E">
        <w:br w:type="page"/>
      </w:r>
    </w:p>
    <w:p w14:paraId="2F50F4E6" w14:textId="77777777" w:rsidR="00F7390D" w:rsidRDefault="007138BB" w:rsidP="00C86670">
      <w:pPr>
        <w:jc w:val="center"/>
        <w:rPr>
          <w:b/>
        </w:rPr>
      </w:pPr>
      <w:r w:rsidRPr="0002386E">
        <w:rPr>
          <w:b/>
        </w:rPr>
        <w:lastRenderedPageBreak/>
        <w:t>Figure 10.</w:t>
      </w:r>
      <w:r w:rsidR="00C86670" w:rsidRPr="0002386E">
        <w:rPr>
          <w:b/>
        </w:rPr>
        <w:t xml:space="preserve">13: Provider group to whom psychiatrists referred (psychiatrists </w:t>
      </w:r>
      <w:r w:rsidR="00C86670" w:rsidRPr="0002386E">
        <w:rPr>
          <w:b/>
        </w:rPr>
        <w:br/>
        <w:t>who made referrals only; multiple responses permitted)</w:t>
      </w:r>
    </w:p>
    <w:p w14:paraId="76E6824B" w14:textId="77777777" w:rsidR="00F7390D" w:rsidRDefault="00C86670" w:rsidP="00C86670">
      <w:pPr>
        <w:jc w:val="center"/>
      </w:pPr>
      <w:r w:rsidRPr="0002386E">
        <w:rPr>
          <w:noProof/>
        </w:rPr>
        <w:drawing>
          <wp:inline distT="0" distB="0" distL="0" distR="0" wp14:anchorId="394C7F49" wp14:editId="0ED681BC">
            <wp:extent cx="4676775" cy="3143250"/>
            <wp:effectExtent l="0" t="0" r="9525" b="0"/>
            <wp:docPr id="124" name="Picture 124" descr="Figure 10.13 - The graphic image showing the percentages of referrals that psychiatrist made to provider group including psychologists, GPs, other psychiatrists, social workers and occupational therapists, social worker, other specia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Figure 10.13 - The graphic image showing the percentages of referrals that psychiatrist made to provider group including psychologists, GPs, other psychiatrists, social workers and occupational therapists, social worker, other specialist."/>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676775" cy="3143250"/>
                    </a:xfrm>
                    <a:prstGeom prst="rect">
                      <a:avLst/>
                    </a:prstGeom>
                    <a:noFill/>
                    <a:ln>
                      <a:noFill/>
                    </a:ln>
                  </pic:spPr>
                </pic:pic>
              </a:graphicData>
            </a:graphic>
          </wp:inline>
        </w:drawing>
      </w:r>
    </w:p>
    <w:p w14:paraId="11639A60" w14:textId="77777777" w:rsidR="00F7390D" w:rsidRDefault="00C86670" w:rsidP="00A15B16">
      <w:pPr>
        <w:pStyle w:val="Heading4"/>
        <w:rPr>
          <w:b/>
          <w:bCs/>
        </w:rPr>
      </w:pPr>
      <w:r w:rsidRPr="0002386E">
        <w:t>Psychiatrists’ views on the processes and outcomes of providing mental health care under Better Access care</w:t>
      </w:r>
    </w:p>
    <w:p w14:paraId="0F1296C2" w14:textId="77777777" w:rsidR="00F7390D" w:rsidRDefault="00C86670" w:rsidP="00C86670">
      <w:r w:rsidRPr="0002386E">
        <w:t xml:space="preserve">Psychiatrists who had used the relevant Better Access items were asked their views on the processes and outcomes of providing mental health care through the program. More specifically, they were asked to think about the different ways that they might see consumers under Better Access and indicate their level of agreement with a series of statements related to the processes and outcomes of doing so. </w:t>
      </w:r>
      <w:r w:rsidR="007138BB" w:rsidRPr="0002386E">
        <w:t>Figure 10.</w:t>
      </w:r>
      <w:r w:rsidRPr="0002386E">
        <w:t>1</w:t>
      </w:r>
      <w:r w:rsidR="006416A3" w:rsidRPr="0002386E">
        <w:t>4</w:t>
      </w:r>
      <w:r w:rsidRPr="0002386E">
        <w:t xml:space="preserve"> shows that their views were mixed. With the process-related statements, there were often greater levels of disagreement than agreement. For example, 59% disagreed or strongly disagreed that Better Access helps them to ensure that consumers get timely mental health care, compared with only 19% who agreed or strongly agreed with the statement. The reverse was true for the outcome-related statements, however. Again, taking one example, 44% agreed or strongly agreed that Better Access helps them ensure that consumers get mental health care that addresses their presenting issues, compared with 27% who disagreed or strongly disagreed.</w:t>
      </w:r>
    </w:p>
    <w:p w14:paraId="26BAC4C0" w14:textId="77777777" w:rsidR="00F7390D" w:rsidRDefault="00D27197" w:rsidP="00C86670">
      <w:r w:rsidRPr="0002386E">
        <w:t xml:space="preserve">Some psychiatrists also made </w:t>
      </w:r>
      <w:r w:rsidR="00D5554C" w:rsidRPr="0002386E">
        <w:t xml:space="preserve">some additional comments in the form of free text responses, particularly in relation to certain processes. </w:t>
      </w:r>
      <w:r w:rsidR="001A19E4" w:rsidRPr="0002386E">
        <w:t>For example, some commented on receiving referrals from GPs, noting that mental health treatment plans can be poor</w:t>
      </w:r>
      <w:r w:rsidR="00BE5CAE" w:rsidRPr="0002386E">
        <w:t xml:space="preserve"> and are an unnecessary expense for Better Access when standard referral processes would be adequate. </w:t>
      </w:r>
      <w:r w:rsidR="007B650E" w:rsidRPr="0002386E">
        <w:t xml:space="preserve">Others felt that </w:t>
      </w:r>
      <w:r w:rsidR="00F565BC" w:rsidRPr="0002386E">
        <w:t>the reporting requirements associated with the program were excessive.</w:t>
      </w:r>
    </w:p>
    <w:p w14:paraId="2DACFF9B" w14:textId="77777777" w:rsidR="00F7390D" w:rsidRDefault="00D76172" w:rsidP="00C86670">
      <w:r w:rsidRPr="0002386E">
        <w:t xml:space="preserve">Psychiatrists also commented on the affordability issue, noting that rebates are too low </w:t>
      </w:r>
      <w:r w:rsidR="00B342C2" w:rsidRPr="0002386E">
        <w:t xml:space="preserve">to enable </w:t>
      </w:r>
      <w:r w:rsidR="002B607F" w:rsidRPr="0002386E">
        <w:t xml:space="preserve">providers to offer bulk-billed or reduced-fee services in a sustainable way. This means that the co-payments borne by consumers can act as a disincentive to their </w:t>
      </w:r>
      <w:r w:rsidR="003C304C" w:rsidRPr="0002386E">
        <w:t>engaging in care.</w:t>
      </w:r>
    </w:p>
    <w:p w14:paraId="23CC91EC" w14:textId="661AD011" w:rsidR="00C86670" w:rsidRPr="0002386E" w:rsidRDefault="001E29F6" w:rsidP="00C86670">
      <w:r w:rsidRPr="0002386E">
        <w:t xml:space="preserve">Some psychiatrists went on to consider </w:t>
      </w:r>
      <w:r w:rsidR="00760E83" w:rsidRPr="0002386E">
        <w:t xml:space="preserve">changes to the “rules” around Better Access that they considered might be helpful, moving forward. These included </w:t>
      </w:r>
      <w:r w:rsidR="00BA2734" w:rsidRPr="0002386E">
        <w:t xml:space="preserve">coverage of </w:t>
      </w:r>
      <w:r w:rsidR="00713B81" w:rsidRPr="0002386E">
        <w:t xml:space="preserve">parent-only sessions for children, </w:t>
      </w:r>
      <w:r w:rsidR="006477B0" w:rsidRPr="0002386E">
        <w:t xml:space="preserve">increased session availability for </w:t>
      </w:r>
      <w:r w:rsidR="00451FF8" w:rsidRPr="0002386E">
        <w:t>certain presenting problems or conditions (e.g., trauma, personality disorders)</w:t>
      </w:r>
      <w:r w:rsidR="00F416B6" w:rsidRPr="0002386E">
        <w:t>, and case conferences. Some also mentioned broadening the range of eligible providers to include, for example, mental health nurses.</w:t>
      </w:r>
      <w:r w:rsidR="00C86670" w:rsidRPr="0002386E">
        <w:br w:type="page"/>
      </w:r>
    </w:p>
    <w:p w14:paraId="28739C05" w14:textId="0252CD6A" w:rsidR="00F7390D" w:rsidRDefault="007138BB" w:rsidP="00B46D13">
      <w:pPr>
        <w:rPr>
          <w:b/>
          <w:vertAlign w:val="superscript"/>
        </w:rPr>
      </w:pPr>
      <w:r w:rsidRPr="0002386E">
        <w:rPr>
          <w:b/>
        </w:rPr>
        <w:lastRenderedPageBreak/>
        <w:t>Figure 10.</w:t>
      </w:r>
      <w:r w:rsidR="00C86670" w:rsidRPr="0002386E">
        <w:rPr>
          <w:b/>
        </w:rPr>
        <w:t>1</w:t>
      </w:r>
      <w:r w:rsidR="006416A3" w:rsidRPr="0002386E">
        <w:rPr>
          <w:b/>
        </w:rPr>
        <w:t>4</w:t>
      </w:r>
      <w:r w:rsidR="00C86670" w:rsidRPr="0002386E">
        <w:rPr>
          <w:b/>
        </w:rPr>
        <w:t xml:space="preserve"> Psychiatrists’ views on the processes and outcomes of seeing consumers under Better Access</w:t>
      </w:r>
      <w:r w:rsidR="00C86670" w:rsidRPr="0002386E">
        <w:rPr>
          <w:b/>
          <w:vertAlign w:val="superscript"/>
        </w:rPr>
        <w:t>a</w:t>
      </w:r>
    </w:p>
    <w:p w14:paraId="424AEE49" w14:textId="60D6B892" w:rsidR="00C86670" w:rsidRPr="0002386E" w:rsidRDefault="00C86670" w:rsidP="00B46D13">
      <w:r w:rsidRPr="0002386E">
        <w:rPr>
          <w:noProof/>
        </w:rPr>
        <w:drawing>
          <wp:inline distT="0" distB="0" distL="0" distR="0" wp14:anchorId="343720F4" wp14:editId="76474EAB">
            <wp:extent cx="3740400" cy="8074800"/>
            <wp:effectExtent l="0" t="0" r="0" b="2540"/>
            <wp:docPr id="137" name="Picture 137" descr="Figure 10.14 - The graphic image showing psychiatrists’ views on the processes and outcomes of seeing consumers under Better Acc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Figure 10.14 - The graphic image showing psychiatrists’ views on the processes and outcomes of seeing consumers under Better Access.&#10;"/>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740400" cy="8074800"/>
                    </a:xfrm>
                    <a:prstGeom prst="rect">
                      <a:avLst/>
                    </a:prstGeom>
                    <a:noFill/>
                    <a:ln>
                      <a:noFill/>
                    </a:ln>
                  </pic:spPr>
                </pic:pic>
              </a:graphicData>
            </a:graphic>
          </wp:inline>
        </w:drawing>
      </w:r>
    </w:p>
    <w:p w14:paraId="4FA4514B" w14:textId="77777777" w:rsidR="00C86670" w:rsidRPr="00F4101D" w:rsidRDefault="00C86670" w:rsidP="00F4101D">
      <w:r w:rsidRPr="00F4101D">
        <w:t>Missing data excluded.</w:t>
      </w:r>
      <w:r w:rsidRPr="00F4101D">
        <w:br w:type="page"/>
      </w:r>
    </w:p>
    <w:p w14:paraId="74707331" w14:textId="77777777" w:rsidR="00F7390D" w:rsidRDefault="00C86670" w:rsidP="0021731B">
      <w:pPr>
        <w:pStyle w:val="Heading3"/>
      </w:pPr>
      <w:r w:rsidRPr="00CF56C0">
        <w:lastRenderedPageBreak/>
        <w:t>All providers and referrers</w:t>
      </w:r>
    </w:p>
    <w:p w14:paraId="3411425A" w14:textId="77777777" w:rsidR="00F7390D" w:rsidRDefault="00C86670" w:rsidP="00A15B16">
      <w:pPr>
        <w:pStyle w:val="Heading4"/>
        <w:rPr>
          <w:b/>
          <w:bCs/>
        </w:rPr>
      </w:pPr>
      <w:r w:rsidRPr="0002386E">
        <w:t>Participants’ views on Better Access more broadly</w:t>
      </w:r>
    </w:p>
    <w:p w14:paraId="3ACE7D28" w14:textId="77777777" w:rsidR="00F7390D" w:rsidRDefault="00C86670" w:rsidP="00C86670">
      <w:r w:rsidRPr="0002386E">
        <w:t xml:space="preserve">All participating providers and referrers were asked to think about Better Access more broadly. More specifically, they were asked to think about the overall Better Access program and rate the extent to which they agreed or disagreed with a series of statements about the program. </w:t>
      </w:r>
      <w:r w:rsidR="007138BB" w:rsidRPr="0002386E">
        <w:t>Figure 10.</w:t>
      </w:r>
      <w:r w:rsidRPr="0002386E">
        <w:t>1</w:t>
      </w:r>
      <w:r w:rsidR="006416A3" w:rsidRPr="0002386E">
        <w:t>5</w:t>
      </w:r>
      <w:r w:rsidRPr="0002386E">
        <w:t xml:space="preserve"> shows the results.</w:t>
      </w:r>
    </w:p>
    <w:p w14:paraId="1D2D998B" w14:textId="77777777" w:rsidR="00F7390D" w:rsidRDefault="00C86670" w:rsidP="00C86670">
      <w:r w:rsidRPr="0002386E">
        <w:t xml:space="preserve">Once again, participants’ views were mixed. As a general rule, comparatively higher proportions disagreed or strongly disagreed with statements relating to the processes underpinning Better Access. Most notably, 66% disagreed or strongly disagreed that the “rules” around Better Access make sense and 67% disagreed or strongly disagreed with that the administrative processes associated with Better Access are straightforward; the equivalent figures for agreement and strong agreement with these statements were 11% and 14%, respectively. </w:t>
      </w:r>
    </w:p>
    <w:p w14:paraId="29AAF3F3" w14:textId="77777777" w:rsidR="00F7390D" w:rsidRDefault="00C86670" w:rsidP="00C86670">
      <w:r w:rsidRPr="0002386E">
        <w:t>The reverse was true for the outcome-related statements, however. For example, 68% of participants agreed or strongly agreed that Better Access has improved outcomes for consumers, compared with only 10% who disagreed or strongly disagreed with this statement.</w:t>
      </w:r>
    </w:p>
    <w:p w14:paraId="1A285EFF" w14:textId="79681999" w:rsidR="00E91E62" w:rsidRPr="0002386E" w:rsidRDefault="00E91E62">
      <w:pPr>
        <w:rPr>
          <w:b/>
        </w:rPr>
      </w:pPr>
      <w:r w:rsidRPr="0002386E">
        <w:rPr>
          <w:b/>
        </w:rPr>
        <w:br w:type="page"/>
      </w:r>
    </w:p>
    <w:p w14:paraId="04AC1B37" w14:textId="77777777" w:rsidR="00F7390D" w:rsidRDefault="007138BB" w:rsidP="00C86670">
      <w:pPr>
        <w:jc w:val="center"/>
        <w:rPr>
          <w:b/>
        </w:rPr>
      </w:pPr>
      <w:r w:rsidRPr="0002386E">
        <w:rPr>
          <w:b/>
        </w:rPr>
        <w:lastRenderedPageBreak/>
        <w:t>Figure 10.</w:t>
      </w:r>
      <w:r w:rsidR="00C86670" w:rsidRPr="0002386E">
        <w:rPr>
          <w:b/>
        </w:rPr>
        <w:t>1</w:t>
      </w:r>
      <w:r w:rsidR="006416A3" w:rsidRPr="0002386E">
        <w:rPr>
          <w:b/>
        </w:rPr>
        <w:t>6</w:t>
      </w:r>
      <w:r w:rsidR="00C86670" w:rsidRPr="0002386E">
        <w:rPr>
          <w:b/>
        </w:rPr>
        <w:t>: All participants’ views on the overall Better Access program</w:t>
      </w:r>
      <w:r w:rsidR="006416A3" w:rsidRPr="0002386E">
        <w:rPr>
          <w:b/>
          <w:vertAlign w:val="superscript"/>
        </w:rPr>
        <w:t>a</w:t>
      </w:r>
    </w:p>
    <w:p w14:paraId="0DB5F8B5" w14:textId="7A5148E3" w:rsidR="00C86670" w:rsidRPr="0002386E" w:rsidRDefault="00C86670" w:rsidP="00124060">
      <w:pPr>
        <w:jc w:val="center"/>
        <w:rPr>
          <w:rFonts w:cstheme="minorHAnsi"/>
          <w:sz w:val="18"/>
          <w:szCs w:val="18"/>
        </w:rPr>
      </w:pPr>
      <w:r w:rsidRPr="0002386E">
        <w:rPr>
          <w:noProof/>
        </w:rPr>
        <w:drawing>
          <wp:inline distT="0" distB="0" distL="0" distR="0" wp14:anchorId="643B1C68" wp14:editId="1AB96ECE">
            <wp:extent cx="3834000" cy="8272800"/>
            <wp:effectExtent l="0" t="0" r="0" b="0"/>
            <wp:docPr id="139" name="Picture 139" descr="Figure 10.16 - The graphic image showing all participating providers and referrers' views about Better Access more broadly and their ratings for the extent to which they agreed or disagreed with a series of statements about the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Figure 10.16 - The graphic image showing all participating providers and referrers' views about Better Access more broadly and their ratings for the extent to which they agreed or disagreed with a series of statements about the program. "/>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3834000" cy="8272800"/>
                    </a:xfrm>
                    <a:prstGeom prst="rect">
                      <a:avLst/>
                    </a:prstGeom>
                    <a:noFill/>
                    <a:ln>
                      <a:noFill/>
                    </a:ln>
                  </pic:spPr>
                </pic:pic>
              </a:graphicData>
            </a:graphic>
          </wp:inline>
        </w:drawing>
      </w:r>
      <w:r w:rsidR="00124060">
        <w:rPr>
          <w:rFonts w:cstheme="minorHAnsi"/>
          <w:color w:val="000000"/>
          <w:sz w:val="18"/>
          <w:szCs w:val="18"/>
        </w:rPr>
        <w:br/>
      </w:r>
      <w:r w:rsidRPr="0002386E">
        <w:rPr>
          <w:rFonts w:cstheme="minorHAnsi"/>
          <w:color w:val="000000"/>
          <w:sz w:val="18"/>
          <w:szCs w:val="18"/>
        </w:rPr>
        <w:t>Missing data excluded.</w:t>
      </w:r>
      <w:r w:rsidRPr="0002386E">
        <w:rPr>
          <w:rFonts w:eastAsia="Times New Roman" w:cs="Arial"/>
          <w:b/>
          <w:bCs/>
          <w:iCs/>
          <w:sz w:val="28"/>
          <w:szCs w:val="28"/>
          <w:lang w:eastAsia="en-AU"/>
        </w:rPr>
        <w:br w:type="page"/>
      </w:r>
    </w:p>
    <w:p w14:paraId="6B9630EF" w14:textId="77777777" w:rsidR="00F7390D" w:rsidRDefault="00C86670" w:rsidP="00C86670">
      <w:pPr>
        <w:pStyle w:val="Heading2"/>
        <w:spacing w:after="0"/>
        <w:rPr>
          <w:rFonts w:asciiTheme="minorHAnsi" w:hAnsiTheme="minorHAnsi" w:cstheme="minorHAnsi"/>
          <w:color w:val="2F5496" w:themeColor="accent1" w:themeShade="BF"/>
          <w:lang w:eastAsia="en-AU"/>
        </w:rPr>
      </w:pPr>
      <w:bookmarkStart w:id="300" w:name="_Toc119512901"/>
      <w:bookmarkStart w:id="301" w:name="_Toc126657300"/>
      <w:r w:rsidRPr="0002386E">
        <w:rPr>
          <w:rFonts w:asciiTheme="minorHAnsi" w:hAnsiTheme="minorHAnsi" w:cstheme="minorHAnsi"/>
          <w:color w:val="2F5496" w:themeColor="accent1" w:themeShade="BF"/>
          <w:lang w:eastAsia="en-AU"/>
        </w:rPr>
        <w:lastRenderedPageBreak/>
        <w:t>Discussion</w:t>
      </w:r>
      <w:bookmarkEnd w:id="300"/>
      <w:bookmarkEnd w:id="301"/>
    </w:p>
    <w:p w14:paraId="64904245" w14:textId="77777777" w:rsidR="00F7390D" w:rsidRDefault="00C86670" w:rsidP="0021731B">
      <w:pPr>
        <w:pStyle w:val="Heading3"/>
      </w:pPr>
      <w:r w:rsidRPr="00011A50">
        <w:t xml:space="preserve">Summary </w:t>
      </w:r>
      <w:r w:rsidR="00DE6E59" w:rsidRPr="00011A50">
        <w:t xml:space="preserve">and interpretation </w:t>
      </w:r>
      <w:r w:rsidRPr="00011A50">
        <w:t>of findings</w:t>
      </w:r>
    </w:p>
    <w:p w14:paraId="1D51578D" w14:textId="77777777" w:rsidR="00F7390D" w:rsidRDefault="00C86670" w:rsidP="00C86670">
      <w:r w:rsidRPr="0002386E">
        <w:t>The Study 7 survey offered detailed insights into what 2,386 providers and referrers think about Better Access. These providers and referrers represented the major professional groups that are eligible to deliver services under Better Access: 572 clinical psychologists; 1,140 psychologists; 398 social workers; 104 occupational therapists; 45 GPs; and 126 psychiatrists.</w:t>
      </w:r>
    </w:p>
    <w:p w14:paraId="79D6571B" w14:textId="77777777" w:rsidR="00F7390D" w:rsidRDefault="00C86670" w:rsidP="00C86670">
      <w:r w:rsidRPr="0002386E">
        <w:t xml:space="preserve">The majority had provided Better Access services in 2021. Over 95% of the clinical psychologists, psychologists and social workers had provided psychological therapy services or focussed psychological strategies, as had 79% of the occupational therapists. They most commonly provided these as individual sessions, typically because they felt that group sessions were hard to arrange. Ninety six percent of the GPs had prepared or reviewed mental health treatment plans, 74% had used the mental health treatment consultation items, and 23% had used the focussed psychological strategies items. Around half of the psychiatrists (54%) had prepared or reviewed a psychiatrist assessment and management plan or conducted an initial consultation with a new consumer. The majority of GPs and psychiatrists who had not used the relevant Better Access items had provided equivalent services but done so using other item numbers. Only a small minority of providers in any provider group had delivered the relevant Better Access services in residential aged care settings. </w:t>
      </w:r>
    </w:p>
    <w:p w14:paraId="48133545" w14:textId="77777777" w:rsidR="00F7390D" w:rsidRDefault="00C86670" w:rsidP="00C86670">
      <w:r w:rsidRPr="0002386E">
        <w:t>Each provider group was extremely positive about the outcomes that Better Access achieves for consumers. Over 80% of the clinical psychologists, psychologists, social workers and occupational therapists agreed or strongly agreed that Better Access enables them to provide consumers with mental health care that they can benefit from, that reduces their symptoms, that improves their levels of functioning, that addresses their presenting issues, and that improves their overall mental health and wellbeing. Around 70% of GPs also agreed or strongly agreed that by creating opportunities for them to refer to these allied health professionals and by enabling them to provide mental health care themselves, Better Access achieves these sorts of outcomes for consumers. Nearly 70% of psychiatrists also agreed or strongly agreed that Better Access has improved outcomes for consumers.</w:t>
      </w:r>
    </w:p>
    <w:p w14:paraId="321D1809" w14:textId="77777777" w:rsidR="00F7390D" w:rsidRDefault="00C86670" w:rsidP="00C86670">
      <w:r w:rsidRPr="0002386E">
        <w:t xml:space="preserve">All provider groups were less </w:t>
      </w:r>
      <w:r w:rsidR="00CF2FE3" w:rsidRPr="0002386E">
        <w:t xml:space="preserve">positive </w:t>
      </w:r>
      <w:r w:rsidRPr="0002386E">
        <w:t xml:space="preserve">about the processes underpinning Better Access. The most common concerns related to the cost and timeliness of Better Access care for consumers. Over 50% of participating psychologists and occupational therapists disagreed or strongly disagreed that Better Access enables them to provide consumers with mental health care that is affordable, as did over 30% of social workers and over 25% of clinical psychologists. GPs’ responses were similarly weighted in this direction regarding the affordability of the scheme, and they also expressed concerns about timeliness, as did psychiatrists. </w:t>
      </w:r>
    </w:p>
    <w:p w14:paraId="4378A415" w14:textId="77777777" w:rsidR="00F7390D" w:rsidRDefault="00C86670" w:rsidP="00C86670">
      <w:r w:rsidRPr="0002386E">
        <w:t>Other common themes emerged for the different provider and referrer groups through the various questions in the survey. Often these related to the interface between providers. Allied health professionals commonly cited barriers related to communication and collaboration. For example, 81% of clinical psychologists cited difficulties with the process of referral and review as a barrier, and around 70% of all allied health professionals noted that good communication with referrers was a facilitator. GPs also commonly noted that good communication with relevant allied health professionals and good documentation from these professionals were key facilitators.</w:t>
      </w:r>
    </w:p>
    <w:p w14:paraId="34422F09" w14:textId="77777777" w:rsidR="00F7390D" w:rsidRDefault="00C86670" w:rsidP="00C86670">
      <w:r w:rsidRPr="0002386E">
        <w:t>Other perceived barriers related to the administrative processes and “rules” around Better Access, and, in some cases, the funding arrangements. With respect to the latter, high proportions of psychologists, social workers and occupational therapists felt that the Medicare rebate doesn’t adequately recompense providers for their time.</w:t>
      </w:r>
    </w:p>
    <w:p w14:paraId="01C002FA" w14:textId="77777777" w:rsidR="00F7390D" w:rsidRDefault="001E01E4" w:rsidP="0021731B">
      <w:pPr>
        <w:pStyle w:val="Heading3"/>
      </w:pPr>
      <w:r w:rsidRPr="00011A50">
        <w:lastRenderedPageBreak/>
        <w:t>Strengths and limitations</w:t>
      </w:r>
    </w:p>
    <w:p w14:paraId="0BAF8179" w14:textId="77777777" w:rsidR="00F7390D" w:rsidRDefault="00F61E1E" w:rsidP="001E01E4">
      <w:r w:rsidRPr="0002386E">
        <w:t xml:space="preserve">Study 7 </w:t>
      </w:r>
      <w:r w:rsidR="0066194B" w:rsidRPr="0002386E">
        <w:t>present</w:t>
      </w:r>
      <w:r w:rsidR="005B37C3" w:rsidRPr="0002386E">
        <w:t>ed</w:t>
      </w:r>
      <w:r w:rsidR="0066194B" w:rsidRPr="0002386E">
        <w:t xml:space="preserve"> the views of 2,386 providers and referrers from </w:t>
      </w:r>
      <w:r w:rsidR="0088644D" w:rsidRPr="0002386E">
        <w:t>the key provider groups that are eligible to provide care through Better Access</w:t>
      </w:r>
      <w:r w:rsidR="005B37C3" w:rsidRPr="0002386E">
        <w:t xml:space="preserve">. </w:t>
      </w:r>
      <w:r w:rsidR="003D30BE" w:rsidRPr="0002386E">
        <w:t xml:space="preserve">This </w:t>
      </w:r>
      <w:r w:rsidR="001254FD" w:rsidRPr="0002386E">
        <w:t xml:space="preserve">sizeable sample was recruited in a systematic way, via </w:t>
      </w:r>
      <w:r w:rsidR="00F85B52" w:rsidRPr="0002386E">
        <w:t xml:space="preserve">invitations distributed by </w:t>
      </w:r>
      <w:r w:rsidR="001254FD" w:rsidRPr="0002386E">
        <w:t xml:space="preserve">the organisations that represent them. However, </w:t>
      </w:r>
      <w:r w:rsidR="00D36C9C" w:rsidRPr="0002386E">
        <w:t>it was not possible for us to determine response rate</w:t>
      </w:r>
      <w:r w:rsidR="00D92D77" w:rsidRPr="0002386E">
        <w:t>s</w:t>
      </w:r>
      <w:r w:rsidR="00D36C9C" w:rsidRPr="0002386E">
        <w:t xml:space="preserve"> </w:t>
      </w:r>
      <w:r w:rsidR="00D92D77" w:rsidRPr="0002386E">
        <w:t xml:space="preserve">for the different provider groups </w:t>
      </w:r>
      <w:r w:rsidR="00D36C9C" w:rsidRPr="0002386E">
        <w:t xml:space="preserve">because we could not establish the </w:t>
      </w:r>
      <w:r w:rsidR="00D92D77" w:rsidRPr="0002386E">
        <w:t xml:space="preserve">relevant </w:t>
      </w:r>
      <w:r w:rsidR="00D36C9C" w:rsidRPr="0002386E">
        <w:t>denominator</w:t>
      </w:r>
      <w:r w:rsidR="00D92D77" w:rsidRPr="0002386E">
        <w:t>s</w:t>
      </w:r>
      <w:r w:rsidR="00993A67" w:rsidRPr="0002386E">
        <w:t xml:space="preserve"> (i.e., the numbers who would potentially have </w:t>
      </w:r>
      <w:r w:rsidR="00F85B52" w:rsidRPr="0002386E">
        <w:t>seen the invitations)</w:t>
      </w:r>
      <w:r w:rsidR="00A80AD7" w:rsidRPr="0002386E">
        <w:t xml:space="preserve">. </w:t>
      </w:r>
      <w:r w:rsidR="00D92D77" w:rsidRPr="0002386E">
        <w:t>However, s</w:t>
      </w:r>
      <w:r w:rsidR="00A80AD7" w:rsidRPr="0002386E">
        <w:t xml:space="preserve">ome groups – notably </w:t>
      </w:r>
      <w:r w:rsidR="0022334D" w:rsidRPr="0002386E">
        <w:t>GP</w:t>
      </w:r>
      <w:r w:rsidR="00A80AD7" w:rsidRPr="0002386E">
        <w:t xml:space="preserve">s </w:t>
      </w:r>
      <w:r w:rsidR="00833418" w:rsidRPr="0002386E">
        <w:t>–</w:t>
      </w:r>
      <w:r w:rsidR="00A80AD7" w:rsidRPr="0002386E">
        <w:t xml:space="preserve"> </w:t>
      </w:r>
      <w:r w:rsidR="00833418" w:rsidRPr="0002386E">
        <w:t xml:space="preserve">had lower uptake of the survey than the other groups. </w:t>
      </w:r>
      <w:r w:rsidR="00F85B52" w:rsidRPr="0002386E">
        <w:t xml:space="preserve">On a related point, it was not possible for us to determine how representative </w:t>
      </w:r>
      <w:r w:rsidR="00866F74" w:rsidRPr="0002386E">
        <w:t>our samples of different providers were</w:t>
      </w:r>
      <w:r w:rsidR="002B1017" w:rsidRPr="0002386E">
        <w:t xml:space="preserve"> of all providers in a given group, so some caution should be exercised in generalising the findings.</w:t>
      </w:r>
    </w:p>
    <w:p w14:paraId="051AF378" w14:textId="77777777" w:rsidR="00F7390D" w:rsidRDefault="003E3AA5" w:rsidP="001E01E4">
      <w:r w:rsidRPr="0002386E">
        <w:t>We tried to keep the survey as brief as possible in order to encourage participation, but this meant that we were unable to drill down further into some of the nuances of prov</w:t>
      </w:r>
      <w:r w:rsidR="003E789C" w:rsidRPr="0002386E">
        <w:t xml:space="preserve">iders’ and referrers’ practices. For example, it might have been desirable to </w:t>
      </w:r>
      <w:r w:rsidR="006C396D" w:rsidRPr="0002386E">
        <w:t xml:space="preserve">ask more about </w:t>
      </w:r>
      <w:r w:rsidR="006142B0" w:rsidRPr="0002386E">
        <w:t xml:space="preserve">the type of therapy offered by </w:t>
      </w:r>
      <w:r w:rsidR="008C03F9" w:rsidRPr="0002386E">
        <w:t>participants</w:t>
      </w:r>
      <w:r w:rsidR="006142B0" w:rsidRPr="0002386E">
        <w:t xml:space="preserve">, but this would have required </w:t>
      </w:r>
      <w:r w:rsidR="00E82201" w:rsidRPr="0002386E">
        <w:t xml:space="preserve">a considerable number of additional questions. Similarly, it might have been useful to consider whether </w:t>
      </w:r>
      <w:r w:rsidR="008C03F9" w:rsidRPr="0002386E">
        <w:t xml:space="preserve">participants </w:t>
      </w:r>
      <w:r w:rsidR="00C03A29" w:rsidRPr="0002386E">
        <w:t>viewed the advantages and disadvantages of Better Access differently</w:t>
      </w:r>
      <w:r w:rsidR="00771E12" w:rsidRPr="0002386E">
        <w:t xml:space="preserve"> for different consumer groups</w:t>
      </w:r>
      <w:r w:rsidR="006C396D" w:rsidRPr="0002386E">
        <w:t xml:space="preserve"> (e.g., </w:t>
      </w:r>
      <w:r w:rsidR="00234A01" w:rsidRPr="0002386E">
        <w:t>children</w:t>
      </w:r>
      <w:r w:rsidR="00CA5BC9" w:rsidRPr="0002386E">
        <w:t xml:space="preserve"> and adolescents)</w:t>
      </w:r>
      <w:r w:rsidR="00771E12" w:rsidRPr="0002386E">
        <w:t xml:space="preserve">, but this would have required </w:t>
      </w:r>
      <w:r w:rsidR="00320566" w:rsidRPr="0002386E">
        <w:t>substantial “branching” of questions.</w:t>
      </w:r>
    </w:p>
    <w:p w14:paraId="36B66E1C" w14:textId="77777777" w:rsidR="00F7390D" w:rsidRDefault="00C86670" w:rsidP="0021731B">
      <w:pPr>
        <w:pStyle w:val="Heading3"/>
      </w:pPr>
      <w:r w:rsidRPr="00011A50">
        <w:t>Conclusions</w:t>
      </w:r>
    </w:p>
    <w:p w14:paraId="2DC1070A" w14:textId="77777777" w:rsidR="00F7390D" w:rsidRDefault="00C86670" w:rsidP="00C86670">
      <w:r w:rsidRPr="0002386E">
        <w:t xml:space="preserve">Study 7 elicited the views of 2,386 providers and referrers about the responsiveness and appropriateness of Better Access. All of these providers were eligible to deliver services through Better Access and most of them had done so in 2021. The vast majority were extremely positive about the outcomes that Better Access achieves for consumers. Significant numbers expressed concerns about some of the processes related to the program, however. Most notably, they questioned whether Better Access is always able to provide timely and affordable care. Good communication between referrers and providers was seen to be critical to the program’s success. </w:t>
      </w:r>
    </w:p>
    <w:p w14:paraId="14547535" w14:textId="0FAAFD38" w:rsidR="00C43F20" w:rsidRPr="0002386E" w:rsidRDefault="00C43F20">
      <w:pPr>
        <w:rPr>
          <w:rFonts w:asciiTheme="minorHAnsi" w:hAnsiTheme="minorHAnsi" w:cstheme="minorHAnsi"/>
        </w:rPr>
      </w:pPr>
      <w:r w:rsidRPr="0002386E">
        <w:rPr>
          <w:rFonts w:asciiTheme="minorHAnsi" w:hAnsiTheme="minorHAnsi" w:cstheme="minorHAnsi"/>
        </w:rPr>
        <w:br w:type="page"/>
      </w:r>
    </w:p>
    <w:p w14:paraId="377B90AF" w14:textId="77777777" w:rsidR="00F7390D" w:rsidRDefault="00711002" w:rsidP="00AB3906">
      <w:pPr>
        <w:pStyle w:val="Heading1"/>
        <w:rPr>
          <w:color w:val="2F5496" w:themeColor="accent1" w:themeShade="BF"/>
          <w:szCs w:val="40"/>
          <w:lang w:eastAsia="en-AU"/>
        </w:rPr>
      </w:pPr>
      <w:bookmarkStart w:id="302" w:name="_Toc119512902"/>
      <w:bookmarkStart w:id="303" w:name="_Toc121201921"/>
      <w:bookmarkStart w:id="304" w:name="_Toc121206570"/>
      <w:bookmarkStart w:id="305" w:name="_Toc121393097"/>
      <w:bookmarkStart w:id="306" w:name="_Toc126657301"/>
      <w:r w:rsidRPr="0002386E">
        <w:rPr>
          <w:color w:val="2F5496" w:themeColor="accent1" w:themeShade="BF"/>
          <w:szCs w:val="40"/>
          <w:lang w:eastAsia="en-AU"/>
        </w:rPr>
        <w:lastRenderedPageBreak/>
        <w:t>11</w:t>
      </w:r>
      <w:r w:rsidR="00AB3906" w:rsidRPr="0002386E">
        <w:rPr>
          <w:color w:val="2F5496" w:themeColor="accent1" w:themeShade="BF"/>
          <w:szCs w:val="40"/>
          <w:lang w:eastAsia="en-AU"/>
        </w:rPr>
        <w:t>. Study 8: A consultative virtual forum on future reforms to Better Access</w:t>
      </w:r>
      <w:bookmarkEnd w:id="302"/>
      <w:bookmarkEnd w:id="303"/>
      <w:bookmarkEnd w:id="304"/>
      <w:bookmarkEnd w:id="305"/>
      <w:bookmarkEnd w:id="306"/>
    </w:p>
    <w:p w14:paraId="0E0CF381" w14:textId="77777777" w:rsidR="00F7390D" w:rsidRDefault="00AB3906" w:rsidP="00AB3906">
      <w:pPr>
        <w:pStyle w:val="Heading2"/>
        <w:spacing w:after="0"/>
        <w:rPr>
          <w:rFonts w:asciiTheme="minorHAnsi" w:hAnsiTheme="minorHAnsi" w:cstheme="minorHAnsi"/>
          <w:color w:val="2F5496" w:themeColor="accent1" w:themeShade="BF"/>
          <w:lang w:eastAsia="en-AU"/>
        </w:rPr>
      </w:pPr>
      <w:bookmarkStart w:id="307" w:name="_Toc119512903"/>
      <w:bookmarkStart w:id="308" w:name="_Toc126657302"/>
      <w:r w:rsidRPr="0002386E">
        <w:rPr>
          <w:rFonts w:asciiTheme="minorHAnsi" w:hAnsiTheme="minorHAnsi" w:cstheme="minorHAnsi"/>
          <w:color w:val="2F5496" w:themeColor="accent1" w:themeShade="BF"/>
          <w:lang w:eastAsia="en-AU"/>
        </w:rPr>
        <w:t>Introduction</w:t>
      </w:r>
      <w:bookmarkEnd w:id="307"/>
      <w:bookmarkEnd w:id="308"/>
    </w:p>
    <w:p w14:paraId="1A287DAB" w14:textId="77777777" w:rsidR="00F7390D" w:rsidRDefault="00AB3906" w:rsidP="00AB3906">
      <w:pPr>
        <w:rPr>
          <w:rFonts w:asciiTheme="minorHAnsi" w:hAnsiTheme="minorHAnsi" w:cstheme="minorHAnsi"/>
        </w:rPr>
      </w:pPr>
      <w:r w:rsidRPr="0002386E">
        <w:rPr>
          <w:rFonts w:eastAsia="Calibri" w:cs="Times New Roman"/>
        </w:rPr>
        <w:t xml:space="preserve">Study 8 involved consultations with </w:t>
      </w:r>
      <w:r w:rsidR="00593940">
        <w:rPr>
          <w:rFonts w:eastAsia="Calibri" w:cs="Times New Roman"/>
        </w:rPr>
        <w:t xml:space="preserve">a broad range of </w:t>
      </w:r>
      <w:r w:rsidRPr="0002386E">
        <w:rPr>
          <w:rFonts w:eastAsia="Calibri" w:cs="Times New Roman"/>
        </w:rPr>
        <w:t xml:space="preserve">key stakeholders about future reforms to Better Access. It was done in the context of the engagement with stakeholders that has already occurred as part of relevant recent inquiries and reviews by the </w:t>
      </w:r>
      <w:r w:rsidRPr="0002386E">
        <w:rPr>
          <w:rFonts w:asciiTheme="minorHAnsi" w:hAnsiTheme="minorHAnsi" w:cstheme="minorHAnsi"/>
        </w:rPr>
        <w:t>Productivity Commission Inquiry into Mental Health,</w:t>
      </w:r>
      <w:r w:rsidRPr="0002386E">
        <w:rPr>
          <w:rFonts w:asciiTheme="minorHAnsi" w:hAnsiTheme="minorHAnsi" w:cstheme="minorHAnsi"/>
        </w:rPr>
        <w:fldChar w:fldCharType="begin"/>
      </w:r>
      <w:r w:rsidR="00952F41" w:rsidRPr="0002386E">
        <w:rPr>
          <w:rFonts w:asciiTheme="minorHAnsi" w:hAnsiTheme="minorHAnsi" w:cstheme="minorHAnsi"/>
        </w:rPr>
        <w:instrText xml:space="preserve"> ADDIN EN.CITE &lt;EndNote&gt;&lt;Cite&gt;&lt;Author&gt;Productivity Commission&lt;/Author&gt;&lt;Year&gt;2020&lt;/Year&gt;&lt;RecNum&gt;1182&lt;/RecNum&gt;&lt;DisplayText&gt;&lt;style face="superscript"&gt;19&lt;/style&gt;&lt;/DisplayText&gt;&lt;record&gt;&lt;rec-number&gt;1182&lt;/rec-number&gt;&lt;foreign-keys&gt;&lt;key app="EN" db-id="aepeer0xlwrzpbef0r45aps5xe0r0zpsv59d" timestamp="1651823679"&gt;1182&lt;/key&gt;&lt;/foreign-keys&gt;&lt;ref-type name="Report"&gt;27&lt;/ref-type&gt;&lt;contributors&gt;&lt;authors&gt;&lt;author&gt;Productivity Commission,&lt;/author&gt;&lt;/authors&gt;&lt;/contributors&gt;&lt;titles&gt;&lt;title&gt;Mental Health, Report No. 95&lt;/title&gt;&lt;/titles&gt;&lt;dates&gt;&lt;year&gt;2020&lt;/year&gt;&lt;/dates&gt;&lt;pub-location&gt;Canberra&lt;/pub-location&gt;&lt;publisher&gt;Productivity Commission&lt;/publisher&gt;&lt;urls&gt;&lt;/urls&gt;&lt;/record&gt;&lt;/Cite&gt;&lt;/EndNote&gt;</w:instrText>
      </w:r>
      <w:r w:rsidRPr="0002386E">
        <w:rPr>
          <w:rFonts w:asciiTheme="minorHAnsi" w:hAnsiTheme="minorHAnsi" w:cstheme="minorHAnsi"/>
        </w:rPr>
        <w:fldChar w:fldCharType="separate"/>
      </w:r>
      <w:r w:rsidR="00952F41" w:rsidRPr="0002386E">
        <w:rPr>
          <w:rFonts w:asciiTheme="minorHAnsi" w:hAnsiTheme="minorHAnsi" w:cstheme="minorHAnsi"/>
          <w:noProof/>
          <w:vertAlign w:val="superscript"/>
        </w:rPr>
        <w:t>19</w:t>
      </w:r>
      <w:r w:rsidRPr="0002386E">
        <w:rPr>
          <w:rFonts w:asciiTheme="minorHAnsi" w:hAnsiTheme="minorHAnsi" w:cstheme="minorHAnsi"/>
        </w:rPr>
        <w:fldChar w:fldCharType="end"/>
      </w:r>
      <w:r w:rsidRPr="0002386E">
        <w:rPr>
          <w:rFonts w:asciiTheme="minorHAnsi" w:hAnsiTheme="minorHAnsi" w:cstheme="minorHAnsi"/>
        </w:rPr>
        <w:t xml:space="preserve"> the MBS Review Taskforce</w:t>
      </w:r>
      <w:r w:rsidRPr="0002386E">
        <w:rPr>
          <w:rFonts w:asciiTheme="minorHAnsi" w:hAnsiTheme="minorHAnsi" w:cstheme="minorHAnsi"/>
        </w:rPr>
        <w:fldChar w:fldCharType="begin"/>
      </w:r>
      <w:r w:rsidR="00952F41" w:rsidRPr="0002386E">
        <w:rPr>
          <w:rFonts w:asciiTheme="minorHAnsi" w:hAnsiTheme="minorHAnsi" w:cstheme="minorHAnsi"/>
        </w:rPr>
        <w:instrText xml:space="preserve"> ADDIN EN.CITE &lt;EndNote&gt;&lt;Cite&gt;&lt;Author&gt;Medicare Benefits Schedule Review Taskforce&lt;/Author&gt;&lt;Year&gt;2020&lt;/Year&gt;&lt;RecNum&gt;1181&lt;/RecNum&gt;&lt;DisplayText&gt;&lt;style face="superscript"&gt;18&lt;/style&gt;&lt;/DisplayText&gt;&lt;record&gt;&lt;rec-number&gt;1181&lt;/rec-number&gt;&lt;foreign-keys&gt;&lt;key app="EN" db-id="aepeer0xlwrzpbef0r45aps5xe0r0zpsv59d" timestamp="1651823678"&gt;1181&lt;/key&gt;&lt;/foreign-keys&gt;&lt;ref-type name="Report"&gt;27&lt;/ref-type&gt;&lt;contributors&gt;&lt;authors&gt;&lt;author&gt;Medicare Benefits Schedule Review Taskforce,&lt;/author&gt;&lt;/authors&gt;&lt;/contributors&gt;&lt;titles&gt;&lt;title&gt;An MBS for the 21st Century: Recommendations, Learnings and Ideas for the Future&lt;/title&gt;&lt;/titles&gt;&lt;dates&gt;&lt;year&gt;2020&lt;/year&gt;&lt;/dates&gt;&lt;pub-location&gt;Canberra&lt;/pub-location&gt;&lt;publisher&gt;Medicare Benefits Schedule Review Taskforce&lt;/publisher&gt;&lt;urls&gt;&lt;/urls&gt;&lt;/record&gt;&lt;/Cite&gt;&lt;/EndNote&gt;</w:instrText>
      </w:r>
      <w:r w:rsidRPr="0002386E">
        <w:rPr>
          <w:rFonts w:asciiTheme="minorHAnsi" w:hAnsiTheme="minorHAnsi" w:cstheme="minorHAnsi"/>
        </w:rPr>
        <w:fldChar w:fldCharType="separate"/>
      </w:r>
      <w:r w:rsidR="00952F41" w:rsidRPr="0002386E">
        <w:rPr>
          <w:rFonts w:asciiTheme="minorHAnsi" w:hAnsiTheme="minorHAnsi" w:cstheme="minorHAnsi"/>
          <w:noProof/>
          <w:vertAlign w:val="superscript"/>
        </w:rPr>
        <w:t>18</w:t>
      </w:r>
      <w:r w:rsidRPr="0002386E">
        <w:rPr>
          <w:rFonts w:asciiTheme="minorHAnsi" w:hAnsiTheme="minorHAnsi" w:cstheme="minorHAnsi"/>
        </w:rPr>
        <w:fldChar w:fldCharType="end"/>
      </w:r>
      <w:r w:rsidRPr="0002386E">
        <w:rPr>
          <w:rFonts w:asciiTheme="minorHAnsi" w:hAnsiTheme="minorHAnsi" w:cstheme="minorHAnsi"/>
        </w:rPr>
        <w:t xml:space="preserve"> and the House of Representatives Select Committee Inquiry into Mental Health and Suicide Prevention.</w:t>
      </w:r>
      <w:r w:rsidRPr="0002386E">
        <w:rPr>
          <w:rFonts w:asciiTheme="minorHAnsi" w:hAnsiTheme="minorHAnsi" w:cstheme="minorHAnsi"/>
        </w:rPr>
        <w:fldChar w:fldCharType="begin"/>
      </w:r>
      <w:r w:rsidR="00952F41" w:rsidRPr="0002386E">
        <w:rPr>
          <w:rFonts w:asciiTheme="minorHAnsi" w:hAnsiTheme="minorHAnsi" w:cstheme="minorHAnsi"/>
        </w:rPr>
        <w:instrText xml:space="preserve"> ADDIN EN.CITE &lt;EndNote&gt;&lt;Cite&gt;&lt;Author&gt;House of Representatives Select Committee on Mental Health and Suicide Prevention&lt;/Author&gt;&lt;Year&gt;2021&lt;/Year&gt;&lt;RecNum&gt;1212&lt;/RecNum&gt;&lt;DisplayText&gt;&lt;style face="superscript"&gt;20&lt;/style&gt;&lt;/DisplayText&gt;&lt;record&gt;&lt;rec-number&gt;1212&lt;/rec-number&gt;&lt;foreign-keys&gt;&lt;key app="EN" db-id="aepeer0xlwrzpbef0r45aps5xe0r0zpsv59d" timestamp="1653710507"&gt;1212&lt;/key&gt;&lt;/foreign-keys&gt;&lt;ref-type name="Report"&gt;27&lt;/ref-type&gt;&lt;contributors&gt;&lt;authors&gt;&lt;author&gt;House of Representatives Select Committee on Mental Health and Suicide Prevention,&lt;/author&gt;&lt;/authors&gt;&lt;/contributors&gt;&lt;titles&gt;&lt;title&gt;Mental Health and Suicide Prevention: Final Report&lt;/title&gt;&lt;/titles&gt;&lt;dates&gt;&lt;year&gt;2021&lt;/year&gt;&lt;/dates&gt;&lt;pub-location&gt;Canberra&lt;/pub-location&gt;&lt;publisher&gt;Parliament of the Commonwealth of Australia&lt;/publisher&gt;&lt;urls&gt;&lt;/urls&gt;&lt;/record&gt;&lt;/Cite&gt;&lt;/EndNote&gt;</w:instrText>
      </w:r>
      <w:r w:rsidRPr="0002386E">
        <w:rPr>
          <w:rFonts w:asciiTheme="minorHAnsi" w:hAnsiTheme="minorHAnsi" w:cstheme="minorHAnsi"/>
        </w:rPr>
        <w:fldChar w:fldCharType="separate"/>
      </w:r>
      <w:r w:rsidR="00952F41" w:rsidRPr="0002386E">
        <w:rPr>
          <w:rFonts w:asciiTheme="minorHAnsi" w:hAnsiTheme="minorHAnsi" w:cstheme="minorHAnsi"/>
          <w:noProof/>
          <w:vertAlign w:val="superscript"/>
        </w:rPr>
        <w:t>20</w:t>
      </w:r>
      <w:r w:rsidRPr="0002386E">
        <w:rPr>
          <w:rFonts w:asciiTheme="minorHAnsi" w:hAnsiTheme="minorHAnsi" w:cstheme="minorHAnsi"/>
        </w:rPr>
        <w:fldChar w:fldCharType="end"/>
      </w:r>
      <w:r w:rsidRPr="0002386E">
        <w:rPr>
          <w:rFonts w:asciiTheme="minorHAnsi" w:hAnsiTheme="minorHAnsi" w:cstheme="minorHAnsi"/>
        </w:rPr>
        <w:t xml:space="preserve"> The consultations with stakeholders in these previous reviews was extensive. For example, the Productivity Commission received 1,244 written submissions and 488 comments and</w:t>
      </w:r>
      <w:r w:rsidRPr="0002386E">
        <w:t xml:space="preserve"> heard from around 400 participants in public forums and roundtables. We did not wish to replicate these consultations in Study 8, but instead sought to engage with </w:t>
      </w:r>
      <w:r w:rsidRPr="0002386E">
        <w:rPr>
          <w:rFonts w:asciiTheme="minorHAnsi" w:hAnsiTheme="minorHAnsi" w:cstheme="minorHAnsi"/>
        </w:rPr>
        <w:t xml:space="preserve">a broad and diverse range of stakeholders around a very specific topic – future directions for Better Access. </w:t>
      </w:r>
    </w:p>
    <w:p w14:paraId="5DE4782B" w14:textId="01107F17" w:rsidR="00F7390D" w:rsidRDefault="00AB3906" w:rsidP="00AB3906">
      <w:pPr>
        <w:rPr>
          <w:rFonts w:eastAsia="Calibri" w:cs="Times New Roman"/>
        </w:rPr>
      </w:pPr>
      <w:r w:rsidRPr="0002386E">
        <w:rPr>
          <w:rFonts w:asciiTheme="minorHAnsi" w:hAnsiTheme="minorHAnsi" w:cstheme="minorHAnsi"/>
        </w:rPr>
        <w:t xml:space="preserve">We used a novel online approach to seeking stakeholders’ views and our aim was to identify a collective view of the most salient issues and priorities for future reform. </w:t>
      </w:r>
      <w:r w:rsidRPr="0002386E">
        <w:rPr>
          <w:rFonts w:eastAsia="Calibri" w:cs="Times New Roman"/>
        </w:rPr>
        <w:t xml:space="preserve">We acknowledged that universal consensus could not be expected across the diversity of standpoints and </w:t>
      </w:r>
      <w:r w:rsidR="00F31AAD" w:rsidRPr="0002386E">
        <w:rPr>
          <w:rFonts w:eastAsia="Calibri" w:cs="Times New Roman"/>
        </w:rPr>
        <w:t>interests’</w:t>
      </w:r>
      <w:r w:rsidRPr="0002386E">
        <w:rPr>
          <w:rFonts w:eastAsia="Calibri" w:cs="Times New Roman"/>
        </w:rPr>
        <w:t xml:space="preserve"> stakeholders represented, but our goal was to identify those areas where consensus was strongest, as well as to capture the range of differences.</w:t>
      </w:r>
    </w:p>
    <w:p w14:paraId="3E7032AE" w14:textId="77777777" w:rsidR="00F7390D" w:rsidRDefault="00AB3906" w:rsidP="00AB3906">
      <w:pPr>
        <w:rPr>
          <w:rFonts w:eastAsia="Calibri" w:cs="Times New Roman"/>
        </w:rPr>
      </w:pPr>
      <w:r w:rsidRPr="0002386E">
        <w:rPr>
          <w:rFonts w:eastAsia="Calibri" w:cs="Times New Roman"/>
        </w:rPr>
        <w:t>The consultation process involved stakeholders nominating their priorities, taking part in a wide-ranging and inclusive discussion about the nominated priorities, and then participating in a rating and ranking exercise to assess levels of agreement and dissent.</w:t>
      </w:r>
    </w:p>
    <w:p w14:paraId="292E3665" w14:textId="77777777" w:rsidR="00F7390D" w:rsidRDefault="00AB3906" w:rsidP="00AB3906">
      <w:pPr>
        <w:pStyle w:val="Heading2"/>
        <w:spacing w:after="0"/>
        <w:rPr>
          <w:rFonts w:asciiTheme="minorHAnsi" w:hAnsiTheme="minorHAnsi" w:cstheme="minorHAnsi"/>
          <w:color w:val="2F5496" w:themeColor="accent1" w:themeShade="BF"/>
          <w:lang w:eastAsia="en-AU"/>
        </w:rPr>
      </w:pPr>
      <w:bookmarkStart w:id="309" w:name="_Toc119512904"/>
      <w:bookmarkStart w:id="310" w:name="_Toc126657303"/>
      <w:r w:rsidRPr="0002386E">
        <w:rPr>
          <w:rFonts w:asciiTheme="minorHAnsi" w:hAnsiTheme="minorHAnsi" w:cstheme="minorHAnsi"/>
          <w:color w:val="2F5496" w:themeColor="accent1" w:themeShade="BF"/>
          <w:lang w:eastAsia="en-AU"/>
        </w:rPr>
        <w:t>Methods</w:t>
      </w:r>
      <w:bookmarkEnd w:id="309"/>
      <w:bookmarkEnd w:id="310"/>
    </w:p>
    <w:p w14:paraId="5810EE21" w14:textId="77777777" w:rsidR="00F7390D" w:rsidRDefault="00AB3906" w:rsidP="0021731B">
      <w:pPr>
        <w:pStyle w:val="Heading3"/>
      </w:pPr>
      <w:r w:rsidRPr="0002386E">
        <w:t>Study design</w:t>
      </w:r>
    </w:p>
    <w:p w14:paraId="4EB19210" w14:textId="77777777" w:rsidR="00F7390D" w:rsidRDefault="00AB3906" w:rsidP="00AB3906">
      <w:pPr>
        <w:rPr>
          <w:rFonts w:eastAsia="Calibri" w:cs="Times New Roman"/>
        </w:rPr>
      </w:pPr>
      <w:r w:rsidRPr="0002386E">
        <w:rPr>
          <w:rFonts w:eastAsia="Calibri" w:cs="Times New Roman"/>
        </w:rPr>
        <w:t>Study 8 was based on a modified Delphi method developed by the Hunt Laboratory for Intelligence Research at the University of Melbourne to address different questions (see Barnett et al for more detail).</w:t>
      </w:r>
      <w:r w:rsidRPr="0002386E">
        <w:rPr>
          <w:rFonts w:eastAsia="Calibri" w:cs="Times New Roman"/>
        </w:rPr>
        <w:fldChar w:fldCharType="begin"/>
      </w:r>
      <w:r w:rsidR="00680AAA" w:rsidRPr="0002386E">
        <w:rPr>
          <w:rFonts w:eastAsia="Calibri" w:cs="Times New Roman"/>
        </w:rPr>
        <w:instrText xml:space="preserve"> ADDIN EN.CITE &lt;EndNote&gt;&lt;Cite&gt;&lt;Author&gt;Barnett&lt;/Author&gt;&lt;Year&gt;2021&lt;/Year&gt;&lt;RecNum&gt;1239&lt;/RecNum&gt;&lt;DisplayText&gt;&lt;style face="superscript"&gt;107&lt;/style&gt;&lt;/DisplayText&gt;&lt;record&gt;&lt;rec-number&gt;1239&lt;/rec-number&gt;&lt;foreign-keys&gt;&lt;key app="EN" db-id="aepeer0xlwrzpbef0r45aps5xe0r0zpsv59d" timestamp="1667688814"&gt;1239&lt;/key&gt;&lt;/foreign-keys&gt;&lt;ref-type name="Report"&gt;27&lt;/ref-type&gt;&lt;contributors&gt;&lt;authors&gt;&lt;author&gt;Barnett, A.&lt;/author&gt;&lt;author&gt;Primoratz, T.&lt;/author&gt;&lt;author&gt;de Rozario, R.&lt;/author&gt;&lt;author&gt;Saletta, M.&lt;/author&gt;&lt;author&gt;Thorburn, L.&lt;/author&gt;&lt;author&gt;van Gelder, T.&lt;/author&gt;&lt;/authors&gt;&lt;/contributors&gt;&lt;titles&gt;&lt;title&gt;Analytic Rigour in Intelligence&lt;/title&gt;&lt;/titles&gt;&lt;dates&gt;&lt;year&gt;2021&lt;/year&gt;&lt;/dates&gt;&lt;pub-location&gt;Melbourne&lt;/pub-location&gt;&lt;publisher&gt;University of Melbourne&lt;/publisher&gt;&lt;urls&gt;&lt;/urls&gt;&lt;/record&gt;&lt;/Cite&gt;&lt;/EndNote&gt;</w:instrText>
      </w:r>
      <w:r w:rsidRPr="0002386E">
        <w:rPr>
          <w:rFonts w:eastAsia="Calibri" w:cs="Times New Roman"/>
        </w:rPr>
        <w:fldChar w:fldCharType="separate"/>
      </w:r>
      <w:r w:rsidR="00680AAA" w:rsidRPr="0002386E">
        <w:rPr>
          <w:rFonts w:eastAsia="Calibri" w:cs="Times New Roman"/>
          <w:noProof/>
          <w:vertAlign w:val="superscript"/>
        </w:rPr>
        <w:t>107</w:t>
      </w:r>
      <w:r w:rsidRPr="0002386E">
        <w:rPr>
          <w:rFonts w:eastAsia="Calibri" w:cs="Times New Roman"/>
        </w:rPr>
        <w:fldChar w:fldCharType="end"/>
      </w:r>
      <w:r w:rsidRPr="0002386E">
        <w:rPr>
          <w:rFonts w:eastAsia="Calibri" w:cs="Times New Roman"/>
        </w:rPr>
        <w:t xml:space="preserve"> Study 8 had a three </w:t>
      </w:r>
      <w:r w:rsidR="009F4E8D" w:rsidRPr="0002386E">
        <w:rPr>
          <w:rFonts w:eastAsia="Calibri" w:cs="Times New Roman"/>
        </w:rPr>
        <w:t>phase</w:t>
      </w:r>
      <w:r w:rsidRPr="0002386E">
        <w:rPr>
          <w:rFonts w:eastAsia="Calibri" w:cs="Times New Roman"/>
        </w:rPr>
        <w:t xml:space="preserve"> design. </w:t>
      </w:r>
      <w:r w:rsidR="009F4E8D" w:rsidRPr="0002386E">
        <w:rPr>
          <w:rFonts w:eastAsia="Calibri" w:cs="Times New Roman"/>
        </w:rPr>
        <w:t>Phase</w:t>
      </w:r>
      <w:r w:rsidRPr="0002386E">
        <w:rPr>
          <w:rFonts w:eastAsia="Calibri" w:cs="Times New Roman"/>
        </w:rPr>
        <w:t xml:space="preserve"> 1 involved an online survey designed to identify the most salient issues for Better Access going forward from the perspective</w:t>
      </w:r>
      <w:r w:rsidR="00593940">
        <w:rPr>
          <w:rFonts w:eastAsia="Calibri" w:cs="Times New Roman"/>
        </w:rPr>
        <w:t>s</w:t>
      </w:r>
      <w:r w:rsidRPr="0002386E">
        <w:rPr>
          <w:rFonts w:eastAsia="Calibri" w:cs="Times New Roman"/>
        </w:rPr>
        <w:t xml:space="preserve"> of </w:t>
      </w:r>
      <w:r w:rsidR="00593940">
        <w:rPr>
          <w:rFonts w:eastAsia="Calibri" w:cs="Times New Roman"/>
        </w:rPr>
        <w:t xml:space="preserve">participating </w:t>
      </w:r>
      <w:r w:rsidRPr="0002386E">
        <w:rPr>
          <w:rFonts w:eastAsia="Calibri" w:cs="Times New Roman"/>
        </w:rPr>
        <w:t xml:space="preserve">stakeholders. We then identified the main topics raised in the survey and developed a set of “synthesis statements” that captured the general views expressed under each topic. In </w:t>
      </w:r>
      <w:r w:rsidR="009F4E8D" w:rsidRPr="0002386E">
        <w:rPr>
          <w:rFonts w:eastAsia="Calibri" w:cs="Times New Roman"/>
        </w:rPr>
        <w:t>Phase</w:t>
      </w:r>
      <w:r w:rsidRPr="0002386E">
        <w:rPr>
          <w:rFonts w:eastAsia="Calibri" w:cs="Times New Roman"/>
        </w:rPr>
        <w:t xml:space="preserve"> 2, stakeholders discussed and debated these synthesis statements in an online discussion forum, and we then revised the statements based on the content of the discussion. In </w:t>
      </w:r>
      <w:r w:rsidR="009F4E8D" w:rsidRPr="0002386E">
        <w:rPr>
          <w:rFonts w:eastAsia="Calibri" w:cs="Times New Roman"/>
        </w:rPr>
        <w:t>Phase</w:t>
      </w:r>
      <w:r w:rsidRPr="0002386E">
        <w:rPr>
          <w:rFonts w:eastAsia="Calibri" w:cs="Times New Roman"/>
        </w:rPr>
        <w:t xml:space="preserve"> 3, stakeholders were asked to rate their level of agreement with the revised synthesis statements and rank priorities for reform in a second online survey.</w:t>
      </w:r>
    </w:p>
    <w:p w14:paraId="03959977" w14:textId="70E840BC" w:rsidR="00F7390D" w:rsidRDefault="00AB3906" w:rsidP="0021731B">
      <w:pPr>
        <w:pStyle w:val="Heading3"/>
      </w:pPr>
      <w:r w:rsidRPr="0002386E">
        <w:t>Sampling and recruitment</w:t>
      </w:r>
    </w:p>
    <w:p w14:paraId="658089F1" w14:textId="77777777" w:rsidR="00F7390D" w:rsidRDefault="00AB3906" w:rsidP="00AB3906">
      <w:r w:rsidRPr="0002386E">
        <w:t>The sampling frame was designed to include as diverse a range of stakeholders as possible. We sought advice about the composition of the sample from the CAG, SEG and the Department of Health. The final sampling frame comprised 104 individuals: 55 service provider representatives (35 eligible Better Access providers; 18 ineligible providers; two First Nations providers; 20 consumers and people with lived experience; 10 carers; eight representatives from advocacy organisations; six health systems experts; and five policy makers.</w:t>
      </w:r>
    </w:p>
    <w:p w14:paraId="13AD9FCE" w14:textId="77777777" w:rsidR="00F7390D" w:rsidRDefault="00AB3906" w:rsidP="00AB3906">
      <w:r w:rsidRPr="0002386E">
        <w:t xml:space="preserve">The majority of individuals were approached via professional associations or non-government organisations. The exception was the health systems experts and policy makers who were identified by our evaluation team in consultation with the Department of Health. More detail about the organisations approached to nominate representatives and quotas for stakeholder groups is available in Appendix </w:t>
      </w:r>
      <w:r w:rsidR="00C56B5F" w:rsidRPr="0002386E">
        <w:t>2</w:t>
      </w:r>
      <w:r w:rsidR="003E7652" w:rsidRPr="0002386E">
        <w:t>7</w:t>
      </w:r>
      <w:r w:rsidRPr="0002386E">
        <w:t>.</w:t>
      </w:r>
    </w:p>
    <w:p w14:paraId="380804CD" w14:textId="77777777" w:rsidR="00F7390D" w:rsidRDefault="00AB3906" w:rsidP="00AB3906">
      <w:r w:rsidRPr="0002386E">
        <w:t xml:space="preserve">We provided information about Study 8 to the recruiting organisations, and these organisations then identified individuals to nominate in the way that suited them best. Some nominated representatives </w:t>
      </w:r>
      <w:r w:rsidRPr="0002386E">
        <w:lastRenderedPageBreak/>
        <w:t>directly and others called on their membership for expressions of interest. Nominations were forwarded to our team and we then followed up nominees for an onboarding process. This included providing them with the plain language statement and obtaining their consent to participate</w:t>
      </w:r>
      <w:r w:rsidR="00892570">
        <w:t xml:space="preserve"> (see Appendices 28-30)</w:t>
      </w:r>
      <w:r w:rsidRPr="0002386E">
        <w:t>.</w:t>
      </w:r>
    </w:p>
    <w:p w14:paraId="52F5697B" w14:textId="77777777" w:rsidR="00F7390D" w:rsidRDefault="00AB3906" w:rsidP="0021731B">
      <w:pPr>
        <w:pStyle w:val="Heading3"/>
      </w:pPr>
      <w:r w:rsidRPr="0002386E">
        <w:t xml:space="preserve">Data collection and analysis </w:t>
      </w:r>
    </w:p>
    <w:p w14:paraId="43487501" w14:textId="77777777" w:rsidR="00F7390D" w:rsidRPr="00F31AAD" w:rsidRDefault="009F4E8D" w:rsidP="00A15B16">
      <w:pPr>
        <w:pStyle w:val="Heading4"/>
      </w:pPr>
      <w:r w:rsidRPr="00276C59">
        <w:t>Phase</w:t>
      </w:r>
      <w:r w:rsidR="00AB3906" w:rsidRPr="00276C59" w:rsidDel="00C9251F">
        <w:t xml:space="preserve"> 1</w:t>
      </w:r>
      <w:r w:rsidR="00AB3906" w:rsidRPr="00276C59">
        <w:t xml:space="preserve">: </w:t>
      </w:r>
      <w:r w:rsidR="00AB3906" w:rsidRPr="00276C59" w:rsidDel="00C9251F">
        <w:t>Survey 1</w:t>
      </w:r>
      <w:r w:rsidR="00AB3906" w:rsidRPr="00F31AAD" w:rsidDel="00C9251F">
        <w:t xml:space="preserve"> </w:t>
      </w:r>
    </w:p>
    <w:p w14:paraId="7C571F6F" w14:textId="24B4E5F3" w:rsidR="00F7390D" w:rsidRDefault="00AB3906" w:rsidP="00AB3906">
      <w:r w:rsidRPr="0002386E" w:rsidDel="00C9251F">
        <w:t xml:space="preserve">Participants were invited to complete an initial </w:t>
      </w:r>
      <w:r w:rsidRPr="0002386E">
        <w:t xml:space="preserve">online </w:t>
      </w:r>
      <w:r w:rsidRPr="0002386E" w:rsidDel="00C9251F">
        <w:t xml:space="preserve">survey </w:t>
      </w:r>
      <w:r w:rsidRPr="0002386E">
        <w:t xml:space="preserve">(Survey 1) </w:t>
      </w:r>
      <w:r w:rsidRPr="0002386E" w:rsidDel="00C9251F">
        <w:t xml:space="preserve">which had a single question: </w:t>
      </w:r>
      <w:r w:rsidRPr="0002386E">
        <w:rPr>
          <w:i/>
        </w:rPr>
        <w:t>“</w:t>
      </w:r>
      <w:r w:rsidRPr="0002386E" w:rsidDel="00C9251F">
        <w:rPr>
          <w:i/>
          <w:iCs/>
        </w:rPr>
        <w:t>What do you regard as the three most important features of Better Access, going forward?</w:t>
      </w:r>
      <w:r w:rsidRPr="0002386E">
        <w:rPr>
          <w:i/>
          <w:iCs/>
        </w:rPr>
        <w:t xml:space="preserve"> </w:t>
      </w:r>
      <w:r w:rsidRPr="0002386E">
        <w:rPr>
          <w:i/>
          <w:lang w:val="en-US"/>
        </w:rPr>
        <w:t xml:space="preserve">They might be features that exist that should be </w:t>
      </w:r>
      <w:r w:rsidR="00F31AAD" w:rsidRPr="0002386E">
        <w:rPr>
          <w:i/>
          <w:lang w:val="en-US"/>
        </w:rPr>
        <w:t>retained,</w:t>
      </w:r>
      <w:r w:rsidRPr="0002386E">
        <w:rPr>
          <w:i/>
          <w:lang w:val="en-US"/>
        </w:rPr>
        <w:t xml:space="preserve"> or they might be new features that should be added</w:t>
      </w:r>
      <w:r w:rsidRPr="0002386E">
        <w:rPr>
          <w:i/>
          <w:iCs/>
        </w:rPr>
        <w:t>”</w:t>
      </w:r>
      <w:r w:rsidRPr="0002386E" w:rsidDel="00C9251F">
        <w:rPr>
          <w:i/>
          <w:iCs/>
        </w:rPr>
        <w:t xml:space="preserve"> </w:t>
      </w:r>
      <w:r w:rsidRPr="0002386E" w:rsidDel="00C9251F">
        <w:t xml:space="preserve">Participants could enter </w:t>
      </w:r>
      <w:r w:rsidRPr="0002386E">
        <w:t xml:space="preserve">responses of </w:t>
      </w:r>
      <w:r w:rsidRPr="0002386E" w:rsidDel="00C9251F">
        <w:t xml:space="preserve">up to 350 characters. The survey was open from </w:t>
      </w:r>
      <w:r w:rsidRPr="0002386E">
        <w:t xml:space="preserve">5 </w:t>
      </w:r>
      <w:r w:rsidRPr="0002386E" w:rsidDel="00C9251F">
        <w:t>September to 11 September 2022.</w:t>
      </w:r>
    </w:p>
    <w:p w14:paraId="6FE4AAA6" w14:textId="77777777" w:rsidR="00F7390D" w:rsidRDefault="00AB3906" w:rsidP="00AB3906">
      <w:r w:rsidRPr="0002386E">
        <w:t xml:space="preserve">We derived 31 </w:t>
      </w:r>
      <w:r w:rsidRPr="0002386E" w:rsidDel="00C9251F">
        <w:t xml:space="preserve">synthesis statements covering 21 topic areas from the responses to Survey 1. Synthesis statements were derived by initially grouping together survey responses on similar topics using the Trello platform, and then synthesising the key elements mentioned into a </w:t>
      </w:r>
      <w:r w:rsidRPr="0002386E">
        <w:t xml:space="preserve">single </w:t>
      </w:r>
      <w:r w:rsidRPr="0002386E" w:rsidDel="00C9251F">
        <w:t>statement.</w:t>
      </w:r>
      <w:r w:rsidRPr="0002386E">
        <w:t xml:space="preserve"> Synthesis statements were phrased as propositions, designed to facilitate discussion. </w:t>
      </w:r>
    </w:p>
    <w:p w14:paraId="14FDF74A" w14:textId="77777777" w:rsidR="00F7390D" w:rsidRPr="00F31AAD" w:rsidRDefault="009F4E8D" w:rsidP="00A15B16">
      <w:pPr>
        <w:pStyle w:val="Heading4"/>
      </w:pPr>
      <w:r w:rsidRPr="00276C59">
        <w:t>Phase</w:t>
      </w:r>
      <w:r w:rsidR="00AB3906" w:rsidRPr="00276C59" w:rsidDel="00C9251F">
        <w:t xml:space="preserve"> 2</w:t>
      </w:r>
      <w:r w:rsidR="00AB3906" w:rsidRPr="00276C59">
        <w:t>:</w:t>
      </w:r>
      <w:r w:rsidR="00AB3906" w:rsidRPr="00276C59" w:rsidDel="00C9251F">
        <w:t xml:space="preserve"> </w:t>
      </w:r>
      <w:r w:rsidR="00AB3906" w:rsidRPr="00276C59">
        <w:t>Online discussion f</w:t>
      </w:r>
      <w:r w:rsidR="00AB3906" w:rsidRPr="00276C59" w:rsidDel="00C9251F">
        <w:t xml:space="preserve">orum </w:t>
      </w:r>
    </w:p>
    <w:p w14:paraId="40E6F04A" w14:textId="77777777" w:rsidR="00F7390D" w:rsidRDefault="00AB3906" w:rsidP="00AB3906">
      <w:r w:rsidRPr="0002386E" w:rsidDel="00C9251F">
        <w:t xml:space="preserve">Participants were invited to comment on the synthesis statements derived from the Survey 1 responses, propose alternative formulations, and discuss their views on the statements with each other in </w:t>
      </w:r>
      <w:r w:rsidRPr="0002386E">
        <w:t xml:space="preserve">an online discussion </w:t>
      </w:r>
      <w:r w:rsidRPr="0002386E" w:rsidDel="00C9251F">
        <w:t xml:space="preserve">forum. </w:t>
      </w:r>
      <w:r w:rsidRPr="0002386E">
        <w:t xml:space="preserve">The forum was run on </w:t>
      </w:r>
      <w:r w:rsidRPr="0002386E" w:rsidDel="00C9251F">
        <w:t xml:space="preserve">Loomio </w:t>
      </w:r>
      <w:r w:rsidRPr="0002386E">
        <w:t xml:space="preserve">which </w:t>
      </w:r>
      <w:r w:rsidRPr="0002386E" w:rsidDel="00C9251F">
        <w:t xml:space="preserve">is an online asynchronous text-based discussion platform. Participants were instructed to contribute to the forum using pseudonyms in order to mitigate any perceived or actual power imbalances. The forum was open from </w:t>
      </w:r>
      <w:r w:rsidRPr="0002386E">
        <w:t xml:space="preserve">19 </w:t>
      </w:r>
      <w:r w:rsidRPr="0002386E" w:rsidDel="00C9251F">
        <w:t xml:space="preserve">September </w:t>
      </w:r>
      <w:r w:rsidRPr="0002386E">
        <w:t xml:space="preserve">to 4 </w:t>
      </w:r>
      <w:r w:rsidRPr="0002386E" w:rsidDel="00C9251F">
        <w:t>October</w:t>
      </w:r>
      <w:r w:rsidRPr="0002386E">
        <w:t xml:space="preserve"> 2022</w:t>
      </w:r>
      <w:r w:rsidRPr="0002386E" w:rsidDel="00C9251F">
        <w:t>.</w:t>
      </w:r>
    </w:p>
    <w:p w14:paraId="0461F1DE" w14:textId="77777777" w:rsidR="00F7390D" w:rsidRDefault="00AB3906" w:rsidP="00AB3906">
      <w:r w:rsidRPr="0002386E">
        <w:t>The discussion content was downloaded, and each topic thread was read by two members of the evaluation team. The first “reader” identified the key themes and subthemes in the discussion and reformulated the synthesis statements for the topic. The second “reader” reviewed the discussion, themes and the reformulated synthesis statements, and then discussed refinements with the initial reviewer. The evaluation lead then undertook a final review and revision of the entire set of synthesis statements. This process resulted in 56 revised synthesis statements.</w:t>
      </w:r>
    </w:p>
    <w:p w14:paraId="5B317C43" w14:textId="77777777" w:rsidR="00F7390D" w:rsidRPr="00F31AAD" w:rsidRDefault="009F4E8D" w:rsidP="00A15B16">
      <w:pPr>
        <w:pStyle w:val="Heading4"/>
      </w:pPr>
      <w:r w:rsidRPr="00276C59">
        <w:t>Phase</w:t>
      </w:r>
      <w:r w:rsidR="00AB3906" w:rsidRPr="00276C59">
        <w:t xml:space="preserve"> 3: Survey 2</w:t>
      </w:r>
    </w:p>
    <w:p w14:paraId="0206FF55" w14:textId="77777777" w:rsidR="00F7390D" w:rsidRDefault="00AB3906" w:rsidP="00AB3906">
      <w:r w:rsidRPr="0002386E">
        <w:t>Participants were then invited to complete a second online survey (Survey 2) in which rated their level of agreement or disagreement with each of the 56 revised synthesis statements. In addition, participants were asked to rank a list of 18 overarching topic areas in order of priority for reform</w:t>
      </w:r>
      <w:r w:rsidRPr="0002386E">
        <w:footnoteReference w:id="11"/>
      </w:r>
      <w:r w:rsidRPr="0002386E">
        <w:t>. The survey was open from 11 October to 21 October 2022.</w:t>
      </w:r>
    </w:p>
    <w:p w14:paraId="3A1E79BD" w14:textId="77777777" w:rsidR="00F7390D" w:rsidRDefault="00AB3906" w:rsidP="00AB3906">
      <w:r w:rsidRPr="0002386E">
        <w:t>We calculated frequencies and percentages for the agreement ratings for each of the 56 synthesis statements. We calculated mean rankings and 95% CIs for each of the 18 topic areas, based on which the overall ranking was determined.</w:t>
      </w:r>
    </w:p>
    <w:p w14:paraId="7B0D7DA1" w14:textId="77777777" w:rsidR="00F7390D" w:rsidRDefault="00AB3906" w:rsidP="0021731B">
      <w:pPr>
        <w:pStyle w:val="Heading3"/>
      </w:pPr>
      <w:r w:rsidRPr="0002386E">
        <w:t>Approvals</w:t>
      </w:r>
    </w:p>
    <w:p w14:paraId="4FFC405B" w14:textId="77777777" w:rsidR="00F7390D" w:rsidRDefault="00AB3906" w:rsidP="00AB3906">
      <w:pPr>
        <w:rPr>
          <w:rFonts w:asciiTheme="minorHAnsi" w:hAnsiTheme="minorHAnsi" w:cstheme="minorHAnsi"/>
        </w:rPr>
      </w:pPr>
      <w:r w:rsidRPr="0002386E">
        <w:rPr>
          <w:rFonts w:asciiTheme="minorHAnsi" w:hAnsiTheme="minorHAnsi" w:cstheme="minorHAnsi"/>
        </w:rPr>
        <w:t xml:space="preserve">The University of Melbourne Human Research Ethics Committee approved the study (HREC 2022-24221-32180-5). </w:t>
      </w:r>
    </w:p>
    <w:p w14:paraId="2ABB32C5" w14:textId="77777777" w:rsidR="00F7390D" w:rsidRDefault="00AB3906" w:rsidP="0021731B">
      <w:pPr>
        <w:pStyle w:val="Heading3"/>
      </w:pPr>
      <w:r w:rsidRPr="0002386E">
        <w:lastRenderedPageBreak/>
        <w:t>Acknowledgements</w:t>
      </w:r>
    </w:p>
    <w:p w14:paraId="52318FF2" w14:textId="77777777" w:rsidR="00F7390D" w:rsidRDefault="00AB3906" w:rsidP="00AB3906">
      <w:pPr>
        <w:rPr>
          <w:rFonts w:asciiTheme="minorHAnsi" w:hAnsiTheme="minorHAnsi" w:cstheme="minorHAnsi"/>
        </w:rPr>
      </w:pPr>
      <w:r w:rsidRPr="0002386E">
        <w:t xml:space="preserve">We would like to acknowledge the stakeholder organisations for assisting with recruitment for the study and all participants for their time and contribution to the three </w:t>
      </w:r>
      <w:r w:rsidR="009F4E8D" w:rsidRPr="0002386E">
        <w:t>phase</w:t>
      </w:r>
      <w:r w:rsidRPr="0002386E">
        <w:t>s of the consultative forum.</w:t>
      </w:r>
    </w:p>
    <w:p w14:paraId="51AEB5E7" w14:textId="77777777" w:rsidR="00F7390D" w:rsidRDefault="00AB3906" w:rsidP="00AB3906">
      <w:pPr>
        <w:pStyle w:val="Heading2"/>
        <w:spacing w:after="0"/>
        <w:rPr>
          <w:rFonts w:asciiTheme="minorHAnsi" w:hAnsiTheme="minorHAnsi" w:cstheme="minorHAnsi"/>
          <w:color w:val="2F5496" w:themeColor="accent1" w:themeShade="BF"/>
          <w:lang w:eastAsia="en-AU"/>
        </w:rPr>
      </w:pPr>
      <w:bookmarkStart w:id="311" w:name="_Toc119512905"/>
      <w:bookmarkStart w:id="312" w:name="_Toc126657304"/>
      <w:r w:rsidRPr="0002386E">
        <w:rPr>
          <w:rFonts w:asciiTheme="minorHAnsi" w:hAnsiTheme="minorHAnsi" w:cstheme="minorHAnsi"/>
          <w:color w:val="2F5496" w:themeColor="accent1" w:themeShade="BF"/>
          <w:lang w:eastAsia="en-AU"/>
        </w:rPr>
        <w:t>Results</w:t>
      </w:r>
      <w:bookmarkEnd w:id="311"/>
      <w:bookmarkEnd w:id="312"/>
    </w:p>
    <w:p w14:paraId="313B0C80" w14:textId="77777777" w:rsidR="00F7390D" w:rsidRDefault="00AB3906" w:rsidP="0021731B">
      <w:pPr>
        <w:pStyle w:val="Heading3"/>
      </w:pPr>
      <w:r w:rsidRPr="0002386E">
        <w:t>Sample description</w:t>
      </w:r>
    </w:p>
    <w:p w14:paraId="6A16CFEC" w14:textId="77777777" w:rsidR="00F7390D" w:rsidRDefault="00AB3906" w:rsidP="00AB3906">
      <w:pPr>
        <w:autoSpaceDE w:val="0"/>
        <w:autoSpaceDN w:val="0"/>
        <w:adjustRightInd w:val="0"/>
      </w:pPr>
      <w:r w:rsidRPr="0002386E">
        <w:rPr>
          <w:iCs/>
          <w:color w:val="000000"/>
          <w:lang w:eastAsia="en-AU"/>
        </w:rPr>
        <w:t xml:space="preserve">Table </w:t>
      </w:r>
      <w:r w:rsidR="007138BB" w:rsidRPr="0002386E">
        <w:rPr>
          <w:iCs/>
          <w:color w:val="000000"/>
          <w:lang w:eastAsia="en-AU"/>
        </w:rPr>
        <w:t>11.</w:t>
      </w:r>
      <w:r w:rsidRPr="0002386E">
        <w:rPr>
          <w:iCs/>
          <w:color w:val="000000"/>
          <w:lang w:eastAsia="en-AU"/>
        </w:rPr>
        <w:t xml:space="preserve">1 details the response per participant group. </w:t>
      </w:r>
      <w:r w:rsidRPr="0002386E">
        <w:t xml:space="preserve">Ninety of the 104 nominated representatives (87%) consented to participate. Of the 14 non-participants, nine (64%) resulted from the organisation declining to take up the invitation due to lack of capacity, five (36%) were nominees who did not complete the onboarding, and one (0%) did not respond to the invitation. </w:t>
      </w:r>
    </w:p>
    <w:p w14:paraId="3B58C253" w14:textId="415B63F7" w:rsidR="00AB3906" w:rsidRPr="0002386E" w:rsidRDefault="00AB3906" w:rsidP="00ED6471">
      <w:pPr>
        <w:pStyle w:val="Caption"/>
      </w:pPr>
      <w:r w:rsidRPr="0002386E">
        <w:t xml:space="preserve">Table </w:t>
      </w:r>
      <w:r w:rsidR="007138BB" w:rsidRPr="0002386E">
        <w:t>1</w:t>
      </w:r>
      <w:r w:rsidRPr="0002386E">
        <w:t>1</w:t>
      </w:r>
      <w:r w:rsidR="007138BB" w:rsidRPr="0002386E">
        <w:t>.1:</w:t>
      </w:r>
      <w:r w:rsidRPr="0002386E">
        <w:t xml:space="preserve"> Stakeholder groups, quotas, and participation numbers</w:t>
      </w:r>
    </w:p>
    <w:tbl>
      <w:tblPr>
        <w:tblStyle w:val="ListTable3"/>
        <w:tblW w:w="0" w:type="auto"/>
        <w:tblLook w:val="04A0" w:firstRow="1" w:lastRow="0" w:firstColumn="1" w:lastColumn="0" w:noHBand="0" w:noVBand="1"/>
        <w:tblDescription w:val="Table 11.1 is a list of Stakeholder groups, quotas, and participation numbers"/>
      </w:tblPr>
      <w:tblGrid>
        <w:gridCol w:w="4673"/>
        <w:gridCol w:w="1337"/>
        <w:gridCol w:w="1815"/>
      </w:tblGrid>
      <w:tr w:rsidR="00AB3906" w:rsidRPr="0002386E" w14:paraId="6B333688" w14:textId="77777777" w:rsidTr="00ED647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673" w:type="dxa"/>
          </w:tcPr>
          <w:p w14:paraId="141122B4" w14:textId="77777777" w:rsidR="00AB3906" w:rsidRPr="0002386E" w:rsidRDefault="00AB3906" w:rsidP="0005346F">
            <w:pPr>
              <w:rPr>
                <w:rFonts w:asciiTheme="minorHAnsi" w:hAnsiTheme="minorHAnsi" w:cstheme="minorHAnsi"/>
                <w:b w:val="0"/>
                <w:bCs w:val="0"/>
                <w:sz w:val="18"/>
                <w:szCs w:val="18"/>
              </w:rPr>
            </w:pPr>
            <w:r w:rsidRPr="0002386E">
              <w:rPr>
                <w:rFonts w:asciiTheme="minorHAnsi" w:hAnsiTheme="minorHAnsi" w:cstheme="minorHAnsi"/>
                <w:sz w:val="18"/>
                <w:szCs w:val="18"/>
              </w:rPr>
              <w:t>STAKEHOLDER GROUP</w:t>
            </w:r>
          </w:p>
        </w:tc>
        <w:tc>
          <w:tcPr>
            <w:tcW w:w="1337" w:type="dxa"/>
          </w:tcPr>
          <w:p w14:paraId="706D1A7F" w14:textId="77777777" w:rsidR="00AB3906" w:rsidRPr="0002386E" w:rsidRDefault="00AB3906" w:rsidP="0005346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QUOTA</w:t>
            </w:r>
          </w:p>
        </w:tc>
        <w:tc>
          <w:tcPr>
            <w:tcW w:w="1815" w:type="dxa"/>
          </w:tcPr>
          <w:p w14:paraId="249E6270" w14:textId="77777777" w:rsidR="00AB3906" w:rsidRPr="0002386E" w:rsidRDefault="00AB3906" w:rsidP="0005346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02386E">
              <w:rPr>
                <w:rFonts w:asciiTheme="minorHAnsi" w:hAnsiTheme="minorHAnsi" w:cstheme="minorHAnsi"/>
                <w:sz w:val="18"/>
                <w:szCs w:val="18"/>
              </w:rPr>
              <w:t>PARTICIPATED (%)</w:t>
            </w:r>
          </w:p>
        </w:tc>
      </w:tr>
      <w:tr w:rsidR="00AB3906" w:rsidRPr="0002386E" w14:paraId="092C902E" w14:textId="77777777" w:rsidTr="00ED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26BFE310" w14:textId="77777777" w:rsidR="00AB3906" w:rsidRPr="0002386E" w:rsidRDefault="00AB3906" w:rsidP="0005346F">
            <w:pPr>
              <w:rPr>
                <w:rFonts w:asciiTheme="minorHAnsi" w:hAnsiTheme="minorHAnsi" w:cstheme="minorHAnsi"/>
                <w:sz w:val="18"/>
                <w:szCs w:val="18"/>
              </w:rPr>
            </w:pPr>
            <w:r w:rsidRPr="0002386E">
              <w:rPr>
                <w:rFonts w:asciiTheme="minorHAnsi" w:hAnsiTheme="minorHAnsi" w:cstheme="minorHAnsi"/>
                <w:sz w:val="18"/>
                <w:szCs w:val="18"/>
              </w:rPr>
              <w:t>Current eligible service providers</w:t>
            </w:r>
          </w:p>
        </w:tc>
        <w:tc>
          <w:tcPr>
            <w:tcW w:w="1337" w:type="dxa"/>
          </w:tcPr>
          <w:p w14:paraId="2A76A6C5" w14:textId="77777777" w:rsidR="00AB3906" w:rsidRPr="0002386E" w:rsidRDefault="00AB3906" w:rsidP="000534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35</w:t>
            </w:r>
          </w:p>
        </w:tc>
        <w:tc>
          <w:tcPr>
            <w:tcW w:w="1815" w:type="dxa"/>
          </w:tcPr>
          <w:p w14:paraId="24E891C2" w14:textId="77777777" w:rsidR="00AB3906" w:rsidRPr="0002386E" w:rsidRDefault="00AB3906" w:rsidP="000534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35 (100%)</w:t>
            </w:r>
          </w:p>
        </w:tc>
      </w:tr>
      <w:tr w:rsidR="00AB3906" w:rsidRPr="0002386E" w14:paraId="51666DCF" w14:textId="77777777" w:rsidTr="00ED6471">
        <w:tc>
          <w:tcPr>
            <w:cnfStyle w:val="001000000000" w:firstRow="0" w:lastRow="0" w:firstColumn="1" w:lastColumn="0" w:oddVBand="0" w:evenVBand="0" w:oddHBand="0" w:evenHBand="0" w:firstRowFirstColumn="0" w:firstRowLastColumn="0" w:lastRowFirstColumn="0" w:lastRowLastColumn="0"/>
            <w:tcW w:w="4673" w:type="dxa"/>
          </w:tcPr>
          <w:p w14:paraId="0DA3D9E1" w14:textId="77777777" w:rsidR="00AB3906" w:rsidRPr="0002386E" w:rsidRDefault="00AB3906" w:rsidP="0005346F">
            <w:pPr>
              <w:rPr>
                <w:rFonts w:asciiTheme="minorHAnsi" w:hAnsiTheme="minorHAnsi" w:cstheme="minorHAnsi"/>
                <w:sz w:val="18"/>
                <w:szCs w:val="18"/>
              </w:rPr>
            </w:pPr>
            <w:r w:rsidRPr="0002386E">
              <w:rPr>
                <w:rFonts w:asciiTheme="minorHAnsi" w:hAnsiTheme="minorHAnsi" w:cstheme="minorHAnsi"/>
                <w:sz w:val="18"/>
                <w:szCs w:val="18"/>
              </w:rPr>
              <w:t>Current ineligible service providers</w:t>
            </w:r>
          </w:p>
        </w:tc>
        <w:tc>
          <w:tcPr>
            <w:tcW w:w="1337" w:type="dxa"/>
          </w:tcPr>
          <w:p w14:paraId="61EA43CF" w14:textId="77777777" w:rsidR="00AB3906" w:rsidRPr="0002386E" w:rsidRDefault="00AB3906" w:rsidP="000534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18</w:t>
            </w:r>
          </w:p>
        </w:tc>
        <w:tc>
          <w:tcPr>
            <w:tcW w:w="1815" w:type="dxa"/>
          </w:tcPr>
          <w:p w14:paraId="73384971" w14:textId="77777777" w:rsidR="00AB3906" w:rsidRPr="0002386E" w:rsidRDefault="00AB3906" w:rsidP="000534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18 (100%)</w:t>
            </w:r>
          </w:p>
        </w:tc>
      </w:tr>
      <w:tr w:rsidR="00AB3906" w:rsidRPr="0002386E" w14:paraId="57A3553B" w14:textId="77777777" w:rsidTr="00ED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618F7E7B" w14:textId="77777777" w:rsidR="00AB3906" w:rsidRPr="0002386E" w:rsidRDefault="00AB3906" w:rsidP="0005346F">
            <w:pPr>
              <w:rPr>
                <w:rFonts w:asciiTheme="minorHAnsi" w:hAnsiTheme="minorHAnsi" w:cstheme="minorHAnsi"/>
                <w:sz w:val="18"/>
                <w:szCs w:val="18"/>
              </w:rPr>
            </w:pPr>
            <w:r w:rsidRPr="0002386E">
              <w:rPr>
                <w:rFonts w:asciiTheme="minorHAnsi" w:hAnsiTheme="minorHAnsi" w:cstheme="minorHAnsi"/>
                <w:sz w:val="18"/>
                <w:szCs w:val="18"/>
              </w:rPr>
              <w:t>First Nations service providers</w:t>
            </w:r>
          </w:p>
        </w:tc>
        <w:tc>
          <w:tcPr>
            <w:tcW w:w="1337" w:type="dxa"/>
          </w:tcPr>
          <w:p w14:paraId="58F41E2E" w14:textId="77777777" w:rsidR="00AB3906" w:rsidRPr="0002386E" w:rsidRDefault="00AB3906" w:rsidP="000534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w:t>
            </w:r>
          </w:p>
        </w:tc>
        <w:tc>
          <w:tcPr>
            <w:tcW w:w="1815" w:type="dxa"/>
          </w:tcPr>
          <w:p w14:paraId="2836C153" w14:textId="77777777" w:rsidR="00AB3906" w:rsidRPr="0002386E" w:rsidRDefault="00AB3906" w:rsidP="000534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1 (50%)</w:t>
            </w:r>
          </w:p>
        </w:tc>
      </w:tr>
      <w:tr w:rsidR="00AB3906" w:rsidRPr="0002386E" w14:paraId="770433AF" w14:textId="77777777" w:rsidTr="00ED6471">
        <w:tc>
          <w:tcPr>
            <w:cnfStyle w:val="001000000000" w:firstRow="0" w:lastRow="0" w:firstColumn="1" w:lastColumn="0" w:oddVBand="0" w:evenVBand="0" w:oddHBand="0" w:evenHBand="0" w:firstRowFirstColumn="0" w:firstRowLastColumn="0" w:lastRowFirstColumn="0" w:lastRowLastColumn="0"/>
            <w:tcW w:w="4673" w:type="dxa"/>
          </w:tcPr>
          <w:p w14:paraId="3009AE99" w14:textId="77777777" w:rsidR="00AB3906" w:rsidRPr="0002386E" w:rsidRDefault="00AB3906" w:rsidP="0005346F">
            <w:pPr>
              <w:rPr>
                <w:rFonts w:asciiTheme="minorHAnsi" w:hAnsiTheme="minorHAnsi" w:cstheme="minorHAnsi"/>
                <w:sz w:val="18"/>
                <w:szCs w:val="18"/>
              </w:rPr>
            </w:pPr>
            <w:r w:rsidRPr="0002386E">
              <w:rPr>
                <w:rFonts w:asciiTheme="minorHAnsi" w:hAnsiTheme="minorHAnsi" w:cstheme="minorHAnsi"/>
                <w:sz w:val="18"/>
                <w:szCs w:val="18"/>
              </w:rPr>
              <w:t>Consumers, people with lived experience, and carers</w:t>
            </w:r>
          </w:p>
        </w:tc>
        <w:tc>
          <w:tcPr>
            <w:tcW w:w="1337" w:type="dxa"/>
          </w:tcPr>
          <w:p w14:paraId="7E7BE836" w14:textId="77777777" w:rsidR="00AB3906" w:rsidRPr="0002386E" w:rsidRDefault="00AB3906" w:rsidP="000534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30</w:t>
            </w:r>
          </w:p>
        </w:tc>
        <w:tc>
          <w:tcPr>
            <w:tcW w:w="1815" w:type="dxa"/>
          </w:tcPr>
          <w:p w14:paraId="72886E81" w14:textId="77777777" w:rsidR="00AB3906" w:rsidRPr="0002386E" w:rsidRDefault="00AB3906" w:rsidP="000534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23 (77%)</w:t>
            </w:r>
          </w:p>
        </w:tc>
      </w:tr>
      <w:tr w:rsidR="00AB3906" w:rsidRPr="0002386E" w14:paraId="65388D6A" w14:textId="77777777" w:rsidTr="00ED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773FC545" w14:textId="77777777" w:rsidR="00AB3906" w:rsidRPr="0002386E" w:rsidRDefault="00AB3906" w:rsidP="0005346F">
            <w:pPr>
              <w:rPr>
                <w:rFonts w:asciiTheme="minorHAnsi" w:hAnsiTheme="minorHAnsi" w:cstheme="minorHAnsi"/>
                <w:sz w:val="18"/>
                <w:szCs w:val="18"/>
              </w:rPr>
            </w:pPr>
            <w:r w:rsidRPr="0002386E">
              <w:rPr>
                <w:rFonts w:asciiTheme="minorHAnsi" w:hAnsiTheme="minorHAnsi" w:cstheme="minorHAnsi"/>
                <w:sz w:val="18"/>
                <w:szCs w:val="18"/>
              </w:rPr>
              <w:t>Representatives from advocacy organisations</w:t>
            </w:r>
          </w:p>
        </w:tc>
        <w:tc>
          <w:tcPr>
            <w:tcW w:w="1337" w:type="dxa"/>
          </w:tcPr>
          <w:p w14:paraId="647FDC47" w14:textId="77777777" w:rsidR="00AB3906" w:rsidRPr="0002386E" w:rsidRDefault="00AB3906" w:rsidP="000534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8</w:t>
            </w:r>
          </w:p>
        </w:tc>
        <w:tc>
          <w:tcPr>
            <w:tcW w:w="1815" w:type="dxa"/>
          </w:tcPr>
          <w:p w14:paraId="18328582" w14:textId="77777777" w:rsidR="00AB3906" w:rsidRPr="0002386E" w:rsidRDefault="00AB3906" w:rsidP="000534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 (50%)</w:t>
            </w:r>
          </w:p>
        </w:tc>
      </w:tr>
      <w:tr w:rsidR="00AB3906" w:rsidRPr="0002386E" w14:paraId="6C4FF12D" w14:textId="77777777" w:rsidTr="00ED6471">
        <w:tc>
          <w:tcPr>
            <w:cnfStyle w:val="001000000000" w:firstRow="0" w:lastRow="0" w:firstColumn="1" w:lastColumn="0" w:oddVBand="0" w:evenVBand="0" w:oddHBand="0" w:evenHBand="0" w:firstRowFirstColumn="0" w:firstRowLastColumn="0" w:lastRowFirstColumn="0" w:lastRowLastColumn="0"/>
            <w:tcW w:w="4673" w:type="dxa"/>
          </w:tcPr>
          <w:p w14:paraId="4595F665" w14:textId="77777777" w:rsidR="00AB3906" w:rsidRPr="0002386E" w:rsidRDefault="00AB3906" w:rsidP="0005346F">
            <w:pPr>
              <w:rPr>
                <w:rFonts w:asciiTheme="minorHAnsi" w:hAnsiTheme="minorHAnsi" w:cstheme="minorHAnsi"/>
                <w:sz w:val="18"/>
                <w:szCs w:val="18"/>
              </w:rPr>
            </w:pPr>
            <w:r w:rsidRPr="0002386E">
              <w:rPr>
                <w:rFonts w:asciiTheme="minorHAnsi" w:hAnsiTheme="minorHAnsi" w:cstheme="minorHAnsi"/>
                <w:sz w:val="18"/>
                <w:szCs w:val="18"/>
              </w:rPr>
              <w:t>Health system experts</w:t>
            </w:r>
          </w:p>
        </w:tc>
        <w:tc>
          <w:tcPr>
            <w:tcW w:w="1337" w:type="dxa"/>
          </w:tcPr>
          <w:p w14:paraId="251A6732" w14:textId="77777777" w:rsidR="00AB3906" w:rsidRPr="0002386E" w:rsidRDefault="00AB3906" w:rsidP="000534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6</w:t>
            </w:r>
          </w:p>
        </w:tc>
        <w:tc>
          <w:tcPr>
            <w:tcW w:w="1815" w:type="dxa"/>
          </w:tcPr>
          <w:p w14:paraId="00F5AF3A" w14:textId="77777777" w:rsidR="00AB3906" w:rsidRPr="0002386E" w:rsidRDefault="00AB3906" w:rsidP="000534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4 (75%)</w:t>
            </w:r>
          </w:p>
        </w:tc>
      </w:tr>
      <w:tr w:rsidR="00AB3906" w:rsidRPr="0002386E" w14:paraId="22F156AF" w14:textId="77777777" w:rsidTr="00ED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51E43286" w14:textId="77777777" w:rsidR="00AB3906" w:rsidRPr="0002386E" w:rsidRDefault="00AB3906" w:rsidP="0005346F">
            <w:pPr>
              <w:rPr>
                <w:rFonts w:asciiTheme="minorHAnsi" w:hAnsiTheme="minorHAnsi" w:cstheme="minorHAnsi"/>
                <w:sz w:val="18"/>
                <w:szCs w:val="18"/>
              </w:rPr>
            </w:pPr>
            <w:r w:rsidRPr="0002386E">
              <w:rPr>
                <w:rFonts w:asciiTheme="minorHAnsi" w:hAnsiTheme="minorHAnsi" w:cstheme="minorHAnsi"/>
                <w:sz w:val="18"/>
                <w:szCs w:val="18"/>
              </w:rPr>
              <w:t>Policy makers</w:t>
            </w:r>
          </w:p>
        </w:tc>
        <w:tc>
          <w:tcPr>
            <w:tcW w:w="1337" w:type="dxa"/>
          </w:tcPr>
          <w:p w14:paraId="3A7328B4" w14:textId="77777777" w:rsidR="00AB3906" w:rsidRPr="0002386E" w:rsidRDefault="00AB3906" w:rsidP="000534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w:t>
            </w:r>
          </w:p>
        </w:tc>
        <w:tc>
          <w:tcPr>
            <w:tcW w:w="1815" w:type="dxa"/>
          </w:tcPr>
          <w:p w14:paraId="6EED5C0D" w14:textId="77777777" w:rsidR="00AB3906" w:rsidRPr="0002386E" w:rsidRDefault="00AB3906" w:rsidP="0005346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02386E">
              <w:rPr>
                <w:rFonts w:asciiTheme="minorHAnsi" w:hAnsiTheme="minorHAnsi" w:cstheme="minorHAnsi"/>
                <w:sz w:val="18"/>
                <w:szCs w:val="18"/>
              </w:rPr>
              <w:t>5 (100%)</w:t>
            </w:r>
          </w:p>
        </w:tc>
      </w:tr>
      <w:tr w:rsidR="00AB3906" w:rsidRPr="0002386E" w14:paraId="7AE3EECC" w14:textId="77777777" w:rsidTr="00ED6471">
        <w:tc>
          <w:tcPr>
            <w:cnfStyle w:val="001000000000" w:firstRow="0" w:lastRow="0" w:firstColumn="1" w:lastColumn="0" w:oddVBand="0" w:evenVBand="0" w:oddHBand="0" w:evenHBand="0" w:firstRowFirstColumn="0" w:firstRowLastColumn="0" w:lastRowFirstColumn="0" w:lastRowLastColumn="0"/>
            <w:tcW w:w="4673" w:type="dxa"/>
          </w:tcPr>
          <w:p w14:paraId="1F974A13" w14:textId="77777777" w:rsidR="00AB3906" w:rsidRPr="0002386E" w:rsidRDefault="00AB3906" w:rsidP="0005346F">
            <w:pPr>
              <w:rPr>
                <w:rFonts w:asciiTheme="minorHAnsi" w:hAnsiTheme="minorHAnsi" w:cstheme="minorHAnsi"/>
                <w:b w:val="0"/>
                <w:bCs w:val="0"/>
                <w:sz w:val="18"/>
                <w:szCs w:val="18"/>
              </w:rPr>
            </w:pPr>
            <w:r w:rsidRPr="0002386E">
              <w:rPr>
                <w:rFonts w:asciiTheme="minorHAnsi" w:hAnsiTheme="minorHAnsi" w:cstheme="minorHAnsi"/>
                <w:sz w:val="18"/>
                <w:szCs w:val="18"/>
              </w:rPr>
              <w:t>Total</w:t>
            </w:r>
          </w:p>
        </w:tc>
        <w:tc>
          <w:tcPr>
            <w:tcW w:w="1337" w:type="dxa"/>
          </w:tcPr>
          <w:p w14:paraId="0A016DDB" w14:textId="77777777" w:rsidR="00AB3906" w:rsidRPr="0002386E" w:rsidRDefault="00AB3906" w:rsidP="000534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104</w:t>
            </w:r>
          </w:p>
        </w:tc>
        <w:tc>
          <w:tcPr>
            <w:tcW w:w="1815" w:type="dxa"/>
          </w:tcPr>
          <w:p w14:paraId="73E031D0" w14:textId="77777777" w:rsidR="00AB3906" w:rsidRPr="0002386E" w:rsidRDefault="00AB3906" w:rsidP="0005346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02386E">
              <w:rPr>
                <w:rFonts w:asciiTheme="minorHAnsi" w:hAnsiTheme="minorHAnsi" w:cstheme="minorHAnsi"/>
                <w:b/>
                <w:bCs/>
                <w:sz w:val="18"/>
                <w:szCs w:val="18"/>
              </w:rPr>
              <w:t>90 (87%)</w:t>
            </w:r>
          </w:p>
        </w:tc>
      </w:tr>
    </w:tbl>
    <w:p w14:paraId="3A919849" w14:textId="77777777" w:rsidR="00F7390D" w:rsidRDefault="00AB3906" w:rsidP="00AB3906">
      <w:r w:rsidRPr="0002386E">
        <w:t>Seventy</w:t>
      </w:r>
      <w:r w:rsidR="005E3917" w:rsidRPr="0002386E">
        <w:t>-</w:t>
      </w:r>
      <w:r w:rsidRPr="0002386E">
        <w:t>seven participants (86%) completed Survey 1. Sixty</w:t>
      </w:r>
      <w:r w:rsidR="005E3917" w:rsidRPr="0002386E">
        <w:t>-</w:t>
      </w:r>
      <w:r w:rsidRPr="0002386E">
        <w:t>eight (76%) participated in the Loomio discussion forum, 57 of whom (84%) made at least once comment. Seventy</w:t>
      </w:r>
      <w:r w:rsidR="005E3917" w:rsidRPr="0002386E">
        <w:t>-</w:t>
      </w:r>
      <w:r w:rsidRPr="0002386E">
        <w:t xml:space="preserve">seven participants (86%) responded to Survey 2. Appendix </w:t>
      </w:r>
      <w:r w:rsidR="00C56B5F" w:rsidRPr="0002386E">
        <w:t>2</w:t>
      </w:r>
      <w:r w:rsidR="004B7D23" w:rsidRPr="0002386E">
        <w:t>7</w:t>
      </w:r>
      <w:r w:rsidRPr="0002386E">
        <w:t xml:space="preserve"> provides additional details of responses by participant group and study </w:t>
      </w:r>
      <w:r w:rsidR="009F4E8D" w:rsidRPr="0002386E">
        <w:t>phase</w:t>
      </w:r>
      <w:r w:rsidRPr="0002386E">
        <w:t xml:space="preserve">. </w:t>
      </w:r>
    </w:p>
    <w:p w14:paraId="5CCA6F04" w14:textId="77777777" w:rsidR="00F7390D" w:rsidRDefault="00AB3906" w:rsidP="00E43C77">
      <w:pPr>
        <w:rPr>
          <w:rFonts w:asciiTheme="minorHAnsi" w:hAnsiTheme="minorHAnsi" w:cstheme="minorHAnsi"/>
          <w:b/>
          <w:bCs/>
          <w:sz w:val="22"/>
        </w:rPr>
      </w:pPr>
      <w:r w:rsidRPr="0002386E">
        <w:t xml:space="preserve">Below we describe the results of each </w:t>
      </w:r>
      <w:r w:rsidR="009F4E8D" w:rsidRPr="0002386E">
        <w:t>phase</w:t>
      </w:r>
      <w:r w:rsidRPr="0002386E">
        <w:t xml:space="preserve"> by topic (in alphabetical order). We present the original synthesis statement derived from Survey 1, a brief description of the scope of the discussion in </w:t>
      </w:r>
      <w:r w:rsidR="009F4E8D" w:rsidRPr="0002386E">
        <w:t>Phase</w:t>
      </w:r>
      <w:r w:rsidRPr="0002386E">
        <w:t xml:space="preserve"> 2, and finally levels of agreement with the revised synthesis statements from </w:t>
      </w:r>
      <w:r w:rsidR="009F4E8D" w:rsidRPr="0002386E">
        <w:t>Phase</w:t>
      </w:r>
      <w:r w:rsidRPr="0002386E">
        <w:t xml:space="preserve"> 3 including noting any prominent dissenting views expressed in </w:t>
      </w:r>
      <w:r w:rsidR="009F4E8D" w:rsidRPr="0002386E">
        <w:t>Phase</w:t>
      </w:r>
      <w:r w:rsidRPr="0002386E">
        <w:t xml:space="preserve"> 2.</w:t>
      </w:r>
    </w:p>
    <w:p w14:paraId="0D9AC0CD" w14:textId="77777777" w:rsidR="00F7390D" w:rsidRDefault="00AB3906" w:rsidP="0021731B">
      <w:pPr>
        <w:pStyle w:val="Heading3"/>
      </w:pPr>
      <w:r w:rsidRPr="0002386E">
        <w:t>Topic discussion</w:t>
      </w:r>
    </w:p>
    <w:p w14:paraId="1B504CFC" w14:textId="77777777" w:rsidR="00F7390D" w:rsidRPr="00E43C77" w:rsidRDefault="00AB3906" w:rsidP="00A15B16">
      <w:pPr>
        <w:pStyle w:val="Heading4"/>
      </w:pPr>
      <w:r w:rsidRPr="00276C59">
        <w:t>Topic: Achievement of policy aims</w:t>
      </w:r>
    </w:p>
    <w:p w14:paraId="6A6DC53E" w14:textId="77777777" w:rsidR="00F7390D" w:rsidRPr="00A15B16" w:rsidRDefault="00AB3906" w:rsidP="00A15B16">
      <w:r w:rsidRPr="00A15B16">
        <w:t xml:space="preserve">For this topic, the synthesis statement generated from the </w:t>
      </w:r>
      <w:r w:rsidR="009F4E8D" w:rsidRPr="00A15B16">
        <w:t>Phase</w:t>
      </w:r>
      <w:r w:rsidRPr="00A15B16">
        <w:t xml:space="preserve"> 1 survey was: “Better Access is an efficient program that is currently meeting the needs of the Australian population.”</w:t>
      </w:r>
    </w:p>
    <w:p w14:paraId="554052DD" w14:textId="77777777" w:rsidR="00F7390D" w:rsidRPr="00A15B16" w:rsidRDefault="00AB3906" w:rsidP="00A15B16">
      <w:r w:rsidRPr="00A15B16">
        <w:t xml:space="preserve">In the </w:t>
      </w:r>
      <w:r w:rsidR="009F4E8D" w:rsidRPr="00A15B16">
        <w:t>Phase</w:t>
      </w:r>
      <w:r w:rsidRPr="00A15B16">
        <w:t xml:space="preserve"> 2 discussion there was little outright agreement with this statement. Although participants felt that the program had been successful in a number of ways, there was a strong feeling that improvements were required. In particular, participants noted that although Better Access effectively supports those with mild to moderate levels of distress and people who are relatively well-off and living in cities, it is less effective in supporting people with more severe, complex, or chronic levels of need and people with minimal financial resources in more geographically isolated areas.</w:t>
      </w:r>
    </w:p>
    <w:p w14:paraId="6A3FB908" w14:textId="77777777" w:rsidR="00F7390D" w:rsidRPr="00A15B16" w:rsidRDefault="00AB3906" w:rsidP="00A15B16">
      <w:r w:rsidRPr="00A15B16">
        <w:t xml:space="preserve">From this discussion, two revised synthesis statements were generated: “Better Access currently only meets the needs of people with mild to moderate mental health problems” and “Better Access currently only meets the needs of relatively well-off urban Australians.” Sixty five percent of participants who took part in the </w:t>
      </w:r>
      <w:r w:rsidR="009F4E8D" w:rsidRPr="00A15B16">
        <w:t>Phase</w:t>
      </w:r>
      <w:r w:rsidRPr="00A15B16">
        <w:t xml:space="preserve"> 3 survey agreed or strongly agreed with the former statement and 68% agreed or strongly agreed with the latter (see Figure 1</w:t>
      </w:r>
      <w:r w:rsidR="007138BB" w:rsidRPr="00A15B16">
        <w:t>1</w:t>
      </w:r>
      <w:r w:rsidRPr="00A15B16">
        <w:t>.1).</w:t>
      </w:r>
    </w:p>
    <w:p w14:paraId="5A233C56" w14:textId="46714479" w:rsidR="00AB3906" w:rsidRDefault="007138BB" w:rsidP="00ED6471">
      <w:pPr>
        <w:pStyle w:val="Caption"/>
      </w:pPr>
      <w:r w:rsidRPr="0002386E">
        <w:lastRenderedPageBreak/>
        <w:t>Figure 11</w:t>
      </w:r>
      <w:r w:rsidR="00AB3906" w:rsidRPr="0002386E">
        <w:t>.1: Levels of agreement/disagreement with synthesis statements on achievement of policy aims</w:t>
      </w:r>
    </w:p>
    <w:p w14:paraId="025CB68B" w14:textId="4E144A52" w:rsidR="00ED6471" w:rsidRDefault="00ED6471" w:rsidP="00ED6471">
      <w:r w:rsidRPr="00ED6471">
        <w:t>Better Access currently only meets the needs of people with mild to moderate mental health problems.</w:t>
      </w:r>
    </w:p>
    <w:p w14:paraId="7B741C2E" w14:textId="4F72F844" w:rsidR="00ED6471" w:rsidRDefault="00ED6471" w:rsidP="00ED6471">
      <w:r w:rsidRPr="0002386E">
        <w:rPr>
          <w:noProof/>
        </w:rPr>
        <w:drawing>
          <wp:inline distT="0" distB="0" distL="0" distR="0" wp14:anchorId="08AB1E0D" wp14:editId="084CA574">
            <wp:extent cx="3154680" cy="1892935"/>
            <wp:effectExtent l="0" t="0" r="7620" b="0"/>
            <wp:docPr id="319" name="Chart 319" descr="Figure 11.1 is a bar graph showing that 68% of participants who took part in the Phase 3 survey agreed or strongly agreed with the statement “Better Access currently only meets the needs of people with mild to moderate mental health problems”.">
              <a:extLst xmlns:a="http://schemas.openxmlformats.org/drawingml/2006/main">
                <a:ext uri="{FF2B5EF4-FFF2-40B4-BE49-F238E27FC236}">
                  <a16:creationId xmlns:a16="http://schemas.microsoft.com/office/drawing/2014/main" id="{9879654B-4AF3-462E-166F-DBD4B784F9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inline>
        </w:drawing>
      </w:r>
    </w:p>
    <w:p w14:paraId="6CFE5672" w14:textId="33D79148" w:rsidR="00ED6471" w:rsidRDefault="00ED6471" w:rsidP="00ED6471">
      <w:r w:rsidRPr="00ED6471">
        <w:t>Better Access currently only meets the needs of relatively well off, urban Australians.</w:t>
      </w:r>
    </w:p>
    <w:p w14:paraId="6E54523F" w14:textId="47212608" w:rsidR="00ED6471" w:rsidRDefault="00ED6471" w:rsidP="00ED6471">
      <w:r w:rsidRPr="0002386E">
        <w:rPr>
          <w:noProof/>
        </w:rPr>
        <w:drawing>
          <wp:inline distT="0" distB="0" distL="0" distR="0" wp14:anchorId="5DBCE0BD" wp14:editId="4F845BD6">
            <wp:extent cx="3154680" cy="1892935"/>
            <wp:effectExtent l="0" t="0" r="7620" b="0"/>
            <wp:docPr id="111" name="Chart 111" descr="Figure 11.1 is a bar graph showing that 65% of participants agreed or strongly agreed with the statement “Better Access currently only meets the needs of relatively well-off urban Australians”. ">
              <a:extLst xmlns:a="http://schemas.openxmlformats.org/drawingml/2006/main">
                <a:ext uri="{FF2B5EF4-FFF2-40B4-BE49-F238E27FC236}">
                  <a16:creationId xmlns:a16="http://schemas.microsoft.com/office/drawing/2014/main" id="{EA5E2937-30FD-97FA-4879-24028AA259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7"/>
              </a:graphicData>
            </a:graphic>
          </wp:inline>
        </w:drawing>
      </w:r>
    </w:p>
    <w:p w14:paraId="088E55AD" w14:textId="77777777" w:rsidR="00F7390D" w:rsidRDefault="00AB3906" w:rsidP="00A15B16">
      <w:pPr>
        <w:pStyle w:val="Heading4"/>
        <w:rPr>
          <w:b/>
          <w:bCs/>
        </w:rPr>
      </w:pPr>
      <w:r w:rsidRPr="00276C59">
        <w:t>Topic: Additional item numbers for non-billable activity</w:t>
      </w:r>
    </w:p>
    <w:p w14:paraId="6C4354BC" w14:textId="77777777" w:rsidR="00F7390D" w:rsidRDefault="00AB3906" w:rsidP="00AB3906">
      <w:pPr>
        <w:textAlignment w:val="baseline"/>
        <w:rPr>
          <w:rFonts w:asciiTheme="minorHAnsi" w:hAnsiTheme="minorHAnsi" w:cstheme="minorHAnsi"/>
        </w:rPr>
      </w:pPr>
      <w:r w:rsidRPr="0002386E">
        <w:rPr>
          <w:rFonts w:asciiTheme="minorHAnsi" w:hAnsiTheme="minorHAnsi" w:cstheme="minorHAnsi"/>
        </w:rPr>
        <w:t xml:space="preserve">The synthesis statement generated from the </w:t>
      </w:r>
      <w:r w:rsidR="009F4E8D" w:rsidRPr="0002386E">
        <w:rPr>
          <w:rFonts w:asciiTheme="minorHAnsi" w:hAnsiTheme="minorHAnsi" w:cstheme="minorHAnsi"/>
        </w:rPr>
        <w:t>Phase</w:t>
      </w:r>
      <w:r w:rsidRPr="0002386E">
        <w:rPr>
          <w:rFonts w:asciiTheme="minorHAnsi" w:hAnsiTheme="minorHAnsi" w:cstheme="minorHAnsi"/>
        </w:rPr>
        <w:t xml:space="preserve"> 1 survey in relation to this topic was: </w:t>
      </w:r>
      <w:r w:rsidRPr="0002386E">
        <w:rPr>
          <w:rFonts w:asciiTheme="minorHAnsi" w:hAnsiTheme="minorHAnsi" w:cstheme="minorHAnsi"/>
          <w:i/>
        </w:rPr>
        <w:t>“</w:t>
      </w:r>
      <w:r w:rsidRPr="00A15B16">
        <w:t>New item numbers should be created that provide a rebate for currently non-billable support activities (e.g., case-conferencing, liaising with support agencies and families, administration). This would strengthen continuity of care and make care more holistic.</w:t>
      </w:r>
      <w:r w:rsidRPr="0002386E">
        <w:rPr>
          <w:rFonts w:asciiTheme="minorHAnsi" w:hAnsiTheme="minorHAnsi" w:cstheme="minorHAnsi"/>
          <w:i/>
          <w:sz w:val="22"/>
          <w:shd w:val="clear" w:color="auto" w:fill="FFFFFF"/>
        </w:rPr>
        <w:t>”</w:t>
      </w:r>
    </w:p>
    <w:p w14:paraId="753F0A1C" w14:textId="77777777" w:rsidR="00F7390D" w:rsidRPr="00A15B16" w:rsidRDefault="00AB3906" w:rsidP="00A15B16">
      <w:r w:rsidRPr="00A15B16">
        <w:t xml:space="preserve">In </w:t>
      </w:r>
      <w:r w:rsidR="009F4E8D" w:rsidRPr="00A15B16">
        <w:t>Phase</w:t>
      </w:r>
      <w:r w:rsidRPr="00A15B16">
        <w:t xml:space="preserve"> 2, there was general agreement that the amount of non-billable work was a considerable burden on providers, particularly for complex cases. Participants felt that where additional work was required, it should be recompensed. However, some participants some expressed concern that the introduction of new item numbers might be open to rorting and that some form of compliance checking or auditing would be required.</w:t>
      </w:r>
    </w:p>
    <w:p w14:paraId="0AAD4F63" w14:textId="77777777" w:rsidR="00F7390D" w:rsidRPr="00A15B16" w:rsidRDefault="00AB3906" w:rsidP="00A15B16">
      <w:r w:rsidRPr="00A15B16">
        <w:t xml:space="preserve">The revised synthesis statement presented in the </w:t>
      </w:r>
      <w:r w:rsidR="009F4E8D" w:rsidRPr="00A15B16">
        <w:t>Phase</w:t>
      </w:r>
      <w:r w:rsidRPr="00A15B16">
        <w:t xml:space="preserve"> 3 survey read: “New item numbers should be created </w:t>
      </w:r>
      <w:bookmarkStart w:id="313" w:name="_Hlk125969411"/>
      <w:r w:rsidRPr="00A15B16">
        <w:t>that provide a rebate for currently non-billable support activities (e.g., case-conferencing, liaising with support agencies and families, administration)</w:t>
      </w:r>
      <w:bookmarkEnd w:id="313"/>
      <w:r w:rsidRPr="00A15B16">
        <w:t xml:space="preserve">, and the appropriate use of these item numbers should be monitored.” There was very strong agreement with the synthesis statement, with 85% of participants supporting it (see </w:t>
      </w:r>
      <w:r w:rsidR="007138BB" w:rsidRPr="00A15B16">
        <w:t>Figure 11.</w:t>
      </w:r>
      <w:r w:rsidRPr="00A15B16">
        <w:t xml:space="preserve">2). </w:t>
      </w:r>
    </w:p>
    <w:p w14:paraId="19711479" w14:textId="2763D433" w:rsidR="00AB3906" w:rsidRPr="00A15B16" w:rsidRDefault="007138BB" w:rsidP="00ED6471">
      <w:pPr>
        <w:pStyle w:val="Caption"/>
      </w:pPr>
      <w:bookmarkStart w:id="314" w:name="_Hlk125969319"/>
      <w:r w:rsidRPr="0002386E">
        <w:t>Figure 11.</w:t>
      </w:r>
      <w:r w:rsidR="00AB3906" w:rsidRPr="0002386E">
        <w:t>2: Levels of agreement/disagreement with synthesis statement on additional item numbers for non-billable activities</w:t>
      </w:r>
    </w:p>
    <w:bookmarkEnd w:id="314"/>
    <w:p w14:paraId="222B32E9" w14:textId="0E7CB47A" w:rsidR="00AB3906" w:rsidRDefault="00ED6471" w:rsidP="00A15B16">
      <w:r w:rsidRPr="00ED6471">
        <w:t>New item numbers should be created that provide a rebate for currently non-billable support activities (e.g., case-conferencing, liaising with support agencies and families, administration), and the appropriate use of these item numbers should be monitored</w:t>
      </w:r>
    </w:p>
    <w:p w14:paraId="61246650" w14:textId="40A5BB0B" w:rsidR="00ED6471" w:rsidRPr="00A15B16" w:rsidRDefault="00ED6471" w:rsidP="00A15B16">
      <w:r w:rsidRPr="0002386E">
        <w:rPr>
          <w:noProof/>
        </w:rPr>
        <w:lastRenderedPageBreak/>
        <w:drawing>
          <wp:inline distT="0" distB="0" distL="0" distR="0" wp14:anchorId="31057608" wp14:editId="0F61F44B">
            <wp:extent cx="3154680" cy="1892935"/>
            <wp:effectExtent l="0" t="0" r="7620" b="0"/>
            <wp:docPr id="112" name="Chart 112" descr="Figure 11.2 is a bar graph showing that 85% of participants agreed or strongly agreed with the statement on creating new item numbers that provide a rebate for currently non-billable support activities (e.g. case-conferencing, liaising with support agencies and families, administration)">
              <a:extLst xmlns:a="http://schemas.openxmlformats.org/drawingml/2006/main">
                <a:ext uri="{FF2B5EF4-FFF2-40B4-BE49-F238E27FC236}">
                  <a16:creationId xmlns:a16="http://schemas.microsoft.com/office/drawing/2014/main" id="{5879D4DF-FA7A-4323-3842-EF49653BDD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p w14:paraId="514AA7AE" w14:textId="77777777" w:rsidR="00F7390D" w:rsidRDefault="00AB3906" w:rsidP="00A15B16">
      <w:pPr>
        <w:pStyle w:val="Heading4"/>
        <w:rPr>
          <w:b/>
          <w:bCs/>
        </w:rPr>
      </w:pPr>
      <w:r w:rsidRPr="00276C59">
        <w:t>Topic: Affordability</w:t>
      </w:r>
    </w:p>
    <w:p w14:paraId="4820E9B7" w14:textId="77777777" w:rsidR="00F7390D" w:rsidRPr="00A15B16" w:rsidRDefault="00AB3906" w:rsidP="00A15B16">
      <w:r w:rsidRPr="00A15B16">
        <w:t xml:space="preserve">In the </w:t>
      </w:r>
      <w:r w:rsidR="009F4E8D" w:rsidRPr="00A15B16">
        <w:t>Phase</w:t>
      </w:r>
      <w:r w:rsidRPr="00A15B16">
        <w:t xml:space="preserve"> 1 survey, considerable emphasis was given to issues of affordability. Participants’ views were synthesised into the following statement: “The affordability of Better Access services should be improved. There may be different ways of doing this, including increasing the number of bulk-billing providers, increasing the Medicare rebate to bring down the out-of-pocket payment for consumers, or capping what can be charged above the rebate.”</w:t>
      </w:r>
    </w:p>
    <w:p w14:paraId="384816F8" w14:textId="77777777" w:rsidR="00F7390D" w:rsidRPr="00A15B16" w:rsidRDefault="00AB3906" w:rsidP="00A15B16">
      <w:r w:rsidRPr="00A15B16">
        <w:t xml:space="preserve">This statement generated considerable discussion in </w:t>
      </w:r>
      <w:r w:rsidR="009F4E8D" w:rsidRPr="00A15B16">
        <w:t>Phase</w:t>
      </w:r>
      <w:r w:rsidRPr="00A15B16">
        <w:t xml:space="preserve"> 2. There appeared to be consensus that the affordability of Better Access should be improved, but there were disparate views on how this could best be achieved. This resulted in a new, more specific, set of synthesis statements for </w:t>
      </w:r>
      <w:r w:rsidR="009F4E8D" w:rsidRPr="00A15B16">
        <w:t>Phase</w:t>
      </w:r>
      <w:r w:rsidRPr="00A15B16">
        <w:t xml:space="preserve"> 3. Levels of agreement/disagreement with these revised synthesis statements are shown in </w:t>
      </w:r>
      <w:r w:rsidR="007138BB" w:rsidRPr="00A15B16">
        <w:t>Figure 11.</w:t>
      </w:r>
      <w:r w:rsidRPr="00A15B16">
        <w:t>3.</w:t>
      </w:r>
    </w:p>
    <w:p w14:paraId="3C2659AD" w14:textId="77777777" w:rsidR="00F7390D" w:rsidRDefault="00AB3906" w:rsidP="00A15B16">
      <w:pPr>
        <w:rPr>
          <w:bdr w:val="none" w:sz="0" w:space="0" w:color="auto" w:frame="1"/>
        </w:rPr>
      </w:pPr>
      <w:r w:rsidRPr="00A15B16">
        <w:t xml:space="preserve">In </w:t>
      </w:r>
      <w:r w:rsidR="009F4E8D" w:rsidRPr="00A15B16">
        <w:t>Phase</w:t>
      </w:r>
      <w:r w:rsidRPr="00A15B16">
        <w:t xml:space="preserve"> 3, t</w:t>
      </w:r>
      <w:r w:rsidRPr="0002386E">
        <w:rPr>
          <w:bdr w:val="none" w:sz="0" w:space="0" w:color="auto" w:frame="1"/>
        </w:rPr>
        <w:t>here was almost universal agreement</w:t>
      </w:r>
      <w:r w:rsidRPr="0002386E">
        <w:t xml:space="preserve"> that </w:t>
      </w:r>
      <w:r w:rsidRPr="0002386E">
        <w:rPr>
          <w:i/>
        </w:rPr>
        <w:t>“The affordability of Better Access should be improved”</w:t>
      </w:r>
      <w:r w:rsidRPr="0002386E">
        <w:t xml:space="preserve">, with 97% agreeing or strongly agreeing with </w:t>
      </w:r>
      <w:r w:rsidRPr="0002386E">
        <w:rPr>
          <w:bdr w:val="none" w:sz="0" w:space="0" w:color="auto" w:frame="1"/>
        </w:rPr>
        <w:t xml:space="preserve">this proposition. In terms of solutions, suggestions that would increase affordability for consumers without impinging on the financial viability of individual providers’ practices were particularly well endorsed. Eighty six percent of participants agreed or strongly agreed that </w:t>
      </w:r>
      <w:r w:rsidRPr="0002386E">
        <w:rPr>
          <w:i/>
          <w:bdr w:val="none" w:sz="0" w:space="0" w:color="auto" w:frame="1"/>
        </w:rPr>
        <w:t xml:space="preserve">“The affordability of Better Access services should be improved by increasing the Medicare rebate to bring down the out-of-pocket payment for consumers, including a compliance mechanism to ensure cost reduction is passed onto consumers.” </w:t>
      </w:r>
      <w:r w:rsidRPr="0002386E">
        <w:rPr>
          <w:bdr w:val="none" w:sz="0" w:space="0" w:color="auto" w:frame="1"/>
        </w:rPr>
        <w:t xml:space="preserve">Similarly, 81% agreed or strongly agreed that </w:t>
      </w:r>
      <w:r w:rsidRPr="0002386E">
        <w:rPr>
          <w:i/>
          <w:bdr w:val="none" w:sz="0" w:space="0" w:color="auto" w:frame="1"/>
        </w:rPr>
        <w:t>“The affordability of Better Access services should be improved by lowering the safety net threshold for high-risk and/or high-need members of the community”</w:t>
      </w:r>
      <w:r w:rsidRPr="00A15B16">
        <w:t>.</w:t>
      </w:r>
    </w:p>
    <w:p w14:paraId="2B551665" w14:textId="77777777" w:rsidR="00F7390D" w:rsidRDefault="00AB3906" w:rsidP="00AB3906">
      <w:pPr>
        <w:rPr>
          <w:color w:val="000000"/>
          <w:bdr w:val="none" w:sz="0" w:space="0" w:color="auto" w:frame="1"/>
        </w:rPr>
      </w:pPr>
      <w:r w:rsidRPr="0002386E">
        <w:rPr>
          <w:color w:val="000000"/>
          <w:bdr w:val="none" w:sz="0" w:space="0" w:color="auto" w:frame="1"/>
        </w:rPr>
        <w:t xml:space="preserve">There was strong recognition that increasing bulk-billing rates or reducing the permissible co-payment amount would improve affordability, but some felt that these measures might have detrimental effects for providers. Ninety percent of participants agreed or strongly agreed that </w:t>
      </w:r>
      <w:r w:rsidRPr="0002386E">
        <w:rPr>
          <w:i/>
          <w:color w:val="000000"/>
          <w:bdr w:val="none" w:sz="0" w:space="0" w:color="auto" w:frame="1"/>
        </w:rPr>
        <w:t xml:space="preserve">“The affordability of Better Access services should be improved by increasing the financial viability of bulk-billing for providers.” </w:t>
      </w:r>
      <w:r w:rsidRPr="0002386E">
        <w:rPr>
          <w:color w:val="000000"/>
          <w:bdr w:val="none" w:sz="0" w:space="0" w:color="auto" w:frame="1"/>
        </w:rPr>
        <w:t xml:space="preserve">A considerably lower proportion (61%) agreed or strongly agreed that </w:t>
      </w:r>
      <w:r w:rsidRPr="0002386E">
        <w:rPr>
          <w:i/>
          <w:color w:val="000000"/>
          <w:bdr w:val="none" w:sz="0" w:space="0" w:color="auto" w:frame="1"/>
        </w:rPr>
        <w:t xml:space="preserve">“The affordability of Better Access services should be improved by mandating providers to bulk-bill a proportion of Better Access consumers, but only if schedule fees are appropriately set and regularly reviewed.” </w:t>
      </w:r>
      <w:r w:rsidRPr="0002386E">
        <w:rPr>
          <w:color w:val="000000"/>
          <w:bdr w:val="none" w:sz="0" w:space="0" w:color="auto" w:frame="1"/>
        </w:rPr>
        <w:t xml:space="preserve">In the </w:t>
      </w:r>
      <w:r w:rsidR="009F4E8D" w:rsidRPr="0002386E">
        <w:rPr>
          <w:color w:val="000000"/>
          <w:bdr w:val="none" w:sz="0" w:space="0" w:color="auto" w:frame="1"/>
        </w:rPr>
        <w:t>Phase</w:t>
      </w:r>
      <w:r w:rsidRPr="0002386E">
        <w:rPr>
          <w:color w:val="000000"/>
          <w:bdr w:val="none" w:sz="0" w:space="0" w:color="auto" w:frame="1"/>
        </w:rPr>
        <w:t xml:space="preserve"> 2 discussion, there were concerns about how this sort of mandate might be regulated. A similar proportion (60%) endorsed the proposition that </w:t>
      </w:r>
      <w:r w:rsidRPr="0002386E">
        <w:rPr>
          <w:i/>
          <w:color w:val="000000"/>
          <w:bdr w:val="none" w:sz="0" w:space="0" w:color="auto" w:frame="1"/>
        </w:rPr>
        <w:t xml:space="preserve">“The affordability of Better Access services should be improved by capping what can be charged above the rebate.” </w:t>
      </w:r>
      <w:r w:rsidRPr="0002386E">
        <w:rPr>
          <w:color w:val="000000"/>
          <w:bdr w:val="none" w:sz="0" w:space="0" w:color="auto" w:frame="1"/>
        </w:rPr>
        <w:t xml:space="preserve">In </w:t>
      </w:r>
      <w:r w:rsidR="009F4E8D" w:rsidRPr="0002386E">
        <w:rPr>
          <w:color w:val="000000"/>
          <w:bdr w:val="none" w:sz="0" w:space="0" w:color="auto" w:frame="1"/>
        </w:rPr>
        <w:t>Phase</w:t>
      </w:r>
      <w:r w:rsidRPr="0002386E">
        <w:rPr>
          <w:color w:val="000000"/>
          <w:bdr w:val="none" w:sz="0" w:space="0" w:color="auto" w:frame="1"/>
        </w:rPr>
        <w:t xml:space="preserve"> 2, some participants cautioned that imposing caps may be anti-competitive, contravene consumer law, and would likely result in caps that would not keep pace with inflation or the cost of providing services.</w:t>
      </w:r>
    </w:p>
    <w:p w14:paraId="59E3060E" w14:textId="77777777" w:rsidR="00F7390D" w:rsidRDefault="00AB3906" w:rsidP="00AB3906">
      <w:pPr>
        <w:rPr>
          <w:color w:val="000000"/>
          <w:bdr w:val="none" w:sz="0" w:space="0" w:color="auto" w:frame="1"/>
        </w:rPr>
      </w:pPr>
      <w:r w:rsidRPr="0002386E">
        <w:rPr>
          <w:color w:val="000000"/>
          <w:bdr w:val="none" w:sz="0" w:space="0" w:color="auto" w:frame="1"/>
        </w:rPr>
        <w:t xml:space="preserve">The proposition that </w:t>
      </w:r>
      <w:r w:rsidRPr="0002386E">
        <w:rPr>
          <w:i/>
          <w:color w:val="000000"/>
          <w:bdr w:val="none" w:sz="0" w:space="0" w:color="auto" w:frame="1"/>
        </w:rPr>
        <w:t>“The affordability of Better Access services should be improved by offering services via telehealth at lower cost than face-to-face sessions”</w:t>
      </w:r>
      <w:r w:rsidRPr="0002386E">
        <w:rPr>
          <w:color w:val="000000"/>
          <w:bdr w:val="none" w:sz="0" w:space="0" w:color="auto" w:frame="1"/>
        </w:rPr>
        <w:t xml:space="preserve"> was comparatively less well accepted than other suggestions. Only 36% of participants agreed or strongly agreed with this. In the discussion it was noted that this would position telehealth as a lower quality offering and reduce choice for consumers. </w:t>
      </w:r>
    </w:p>
    <w:p w14:paraId="53FB52BD" w14:textId="245EC9F9" w:rsidR="00AB3906" w:rsidRDefault="007138BB" w:rsidP="00ED6471">
      <w:pPr>
        <w:pStyle w:val="Caption"/>
      </w:pPr>
      <w:r w:rsidRPr="0002386E">
        <w:lastRenderedPageBreak/>
        <w:t>Figure 11.</w:t>
      </w:r>
      <w:r w:rsidR="00AB3906" w:rsidRPr="0002386E">
        <w:t>3: Levels of agreement/disagreement with synthesis statements on affordability</w:t>
      </w:r>
    </w:p>
    <w:p w14:paraId="63772794" w14:textId="7D878A60" w:rsidR="00ED6471" w:rsidRDefault="00ED6471" w:rsidP="00ED6471">
      <w:r w:rsidRPr="00ED6471">
        <w:t>The affordability of Better Access services should be improved.</w:t>
      </w:r>
    </w:p>
    <w:p w14:paraId="4D78987B" w14:textId="4C0340B3" w:rsidR="00ED6471" w:rsidRDefault="00ED6471" w:rsidP="00ED6471">
      <w:r w:rsidRPr="0002386E">
        <w:rPr>
          <w:noProof/>
        </w:rPr>
        <w:drawing>
          <wp:inline distT="0" distB="0" distL="0" distR="0" wp14:anchorId="33D5EB38" wp14:editId="3F422E33">
            <wp:extent cx="3154680" cy="1869440"/>
            <wp:effectExtent l="0" t="0" r="7620" b="0"/>
            <wp:docPr id="113" name="Chart 113" descr="Figure 11.3 is a bar graph showing that 97% of participants agreed or strongly agreed with the statement &quot;The affordability of Better Access services should be improved&quot;. ">
              <a:extLst xmlns:a="http://schemas.openxmlformats.org/drawingml/2006/main">
                <a:ext uri="{FF2B5EF4-FFF2-40B4-BE49-F238E27FC236}">
                  <a16:creationId xmlns:a16="http://schemas.microsoft.com/office/drawing/2014/main" id="{97AB1604-BAD7-BA1D-213C-A2C6BFEE74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14:paraId="5C9FB72A" w14:textId="19E13FDE" w:rsidR="00ED6471" w:rsidRDefault="00ED6471" w:rsidP="00ED6471">
      <w:r w:rsidRPr="00ED6471">
        <w:t>The affordability of Better Access services should be improved by increasing the financial viability of bulk-billing for providers.</w:t>
      </w:r>
    </w:p>
    <w:p w14:paraId="74BFB3DB" w14:textId="35C40C90" w:rsidR="00ED6471" w:rsidRDefault="00ED6471" w:rsidP="00ED6471">
      <w:r w:rsidRPr="0002386E">
        <w:rPr>
          <w:noProof/>
        </w:rPr>
        <w:drawing>
          <wp:inline distT="0" distB="0" distL="0" distR="0" wp14:anchorId="6B3B3D2F" wp14:editId="54F06E89">
            <wp:extent cx="3154680" cy="1892935"/>
            <wp:effectExtent l="0" t="0" r="7620" b="0"/>
            <wp:docPr id="114" name="Chart 114" descr="Figure 11.3 is a bar graph showing that close to 90% of participants agreed or strongly agreed with the statement &quot;The affordability of Better Access services should be improved by increasing the financial viability of bulk-billing for providers&quot;. ">
              <a:extLst xmlns:a="http://schemas.openxmlformats.org/drawingml/2006/main">
                <a:ext uri="{FF2B5EF4-FFF2-40B4-BE49-F238E27FC236}">
                  <a16:creationId xmlns:a16="http://schemas.microsoft.com/office/drawing/2014/main" id="{CA3DE050-A22A-3F78-E8AC-D1B43B2EF9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14:paraId="72614E55" w14:textId="11153144" w:rsidR="00ED6471" w:rsidRDefault="005A4444" w:rsidP="00ED6471">
      <w:r w:rsidRPr="005A4444">
        <w:t>The affordability of Better Access services should be improved by mandating providers to bulk-bill a proportion of Better Access consumers, but only if schedule fees are appropriately set and regularly reviewed.</w:t>
      </w:r>
    </w:p>
    <w:p w14:paraId="750FC15C" w14:textId="00BFEDB3" w:rsidR="005A4444" w:rsidRDefault="005A4444" w:rsidP="00ED6471">
      <w:r w:rsidRPr="0002386E">
        <w:rPr>
          <w:noProof/>
        </w:rPr>
        <w:drawing>
          <wp:inline distT="0" distB="0" distL="0" distR="0" wp14:anchorId="5E0E8E45" wp14:editId="300E1D2E">
            <wp:extent cx="3154680" cy="1898015"/>
            <wp:effectExtent l="0" t="0" r="7620" b="6985"/>
            <wp:docPr id="115" name="Chart 115" descr="Figure 11.3 is a bar graph showing that 61% of participants agreed or strongly agreed that “The affordability of Better Access services should be improved by mandating providers to bulk-bill a proportion of Better Access consumers, but only if schedule fees are appropriately set and regularly reviewed.”">
              <a:extLst xmlns:a="http://schemas.openxmlformats.org/drawingml/2006/main">
                <a:ext uri="{FF2B5EF4-FFF2-40B4-BE49-F238E27FC236}">
                  <a16:creationId xmlns:a16="http://schemas.microsoft.com/office/drawing/2014/main" id="{FC24B78F-91C2-E99D-51E9-FFC54D004A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14:paraId="1C0C6309" w14:textId="125EBE20" w:rsidR="00ED6471" w:rsidRDefault="00ED6471" w:rsidP="005A4444">
      <w:pPr>
        <w:keepNext/>
      </w:pPr>
      <w:r w:rsidRPr="00ED6471">
        <w:lastRenderedPageBreak/>
        <w:t>The affordability of Better Access services should be improved by increasing the Medicare rebate to bring down the out-of-pocket payment for consumers, including a compliance mechanism to ensure cost reduction is passed onto consumers.</w:t>
      </w:r>
    </w:p>
    <w:p w14:paraId="1D617B51" w14:textId="7032FD3F" w:rsidR="00ED6471" w:rsidRDefault="005A4444" w:rsidP="00ED6471">
      <w:r w:rsidRPr="0002386E">
        <w:rPr>
          <w:noProof/>
        </w:rPr>
        <w:drawing>
          <wp:inline distT="0" distB="0" distL="0" distR="0" wp14:anchorId="68498852" wp14:editId="17C34BBC">
            <wp:extent cx="3154680" cy="1898015"/>
            <wp:effectExtent l="0" t="0" r="7620" b="6985"/>
            <wp:docPr id="116" name="Chart 116" descr="Figure 11.3 is a bar graph showing that 86% of participants agreed or strongly agreed that “The affordability of Better Access services should be improved by increasing the Medicare rebate to bring down the out-of-pocket payment for consumers, including a compliance mechanism to ensure cost reduction is passed onto consumers&quot;.">
              <a:extLst xmlns:a="http://schemas.openxmlformats.org/drawingml/2006/main">
                <a:ext uri="{FF2B5EF4-FFF2-40B4-BE49-F238E27FC236}">
                  <a16:creationId xmlns:a16="http://schemas.microsoft.com/office/drawing/2014/main" id="{7F2139D4-9925-AC6F-E0DF-EE2FD8D80B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14:paraId="6F2A5A03" w14:textId="34FA79D0" w:rsidR="005A4444" w:rsidRDefault="005A4444" w:rsidP="00ED6471">
      <w:r w:rsidRPr="005A4444">
        <w:t>The affordability of Better Access services should be improved by capping what can be charged above the rebate.</w:t>
      </w:r>
    </w:p>
    <w:p w14:paraId="1E8099DC" w14:textId="742CBC4E" w:rsidR="005A4444" w:rsidRDefault="005A4444" w:rsidP="00ED6471">
      <w:r w:rsidRPr="0002386E">
        <w:rPr>
          <w:noProof/>
        </w:rPr>
        <w:drawing>
          <wp:inline distT="0" distB="0" distL="0" distR="0" wp14:anchorId="7340F44B" wp14:editId="436D9346">
            <wp:extent cx="3154680" cy="2034540"/>
            <wp:effectExtent l="0" t="0" r="7620" b="3810"/>
            <wp:docPr id="120" name="Chart 120" descr="Figure 11.3 is a bar graph showing that 60% of participants agreed or strongly agreed that &quot;The affordability of Better Access services should be improved by capping what can be charged above the rebate&quot;.">
              <a:extLst xmlns:a="http://schemas.openxmlformats.org/drawingml/2006/main">
                <a:ext uri="{FF2B5EF4-FFF2-40B4-BE49-F238E27FC236}">
                  <a16:creationId xmlns:a16="http://schemas.microsoft.com/office/drawing/2014/main" id="{890A8FFC-8E95-987F-1322-FE9C53D852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3"/>
              </a:graphicData>
            </a:graphic>
          </wp:inline>
        </w:drawing>
      </w:r>
    </w:p>
    <w:p w14:paraId="50C54F67" w14:textId="1E51B167" w:rsidR="005A4444" w:rsidRDefault="005A4444" w:rsidP="00ED6471">
      <w:r w:rsidRPr="005A4444">
        <w:t>The affordability of Better Access services should be improved by lowering the safety net threshold for high-risk and/or high-need members of the community.</w:t>
      </w:r>
    </w:p>
    <w:p w14:paraId="7376C7E3" w14:textId="2A17AAAB" w:rsidR="00ED6471" w:rsidRPr="00ED6471" w:rsidRDefault="005A4444" w:rsidP="00ED6471">
      <w:r w:rsidRPr="0002386E">
        <w:rPr>
          <w:noProof/>
        </w:rPr>
        <w:drawing>
          <wp:inline distT="0" distB="0" distL="0" distR="0" wp14:anchorId="68FB1A17" wp14:editId="30731958">
            <wp:extent cx="3154680" cy="2034540"/>
            <wp:effectExtent l="0" t="0" r="7620" b="3810"/>
            <wp:docPr id="125" name="Chart 125" descr="Figure 11.3 is a bar graph showing that 80% of participants agreed or strongly agreed that &quot;The affordability of Better Access services should be improved by lowering the safety net threshold for high-risk and/or high-need members of the community&quot;.">
              <a:extLst xmlns:a="http://schemas.openxmlformats.org/drawingml/2006/main">
                <a:ext uri="{FF2B5EF4-FFF2-40B4-BE49-F238E27FC236}">
                  <a16:creationId xmlns:a16="http://schemas.microsoft.com/office/drawing/2014/main" id="{E0371F68-6104-7BD7-7851-BD48E8AA66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inline>
        </w:drawing>
      </w:r>
    </w:p>
    <w:p w14:paraId="13CEAD39" w14:textId="7D20B41B" w:rsidR="005A4444" w:rsidRDefault="005A4444" w:rsidP="005A4444">
      <w:pPr>
        <w:keepNext/>
        <w:keepLines/>
      </w:pPr>
      <w:r w:rsidRPr="005A4444">
        <w:lastRenderedPageBreak/>
        <w:t>The affordability of Better Access services should be improved by offering services via telehealth at lower cost than face-to-face sessions.</w:t>
      </w:r>
    </w:p>
    <w:p w14:paraId="6AAA6585" w14:textId="260586F2" w:rsidR="005A4444" w:rsidRPr="005A4444" w:rsidRDefault="005A4444" w:rsidP="005A4444">
      <w:r w:rsidRPr="0002386E">
        <w:rPr>
          <w:noProof/>
        </w:rPr>
        <w:drawing>
          <wp:inline distT="0" distB="0" distL="0" distR="0" wp14:anchorId="3D16AD68" wp14:editId="43C81FBA">
            <wp:extent cx="3154680" cy="1958975"/>
            <wp:effectExtent l="0" t="0" r="7620" b="3175"/>
            <wp:docPr id="128" name="Chart 128" descr="Figure 11.3 is a bar graph image showing that only 36% of participants agreed or strongly agreed that &quot;The affordability of Better Access services should be improved by offering services via telehealth at lower cost than face-to-face sessions.&quot;">
              <a:extLst xmlns:a="http://schemas.openxmlformats.org/drawingml/2006/main">
                <a:ext uri="{FF2B5EF4-FFF2-40B4-BE49-F238E27FC236}">
                  <a16:creationId xmlns:a16="http://schemas.microsoft.com/office/drawing/2014/main" id="{429A125F-89C1-57FC-716B-0B2576B5F1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5"/>
              </a:graphicData>
            </a:graphic>
          </wp:inline>
        </w:drawing>
      </w:r>
    </w:p>
    <w:p w14:paraId="526B5C6C" w14:textId="77777777" w:rsidR="00F7390D" w:rsidRDefault="00AB3906" w:rsidP="00A15B16">
      <w:pPr>
        <w:pStyle w:val="Heading4"/>
        <w:rPr>
          <w:b/>
          <w:bCs/>
        </w:rPr>
      </w:pPr>
      <w:r w:rsidRPr="00276C59">
        <w:t>Topic: Cultural appropriateness</w:t>
      </w:r>
    </w:p>
    <w:p w14:paraId="60CD2FB6" w14:textId="77777777" w:rsidR="00F7390D" w:rsidRPr="00A15B16" w:rsidRDefault="00AB3906" w:rsidP="00A15B16">
      <w:r w:rsidRPr="00A15B16">
        <w:t xml:space="preserve">The </w:t>
      </w:r>
      <w:r w:rsidR="009F4E8D" w:rsidRPr="00A15B16">
        <w:t>Phase</w:t>
      </w:r>
      <w:r w:rsidRPr="00A15B16">
        <w:t xml:space="preserve"> 1 survey resulted in the following two synthesis statements in relation to cultural appropriateness: “It is critical to ensure that Better Access providers are adequately trained in areas such as cultural competence, working with older adults in aged care facilities, and trauma-informed practice” and “Increasing diversity among providers is critical to make culturally appropriate/relevant treatment available.” </w:t>
      </w:r>
    </w:p>
    <w:p w14:paraId="7DA41638" w14:textId="77777777" w:rsidR="00F7390D" w:rsidRPr="00A15B16" w:rsidRDefault="00AB3906" w:rsidP="00A15B16">
      <w:r w:rsidRPr="00A15B16">
        <w:t xml:space="preserve">The </w:t>
      </w:r>
      <w:r w:rsidR="009F4E8D" w:rsidRPr="00A15B16">
        <w:t>Phase</w:t>
      </w:r>
      <w:r w:rsidRPr="00A15B16">
        <w:t xml:space="preserve"> 2 discussion led to the first of these statements being expanded because participants felt that the required range of cultural competencies was not adequately reflected in the original statement. The revised statement read: </w:t>
      </w:r>
      <w:bookmarkStart w:id="315" w:name="_Hlk125971094"/>
      <w:r w:rsidRPr="00A15B16">
        <w:t xml:space="preserve">“It is critical to ensure that Better Access providers are adequately trained in areas such as cultural competence, gender and sexual orientation safety, domestic and family violence, working with older adults in aged care facilities, and trauma-informed practice.” </w:t>
      </w:r>
      <w:bookmarkEnd w:id="315"/>
      <w:r w:rsidRPr="00A15B16">
        <w:t xml:space="preserve">In </w:t>
      </w:r>
      <w:r w:rsidR="009F4E8D" w:rsidRPr="00A15B16">
        <w:t>Phase</w:t>
      </w:r>
      <w:r w:rsidRPr="00A15B16">
        <w:t xml:space="preserve"> 2 participants expressed concern that it may not be possible for all providers to attain such competencies, and that ensuring providers are culturally competent is outside the remit of Better Access and is the responsibility of universities and other training providers. Despite this, in </w:t>
      </w:r>
      <w:r w:rsidR="009F4E8D" w:rsidRPr="00A15B16">
        <w:t>Phase</w:t>
      </w:r>
      <w:r w:rsidRPr="00A15B16">
        <w:t xml:space="preserve"> 3 there was strong support for the revised synthesis statement, with </w:t>
      </w:r>
      <w:bookmarkStart w:id="316" w:name="_Hlk125970998"/>
      <w:r w:rsidRPr="00A15B16">
        <w:t xml:space="preserve">94% of participants agreeing or strongly agreeing </w:t>
      </w:r>
      <w:bookmarkEnd w:id="316"/>
      <w:r w:rsidRPr="00A15B16">
        <w:t xml:space="preserve">with it (see </w:t>
      </w:r>
      <w:r w:rsidR="007138BB" w:rsidRPr="00A15B16">
        <w:t>Figure 11.</w:t>
      </w:r>
      <w:r w:rsidRPr="00A15B16">
        <w:t>4)</w:t>
      </w:r>
    </w:p>
    <w:p w14:paraId="54DD8F11" w14:textId="77777777" w:rsidR="00F7390D" w:rsidRDefault="00AB3906" w:rsidP="00AB3906">
      <w:pPr>
        <w:rPr>
          <w:rFonts w:cstheme="minorHAnsi"/>
          <w:b/>
        </w:rPr>
      </w:pPr>
      <w:r w:rsidRPr="0002386E">
        <w:rPr>
          <w:rFonts w:cstheme="minorHAnsi"/>
        </w:rPr>
        <w:t xml:space="preserve">The second synthesis statement did not alter from the original, and in </w:t>
      </w:r>
      <w:r w:rsidR="009F4E8D" w:rsidRPr="0002386E">
        <w:rPr>
          <w:rFonts w:cstheme="minorHAnsi"/>
        </w:rPr>
        <w:t>Phase</w:t>
      </w:r>
      <w:r w:rsidRPr="0002386E">
        <w:rPr>
          <w:rFonts w:cstheme="minorHAnsi"/>
        </w:rPr>
        <w:t xml:space="preserve"> 3 82% agreed or strongly agreed that </w:t>
      </w:r>
      <w:r w:rsidRPr="0002386E">
        <w:rPr>
          <w:rFonts w:cstheme="minorHAnsi"/>
          <w:i/>
        </w:rPr>
        <w:t xml:space="preserve">“Increasing diversity among providers is critical to make culturally appropriate/relevant treatment available.” </w:t>
      </w:r>
      <w:r w:rsidRPr="0002386E">
        <w:rPr>
          <w:rFonts w:cstheme="minorHAnsi"/>
        </w:rPr>
        <w:t xml:space="preserve">During the discussion in </w:t>
      </w:r>
      <w:r w:rsidR="009F4E8D" w:rsidRPr="0002386E">
        <w:rPr>
          <w:rFonts w:cstheme="minorHAnsi"/>
        </w:rPr>
        <w:t>Phase</w:t>
      </w:r>
      <w:r w:rsidRPr="0002386E">
        <w:rPr>
          <w:rFonts w:cstheme="minorHAnsi"/>
        </w:rPr>
        <w:t xml:space="preserve"> 2, however, some participants warned that this might be difficult to achieve, particularly in rural and regional areas.</w:t>
      </w:r>
    </w:p>
    <w:p w14:paraId="4A22FFFF" w14:textId="23C40B84" w:rsidR="00AB3906" w:rsidRDefault="007138BB" w:rsidP="00ED6471">
      <w:pPr>
        <w:pStyle w:val="Caption"/>
      </w:pPr>
      <w:bookmarkStart w:id="317" w:name="_Hlk125970887"/>
      <w:r w:rsidRPr="0002386E">
        <w:lastRenderedPageBreak/>
        <w:t>Figure 11.</w:t>
      </w:r>
      <w:r w:rsidR="00AB3906" w:rsidRPr="0002386E">
        <w:t>4: Levels of agreement/disagreement with synthesis statements on cultural appropriateness</w:t>
      </w:r>
    </w:p>
    <w:p w14:paraId="32FA9A93" w14:textId="2AF6B993" w:rsidR="005A4444" w:rsidRDefault="008E2A8A" w:rsidP="008E2A8A">
      <w:pPr>
        <w:keepNext/>
        <w:keepLines/>
      </w:pPr>
      <w:r w:rsidRPr="008E2A8A">
        <w:t>It is critical to ensure that Better Access providers are adequately trained in areas such as cultural competence, gender and sexual orientation safety, domestic and family violence, working with older adults in aged care facilities, and trauma-informed practice.</w:t>
      </w:r>
    </w:p>
    <w:p w14:paraId="563A108C" w14:textId="6D924447" w:rsidR="008E2A8A" w:rsidRDefault="008E2A8A" w:rsidP="005A4444">
      <w:r w:rsidRPr="0002386E">
        <w:rPr>
          <w:noProof/>
        </w:rPr>
        <w:drawing>
          <wp:inline distT="0" distB="0" distL="0" distR="0" wp14:anchorId="1F52456A" wp14:editId="11A6D6A4">
            <wp:extent cx="3154680" cy="1852930"/>
            <wp:effectExtent l="0" t="0" r="7620" b="0"/>
            <wp:docPr id="129" name="Chart 129" descr="Figure 11.4 is a bar graph image showing that 94% of participants agreed or strongly agreed that “It is critical to ensure that Better Access providers are adequately trained in areas such as cultural competence, gender and sexual orientation safety, domestic and family violence, working with older adults in aged care facilities, and trauma-informed practice.">
              <a:extLst xmlns:a="http://schemas.openxmlformats.org/drawingml/2006/main">
                <a:ext uri="{FF2B5EF4-FFF2-40B4-BE49-F238E27FC236}">
                  <a16:creationId xmlns:a16="http://schemas.microsoft.com/office/drawing/2014/main" id="{EC31D78C-1F14-1087-FCFE-039B393B79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6"/>
              </a:graphicData>
            </a:graphic>
          </wp:inline>
        </w:drawing>
      </w:r>
    </w:p>
    <w:p w14:paraId="37403784" w14:textId="4F46EC61" w:rsidR="008E2A8A" w:rsidRDefault="008E2A8A" w:rsidP="005A4444">
      <w:r w:rsidRPr="008E2A8A">
        <w:t>Increasing diversity among providers is critical to make culturally appropriate/relevant treatment available.</w:t>
      </w:r>
    </w:p>
    <w:p w14:paraId="11994CD2" w14:textId="63F12C5B" w:rsidR="008E2A8A" w:rsidRPr="005A4444" w:rsidRDefault="008E2A8A" w:rsidP="005A4444">
      <w:r w:rsidRPr="0002386E">
        <w:rPr>
          <w:noProof/>
        </w:rPr>
        <w:drawing>
          <wp:inline distT="0" distB="0" distL="0" distR="0" wp14:anchorId="363F7D52" wp14:editId="645AD4A6">
            <wp:extent cx="3154680" cy="1852930"/>
            <wp:effectExtent l="0" t="0" r="7620" b="0"/>
            <wp:docPr id="130" name="Chart 130" descr="Figure 11.4 is a bar graph image showing that 82% of participants agreed or strongly agreed that “increasing diversity among providers is critical to make culturally appropriate/relevant treatment available”.&#10;&#10;">
              <a:extLst xmlns:a="http://schemas.openxmlformats.org/drawingml/2006/main">
                <a:ext uri="{FF2B5EF4-FFF2-40B4-BE49-F238E27FC236}">
                  <a16:creationId xmlns:a16="http://schemas.microsoft.com/office/drawing/2014/main" id="{EDC5B1FE-5AF7-CA34-6F39-40B6086D6A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7"/>
              </a:graphicData>
            </a:graphic>
          </wp:inline>
        </w:drawing>
      </w:r>
    </w:p>
    <w:bookmarkEnd w:id="317"/>
    <w:p w14:paraId="21E0F721" w14:textId="77777777" w:rsidR="00F7390D" w:rsidRPr="008E2A8A" w:rsidRDefault="00AB3906" w:rsidP="008E2A8A">
      <w:pPr>
        <w:pStyle w:val="Heading4"/>
      </w:pPr>
      <w:r w:rsidRPr="00276C59">
        <w:t>Topic: Diagnosis eligibility requirements</w:t>
      </w:r>
    </w:p>
    <w:p w14:paraId="0D6368F5" w14:textId="77777777" w:rsidR="00F7390D" w:rsidRDefault="00AB3906" w:rsidP="008E2A8A">
      <w:r w:rsidRPr="0002386E">
        <w:t xml:space="preserve">In the </w:t>
      </w:r>
      <w:r w:rsidR="009F4E8D" w:rsidRPr="0002386E">
        <w:t>Phase</w:t>
      </w:r>
      <w:r w:rsidRPr="0002386E">
        <w:t xml:space="preserve"> 1 survey there were various comments about the requirement that consumers be given a diagnosis to access Better Access. These comments were synthesised into the following statement: </w:t>
      </w:r>
      <w:r w:rsidRPr="0002386E">
        <w:rPr>
          <w:i/>
        </w:rPr>
        <w:t>“Consideration should be given to the requirement that a person be given a diagnosis to use Better Access. This requirement may be a barrier to help-seeking and may limit the overall reach of the program. Another approach, such as evaluating the person’s degree of functional impairment in relation to their mental health, may be more inclusive.”</w:t>
      </w:r>
    </w:p>
    <w:p w14:paraId="53B4270C" w14:textId="77777777" w:rsidR="00F7390D" w:rsidRDefault="00AB3906" w:rsidP="008E2A8A">
      <w:pPr>
        <w:rPr>
          <w:b/>
          <w:bCs/>
        </w:rPr>
      </w:pPr>
      <w:r w:rsidRPr="0002386E">
        <w:t xml:space="preserve">Following the discussion in </w:t>
      </w:r>
      <w:r w:rsidR="009F4E8D" w:rsidRPr="0002386E">
        <w:t>Phase</w:t>
      </w:r>
      <w:r w:rsidRPr="0002386E">
        <w:t xml:space="preserve"> 2, this statement was split into four revised synthesis statements. The </w:t>
      </w:r>
      <w:r w:rsidR="009F4E8D" w:rsidRPr="0002386E">
        <w:t>Phase</w:t>
      </w:r>
      <w:r w:rsidRPr="0002386E">
        <w:t xml:space="preserve"> 3 responses to these are shown in </w:t>
      </w:r>
      <w:r w:rsidR="007138BB" w:rsidRPr="0002386E">
        <w:t>Figure 11.</w:t>
      </w:r>
      <w:r w:rsidRPr="0002386E">
        <w:t xml:space="preserve">5. </w:t>
      </w:r>
      <w:r w:rsidRPr="002913B1">
        <w:t xml:space="preserve">There was strong agreement with the first of these, with 86% of participants agreeing or strongly agreeing that </w:t>
      </w:r>
      <w:r w:rsidRPr="002913B1">
        <w:rPr>
          <w:i/>
        </w:rPr>
        <w:t>“The r</w:t>
      </w:r>
      <w:r w:rsidRPr="0002386E">
        <w:rPr>
          <w:i/>
        </w:rPr>
        <w:t xml:space="preserve">equirement that a person be given a diagnosis to use Better Access is inappropriate, particularly for some groups of consumers (e.g., children), and may be a barrier to help-seeking and limit the overall reach of the program.” </w:t>
      </w:r>
      <w:r w:rsidRPr="0002386E">
        <w:t xml:space="preserve">It is worth noting that, despite this, in the </w:t>
      </w:r>
      <w:r w:rsidR="009F4E8D" w:rsidRPr="0002386E">
        <w:t>Phase</w:t>
      </w:r>
      <w:r w:rsidRPr="0002386E">
        <w:t xml:space="preserve"> 2 discussion some participants were wary about the removal the diagnosis requirement and felt that some criteria should remain in place to ensure that Better Access program did not become a panacea for all things related to mental health when there were various other services and supports available that may be more appropriate.</w:t>
      </w:r>
    </w:p>
    <w:p w14:paraId="5FE78DAE" w14:textId="275C0B25" w:rsidR="00AB3906" w:rsidRPr="0002386E" w:rsidRDefault="00AB3906" w:rsidP="008E2A8A">
      <w:pPr>
        <w:rPr>
          <w:b/>
        </w:rPr>
      </w:pPr>
      <w:r w:rsidRPr="0002386E">
        <w:t xml:space="preserve">The </w:t>
      </w:r>
      <w:r w:rsidR="009F4E8D" w:rsidRPr="0002386E">
        <w:t>Phase</w:t>
      </w:r>
      <w:r w:rsidRPr="0002386E">
        <w:t xml:space="preserve"> 3 responses to the other three revised synthesis statements give insights into participants’ reasons for rejecting the diagnosis requirement. Many (85%) felt that </w:t>
      </w:r>
      <w:r w:rsidRPr="0002386E">
        <w:rPr>
          <w:i/>
        </w:rPr>
        <w:t>“Diagnoses may not be culturally appropriate and may feel stigmatising”</w:t>
      </w:r>
      <w:r w:rsidRPr="0002386E">
        <w:t xml:space="preserve">; in the </w:t>
      </w:r>
      <w:r w:rsidR="009F4E8D" w:rsidRPr="0002386E">
        <w:t>Phase</w:t>
      </w:r>
      <w:r w:rsidRPr="0002386E">
        <w:t xml:space="preserve"> 2 discussion, some felt that diagnoses may be overly </w:t>
      </w:r>
      <w:r w:rsidRPr="0002386E">
        <w:lastRenderedPageBreak/>
        <w:t xml:space="preserve">pathologizing. Many </w:t>
      </w:r>
      <w:r w:rsidR="009F4E8D" w:rsidRPr="0002386E">
        <w:t>Phase</w:t>
      </w:r>
      <w:r w:rsidRPr="0002386E">
        <w:t xml:space="preserve"> 3 participants thought that a focus on emotional or psychological distress or functional impairment might be preferable. Eighty one percent agreed or strongly agreed that </w:t>
      </w:r>
      <w:r w:rsidRPr="0002386E">
        <w:rPr>
          <w:i/>
        </w:rPr>
        <w:t>“Identifying the person's level of emotional or psychological distress (mild, moderate, or severe) may be more appropriate and inclusive than requiring that they be given a diagnosis to use Better Access”</w:t>
      </w:r>
      <w:r w:rsidRPr="0002386E">
        <w:t xml:space="preserve"> and 74% agreed or strongly agreed that </w:t>
      </w:r>
      <w:r w:rsidRPr="0002386E">
        <w:rPr>
          <w:i/>
        </w:rPr>
        <w:t>“Evaluating the person's degree of functional impairment in relation to their mental health treatment needs may be more appropriate and inclusive than requiring that they be given a diagnosis to use Better Access.”</w:t>
      </w:r>
      <w:r w:rsidRPr="0002386E">
        <w:t xml:space="preserve"> More generally, participants in the </w:t>
      </w:r>
      <w:r w:rsidR="009F4E8D" w:rsidRPr="0002386E">
        <w:t>Phase</w:t>
      </w:r>
      <w:r w:rsidRPr="0002386E">
        <w:t xml:space="preserve"> 2 discussion felt that treating providers should be able make their own assessment of consumers.</w:t>
      </w:r>
    </w:p>
    <w:p w14:paraId="513333C3" w14:textId="36DD7280" w:rsidR="00AB3906" w:rsidRDefault="007138BB" w:rsidP="00ED6471">
      <w:pPr>
        <w:pStyle w:val="Caption"/>
      </w:pPr>
      <w:bookmarkStart w:id="318" w:name="_Hlk125972088"/>
      <w:r w:rsidRPr="0002386E">
        <w:t>Figure 11.</w:t>
      </w:r>
      <w:r w:rsidR="00AB3906" w:rsidRPr="0002386E">
        <w:t>5: Levels of agreement/disagreement with synthesis statements on diagnosis eligibility requirements</w:t>
      </w:r>
    </w:p>
    <w:p w14:paraId="687E59C3" w14:textId="2D835A9F" w:rsidR="00DC1513" w:rsidRDefault="00DC1513" w:rsidP="00DC1513">
      <w:r w:rsidRPr="00DC1513">
        <w:t>The requirement that a person be given a diagnosis to use Better Access is inappropriate, particularly for some groups of consumers (e.g., children), and may be a barrier to help-seeking and limit the overall reach of the program.</w:t>
      </w:r>
    </w:p>
    <w:p w14:paraId="7337E20B" w14:textId="62A4F4D3" w:rsidR="00DC1513" w:rsidRDefault="00DC1513" w:rsidP="00DC1513">
      <w:r w:rsidRPr="0002386E">
        <w:rPr>
          <w:noProof/>
        </w:rPr>
        <w:drawing>
          <wp:inline distT="0" distB="0" distL="0" distR="0" wp14:anchorId="6D511EF6" wp14:editId="6A15DDC6">
            <wp:extent cx="3154680" cy="1992630"/>
            <wp:effectExtent l="0" t="0" r="7620" b="7620"/>
            <wp:docPr id="131" name="Chart 131" descr="Figure 11.5 is a bar graph image showing that 86% of participants agreed or strongly agreed that &quot;the requirement that a person be given a diagnosis to use Better Access is inappropriate, particularly for some groups of consumers (e.g., children), and may be a barrier to help-seeking and limit the overall reach of the program&quot;.&#10;&#10;">
              <a:extLst xmlns:a="http://schemas.openxmlformats.org/drawingml/2006/main">
                <a:ext uri="{FF2B5EF4-FFF2-40B4-BE49-F238E27FC236}">
                  <a16:creationId xmlns:a16="http://schemas.microsoft.com/office/drawing/2014/main" id="{B1A60F2A-56D4-089D-30F5-BAE5BB4BF1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14:paraId="25AFB03B" w14:textId="0BD13821" w:rsidR="00DC1513" w:rsidRDefault="00DC1513" w:rsidP="00DC1513">
      <w:r w:rsidRPr="00DC1513">
        <w:t>Diagnoses may not be culturally appropriate and may feel stigmatising.</w:t>
      </w:r>
    </w:p>
    <w:p w14:paraId="46625865" w14:textId="57E1D154" w:rsidR="00DC1513" w:rsidRDefault="00DC1513" w:rsidP="00DC1513">
      <w:r w:rsidRPr="0002386E">
        <w:rPr>
          <w:noProof/>
        </w:rPr>
        <w:drawing>
          <wp:inline distT="0" distB="0" distL="0" distR="0" wp14:anchorId="41193172" wp14:editId="06FE52EF">
            <wp:extent cx="3154680" cy="1892935"/>
            <wp:effectExtent l="0" t="0" r="7620" b="0"/>
            <wp:docPr id="134" name="Chart 134" descr="Figure 11.5 is a bar graph image  showing that 86% of participants agreed or strongly agreed that &quot;diagnoses may not be culturally appropriate and may feel stigmatising&quot;. &#10;">
              <a:extLst xmlns:a="http://schemas.openxmlformats.org/drawingml/2006/main">
                <a:ext uri="{FF2B5EF4-FFF2-40B4-BE49-F238E27FC236}">
                  <a16:creationId xmlns:a16="http://schemas.microsoft.com/office/drawing/2014/main" id="{598B8936-771F-07E1-B26D-4C8BE1BACC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14:paraId="0D28685F" w14:textId="1070EE31" w:rsidR="00DC1513" w:rsidRDefault="00DC1513" w:rsidP="00DC1513">
      <w:r w:rsidRPr="00DC1513">
        <w:t>Identifying the person's level of emotional or psychological distress (mild, moderate, or severe) may be more appropriate and inclusive than requiring that they be given a diagnosis to use Better Access.</w:t>
      </w:r>
    </w:p>
    <w:p w14:paraId="51DBA17F" w14:textId="0457EB04" w:rsidR="00DC1513" w:rsidRDefault="00DC1513" w:rsidP="00DC1513">
      <w:r w:rsidRPr="0002386E">
        <w:rPr>
          <w:noProof/>
        </w:rPr>
        <w:lastRenderedPageBreak/>
        <w:drawing>
          <wp:inline distT="0" distB="0" distL="0" distR="0" wp14:anchorId="3BDFADF4" wp14:editId="2DB8DAE2">
            <wp:extent cx="3154680" cy="1892935"/>
            <wp:effectExtent l="0" t="0" r="7620" b="0"/>
            <wp:docPr id="138" name="Chart 138" descr="Figure 11.5 is a bar graph image showing that 91% of participants agreed or strongly agreed that &quot;identifying the person's level of emotional or psychological distress (mild, moderate, or severe) may be more appropriate and inclusive than requiring that they be given a diagnosis to use Better Access&quot;. ">
              <a:extLst xmlns:a="http://schemas.openxmlformats.org/drawingml/2006/main">
                <a:ext uri="{FF2B5EF4-FFF2-40B4-BE49-F238E27FC236}">
                  <a16:creationId xmlns:a16="http://schemas.microsoft.com/office/drawing/2014/main" id="{669F76FE-3E6B-A8EA-DD12-F77056EF2C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14:paraId="73A43BDD" w14:textId="10EC16D2" w:rsidR="00DC1513" w:rsidRDefault="00DC1513" w:rsidP="00DC1513">
      <w:r w:rsidRPr="0002386E">
        <w:rPr>
          <w:rFonts w:asciiTheme="minorHAnsi" w:hAnsiTheme="minorHAnsi" w:cstheme="minorHAnsi"/>
        </w:rPr>
        <w:t>Evaluating the person's degree of functional impairment in relation to their mental health treatment needs may be more appropriate and inclusive than requiring that they be given a diagnosis to use Better Access.</w:t>
      </w:r>
    </w:p>
    <w:p w14:paraId="2A45A15B" w14:textId="140CB4F0" w:rsidR="00DC1513" w:rsidRPr="00DC1513" w:rsidRDefault="00DC1513" w:rsidP="00DC1513">
      <w:r w:rsidRPr="0002386E">
        <w:rPr>
          <w:noProof/>
        </w:rPr>
        <w:drawing>
          <wp:inline distT="0" distB="0" distL="0" distR="0" wp14:anchorId="46860718" wp14:editId="117A52F4">
            <wp:extent cx="3154680" cy="1992702"/>
            <wp:effectExtent l="0" t="0" r="7620" b="7620"/>
            <wp:docPr id="140" name="Chart 140" descr="Figure 11.5 is a bar graph image showing that 94% of participants agreed or strongly agreed that &quot;evaluating the person's degree of functional impairment in relation to their mental health treatment needs may be more appropriate and inclusive than requiring that they be given a diagnosis to use Better Access&quot;.">
              <a:extLst xmlns:a="http://schemas.openxmlformats.org/drawingml/2006/main">
                <a:ext uri="{FF2B5EF4-FFF2-40B4-BE49-F238E27FC236}">
                  <a16:creationId xmlns:a16="http://schemas.microsoft.com/office/drawing/2014/main" id="{D64F98D3-1392-F364-24BA-C2320FCA9B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bookmarkEnd w:id="318"/>
    <w:p w14:paraId="3F2A5E56" w14:textId="77777777" w:rsidR="00F7390D" w:rsidRDefault="00AB3906" w:rsidP="00A15B16">
      <w:pPr>
        <w:pStyle w:val="Heading4"/>
        <w:rPr>
          <w:b/>
          <w:bCs/>
        </w:rPr>
      </w:pPr>
      <w:r w:rsidRPr="00276C59">
        <w:t>Topic: Differential provider rebates</w:t>
      </w:r>
    </w:p>
    <w:p w14:paraId="44588E60" w14:textId="77777777" w:rsidR="00F7390D" w:rsidRDefault="00AB3906" w:rsidP="00AB3906">
      <w:pPr>
        <w:pStyle w:val="BodyText3"/>
        <w:shd w:val="clear" w:color="auto" w:fill="FFFFFF"/>
        <w:spacing w:before="0" w:after="0"/>
        <w:rPr>
          <w:rFonts w:asciiTheme="minorHAnsi" w:hAnsiTheme="minorHAnsi" w:cstheme="minorHAnsi"/>
          <w:b/>
          <w:bCs/>
        </w:rPr>
      </w:pPr>
      <w:r w:rsidRPr="0002386E">
        <w:rPr>
          <w:rFonts w:asciiTheme="minorHAnsi" w:hAnsiTheme="minorHAnsi" w:cstheme="minorHAnsi"/>
        </w:rPr>
        <w:t xml:space="preserve">The </w:t>
      </w:r>
      <w:r w:rsidR="009F4E8D" w:rsidRPr="0002386E">
        <w:rPr>
          <w:rFonts w:asciiTheme="minorHAnsi" w:hAnsiTheme="minorHAnsi" w:cstheme="minorHAnsi"/>
        </w:rPr>
        <w:t>Phase</w:t>
      </w:r>
      <w:r w:rsidRPr="0002386E">
        <w:rPr>
          <w:rFonts w:asciiTheme="minorHAnsi" w:hAnsiTheme="minorHAnsi" w:cstheme="minorHAnsi"/>
        </w:rPr>
        <w:t xml:space="preserve"> 1 survey resulted in the following synthesis statement in relation to differential provider rebates: </w:t>
      </w:r>
      <w:r w:rsidRPr="0002386E">
        <w:rPr>
          <w:rFonts w:asciiTheme="minorHAnsi" w:hAnsiTheme="minorHAnsi" w:cstheme="minorHAnsi"/>
          <w:i/>
        </w:rPr>
        <w:t>“All providers should receive the same rebates. The differential rebates are outdated, divisive, unjust, not based on evidence of differences in the effectiveness of different providers, based on a false distinction between focussed psychological strategies and psychological therapy services, and choke the workforce. The lower rebates for certain providers also make the gap payment unaffordable for consumers and make private practice unsustainable.”</w:t>
      </w:r>
    </w:p>
    <w:p w14:paraId="793060B9" w14:textId="77777777" w:rsidR="00F7390D" w:rsidRDefault="00AB3906" w:rsidP="00AB3906">
      <w:pPr>
        <w:pStyle w:val="BodyText3"/>
        <w:shd w:val="clear" w:color="auto" w:fill="FFFFFF" w:themeFill="background1"/>
        <w:tabs>
          <w:tab w:val="left" w:pos="3150"/>
        </w:tabs>
        <w:spacing w:before="0" w:after="0"/>
        <w:rPr>
          <w:rFonts w:cstheme="minorHAnsi"/>
          <w:b/>
        </w:rPr>
      </w:pPr>
      <w:r w:rsidRPr="0002386E">
        <w:rPr>
          <w:rFonts w:asciiTheme="minorHAnsi" w:hAnsiTheme="minorHAnsi" w:cstheme="minorHAnsi"/>
        </w:rPr>
        <w:t xml:space="preserve">There was considerable discussion around this proposition in </w:t>
      </w:r>
      <w:r w:rsidR="009F4E8D" w:rsidRPr="0002386E">
        <w:rPr>
          <w:rFonts w:asciiTheme="minorHAnsi" w:hAnsiTheme="minorHAnsi" w:cstheme="minorHAnsi"/>
        </w:rPr>
        <w:t>Phase</w:t>
      </w:r>
      <w:r w:rsidRPr="0002386E">
        <w:rPr>
          <w:rFonts w:asciiTheme="minorHAnsi" w:hAnsiTheme="minorHAnsi" w:cstheme="minorHAnsi"/>
        </w:rPr>
        <w:t xml:space="preserve"> 2, and views were divided. As a result, we split the proposition in two for </w:t>
      </w:r>
      <w:r w:rsidR="009F4E8D" w:rsidRPr="0002386E">
        <w:rPr>
          <w:rFonts w:asciiTheme="minorHAnsi" w:hAnsiTheme="minorHAnsi" w:cstheme="minorHAnsi"/>
        </w:rPr>
        <w:t>Phase</w:t>
      </w:r>
      <w:r w:rsidRPr="0002386E">
        <w:rPr>
          <w:rFonts w:asciiTheme="minorHAnsi" w:hAnsiTheme="minorHAnsi" w:cstheme="minorHAnsi"/>
        </w:rPr>
        <w:t xml:space="preserve"> 3, with one statement proposing that the rebate should be the same for all providers and the other proposing that it should differ based on training levels. The responses to each were more evenly distributed than those for many other topics (see </w:t>
      </w:r>
      <w:r w:rsidR="007138BB" w:rsidRPr="0002386E">
        <w:rPr>
          <w:rFonts w:asciiTheme="minorHAnsi" w:hAnsiTheme="minorHAnsi" w:cstheme="minorHAnsi"/>
        </w:rPr>
        <w:t>Figure 11.</w:t>
      </w:r>
      <w:r w:rsidRPr="0002386E">
        <w:rPr>
          <w:rFonts w:asciiTheme="minorHAnsi" w:hAnsiTheme="minorHAnsi" w:cstheme="minorHAnsi"/>
        </w:rPr>
        <w:t xml:space="preserve">6). Forty four percent agreed or strongly agreed with the statement that </w:t>
      </w:r>
      <w:r w:rsidRPr="0002386E">
        <w:rPr>
          <w:rFonts w:asciiTheme="minorHAnsi" w:hAnsiTheme="minorHAnsi" w:cstheme="minorHAnsi"/>
          <w:i/>
        </w:rPr>
        <w:t>“</w:t>
      </w:r>
      <w:r w:rsidRPr="0002386E">
        <w:rPr>
          <w:rFonts w:cstheme="minorHAnsi"/>
          <w:i/>
        </w:rPr>
        <w:t>All allied health providers should attract the same rebate for reasons of equity and because their approaches are equally effective”</w:t>
      </w:r>
      <w:r w:rsidRPr="0002386E">
        <w:rPr>
          <w:rFonts w:cstheme="minorHAnsi"/>
        </w:rPr>
        <w:t xml:space="preserve">, but 36% disagreed or strongly disagreed. Similarly, 55% agreed or strongly agreed that </w:t>
      </w:r>
      <w:r w:rsidRPr="0002386E">
        <w:rPr>
          <w:rFonts w:cstheme="minorHAnsi"/>
          <w:i/>
        </w:rPr>
        <w:t>“Rebate levels should reflect differences in provider training levels”</w:t>
      </w:r>
      <w:r w:rsidRPr="0002386E">
        <w:rPr>
          <w:rFonts w:cstheme="minorHAnsi"/>
        </w:rPr>
        <w:t xml:space="preserve"> but 22% disagreed or strongly disagreed.</w:t>
      </w:r>
    </w:p>
    <w:p w14:paraId="7EC3CAB8" w14:textId="77777777" w:rsidR="00F7390D" w:rsidRDefault="00AB3906" w:rsidP="00AB3906">
      <w:pPr>
        <w:pStyle w:val="BodyText3"/>
        <w:shd w:val="clear" w:color="auto" w:fill="FFFFFF" w:themeFill="background1"/>
        <w:tabs>
          <w:tab w:val="left" w:pos="3150"/>
        </w:tabs>
        <w:spacing w:before="0" w:after="0"/>
        <w:rPr>
          <w:rFonts w:asciiTheme="minorHAnsi" w:hAnsiTheme="minorHAnsi" w:cstheme="minorHAnsi"/>
          <w:b/>
          <w:bCs/>
        </w:rPr>
      </w:pPr>
      <w:r w:rsidRPr="0002386E">
        <w:rPr>
          <w:rFonts w:cstheme="minorHAnsi"/>
        </w:rPr>
        <w:t xml:space="preserve">The </w:t>
      </w:r>
      <w:r w:rsidR="009F4E8D" w:rsidRPr="0002386E">
        <w:rPr>
          <w:rFonts w:cstheme="minorHAnsi"/>
        </w:rPr>
        <w:t>Phase</w:t>
      </w:r>
      <w:r w:rsidRPr="0002386E">
        <w:rPr>
          <w:rFonts w:cstheme="minorHAnsi"/>
        </w:rPr>
        <w:t xml:space="preserve"> 2 discussion sheds further light on this. Those who </w:t>
      </w:r>
      <w:r w:rsidRPr="0002386E">
        <w:rPr>
          <w:rFonts w:asciiTheme="minorHAnsi" w:hAnsiTheme="minorHAnsi" w:cstheme="minorHAnsi"/>
        </w:rPr>
        <w:t xml:space="preserve">favoured the same rebate for all tended to think that the differential rebates were outdated, divisive, unjust, not based on evidence of differences in the effectiveness of different providers and were based on a false distinction between focussed psychological strategies and psychological therapy services. These participants felt that the rebate should be based on the service provided not the provider providing the service, suggesting that this would result in decreased administration costs and increased accessibility and choice for consumers, particularly those on low incomes. They also commented that there was no evidence to suggest that those with higher qualifications achieve better outcomes for consumers. By contrast, those who favoured a differential rebate based on levels of training felt that there should be a financial acknowledgement of advanced training and competencies. They were concerned that without this there would be a lack of incentive for new practitioners to complete higher level training. </w:t>
      </w:r>
    </w:p>
    <w:p w14:paraId="39D8F9C0" w14:textId="3AD8A81E" w:rsidR="00AB3906" w:rsidRPr="00A15B16" w:rsidRDefault="007138BB" w:rsidP="00ED6471">
      <w:pPr>
        <w:pStyle w:val="Caption"/>
      </w:pPr>
      <w:r w:rsidRPr="0002386E">
        <w:t>Figure 11.</w:t>
      </w:r>
      <w:r w:rsidR="00AB3906" w:rsidRPr="0002386E">
        <w:t>6: Levels of agreement/disagreement with synthesis statements on differential provider rebates</w:t>
      </w:r>
    </w:p>
    <w:p w14:paraId="53F20F6B" w14:textId="43BED20D" w:rsidR="00AB3906" w:rsidRDefault="00DC1513" w:rsidP="00DC1513">
      <w:r w:rsidRPr="00DC1513">
        <w:t>All allied health providers should attract the same rebate for reasons of equity and because their approaches are equally effective.</w:t>
      </w:r>
    </w:p>
    <w:p w14:paraId="62BFE7DF" w14:textId="6F3E86D0" w:rsidR="00DC1513" w:rsidRDefault="00DC1513" w:rsidP="00DC1513">
      <w:r w:rsidRPr="0002386E">
        <w:rPr>
          <w:noProof/>
        </w:rPr>
        <w:lastRenderedPageBreak/>
        <w:drawing>
          <wp:inline distT="0" distB="0" distL="0" distR="0" wp14:anchorId="4CC6C6F5" wp14:editId="4D8274B5">
            <wp:extent cx="3154680" cy="1892935"/>
            <wp:effectExtent l="0" t="0" r="7620" b="0"/>
            <wp:docPr id="141" name="Chart 141" descr="Figure 11.6 is a bar graph image  showing that only 44% of participants agreed or strongly agreed that &quot;All allied health providers should attract the same rebate for reasons of equity and because their approaches are equally effective.&quot;">
              <a:extLst xmlns:a="http://schemas.openxmlformats.org/drawingml/2006/main">
                <a:ext uri="{FF2B5EF4-FFF2-40B4-BE49-F238E27FC236}">
                  <a16:creationId xmlns:a16="http://schemas.microsoft.com/office/drawing/2014/main" id="{F3C5150A-BB32-174B-26D9-33628F149A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14:paraId="69B5BF92" w14:textId="383FBFD7" w:rsidR="00DC1513" w:rsidRDefault="00DC1513" w:rsidP="00DC1513">
      <w:r w:rsidRPr="00DC1513">
        <w:t>Rebate levels should reflect differences in provider training levels.</w:t>
      </w:r>
    </w:p>
    <w:p w14:paraId="5DB607C7" w14:textId="5704D42C" w:rsidR="00DC1513" w:rsidRPr="00DC1513" w:rsidRDefault="00DC1513" w:rsidP="00DC1513">
      <w:r w:rsidRPr="0002386E">
        <w:rPr>
          <w:noProof/>
        </w:rPr>
        <w:drawing>
          <wp:inline distT="0" distB="0" distL="0" distR="0" wp14:anchorId="7B5BAE91" wp14:editId="36A8FF63">
            <wp:extent cx="3154680" cy="1892935"/>
            <wp:effectExtent l="0" t="0" r="7620" b="0"/>
            <wp:docPr id="142" name="Chart 142" descr="Figure 11.6 is a bar graph image showing that only 55% of participants agreed or strongly agreed that &quot;Rebate levels should reflect differences in provider training levels.&quot;  ">
              <a:extLst xmlns:a="http://schemas.openxmlformats.org/drawingml/2006/main">
                <a:ext uri="{FF2B5EF4-FFF2-40B4-BE49-F238E27FC236}">
                  <a16:creationId xmlns:a16="http://schemas.microsoft.com/office/drawing/2014/main" id="{973FCF2C-35C8-7BE7-2800-AE493C260F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p w14:paraId="49F22E3D" w14:textId="77777777" w:rsidR="00F7390D" w:rsidRDefault="00AB3906" w:rsidP="00A15B16">
      <w:pPr>
        <w:pStyle w:val="Heading4"/>
        <w:rPr>
          <w:b/>
          <w:bCs/>
        </w:rPr>
      </w:pPr>
      <w:r w:rsidRPr="00276C59">
        <w:t>Topic: Early career practitioners</w:t>
      </w:r>
    </w:p>
    <w:p w14:paraId="6475432D" w14:textId="77777777" w:rsidR="00F7390D" w:rsidRPr="00A15B16" w:rsidRDefault="009F4E8D" w:rsidP="00A15B16">
      <w:r w:rsidRPr="00A15B16">
        <w:t>Phase</w:t>
      </w:r>
      <w:r w:rsidR="00AB3906" w:rsidRPr="00A15B16">
        <w:t xml:space="preserve"> 1 participants suggested that early career practitioners could make a useful contribution to the Better Access workforce. From this, the following synthesis statement was generated: “To build the workforce, especially in underserved areas (e.g., rural and remote areas, areas of low </w:t>
      </w:r>
      <w:r w:rsidR="0095191D" w:rsidRPr="00A15B16">
        <w:t>socioeconomic</w:t>
      </w:r>
      <w:r w:rsidR="00AB3906" w:rsidRPr="00A15B16">
        <w:t xml:space="preserve"> status), early career, pre-endorsed practitioners should be permitted to deliver Better Access services with suitable supervision. The requirement to have a set period of clinical practice experience should be removed but appropriate credentialing should be retained (e.g., conditions around registration and qualifications).”</w:t>
      </w:r>
    </w:p>
    <w:p w14:paraId="4CE86C77" w14:textId="77777777" w:rsidR="00F7390D" w:rsidRPr="00A15B16" w:rsidRDefault="00AB3906" w:rsidP="00A15B16">
      <w:r w:rsidRPr="00A15B16">
        <w:t xml:space="preserve">The discussion that ensued in </w:t>
      </w:r>
      <w:r w:rsidR="009F4E8D" w:rsidRPr="00A15B16">
        <w:t>Phase</w:t>
      </w:r>
      <w:r w:rsidRPr="00A15B16">
        <w:t xml:space="preserve"> 2 and the rating exercise in </w:t>
      </w:r>
      <w:r w:rsidR="009F4E8D" w:rsidRPr="00A15B16">
        <w:t>Phase</w:t>
      </w:r>
      <w:r w:rsidRPr="00A15B16">
        <w:t xml:space="preserve"> 3 suggested that a majority of participants were in favour of expanding the workforce via early career practitioners but that they thought that this should be done carefully and cautiously, and that there were significant risks (see </w:t>
      </w:r>
      <w:r w:rsidR="007138BB" w:rsidRPr="00A15B16">
        <w:t>Figure 11.</w:t>
      </w:r>
      <w:r w:rsidRPr="00A15B16">
        <w:t xml:space="preserve">7). Two thirds of participants (65%) agreed or strongly agreed that “To build the workforce, especially in underserved areas (e.g., rural and remote areas, areas of low </w:t>
      </w:r>
      <w:r w:rsidR="0095191D" w:rsidRPr="00A15B16">
        <w:t>socioeconomic</w:t>
      </w:r>
      <w:r w:rsidRPr="00A15B16">
        <w:t xml:space="preserve"> status), early career, pre-endorsed practitioners should be permitted to deliver Better Access services provided suitable supervision is available.” Less than half (46%) agreed or strongly agreed, however, that “The requirement to have a set period of clinical practice experience before being eligible to provide Better Access services should be removed but appropriate credentialing should be retained (e.g., conditions around registration and qualifications).” In the </w:t>
      </w:r>
      <w:r w:rsidR="009F4E8D" w:rsidRPr="00A15B16">
        <w:t>Phase</w:t>
      </w:r>
      <w:r w:rsidRPr="00A15B16">
        <w:t xml:space="preserve"> 2 discussion, concerns were expressed that permitting early career practitioners to deliver Better Access as a solution to workforce issues in regional and underserved communities was not acceptable. It was felt that would result in those communities being staffed by underqualified practitioners, exacerbating the current perception that regions receive poorer quality and more transient care than metropolitan areas. There were also concerns that such an approach to addressing workforce issues would only increase the risk of harm to the consumer. It was felt that continuity of care would be compromised, particularly in regional areas, with early career practitioners requiring incentivization to remain in regional areas post-placement. Ensuring adequate supervision was also seen to be problematic and burdensome with many participants voicing concerns about attracting </w:t>
      </w:r>
      <w:r w:rsidRPr="00A15B16">
        <w:lastRenderedPageBreak/>
        <w:t>and retaining supervisors, particularly in regional areas. Telehealth supervision was raised as a potential option particularly for early career practitioners in regional areas.</w:t>
      </w:r>
    </w:p>
    <w:p w14:paraId="4757FB15" w14:textId="6F4C82A2" w:rsidR="00AB3906" w:rsidRDefault="007138BB" w:rsidP="00ED6471">
      <w:pPr>
        <w:pStyle w:val="Caption"/>
      </w:pPr>
      <w:r w:rsidRPr="00A15B16">
        <w:t>Figure 11.</w:t>
      </w:r>
      <w:r w:rsidR="00AB3906" w:rsidRPr="00A15B16">
        <w:t>7: Levels of agreement/disagreement with synthesis statements on early career practitioners</w:t>
      </w:r>
    </w:p>
    <w:p w14:paraId="653C86AC" w14:textId="1B1C1C0A" w:rsidR="00DC1513" w:rsidRPr="00DC1513" w:rsidRDefault="00DC1513" w:rsidP="00DC1513">
      <w:r w:rsidRPr="00DC1513">
        <w:t>To build the workforce, especially in underserved areas (e.g., rural and remote areas, areas of low socioeconomic status), early career, pre-endorsed practitioners should be permitted to deliver Better Access services provided suitable supervision is available</w:t>
      </w:r>
      <w:r>
        <w:t>.</w:t>
      </w:r>
    </w:p>
    <w:p w14:paraId="5BB5FC68" w14:textId="51203ADA" w:rsidR="00DC1513" w:rsidRDefault="00DC1513" w:rsidP="00DC1513">
      <w:r w:rsidRPr="0002386E">
        <w:rPr>
          <w:rFonts w:asciiTheme="minorHAnsi" w:hAnsiTheme="minorHAnsi" w:cstheme="minorHAnsi"/>
          <w:noProof/>
        </w:rPr>
        <w:drawing>
          <wp:inline distT="0" distB="0" distL="0" distR="0" wp14:anchorId="5C7E9562" wp14:editId="4FB7C401">
            <wp:extent cx="3154680" cy="1892935"/>
            <wp:effectExtent l="0" t="0" r="7620" b="0"/>
            <wp:docPr id="143" name="Chart 143" descr="Figure 11.7 is a bar graph image showing that two thirds of participants (65%) agreed or strongly agreed that “To build the workforce, especially in underserved areas (e.g., rural and remote areas, areas of low socioeconomic status), early career, pre-endorsed practitioners should be permitted to deliver Better Access services provided suitable supervision is available.” ">
              <a:extLst xmlns:a="http://schemas.openxmlformats.org/drawingml/2006/main">
                <a:ext uri="{FF2B5EF4-FFF2-40B4-BE49-F238E27FC236}">
                  <a16:creationId xmlns:a16="http://schemas.microsoft.com/office/drawing/2014/main" id="{5A0BE534-3374-4264-B02B-218A4BC6DA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inline>
        </w:drawing>
      </w:r>
    </w:p>
    <w:p w14:paraId="0F1E0636" w14:textId="739D2394" w:rsidR="00DC1513" w:rsidRDefault="00DC1513" w:rsidP="00DC1513">
      <w:r w:rsidRPr="00DC1513">
        <w:t>The requirement to have a set period of clinical practice experience before being eligible to provide Better Access services should be removed but appropriate credentialing should be retained (e.g., conditions around registration and qualifications).</w:t>
      </w:r>
    </w:p>
    <w:p w14:paraId="0BBDD403" w14:textId="76D77DDB" w:rsidR="00DC1513" w:rsidRPr="00DC1513" w:rsidRDefault="00DC1513" w:rsidP="00DC1513">
      <w:r w:rsidRPr="0002386E">
        <w:rPr>
          <w:rFonts w:asciiTheme="minorHAnsi" w:hAnsiTheme="minorHAnsi" w:cstheme="minorHAnsi"/>
          <w:noProof/>
        </w:rPr>
        <w:drawing>
          <wp:inline distT="0" distB="0" distL="0" distR="0" wp14:anchorId="4404415B" wp14:editId="70438C59">
            <wp:extent cx="3154680" cy="1892935"/>
            <wp:effectExtent l="0" t="0" r="7620" b="0"/>
            <wp:docPr id="144" name="Chart 144" descr="Figure 11.7 is a bar graph image showing that 45% of  participants agreed or strongly agreed that &quot;The requirement to have a set period of clinical practice experience before being eligible to provide Better Access services should be removed but appropriate credentialing should be retained (e.g., conditions around registration and qualifications).&quot;">
              <a:extLst xmlns:a="http://schemas.openxmlformats.org/drawingml/2006/main">
                <a:ext uri="{FF2B5EF4-FFF2-40B4-BE49-F238E27FC236}">
                  <a16:creationId xmlns:a16="http://schemas.microsoft.com/office/drawing/2014/main" id="{66EC03E3-3D49-2CFE-FA1C-233D85BB47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p w14:paraId="13B2544C" w14:textId="77777777" w:rsidR="00F7390D" w:rsidRPr="00E43C77" w:rsidRDefault="00AB3906" w:rsidP="00A15B16">
      <w:pPr>
        <w:pStyle w:val="Heading4"/>
      </w:pPr>
      <w:r w:rsidRPr="00276C59">
        <w:t>Topic: Eligible provider</w:t>
      </w:r>
      <w:r w:rsidRPr="00E43C77">
        <w:t>s</w:t>
      </w:r>
    </w:p>
    <w:p w14:paraId="507C1596" w14:textId="77777777" w:rsidR="00F7390D" w:rsidRPr="00A15B16" w:rsidRDefault="00AB3906" w:rsidP="00A15B16">
      <w:r w:rsidRPr="00A15B16">
        <w:t xml:space="preserve">Responses to the </w:t>
      </w:r>
      <w:r w:rsidR="009F4E8D" w:rsidRPr="00A15B16">
        <w:t>Phase</w:t>
      </w:r>
      <w:r w:rsidRPr="00A15B16">
        <w:t xml:space="preserve"> 1 survey identified the topic of eligible providers as an important for consideration for the future of Better Access. Comments were synthesised into two statements: “Expanding the range of eligible providers will address provider shortages in underserved areas (e.g., rural and remote areas, areas of low </w:t>
      </w:r>
      <w:r w:rsidR="0095191D" w:rsidRPr="00A15B16">
        <w:t>socioeconomic</w:t>
      </w:r>
      <w:r w:rsidRPr="00A15B16">
        <w:t xml:space="preserve"> status), increase the availability of bulk-billing, reduce waiting times, empower patients to select the care they want, and address upstream factors including the social determinants of mental health” and “Any type of health or allied health professional should be eligible to deliver services under Better Access, as long as they are credentialed and/or registered and/or have Masters level qualifications, and deliver therapies for which there is robust evidence of effectiveness.”</w:t>
      </w:r>
    </w:p>
    <w:p w14:paraId="2FA1D50A" w14:textId="77777777" w:rsidR="00F7390D" w:rsidRPr="00A15B16" w:rsidRDefault="00AB3906" w:rsidP="00A15B16">
      <w:r w:rsidRPr="00A15B16">
        <w:t xml:space="preserve">These statements were fleshed out in the discussion in </w:t>
      </w:r>
      <w:r w:rsidR="009F4E8D" w:rsidRPr="00A15B16">
        <w:t>Phase</w:t>
      </w:r>
      <w:r w:rsidRPr="00A15B16">
        <w:t xml:space="preserve"> 2, and the second statement was split in two for the rating exercise in </w:t>
      </w:r>
      <w:r w:rsidR="009F4E8D" w:rsidRPr="00A15B16">
        <w:t>Phase</w:t>
      </w:r>
      <w:r w:rsidRPr="00A15B16">
        <w:t xml:space="preserve"> 3. The level of agreement/disagreement with these statements is shown in </w:t>
      </w:r>
      <w:r w:rsidR="007138BB" w:rsidRPr="00A15B16">
        <w:t>Figure 11.</w:t>
      </w:r>
      <w:r w:rsidRPr="00A15B16">
        <w:t>8.</w:t>
      </w:r>
    </w:p>
    <w:p w14:paraId="5BABA7D3" w14:textId="77777777" w:rsidR="00F7390D" w:rsidRPr="00A15B16" w:rsidRDefault="00AB3906" w:rsidP="00A15B16">
      <w:r w:rsidRPr="00A15B16">
        <w:t xml:space="preserve">In </w:t>
      </w:r>
      <w:r w:rsidR="009F4E8D" w:rsidRPr="00A15B16">
        <w:t>Phase</w:t>
      </w:r>
      <w:r w:rsidRPr="00A15B16">
        <w:t xml:space="preserve"> 3, two thirds of participants (65%) agreed or strongly agreed that “Expanding the range of eligible providers will address provider shortages in underserved areas (e.g., rural and remote areas, </w:t>
      </w:r>
      <w:r w:rsidRPr="00A15B16">
        <w:lastRenderedPageBreak/>
        <w:t xml:space="preserve">areas of low </w:t>
      </w:r>
      <w:r w:rsidR="0095191D" w:rsidRPr="00A15B16">
        <w:t>socioeconomic</w:t>
      </w:r>
      <w:r w:rsidRPr="00A15B16">
        <w:t xml:space="preserve"> status), increase the availability of bulk-billing, reduce waiting times, empower consumers to select the care they want, and address upstream factors including the social determinants of mental health.” The same proportion of participants (65%) agreed or strongly agreed that “Any health or allied health professional who delivers evidence-based mental health therapies should be eligible to provide services under Better Access.”</w:t>
      </w:r>
    </w:p>
    <w:p w14:paraId="65D9F463" w14:textId="77777777" w:rsidR="00F7390D" w:rsidRPr="00A15B16" w:rsidRDefault="00AB3906" w:rsidP="00A15B16">
      <w:r w:rsidRPr="00A15B16">
        <w:t xml:space="preserve">The </w:t>
      </w:r>
      <w:r w:rsidR="009F4E8D" w:rsidRPr="00A15B16">
        <w:t>Phase</w:t>
      </w:r>
      <w:r w:rsidRPr="00A15B16">
        <w:t xml:space="preserve"> 2 discussion shed further light on this. Some participants felt that expanding Better Access to include providers without foundational mental health training would be inappropriate. Credentialing was seen as an important mechanism for ensuring that practitioners meet minimum standards for quality practice and that appropriate oversight from registering bodies is in place. In </w:t>
      </w:r>
      <w:r w:rsidR="009F4E8D" w:rsidRPr="00A15B16">
        <w:t>Phase</w:t>
      </w:r>
      <w:r w:rsidRPr="00A15B16">
        <w:t xml:space="preserve"> 3, 70% of participants agreed or strongly agreed that “Any health or allied health professional who meets minimum standards of qualification and competency and is registered by an accredited body (e.g., AHPRA) should be eligible to provide services under Better Access.” </w:t>
      </w:r>
    </w:p>
    <w:p w14:paraId="3D1228AA" w14:textId="2D32B2F4" w:rsidR="00AB3906" w:rsidRDefault="007138BB" w:rsidP="00ED6471">
      <w:pPr>
        <w:pStyle w:val="Caption"/>
      </w:pPr>
      <w:bookmarkStart w:id="319" w:name="_Hlk125973355"/>
      <w:r w:rsidRPr="00A15B16">
        <w:t>Figure 11.</w:t>
      </w:r>
      <w:r w:rsidR="00AB3906" w:rsidRPr="00A15B16">
        <w:t>8: Levels of agreement/disagreement with synthesis statements on eligible providers</w:t>
      </w:r>
    </w:p>
    <w:p w14:paraId="0D081289" w14:textId="690B4F4E" w:rsidR="00DC1513" w:rsidRPr="00DC1513" w:rsidRDefault="00DC1513" w:rsidP="00DC1513">
      <w:r w:rsidRPr="00DC1513">
        <w:t>Expanding the range of eligible providers will address provider shortages in underserved areas (e.g., rural and remote areas, areas of low socioeconomic status), increase the availability of bulk-billing, reduce waiting times, empower consumers to select the care they want, and address upstream factors including the social determinants of mental health.</w:t>
      </w:r>
    </w:p>
    <w:p w14:paraId="03E9AF4B" w14:textId="4B7D3A6B" w:rsidR="00DC1513" w:rsidRPr="00DC1513" w:rsidRDefault="00DC1513" w:rsidP="00DC1513">
      <w:r w:rsidRPr="0002386E">
        <w:rPr>
          <w:noProof/>
        </w:rPr>
        <w:drawing>
          <wp:inline distT="0" distB="0" distL="0" distR="0" wp14:anchorId="1E36E55A" wp14:editId="2252FDDF">
            <wp:extent cx="3154680" cy="1716656"/>
            <wp:effectExtent l="0" t="0" r="7620" b="0"/>
            <wp:docPr id="384" name="Chart 384" descr="Figure 11.8 is a bar graph image showing that 65% of participants agreed or strongly agreed that “Expanding the range of eligible providers will address provider shortages in underserved areas, increase the availability of bulk-billing, reduce waiting times, empower consumers to select the care they want, and address upstream factors including the social determinants of mental health.&quot;">
              <a:extLst xmlns:a="http://schemas.openxmlformats.org/drawingml/2006/main">
                <a:ext uri="{FF2B5EF4-FFF2-40B4-BE49-F238E27FC236}">
                  <a16:creationId xmlns:a16="http://schemas.microsoft.com/office/drawing/2014/main" id="{8233E2FB-1FA5-394E-0741-BDF5365727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6"/>
              </a:graphicData>
            </a:graphic>
          </wp:inline>
        </w:drawing>
      </w:r>
    </w:p>
    <w:p w14:paraId="22ADFF0E" w14:textId="77777777" w:rsidR="00DC1513" w:rsidRPr="003E0D46" w:rsidRDefault="00DC1513" w:rsidP="00DC1513">
      <w:bookmarkStart w:id="320" w:name="_Hlk125973380"/>
      <w:r w:rsidRPr="003E0D46">
        <w:t>Any health or allied health professional who delivers evidence-based mental health therapies should be eligible to provide services under Better Access.</w:t>
      </w:r>
    </w:p>
    <w:bookmarkEnd w:id="320"/>
    <w:p w14:paraId="2A0C743E" w14:textId="26BC4A36" w:rsidR="00DC1513" w:rsidRPr="00DC1513" w:rsidRDefault="00DC1513" w:rsidP="00DC1513">
      <w:r w:rsidRPr="0002386E">
        <w:rPr>
          <w:noProof/>
        </w:rPr>
        <w:drawing>
          <wp:inline distT="0" distB="0" distL="0" distR="0" wp14:anchorId="2077B244" wp14:editId="7F4B4105">
            <wp:extent cx="3154680" cy="1720215"/>
            <wp:effectExtent l="0" t="0" r="7620" b="0"/>
            <wp:docPr id="385" name="Chart 385" descr="Figure 11.8 is a bar graph image  showing that 66% of participants agreed or strongly agreed that “Any health or allied health professional who delivers evidence-based mental health therapies should be eligible to provide services under Better Access.”">
              <a:extLst xmlns:a="http://schemas.openxmlformats.org/drawingml/2006/main">
                <a:ext uri="{FF2B5EF4-FFF2-40B4-BE49-F238E27FC236}">
                  <a16:creationId xmlns:a16="http://schemas.microsoft.com/office/drawing/2014/main" id="{41038F78-83A6-B11E-8E51-BD1BFEDF30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7"/>
              </a:graphicData>
            </a:graphic>
          </wp:inline>
        </w:drawing>
      </w:r>
    </w:p>
    <w:p w14:paraId="7B35681F" w14:textId="7B812AF5" w:rsidR="00DC1513" w:rsidRDefault="00DC1513" w:rsidP="00E43C77">
      <w:pPr>
        <w:keepNext/>
      </w:pPr>
      <w:r w:rsidRPr="00DC1513">
        <w:lastRenderedPageBreak/>
        <w:t>Any health or allied health professional who meets minimum standards of qualification and competency and is registered by an accredited body (e.g., AHPRA) should be eligible to provide services under Better Access.</w:t>
      </w:r>
    </w:p>
    <w:p w14:paraId="255A0173" w14:textId="3F7AAC95" w:rsidR="00DC1513" w:rsidRDefault="00DC1513" w:rsidP="00DC1513">
      <w:r w:rsidRPr="0002386E">
        <w:rPr>
          <w:noProof/>
        </w:rPr>
        <w:drawing>
          <wp:inline distT="0" distB="0" distL="0" distR="0" wp14:anchorId="603B9489" wp14:editId="1793FD4C">
            <wp:extent cx="3154680" cy="1892935"/>
            <wp:effectExtent l="0" t="0" r="7620" b="0"/>
            <wp:docPr id="187" name="Chart 187" descr="Figure 11.8 is a bar graph image  showing that 70% of participants agreed or strongly agreed that &quot;Any health or allied health professional who meets minimum standards of qualification and competency and is registered by an accredited body (e.g., AHPRA) should be eligible to provide services under Better Access.&quot;">
              <a:extLst xmlns:a="http://schemas.openxmlformats.org/drawingml/2006/main">
                <a:ext uri="{FF2B5EF4-FFF2-40B4-BE49-F238E27FC236}">
                  <a16:creationId xmlns:a16="http://schemas.microsoft.com/office/drawing/2014/main" id="{46458279-E629-3CBC-E9FF-653E9F41FA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8"/>
              </a:graphicData>
            </a:graphic>
          </wp:inline>
        </w:drawing>
      </w:r>
    </w:p>
    <w:bookmarkEnd w:id="319"/>
    <w:p w14:paraId="198A66FA" w14:textId="77777777" w:rsidR="00F7390D" w:rsidRDefault="00AB3906" w:rsidP="00A15B16">
      <w:pPr>
        <w:pStyle w:val="Heading4"/>
        <w:rPr>
          <w:b/>
          <w:bCs/>
        </w:rPr>
      </w:pPr>
      <w:r w:rsidRPr="00276C59">
        <w:t>Topic: Geographic access</w:t>
      </w:r>
    </w:p>
    <w:p w14:paraId="45E6F1DD" w14:textId="77777777" w:rsidR="00F7390D" w:rsidRPr="00A15B16" w:rsidRDefault="00AB3906" w:rsidP="00A15B16">
      <w:r w:rsidRPr="00A15B16">
        <w:t xml:space="preserve">Addressing workforce shortages in rural and remote areas was raised as a priority area for reforms to Better Access in the </w:t>
      </w:r>
      <w:r w:rsidR="009F4E8D" w:rsidRPr="00A15B16">
        <w:t>Phase</w:t>
      </w:r>
      <w:r w:rsidRPr="00A15B16">
        <w:t xml:space="preserve"> 1 survey. The comments were synthesised into the following statement: “The scarcity of providers in rural and remote areas must be addressed. This might involve incentivising providers to practice in these areas, providing outreach, or offering telehealth and phone services.”</w:t>
      </w:r>
    </w:p>
    <w:p w14:paraId="0016DFD1" w14:textId="77777777" w:rsidR="00F7390D" w:rsidRPr="00A15B16" w:rsidRDefault="00AB3906" w:rsidP="00A15B16">
      <w:r w:rsidRPr="00A15B16">
        <w:t xml:space="preserve">In the discussion that ensued in </w:t>
      </w:r>
      <w:r w:rsidR="009F4E8D" w:rsidRPr="00A15B16">
        <w:t>Phase</w:t>
      </w:r>
      <w:r w:rsidRPr="00A15B16">
        <w:t xml:space="preserve"> 2 participants shared insights about how this might be done and in </w:t>
      </w:r>
      <w:r w:rsidR="009F4E8D" w:rsidRPr="00A15B16">
        <w:t>Phase</w:t>
      </w:r>
      <w:r w:rsidRPr="00A15B16">
        <w:t xml:space="preserve"> 3 there was universal or near-universal agreement with each of three revised statements (see </w:t>
      </w:r>
      <w:r w:rsidR="007138BB" w:rsidRPr="00A15B16">
        <w:t>Figure 11.</w:t>
      </w:r>
      <w:r w:rsidRPr="00A15B16">
        <w:t xml:space="preserve">9). All participants (100%) agreed or strongly agreed that “The relative scarcity of providers in rural and remote areas must be addressed” and 97% agreed or strongly agreed that “Incentives to attract new providers and reward existing providers should be implemented to address workforce shortages in rural and remote areas (e.g., increased training and supervision opportunities, financial incentives).” However, in </w:t>
      </w:r>
      <w:r w:rsidR="009F4E8D" w:rsidRPr="00A15B16">
        <w:t>Phase</w:t>
      </w:r>
      <w:r w:rsidRPr="00A15B16">
        <w:t xml:space="preserve"> 2, participants noted  that it was important that initiatives to address scarcity of services in rural and remote areas should not result in reduced quality of offerings and that the permanent workforce be grown rather than encouraging short-term transient providers. Some had additional ideas about incentives, mentioning scholarships for local regional residents and improved training and supervision opportunities for the existing workforce in regional areas. </w:t>
      </w:r>
    </w:p>
    <w:p w14:paraId="5830EBEF" w14:textId="77777777" w:rsidR="00F7390D" w:rsidRPr="00A15B16" w:rsidRDefault="00AB3906" w:rsidP="00A15B16">
      <w:r w:rsidRPr="00A15B16">
        <w:t>Almost all participants (99%) felt that “Funding for telehealth and phone services for rural and remote areas should be continued”, noting that it should not be assumed that telehealth is accessible to all.</w:t>
      </w:r>
    </w:p>
    <w:p w14:paraId="1C0F60F4" w14:textId="54481454" w:rsidR="00AB3906" w:rsidRDefault="007138BB" w:rsidP="00ED6471">
      <w:pPr>
        <w:pStyle w:val="Caption"/>
      </w:pPr>
      <w:bookmarkStart w:id="321" w:name="_Hlk125973692"/>
      <w:r w:rsidRPr="00A15B16">
        <w:t>Figure 11.</w:t>
      </w:r>
      <w:r w:rsidR="00AB3906" w:rsidRPr="00A15B16">
        <w:t>9: Levels of agreement/disagreement with synthesis statements on geographic access</w:t>
      </w:r>
      <w:bookmarkEnd w:id="321"/>
    </w:p>
    <w:p w14:paraId="6C40CDAE" w14:textId="3110A9F9" w:rsidR="00F31AAD" w:rsidRPr="00F31AAD" w:rsidRDefault="00F31AAD" w:rsidP="00F31AAD">
      <w:r w:rsidRPr="00F31AAD">
        <w:t>The relative scarcity of providers in rural and remote areas must be addressed</w:t>
      </w:r>
    </w:p>
    <w:p w14:paraId="09A6265F" w14:textId="255E64F6" w:rsidR="00F31AAD" w:rsidRDefault="00F31AAD" w:rsidP="00F31AAD">
      <w:r w:rsidRPr="0002386E">
        <w:rPr>
          <w:noProof/>
        </w:rPr>
        <w:drawing>
          <wp:inline distT="0" distB="0" distL="0" distR="0" wp14:anchorId="3153EA77" wp14:editId="68D79842">
            <wp:extent cx="3154680" cy="2043430"/>
            <wp:effectExtent l="0" t="0" r="7620" b="0"/>
            <wp:docPr id="387" name="Chart 387" descr="Figure 11.9 is a bar graph image showing that 100% of participants agreed or strongly agreed that “The relative scarcity of providers in rural and remote areas must be addressed”.">
              <a:extLst xmlns:a="http://schemas.openxmlformats.org/drawingml/2006/main">
                <a:ext uri="{FF2B5EF4-FFF2-40B4-BE49-F238E27FC236}">
                  <a16:creationId xmlns:a16="http://schemas.microsoft.com/office/drawing/2014/main" id="{2EAC4691-B1FD-52C9-4DF2-6D23097B8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9"/>
              </a:graphicData>
            </a:graphic>
          </wp:inline>
        </w:drawing>
      </w:r>
    </w:p>
    <w:p w14:paraId="7E470D18" w14:textId="41384A5A" w:rsidR="00F31AAD" w:rsidRPr="00F31AAD" w:rsidRDefault="00F31AAD" w:rsidP="00F31AAD">
      <w:r w:rsidRPr="00F31AAD">
        <w:t>Funding for telehealth and phone services for rural and remote areas should be continued.</w:t>
      </w:r>
    </w:p>
    <w:p w14:paraId="095B4958" w14:textId="626F3B00" w:rsidR="00F31AAD" w:rsidRDefault="00F31AAD" w:rsidP="00F31AAD">
      <w:r w:rsidRPr="0002386E">
        <w:rPr>
          <w:noProof/>
        </w:rPr>
        <w:lastRenderedPageBreak/>
        <w:drawing>
          <wp:inline distT="0" distB="0" distL="0" distR="0" wp14:anchorId="60375174" wp14:editId="3D02BF26">
            <wp:extent cx="3154680" cy="2155825"/>
            <wp:effectExtent l="0" t="0" r="7620" b="0"/>
            <wp:docPr id="388" name="Chart 388" descr="Figure 11.9 is a bar graph image showing that 99% of participants agreed or strongly agreed that “Funding for telehealth and phone services for rural and remote areas should be continued.”">
              <a:extLst xmlns:a="http://schemas.openxmlformats.org/drawingml/2006/main">
                <a:ext uri="{FF2B5EF4-FFF2-40B4-BE49-F238E27FC236}">
                  <a16:creationId xmlns:a16="http://schemas.microsoft.com/office/drawing/2014/main" id="{A92D4332-08F9-79E0-A4F0-3045420B72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0"/>
              </a:graphicData>
            </a:graphic>
          </wp:inline>
        </w:drawing>
      </w:r>
    </w:p>
    <w:p w14:paraId="5E3616FA" w14:textId="6FB0346E" w:rsidR="00F31AAD" w:rsidRDefault="00F31AAD" w:rsidP="00F31AAD">
      <w:r w:rsidRPr="00F31AAD">
        <w:t>Incentives to attract new providers and reward existing providers should be implemented to address workforce shortages in rural and remote areas (e.g., increased training and supervision opportunities, financial incentives).</w:t>
      </w:r>
    </w:p>
    <w:p w14:paraId="55D86302" w14:textId="695B3817" w:rsidR="00F31AAD" w:rsidRPr="00F31AAD" w:rsidRDefault="00F31AAD" w:rsidP="00F31AAD">
      <w:r w:rsidRPr="0002386E">
        <w:rPr>
          <w:noProof/>
        </w:rPr>
        <w:drawing>
          <wp:inline distT="0" distB="0" distL="0" distR="0" wp14:anchorId="6B83A790" wp14:editId="226C8D92">
            <wp:extent cx="3154680" cy="2043430"/>
            <wp:effectExtent l="0" t="0" r="7620" b="0"/>
            <wp:docPr id="386" name="Chart 386" descr="Figure 11.9 is a bar graph image showing that 98% of participants agreed or strongly agreed that “Incentives to attract new providers and reward existing providers should be implemented to address workforce shortages in rural and remote areas (e.g., increased training and supervision opportunities, financial incentives)”.&#10;&#10;">
              <a:extLst xmlns:a="http://schemas.openxmlformats.org/drawingml/2006/main">
                <a:ext uri="{FF2B5EF4-FFF2-40B4-BE49-F238E27FC236}">
                  <a16:creationId xmlns:a16="http://schemas.microsoft.com/office/drawing/2014/main" id="{1DF35531-B0CF-600C-4E94-662392F9D2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1"/>
              </a:graphicData>
            </a:graphic>
          </wp:inline>
        </w:drawing>
      </w:r>
    </w:p>
    <w:p w14:paraId="36F01BCF" w14:textId="77777777" w:rsidR="00F7390D" w:rsidRPr="00F31AAD" w:rsidRDefault="00AB3906" w:rsidP="00F31AAD">
      <w:pPr>
        <w:pStyle w:val="Heading4"/>
      </w:pPr>
      <w:r w:rsidRPr="00276C59">
        <w:t>Topic: GP mental health treatment plan and review</w:t>
      </w:r>
    </w:p>
    <w:p w14:paraId="094FFE84" w14:textId="77777777" w:rsidR="00F7390D" w:rsidRPr="00A15B16" w:rsidRDefault="00AB3906" w:rsidP="00A15B16">
      <w:r w:rsidRPr="00A15B16">
        <w:t xml:space="preserve">A number of participants listed changes to the mental health treatment plan and review process as key in the </w:t>
      </w:r>
      <w:r w:rsidR="009F4E8D" w:rsidRPr="00A15B16">
        <w:t>Phase</w:t>
      </w:r>
      <w:r w:rsidRPr="00A15B16">
        <w:t xml:space="preserve"> 1 survey. This resulted in two initial synthesis statements. The first was about removal of the plan and its associated processes: “The administrative burden of referral, review, and reporting should be removed. This could be done by removing the requirement for a GP mental health treatment plan and allowing consumers to self-refer, removing or reducing the frequency of GP reviews over the life of a plan, and/or reducing the frequency of allied health professional reports back to the GP.” The second synthesis statement proposed an alternative in the form of an online referral and communication platform: “The referral process could be streamlined by establishing an online platform where GPs can complete the referral and send this electronically to allied health professionals. Allied health professionals and GPs could then communicate via this online platform for seamless and collaborative care.”</w:t>
      </w:r>
    </w:p>
    <w:p w14:paraId="26AEBF96" w14:textId="77777777" w:rsidR="00F7390D" w:rsidRDefault="00AB3906" w:rsidP="00AB3906">
      <w:pPr>
        <w:rPr>
          <w:rFonts w:cstheme="minorHAnsi"/>
        </w:rPr>
      </w:pPr>
      <w:r w:rsidRPr="0002386E">
        <w:rPr>
          <w:rFonts w:cstheme="minorHAnsi"/>
        </w:rPr>
        <w:t xml:space="preserve">The </w:t>
      </w:r>
      <w:r w:rsidR="009F4E8D" w:rsidRPr="0002386E">
        <w:rPr>
          <w:rFonts w:cstheme="minorHAnsi"/>
        </w:rPr>
        <w:t>Phase</w:t>
      </w:r>
      <w:r w:rsidRPr="0002386E">
        <w:rPr>
          <w:rFonts w:cstheme="minorHAnsi"/>
        </w:rPr>
        <w:t xml:space="preserve"> 2 discussion was wide-ranging on this issue. Many participants recognised communication and collaboration between GPs and allied health professionals as important, and the mental health treatment plan was seen as one means of facilitating communication between GPs and other providers. However, there was little support for the current mental health treatment plan preparation and review arrangements as a means for achieving this. There was some scepticism about GPs’ ability to accurately diagnose mental health problems. Comments were also made about the variable quality of plans, and how plans work for consumers who do not have a regular GP. Many felt that a simple GP referral would be sufficient, potentially via an online platform that could be used for subsequent communication between the GP and the allied health professional. Some felt that consumers should have the option of self-referral but others thought this was a risky approach, raising concerns about potential conflicts of </w:t>
      </w:r>
      <w:r w:rsidRPr="0002386E">
        <w:rPr>
          <w:rFonts w:cstheme="minorHAnsi"/>
        </w:rPr>
        <w:lastRenderedPageBreak/>
        <w:t>interest and risk management. Although there were mixed views on the value of the mental health treatment plan, the review process had very little support in the discussion where it was described as overly burdensome for consumers and providers, an administrative hurdle with little clinical value, and doing little to facilitate collaborative care between GPs and providers.</w:t>
      </w:r>
    </w:p>
    <w:p w14:paraId="151D31E7" w14:textId="77777777" w:rsidR="00F7390D" w:rsidRDefault="00AB3906" w:rsidP="00AB3906">
      <w:r w:rsidRPr="0002386E">
        <w:rPr>
          <w:rFonts w:cstheme="minorHAnsi"/>
        </w:rPr>
        <w:t xml:space="preserve">In </w:t>
      </w:r>
      <w:r w:rsidR="009F4E8D" w:rsidRPr="0002386E">
        <w:rPr>
          <w:rFonts w:cstheme="minorHAnsi"/>
        </w:rPr>
        <w:t>Phase</w:t>
      </w:r>
      <w:r w:rsidRPr="0002386E">
        <w:rPr>
          <w:rFonts w:cstheme="minorHAnsi"/>
        </w:rPr>
        <w:t xml:space="preserve"> 3, the original synthesis statement was split into four revised statements, and </w:t>
      </w:r>
      <w:r w:rsidR="007138BB" w:rsidRPr="0002386E">
        <w:rPr>
          <w:rFonts w:cstheme="minorHAnsi"/>
        </w:rPr>
        <w:t>Figure 11.</w:t>
      </w:r>
      <w:r w:rsidRPr="0002386E">
        <w:rPr>
          <w:rFonts w:cstheme="minorHAnsi"/>
        </w:rPr>
        <w:t xml:space="preserve">10 shows the responses to these. Over half of the participants (55%) agreed or strongly agreed that </w:t>
      </w:r>
      <w:r w:rsidRPr="0002386E">
        <w:rPr>
          <w:rFonts w:cstheme="minorHAnsi"/>
          <w:i/>
        </w:rPr>
        <w:t>“</w:t>
      </w:r>
      <w:r w:rsidRPr="0002386E">
        <w:rPr>
          <w:i/>
        </w:rPr>
        <w:t xml:space="preserve">The administrative burden of referral, review and reporting should be reduced by removing the requirement for a GP mental health treatment plan and allowing consumers to self-refer directly to the mental health professional.” </w:t>
      </w:r>
    </w:p>
    <w:p w14:paraId="34507900" w14:textId="77777777" w:rsidR="00F7390D" w:rsidRDefault="00AB3906" w:rsidP="00AB3906">
      <w:r w:rsidRPr="0002386E">
        <w:t xml:space="preserve">There were also strong levels of agreement regarding the frequency of GP reviews and allied health professional reports back to GPs. Seventy four percent agreed or strongly agreed that </w:t>
      </w:r>
      <w:r w:rsidRPr="0002386E">
        <w:rPr>
          <w:i/>
        </w:rPr>
        <w:t xml:space="preserve">“The administrative burden of referral, review and reporting should be reduced by removing or lessening the frequency of GP reviews over the life of a mental health treatment plan” </w:t>
      </w:r>
      <w:r w:rsidRPr="0002386E">
        <w:t xml:space="preserve">and 65% agreed or strongly agreed that </w:t>
      </w:r>
      <w:r w:rsidRPr="0002386E">
        <w:rPr>
          <w:i/>
        </w:rPr>
        <w:t>“The administrative burden of referral, review and reporting should be reduced by lessening the frequency of allied health professional reports back to the GP.”</w:t>
      </w:r>
    </w:p>
    <w:p w14:paraId="16648FE4" w14:textId="77777777" w:rsidR="00F7390D" w:rsidRDefault="00AB3906" w:rsidP="00AB3906">
      <w:pPr>
        <w:rPr>
          <w:rFonts w:cstheme="minorHAnsi"/>
        </w:rPr>
      </w:pPr>
      <w:r w:rsidRPr="0002386E">
        <w:rPr>
          <w:rFonts w:cstheme="minorHAnsi"/>
        </w:rPr>
        <w:t xml:space="preserve">The greatest endorsement was for a statement about streamlining the process via an online platform. Almost all participants (92%) agreed or strongly agreed that </w:t>
      </w:r>
      <w:r w:rsidRPr="0002386E">
        <w:rPr>
          <w:rFonts w:cstheme="minorHAnsi"/>
          <w:i/>
        </w:rPr>
        <w:t>“</w:t>
      </w:r>
      <w:r w:rsidRPr="0002386E">
        <w:rPr>
          <w:i/>
        </w:rPr>
        <w:t>The referral and reporting process could be streamlined by establishing a secure, low-cost online platform where the GP could complete the referral and send it electronically to the allied health professional, and both providers could communicate.”</w:t>
      </w:r>
    </w:p>
    <w:p w14:paraId="0C95F635" w14:textId="62376A59" w:rsidR="00AB3906" w:rsidRDefault="007138BB" w:rsidP="00ED6471">
      <w:pPr>
        <w:pStyle w:val="Caption"/>
      </w:pPr>
      <w:bookmarkStart w:id="322" w:name="_Hlk125974087"/>
      <w:r w:rsidRPr="00A15B16">
        <w:t>Figure 11.</w:t>
      </w:r>
      <w:r w:rsidR="00AB3906" w:rsidRPr="00A15B16">
        <w:t>10: Levels of agreement/disagreement with synthesis statements on GP mental health treatment plan and review</w:t>
      </w:r>
    </w:p>
    <w:p w14:paraId="02F7B4B9" w14:textId="2554AC7D" w:rsidR="00F31AAD" w:rsidRPr="00F31AAD" w:rsidRDefault="00F31AAD" w:rsidP="00F31AAD">
      <w:r w:rsidRPr="00F31AAD">
        <w:t>The administrative burden of referral, review and reporting should be reduced by removing the requirement for a GP mental health treatment plan and allowing consumers to self-refer directly to the mental health professional.</w:t>
      </w:r>
    </w:p>
    <w:p w14:paraId="7907FDB4" w14:textId="0F801FD8" w:rsidR="00F31AAD" w:rsidRDefault="00F31AAD" w:rsidP="00F31AAD">
      <w:r w:rsidRPr="0002386E">
        <w:rPr>
          <w:noProof/>
        </w:rPr>
        <w:drawing>
          <wp:inline distT="0" distB="0" distL="0" distR="0" wp14:anchorId="41524A61" wp14:editId="70FA32CD">
            <wp:extent cx="3154680" cy="1998980"/>
            <wp:effectExtent l="0" t="0" r="7620" b="1270"/>
            <wp:docPr id="409" name="Chart 409" descr="Figure 11.10 is a bar graph image  showing that 54% of participants agreed or strongly agreed that “The administrative burden of referral, review and reporting should be reduced by removing the requirement for a GP mental health treatment plan and allowing consumers to self-refer directly to the mental health professional.”&#10;&#10;">
              <a:extLst xmlns:a="http://schemas.openxmlformats.org/drawingml/2006/main">
                <a:ext uri="{FF2B5EF4-FFF2-40B4-BE49-F238E27FC236}">
                  <a16:creationId xmlns:a16="http://schemas.microsoft.com/office/drawing/2014/main" id="{AE37F2D1-8F17-A11C-6F3D-021D91210E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2"/>
              </a:graphicData>
            </a:graphic>
          </wp:inline>
        </w:drawing>
      </w:r>
    </w:p>
    <w:p w14:paraId="5115E60D" w14:textId="70942D7F" w:rsidR="00F31AAD" w:rsidRDefault="00F31AAD" w:rsidP="00E43C77">
      <w:pPr>
        <w:keepNext/>
      </w:pPr>
      <w:r w:rsidRPr="00F31AAD">
        <w:lastRenderedPageBreak/>
        <w:t>The administrative burden of referral, review and reporting should be reduced by removing or lessening the frequency of GP reviews over the life of a mental health treatment plan.</w:t>
      </w:r>
    </w:p>
    <w:p w14:paraId="7FA250C7" w14:textId="296AAC4D" w:rsidR="00F31AAD" w:rsidRDefault="00F31AAD" w:rsidP="00F31AAD">
      <w:r w:rsidRPr="0002386E">
        <w:rPr>
          <w:noProof/>
        </w:rPr>
        <w:drawing>
          <wp:inline distT="0" distB="0" distL="0" distR="0" wp14:anchorId="7C60C7D5" wp14:editId="3E9912EA">
            <wp:extent cx="3154680" cy="1998980"/>
            <wp:effectExtent l="0" t="0" r="7620" b="1270"/>
            <wp:docPr id="391" name="Chart 391" descr="Figure 11.10 is a bar graph image showing that 74% of participants agreed or strongly agreed that “The administrative burden of referral, review and reporting should be reduced by removing or lessening the frequency of GP reviews over the life of a mental health treatment plan.”">
              <a:extLst xmlns:a="http://schemas.openxmlformats.org/drawingml/2006/main">
                <a:ext uri="{FF2B5EF4-FFF2-40B4-BE49-F238E27FC236}">
                  <a16:creationId xmlns:a16="http://schemas.microsoft.com/office/drawing/2014/main" id="{32B54A21-B9E7-B54D-675F-ABB2AF32B1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3"/>
              </a:graphicData>
            </a:graphic>
          </wp:inline>
        </w:drawing>
      </w:r>
    </w:p>
    <w:p w14:paraId="0E558B2A" w14:textId="652490B5" w:rsidR="00F31AAD" w:rsidRDefault="00F31AAD" w:rsidP="00F31AAD">
      <w:r w:rsidRPr="00F31AAD">
        <w:t>The administrative burden of referral, review and reporting should be reduced by lessening the frequency of allied health professional reports back to the GP.</w:t>
      </w:r>
    </w:p>
    <w:p w14:paraId="46D06D09" w14:textId="09B73144" w:rsidR="00F31AAD" w:rsidRDefault="00F31AAD" w:rsidP="00F31AAD">
      <w:r w:rsidRPr="0002386E">
        <w:rPr>
          <w:noProof/>
        </w:rPr>
        <w:drawing>
          <wp:inline distT="0" distB="0" distL="0" distR="0" wp14:anchorId="53E9C0FD" wp14:editId="2B973F5D">
            <wp:extent cx="3154680" cy="1892935"/>
            <wp:effectExtent l="0" t="0" r="7620" b="0"/>
            <wp:docPr id="390" name="Chart 390" descr="Figure 11.10 is a bar graph image showing that 85% of participants agreed or strongly agreed that &quot;The administrative burden of referral, review and reporting should be reduced by lessening the frequency of allied health professional reports back to the GP.&quot;">
              <a:extLst xmlns:a="http://schemas.openxmlformats.org/drawingml/2006/main">
                <a:ext uri="{FF2B5EF4-FFF2-40B4-BE49-F238E27FC236}">
                  <a16:creationId xmlns:a16="http://schemas.microsoft.com/office/drawing/2014/main" id="{5F02D493-8571-F4F0-F244-2C80F9FD7C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4"/>
              </a:graphicData>
            </a:graphic>
          </wp:inline>
        </w:drawing>
      </w:r>
    </w:p>
    <w:p w14:paraId="56353380" w14:textId="447D5578" w:rsidR="00F31AAD" w:rsidRPr="00F31AAD" w:rsidRDefault="00F31AAD" w:rsidP="00F31AAD">
      <w:r w:rsidRPr="0002386E">
        <w:rPr>
          <w:rFonts w:asciiTheme="minorHAnsi" w:hAnsiTheme="minorHAnsi" w:cstheme="minorHAnsi"/>
        </w:rPr>
        <w:t>The referral and reporting process could be streamlined by establishing a secure, low-cost online platform where the GP could complete the referral and send it electronically to the allied health professional, and both providers could communicate.</w:t>
      </w:r>
    </w:p>
    <w:p w14:paraId="132F4BF0" w14:textId="5E3BEF8D" w:rsidR="00F31AAD" w:rsidRPr="00F31AAD" w:rsidRDefault="00F31AAD" w:rsidP="00F31AAD">
      <w:r w:rsidRPr="0002386E">
        <w:rPr>
          <w:noProof/>
        </w:rPr>
        <w:drawing>
          <wp:inline distT="0" distB="0" distL="0" distR="0" wp14:anchorId="3C61DC4C" wp14:editId="2D680191">
            <wp:extent cx="3154680" cy="1892935"/>
            <wp:effectExtent l="0" t="0" r="7620" b="0"/>
            <wp:docPr id="389" name="Chart 389" descr="Figure 11.10 is a bar graph image showing that 92% of participants agreed or strongly agreed that &quot;The referral and reporting process could be streamlined by establishing a secure, low-cost online platform where the GP could complete the referral and send it electronically to the allied health professional, and both providers could communicate&quot;.&#10;&#10;">
              <a:extLst xmlns:a="http://schemas.openxmlformats.org/drawingml/2006/main">
                <a:ext uri="{FF2B5EF4-FFF2-40B4-BE49-F238E27FC236}">
                  <a16:creationId xmlns:a16="http://schemas.microsoft.com/office/drawing/2014/main" id="{E6BA5271-6BE7-C067-0B17-1F63055A3F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5"/>
              </a:graphicData>
            </a:graphic>
          </wp:inline>
        </w:drawing>
      </w:r>
    </w:p>
    <w:bookmarkEnd w:id="322"/>
    <w:p w14:paraId="734FB25E" w14:textId="77777777" w:rsidR="00F7390D" w:rsidRPr="00F31AAD" w:rsidRDefault="00AB3906" w:rsidP="00A15B16">
      <w:pPr>
        <w:pStyle w:val="Heading4"/>
      </w:pPr>
      <w:r w:rsidRPr="00276C59">
        <w:t>Topic: Integration with other parts of the health syste</w:t>
      </w:r>
      <w:r w:rsidRPr="00F31AAD">
        <w:t>m</w:t>
      </w:r>
    </w:p>
    <w:p w14:paraId="39AFC57F" w14:textId="77777777" w:rsidR="00E43C77" w:rsidRDefault="00AB3906" w:rsidP="00AB3906">
      <w:pPr>
        <w:rPr>
          <w:rFonts w:cstheme="minorHAnsi"/>
        </w:rPr>
      </w:pPr>
      <w:r w:rsidRPr="0002386E">
        <w:rPr>
          <w:rFonts w:cstheme="minorHAnsi"/>
        </w:rPr>
        <w:t xml:space="preserve">In the </w:t>
      </w:r>
      <w:r w:rsidR="009F4E8D" w:rsidRPr="0002386E">
        <w:rPr>
          <w:rFonts w:cstheme="minorHAnsi"/>
        </w:rPr>
        <w:t>Phase</w:t>
      </w:r>
      <w:r w:rsidRPr="0002386E">
        <w:rPr>
          <w:rFonts w:cstheme="minorHAnsi"/>
        </w:rPr>
        <w:t xml:space="preserve"> 1 survey, participants raised the integration of Better Access with other parts of the health system as a priority. These comments were synthesised into the following statement:</w:t>
      </w:r>
    </w:p>
    <w:p w14:paraId="25F01CEE" w14:textId="27386B2F" w:rsidR="00F7390D" w:rsidRDefault="00AB3906" w:rsidP="00E43C77">
      <w:pPr>
        <w:pStyle w:val="Quote"/>
      </w:pPr>
      <w:r w:rsidRPr="0002386E">
        <w:t xml:space="preserve">“Better Access providers should be integrated with other parts of the health system (e.g., with GPs, community mental health services, emergency departments, and inpatient mental health services). Integration would involve collaboration and coordination with other services that the consumer may or may not already be accessing. It would include referral to and from various services and </w:t>
      </w:r>
      <w:r w:rsidRPr="0002386E">
        <w:lastRenderedPageBreak/>
        <w:t>providers - e.g., physical health or psychosocial support services, counsellors (for consumers with milder conditions). Integration would be facilitated by electronic data linkage. This would enhance care and result in better outcomes for the consumer.”</w:t>
      </w:r>
    </w:p>
    <w:p w14:paraId="1CEAA08B" w14:textId="77777777" w:rsidR="00F7390D" w:rsidRPr="00A15B16" w:rsidRDefault="00AB3906" w:rsidP="00AB3906">
      <w:r w:rsidRPr="0002386E">
        <w:rPr>
          <w:rFonts w:cstheme="minorHAnsi"/>
        </w:rPr>
        <w:t xml:space="preserve">In the </w:t>
      </w:r>
      <w:r w:rsidR="009F4E8D" w:rsidRPr="0002386E">
        <w:rPr>
          <w:rFonts w:cstheme="minorHAnsi"/>
        </w:rPr>
        <w:t>Phase</w:t>
      </w:r>
      <w:r w:rsidRPr="0002386E">
        <w:rPr>
          <w:rFonts w:cstheme="minorHAnsi"/>
        </w:rPr>
        <w:t xml:space="preserve"> 2 discussion, it was generally accepted that greater integration was required, with comments made about better integration of both allied health professionals and GPs. There was recognition that there might be barriers to </w:t>
      </w:r>
      <w:r w:rsidRPr="00A15B16">
        <w:t xml:space="preserve">establishing new systems and processes of integration, including issues of privacy and informed consent. There were also suggestions that better integration would require financial investment and the development of overarching, cross-service platforms. </w:t>
      </w:r>
    </w:p>
    <w:p w14:paraId="3C51B22C" w14:textId="77777777" w:rsidR="00F7390D" w:rsidRPr="00E43C77" w:rsidRDefault="00AB3906" w:rsidP="00AB3906">
      <w:pPr>
        <w:rPr>
          <w:rStyle w:val="Emphasis"/>
        </w:rPr>
      </w:pPr>
      <w:r w:rsidRPr="0002386E">
        <w:rPr>
          <w:rFonts w:cstheme="minorHAnsi"/>
        </w:rPr>
        <w:t xml:space="preserve">In </w:t>
      </w:r>
      <w:r w:rsidR="009F4E8D" w:rsidRPr="0002386E">
        <w:rPr>
          <w:rFonts w:cstheme="minorHAnsi"/>
        </w:rPr>
        <w:t>Phase</w:t>
      </w:r>
      <w:r w:rsidRPr="0002386E">
        <w:rPr>
          <w:rFonts w:cstheme="minorHAnsi"/>
        </w:rPr>
        <w:t xml:space="preserve"> 3, the original synthesis statement was split to reflect some of the </w:t>
      </w:r>
      <w:r w:rsidR="009F4E8D" w:rsidRPr="0002386E">
        <w:rPr>
          <w:rFonts w:cstheme="minorHAnsi"/>
        </w:rPr>
        <w:t>Phase</w:t>
      </w:r>
      <w:r w:rsidRPr="0002386E">
        <w:rPr>
          <w:rFonts w:cstheme="minorHAnsi"/>
        </w:rPr>
        <w:t xml:space="preserve"> 2 discussion (see </w:t>
      </w:r>
      <w:r w:rsidR="007138BB" w:rsidRPr="0002386E">
        <w:rPr>
          <w:rFonts w:cstheme="minorHAnsi"/>
        </w:rPr>
        <w:t>Figure 11.</w:t>
      </w:r>
      <w:r w:rsidRPr="0002386E">
        <w:rPr>
          <w:rFonts w:cstheme="minorHAnsi"/>
        </w:rPr>
        <w:t xml:space="preserve">11). Ninety four percent of participants in the </w:t>
      </w:r>
      <w:r w:rsidR="009F4E8D" w:rsidRPr="0002386E">
        <w:rPr>
          <w:rFonts w:cstheme="minorHAnsi"/>
        </w:rPr>
        <w:t>Phase</w:t>
      </w:r>
      <w:r w:rsidRPr="0002386E">
        <w:rPr>
          <w:rFonts w:cstheme="minorHAnsi"/>
        </w:rPr>
        <w:t xml:space="preserve"> 3 survey agreed or strongly agreed that </w:t>
      </w:r>
      <w:r w:rsidRPr="00E43C77">
        <w:rPr>
          <w:rStyle w:val="Emphasis"/>
        </w:rPr>
        <w:t>“Allied health professionals who provide services through Better Access should be better integrated with other parts of the health system, as appropriate (e.g., through collaboration and coordination with GPs, emergency departments, community and inpatient mental health services, and physical health and psychosocial support services).” Seventy four percent agreed or strongly agreed that “A key role of the GP is to facilitate integration on behalf of the consumer by facilitating referring to and from various services and providers.”</w:t>
      </w:r>
    </w:p>
    <w:p w14:paraId="1BAD4524" w14:textId="2133DDD8" w:rsidR="00AB3906" w:rsidRDefault="007138BB" w:rsidP="00ED6471">
      <w:pPr>
        <w:pStyle w:val="Caption"/>
      </w:pPr>
      <w:bookmarkStart w:id="323" w:name="_Hlk125974806"/>
      <w:r w:rsidRPr="00A15B16">
        <w:t>Figure 11.</w:t>
      </w:r>
      <w:r w:rsidR="00AB3906" w:rsidRPr="00A15B16">
        <w:t>11: Levels of agreement/disagreement with synthesis statements on integration with other parts of the health system</w:t>
      </w:r>
    </w:p>
    <w:p w14:paraId="5DD268E1" w14:textId="33FB5687" w:rsidR="00F31AAD" w:rsidRPr="00F31AAD" w:rsidRDefault="00F31AAD" w:rsidP="00F31AAD">
      <w:r w:rsidRPr="00F31AAD">
        <w:t>Allied health professionals who provide services through Better Access should be better integrated with other parts of the health system, as appropriate (e.g., through collaboration and coordination with GPs, emergency departments, community and inpatient mental health services, and physical health and psychosocial support services).</w:t>
      </w:r>
    </w:p>
    <w:p w14:paraId="00D98E8D" w14:textId="6964B97B" w:rsidR="00F31AAD" w:rsidRPr="00F31AAD" w:rsidRDefault="00F31AAD" w:rsidP="00F31AAD">
      <w:r w:rsidRPr="0002386E">
        <w:rPr>
          <w:noProof/>
        </w:rPr>
        <w:drawing>
          <wp:inline distT="0" distB="0" distL="0" distR="0" wp14:anchorId="582C89E2" wp14:editId="52AB39C6">
            <wp:extent cx="3154680" cy="2155825"/>
            <wp:effectExtent l="0" t="0" r="7620" b="0"/>
            <wp:docPr id="410" name="Chart 410" descr="Figure 11.11 is a bar graph image showing that 94% of participants agreed or strongly agreed that “Allied health professionals who provide services through Better Access should be better integrated with other parts of the health system, as appropriate (e.g., through collaboration and coordination with GPs, emergency departments, community and inpatient mental health services, and physical health and psychosocial support services).”">
              <a:extLst xmlns:a="http://schemas.openxmlformats.org/drawingml/2006/main">
                <a:ext uri="{FF2B5EF4-FFF2-40B4-BE49-F238E27FC236}">
                  <a16:creationId xmlns:a16="http://schemas.microsoft.com/office/drawing/2014/main" id="{96C7A130-8D53-A804-7078-AFCACC12A3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6"/>
              </a:graphicData>
            </a:graphic>
          </wp:inline>
        </w:drawing>
      </w:r>
    </w:p>
    <w:p w14:paraId="4915B2F5" w14:textId="58F9884B" w:rsidR="00F31AAD" w:rsidRPr="00F31AAD" w:rsidRDefault="00F31AAD" w:rsidP="00E43C77">
      <w:pPr>
        <w:keepNext/>
      </w:pPr>
      <w:r w:rsidRPr="00F31AAD">
        <w:lastRenderedPageBreak/>
        <w:t>A key role of the GP is to facilitate integration on behalf of the consumer by facilitating referring to and from various services and providers.</w:t>
      </w:r>
    </w:p>
    <w:p w14:paraId="7343EC66" w14:textId="1E685415" w:rsidR="00F31AAD" w:rsidRPr="00F31AAD" w:rsidRDefault="00F31AAD" w:rsidP="00F31AAD">
      <w:r w:rsidRPr="0002386E">
        <w:rPr>
          <w:noProof/>
        </w:rPr>
        <w:drawing>
          <wp:inline distT="0" distB="0" distL="0" distR="0" wp14:anchorId="236E5949" wp14:editId="4157024C">
            <wp:extent cx="3154680" cy="2155825"/>
            <wp:effectExtent l="0" t="0" r="7620" b="0"/>
            <wp:docPr id="411" name="Chart 411" descr="Figure 11.11 is a bar graph image showing that 73% of participants agreed or strongly agreed that “A key role of the GP is to facilitate integration on behalf of the consumer by facilitating referring to and from various services and providers.”">
              <a:extLst xmlns:a="http://schemas.openxmlformats.org/drawingml/2006/main">
                <a:ext uri="{FF2B5EF4-FFF2-40B4-BE49-F238E27FC236}">
                  <a16:creationId xmlns:a16="http://schemas.microsoft.com/office/drawing/2014/main" id="{E61C6BED-F65E-2AE5-9771-929000A9C3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7"/>
              </a:graphicData>
            </a:graphic>
          </wp:inline>
        </w:drawing>
      </w:r>
    </w:p>
    <w:bookmarkEnd w:id="323"/>
    <w:p w14:paraId="684A2E44" w14:textId="77777777" w:rsidR="00F7390D" w:rsidRPr="00F31AAD" w:rsidRDefault="00AB3906" w:rsidP="00F31AAD">
      <w:pPr>
        <w:pStyle w:val="Heading4"/>
      </w:pPr>
      <w:r w:rsidRPr="00276C59">
        <w:t>Topic: Involvement of consumers and carers in car</w:t>
      </w:r>
      <w:r w:rsidRPr="00F31AAD">
        <w:t>e</w:t>
      </w:r>
    </w:p>
    <w:p w14:paraId="59CDFC86" w14:textId="77777777" w:rsidR="00F7390D" w:rsidRPr="00A15B16" w:rsidRDefault="00AB3906" w:rsidP="00A15B16">
      <w:r w:rsidRPr="00A15B16">
        <w:t xml:space="preserve">In </w:t>
      </w:r>
      <w:r w:rsidR="009F4E8D" w:rsidRPr="00A15B16">
        <w:t>Phase</w:t>
      </w:r>
      <w:r w:rsidRPr="00A15B16">
        <w:t xml:space="preserve"> 1, the involvement of consumers in care was seen as a critical feature of Better Access going forward, as was the involvement of family members and carers. The various comments in relation to this were synthesised into the following two statements to prompt discussion in </w:t>
      </w:r>
      <w:r w:rsidR="009F4E8D" w:rsidRPr="00A15B16">
        <w:t>Phase</w:t>
      </w:r>
      <w:r w:rsidRPr="00A15B16">
        <w:t xml:space="preserve"> 2: “Consumers should be more involved in the development of their own mental health treatment plans” and “Means of encouraging more family and carer support for consumers and better sharing of information should be investigated.”</w:t>
      </w:r>
    </w:p>
    <w:p w14:paraId="757C8311" w14:textId="77777777" w:rsidR="00F7390D" w:rsidRDefault="00AB3906" w:rsidP="00AB3906">
      <w:pPr>
        <w:rPr>
          <w:rFonts w:cstheme="minorHAnsi"/>
        </w:rPr>
      </w:pPr>
      <w:r w:rsidRPr="0002386E">
        <w:rPr>
          <w:rFonts w:cstheme="minorHAnsi"/>
        </w:rPr>
        <w:t xml:space="preserve">In </w:t>
      </w:r>
      <w:r w:rsidR="009F4E8D" w:rsidRPr="0002386E">
        <w:rPr>
          <w:rFonts w:cstheme="minorHAnsi"/>
        </w:rPr>
        <w:t>Phase</w:t>
      </w:r>
      <w:r w:rsidRPr="0002386E">
        <w:rPr>
          <w:rFonts w:cstheme="minorHAnsi"/>
        </w:rPr>
        <w:t xml:space="preserve"> 2 there was some discussion about how these goals might be operationalised, with suggestions that increasing consumers’ mental health knowledge would aid them in making decisions about their care, and that introducing a Medicare item number for GPs to consult with families and carers could be beneficial. There was also discussion about the need to assess family and carer involvement in light of the needs and wishes of consumers. </w:t>
      </w:r>
    </w:p>
    <w:p w14:paraId="36D8C273" w14:textId="4E5D89CE" w:rsidR="00AB3906" w:rsidRPr="0002386E" w:rsidRDefault="00AB3906" w:rsidP="00AB3906">
      <w:pPr>
        <w:rPr>
          <w:rFonts w:cstheme="minorHAnsi"/>
        </w:rPr>
      </w:pPr>
      <w:r w:rsidRPr="0002386E">
        <w:rPr>
          <w:rFonts w:cstheme="minorHAnsi"/>
        </w:rPr>
        <w:t xml:space="preserve">In </w:t>
      </w:r>
      <w:r w:rsidR="009F4E8D" w:rsidRPr="0002386E">
        <w:rPr>
          <w:rFonts w:cstheme="minorHAnsi"/>
        </w:rPr>
        <w:t>Phase</w:t>
      </w:r>
      <w:r w:rsidRPr="0002386E">
        <w:rPr>
          <w:rFonts w:cstheme="minorHAnsi"/>
        </w:rPr>
        <w:t xml:space="preserve"> 3 the original statements were modified slightly. The level of agreement/disagreement with them is shown in </w:t>
      </w:r>
      <w:r w:rsidR="007138BB" w:rsidRPr="0002386E">
        <w:rPr>
          <w:rFonts w:cstheme="minorHAnsi"/>
        </w:rPr>
        <w:t>Figure 11.</w:t>
      </w:r>
      <w:r w:rsidRPr="0002386E">
        <w:rPr>
          <w:rFonts w:cstheme="minorHAnsi"/>
        </w:rPr>
        <w:t xml:space="preserve">12. There was widespread support for both statements, with 94% of participants agreeing or strongly agreeing that </w:t>
      </w:r>
      <w:r w:rsidRPr="0002386E">
        <w:rPr>
          <w:rFonts w:cstheme="minorHAnsi"/>
          <w:i/>
        </w:rPr>
        <w:t>“Consumers should be empowered to be more involved in the development of their own mental health treatment plans”</w:t>
      </w:r>
      <w:r w:rsidRPr="0002386E">
        <w:rPr>
          <w:rFonts w:cstheme="minorHAnsi"/>
        </w:rPr>
        <w:t xml:space="preserve"> and 95% agreeing or strongly agreeing that </w:t>
      </w:r>
      <w:r w:rsidRPr="0002386E">
        <w:rPr>
          <w:rFonts w:cstheme="minorHAnsi"/>
          <w:i/>
        </w:rPr>
        <w:t>“Processes that encourage family and carer support for consumers and better sharing of information should be established where appropriate and safe for the consumer.”</w:t>
      </w:r>
    </w:p>
    <w:p w14:paraId="0CCD4648" w14:textId="2B24C802" w:rsidR="00AB3906" w:rsidRDefault="007138BB" w:rsidP="00ED6471">
      <w:pPr>
        <w:pStyle w:val="Caption"/>
      </w:pPr>
      <w:bookmarkStart w:id="324" w:name="_Hlk125974973"/>
      <w:r w:rsidRPr="00A15B16">
        <w:lastRenderedPageBreak/>
        <w:t>Figure 11.</w:t>
      </w:r>
      <w:r w:rsidR="00AB3906" w:rsidRPr="00A15B16">
        <w:t>12: Levels of agreement/disagreement with synthesis statements on involvement of consumers and carers in care</w:t>
      </w:r>
    </w:p>
    <w:p w14:paraId="3D19B2B1" w14:textId="1EEB8429" w:rsidR="00F31AAD" w:rsidRDefault="00F31AAD" w:rsidP="00E43C77">
      <w:pPr>
        <w:keepNext/>
        <w:keepLines/>
      </w:pPr>
      <w:r w:rsidRPr="00F31AAD">
        <w:t>Consumers should be empowered to be more involved in the development of their own mental health treatment plans.</w:t>
      </w:r>
    </w:p>
    <w:p w14:paraId="1175EA66" w14:textId="40A5593F" w:rsidR="00F31AAD" w:rsidRDefault="00F31AAD" w:rsidP="00F31AAD">
      <w:r w:rsidRPr="0002386E">
        <w:rPr>
          <w:rFonts w:asciiTheme="minorHAnsi" w:hAnsiTheme="minorHAnsi" w:cstheme="minorHAnsi"/>
          <w:noProof/>
        </w:rPr>
        <w:drawing>
          <wp:inline distT="0" distB="0" distL="0" distR="0" wp14:anchorId="225D8EB8" wp14:editId="4E22437C">
            <wp:extent cx="3154680" cy="2024380"/>
            <wp:effectExtent l="0" t="0" r="7620" b="0"/>
            <wp:docPr id="412" name="Chart 412" descr="Figure 11.12 is a bar graph image  showing that 94% of participants agreed or strongly agreed that “Consumers should be empowered to be more involved in the development of their own mental health treatment plans.”">
              <a:extLst xmlns:a="http://schemas.openxmlformats.org/drawingml/2006/main">
                <a:ext uri="{FF2B5EF4-FFF2-40B4-BE49-F238E27FC236}">
                  <a16:creationId xmlns:a16="http://schemas.microsoft.com/office/drawing/2014/main" id="{3017C47D-394B-31DE-8E86-80303DBA22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8"/>
              </a:graphicData>
            </a:graphic>
          </wp:inline>
        </w:drawing>
      </w:r>
    </w:p>
    <w:p w14:paraId="1E5EAAE5" w14:textId="60D6B3E3" w:rsidR="00F31AAD" w:rsidRDefault="00F31AAD" w:rsidP="00F31AAD">
      <w:r w:rsidRPr="00F31AAD">
        <w:t>Processes that encourage family and carer support for consumers and better sharing of information should be established where appropriate and safe for the consumer.</w:t>
      </w:r>
    </w:p>
    <w:p w14:paraId="3C0755FE" w14:textId="15DFE53F" w:rsidR="00F31AAD" w:rsidRPr="00F31AAD" w:rsidRDefault="00F31AAD" w:rsidP="00F31AAD">
      <w:r w:rsidRPr="0002386E">
        <w:rPr>
          <w:rFonts w:asciiTheme="minorHAnsi" w:hAnsiTheme="minorHAnsi" w:cstheme="minorHAnsi"/>
          <w:noProof/>
        </w:rPr>
        <w:drawing>
          <wp:inline distT="0" distB="0" distL="0" distR="0" wp14:anchorId="496A60C1" wp14:editId="187F7B99">
            <wp:extent cx="3154680" cy="2024380"/>
            <wp:effectExtent l="0" t="0" r="7620" b="0"/>
            <wp:docPr id="413" name="Chart 413" descr="Figure 11.12 is a bar graph image showing that 95% of participants agreed or strongly agreed that “Processes that encourage family and carer support for consumers and better sharing of information should be established where appropriate and safe for the consumer”.">
              <a:extLst xmlns:a="http://schemas.openxmlformats.org/drawingml/2006/main">
                <a:ext uri="{FF2B5EF4-FFF2-40B4-BE49-F238E27FC236}">
                  <a16:creationId xmlns:a16="http://schemas.microsoft.com/office/drawing/2014/main" id="{1DC3E5BF-73D6-702C-6018-022BC9C31E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9"/>
              </a:graphicData>
            </a:graphic>
          </wp:inline>
        </w:drawing>
      </w:r>
    </w:p>
    <w:bookmarkEnd w:id="324"/>
    <w:p w14:paraId="263CBAFC" w14:textId="77777777" w:rsidR="00F7390D" w:rsidRPr="00E43C77" w:rsidRDefault="00AB3906" w:rsidP="00A15B16">
      <w:pPr>
        <w:pStyle w:val="Heading4"/>
      </w:pPr>
      <w:r w:rsidRPr="00276C59">
        <w:t>Topic: Monitoring and outcomes</w:t>
      </w:r>
    </w:p>
    <w:p w14:paraId="1F70EA4A" w14:textId="77777777" w:rsidR="00F7390D" w:rsidRDefault="00AB3906" w:rsidP="00F31AAD">
      <w:r w:rsidRPr="0002386E">
        <w:t xml:space="preserve">In </w:t>
      </w:r>
      <w:r w:rsidR="009F4E8D" w:rsidRPr="0002386E">
        <w:t>Phase</w:t>
      </w:r>
      <w:r w:rsidRPr="0002386E">
        <w:t xml:space="preserve"> 1 there were a number of suggestions about quality and safety monitoring and routine outcome measurement. These were synthesised into the following two statements: </w:t>
      </w:r>
      <w:r w:rsidRPr="0002386E">
        <w:rPr>
          <w:i/>
        </w:rPr>
        <w:t>“Systems should be implemented for monitoring safety and quality, technology security, market demand, reporting of adverse events (e.g., suicide), and identification of provider training needs. These systems should be developed and implemented with input from people with lived experience of mental illness”</w:t>
      </w:r>
      <w:r w:rsidRPr="0002386E">
        <w:t xml:space="preserve"> and </w:t>
      </w:r>
      <w:r w:rsidRPr="0002386E">
        <w:rPr>
          <w:i/>
        </w:rPr>
        <w:t>“Routine outcome measurement should be implemented to ensure quality and safety, regulated practice, population level outcomes and overall economic value of the Better Access program. People with lived experience should have key input into the design of routine outcome measurement. Such measurement might potentially be implemented at a local level, at least in the first instance.”</w:t>
      </w:r>
    </w:p>
    <w:p w14:paraId="1D10AF01" w14:textId="77777777" w:rsidR="00F7390D" w:rsidRDefault="00AB3906" w:rsidP="00AB3906">
      <w:pPr>
        <w:rPr>
          <w:rFonts w:cstheme="minorHAnsi"/>
        </w:rPr>
      </w:pPr>
      <w:r w:rsidRPr="0002386E">
        <w:rPr>
          <w:rFonts w:cstheme="minorHAnsi"/>
        </w:rPr>
        <w:t xml:space="preserve">The discussion that ensued in </w:t>
      </w:r>
      <w:r w:rsidR="009F4E8D" w:rsidRPr="0002386E">
        <w:rPr>
          <w:rFonts w:cstheme="minorHAnsi"/>
        </w:rPr>
        <w:t>Phase</w:t>
      </w:r>
      <w:r w:rsidRPr="0002386E">
        <w:rPr>
          <w:rFonts w:cstheme="minorHAnsi"/>
        </w:rPr>
        <w:t xml:space="preserve"> 2 suggested that participants valued monitoring and outcome measurement but that they felt that the purpose of each needs to be clearly articulated. They commented on goals related to service improvement, accountability in terms of government spending, and providing feedback to providers on how consumers were progressing. They noted concerns about the feasibility of introducing routine outcome measurement, commenting on </w:t>
      </w:r>
      <w:r w:rsidRPr="00A15B16">
        <w:t xml:space="preserve">the additional burden for providers and technical issues. They also suggested that measures of symptom severity and levels of functioning potentially used for outcome monitoring might not be able to capture the varying needs of Better Access consumers or the subjective experience of mental illness. They also noted that if such a </w:t>
      </w:r>
      <w:r w:rsidRPr="00A15B16">
        <w:lastRenderedPageBreak/>
        <w:t>routine outcome measurement system was to be developed, it should be informed by people with lived experience of mental illness.</w:t>
      </w:r>
    </w:p>
    <w:p w14:paraId="0E3FE46A" w14:textId="77777777" w:rsidR="00F7390D" w:rsidRDefault="00AB3906" w:rsidP="00AB3906">
      <w:r w:rsidRPr="0002386E">
        <w:rPr>
          <w:rFonts w:cstheme="minorHAnsi"/>
        </w:rPr>
        <w:t xml:space="preserve">The statements were modified accordingly for the </w:t>
      </w:r>
      <w:r w:rsidR="009F4E8D" w:rsidRPr="0002386E">
        <w:rPr>
          <w:rFonts w:cstheme="minorHAnsi"/>
        </w:rPr>
        <w:t>Phase</w:t>
      </w:r>
      <w:r w:rsidRPr="0002386E">
        <w:rPr>
          <w:rFonts w:cstheme="minorHAnsi"/>
        </w:rPr>
        <w:t xml:space="preserve"> 3 survey, and the responses reflect the discussion (see </w:t>
      </w:r>
      <w:r w:rsidR="007138BB" w:rsidRPr="0002386E">
        <w:rPr>
          <w:rFonts w:cstheme="minorHAnsi"/>
        </w:rPr>
        <w:t>Figure 11.</w:t>
      </w:r>
      <w:r w:rsidRPr="0002386E">
        <w:rPr>
          <w:rFonts w:cstheme="minorHAnsi"/>
        </w:rPr>
        <w:t xml:space="preserve">13). Seventy three percent of participants agreed or strongly agreed that </w:t>
      </w:r>
      <w:r w:rsidRPr="0002386E">
        <w:rPr>
          <w:rFonts w:cstheme="minorHAnsi"/>
          <w:i/>
        </w:rPr>
        <w:t>“</w:t>
      </w:r>
      <w:r w:rsidRPr="0002386E">
        <w:rPr>
          <w:i/>
        </w:rPr>
        <w:t xml:space="preserve">Routine outcome measurement should be implemented for service improvement and to ensure quality and safety, regulated practice, population level outcomes and the overall economic value of the Better Access program.” </w:t>
      </w:r>
      <w:r w:rsidRPr="0002386E">
        <w:t xml:space="preserve">A smaller though still significant proportion (56%) agreed or strongly agreed that </w:t>
      </w:r>
      <w:r w:rsidRPr="0002386E">
        <w:rPr>
          <w:i/>
        </w:rPr>
        <w:t>“Establishing a system of routine outcome measurement ensures that the consumer is at the centre of treatment.”</w:t>
      </w:r>
    </w:p>
    <w:p w14:paraId="2BC3281D" w14:textId="77777777" w:rsidR="00F7390D" w:rsidRDefault="00AB3906" w:rsidP="00AB3906">
      <w:pPr>
        <w:rPr>
          <w:i/>
        </w:rPr>
      </w:pPr>
      <w:r w:rsidRPr="0002386E">
        <w:rPr>
          <w:rFonts w:cstheme="minorHAnsi"/>
        </w:rPr>
        <w:t xml:space="preserve">Seventy eight percent agreed or strongly agreed that </w:t>
      </w:r>
      <w:r w:rsidRPr="0002386E">
        <w:rPr>
          <w:rFonts w:cstheme="minorHAnsi"/>
          <w:i/>
        </w:rPr>
        <w:t>“</w:t>
      </w:r>
      <w:r w:rsidRPr="0002386E">
        <w:rPr>
          <w:i/>
        </w:rPr>
        <w:t xml:space="preserve">Generic, standardised measures of outcome will not be able to capture the complexity of presentations to Better Access providers.” </w:t>
      </w:r>
      <w:r w:rsidRPr="0002386E">
        <w:t xml:space="preserve">Ninety two percent agreed or strongly agreed that </w:t>
      </w:r>
      <w:r w:rsidRPr="0002386E">
        <w:rPr>
          <w:i/>
        </w:rPr>
        <w:t>“Any system of routine outcome measurement should be developed and implemented with input from people with lived experience of mental illness.”</w:t>
      </w:r>
    </w:p>
    <w:p w14:paraId="298D9956" w14:textId="43CE7D81" w:rsidR="00AB3906" w:rsidRDefault="007138BB" w:rsidP="00ED6471">
      <w:pPr>
        <w:pStyle w:val="Caption"/>
      </w:pPr>
      <w:bookmarkStart w:id="325" w:name="_Hlk125975251"/>
      <w:r w:rsidRPr="00A15B16">
        <w:t>Figure 11.</w:t>
      </w:r>
      <w:r w:rsidR="00AB3906" w:rsidRPr="00A15B16">
        <w:t>13: Levels of agreement/disagreement with synthesis statements on monitoring and outcomes</w:t>
      </w:r>
    </w:p>
    <w:p w14:paraId="63B18591" w14:textId="76C1D2F4" w:rsidR="00F31AAD" w:rsidRDefault="00F31AAD" w:rsidP="00F31AAD">
      <w:r w:rsidRPr="00F31AAD">
        <w:t>Routine outcome measurement should be implemented for service improvement and to ensure quality and safety, regulated practice, population level outcomes and the overall economic value of the Better Access program.</w:t>
      </w:r>
    </w:p>
    <w:p w14:paraId="15AD1398" w14:textId="16EADF72" w:rsidR="00F31AAD" w:rsidRDefault="00F31AAD" w:rsidP="00F31AAD">
      <w:r w:rsidRPr="0002386E">
        <w:rPr>
          <w:noProof/>
        </w:rPr>
        <w:drawing>
          <wp:inline distT="0" distB="0" distL="0" distR="0" wp14:anchorId="4B8AD82D" wp14:editId="14CE4676">
            <wp:extent cx="3154680" cy="1811655"/>
            <wp:effectExtent l="0" t="0" r="7620" b="0"/>
            <wp:docPr id="209" name="Chart 209" descr="Figure 11.13 is a bar graph image showing that 73% of participants agreed or strongly agreed that “Routine outcome measurement should be implemented for service improvement and to ensure quality and safety, regulated practice, population level outcomes and the overall economic value of the Better Access program.”">
              <a:extLst xmlns:a="http://schemas.openxmlformats.org/drawingml/2006/main">
                <a:ext uri="{FF2B5EF4-FFF2-40B4-BE49-F238E27FC236}">
                  <a16:creationId xmlns:a16="http://schemas.microsoft.com/office/drawing/2014/main" id="{43B42019-27D7-78DA-1959-9E61575AE9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inline>
        </w:drawing>
      </w:r>
    </w:p>
    <w:p w14:paraId="67AB24CE" w14:textId="77777777" w:rsidR="00F31AAD" w:rsidRPr="0002386E" w:rsidRDefault="00F31AAD" w:rsidP="00F31AAD">
      <w:pPr>
        <w:rPr>
          <w:rFonts w:asciiTheme="minorHAnsi" w:hAnsiTheme="minorHAnsi" w:cstheme="minorHAnsi"/>
        </w:rPr>
      </w:pPr>
      <w:r w:rsidRPr="0002386E">
        <w:rPr>
          <w:rFonts w:asciiTheme="minorHAnsi" w:hAnsiTheme="minorHAnsi" w:cstheme="minorHAnsi"/>
        </w:rPr>
        <w:t>Establishing a system of routine outcome measurement ensures that the consumer is at the centre of treatment.</w:t>
      </w:r>
    </w:p>
    <w:p w14:paraId="1A537373" w14:textId="689B4ED4" w:rsidR="00F31AAD" w:rsidRDefault="00F31AAD" w:rsidP="00F31AAD">
      <w:r w:rsidRPr="0002386E">
        <w:rPr>
          <w:noProof/>
        </w:rPr>
        <w:drawing>
          <wp:inline distT="0" distB="0" distL="0" distR="0" wp14:anchorId="292C1BD2" wp14:editId="5191CECB">
            <wp:extent cx="3154680" cy="1871980"/>
            <wp:effectExtent l="0" t="0" r="7620" b="0"/>
            <wp:docPr id="208" name="Chart 208" descr="Figure 11.13 is a bar graph image showing that 56% of participants agreed or strongly agreed that “Establishing a system of routine outcome measurement ensures that the consumer is at the centre of treatment.”">
              <a:extLst xmlns:a="http://schemas.openxmlformats.org/drawingml/2006/main">
                <a:ext uri="{FF2B5EF4-FFF2-40B4-BE49-F238E27FC236}">
                  <a16:creationId xmlns:a16="http://schemas.microsoft.com/office/drawing/2014/main" id="{289752EB-DB11-8B77-9019-12E2BFCF8F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inline>
        </w:drawing>
      </w:r>
    </w:p>
    <w:p w14:paraId="071C8C76" w14:textId="37E057A4" w:rsidR="00F31AAD" w:rsidRDefault="00F31AAD" w:rsidP="00E43C77">
      <w:pPr>
        <w:keepNext/>
      </w:pPr>
      <w:r w:rsidRPr="00F31AAD">
        <w:lastRenderedPageBreak/>
        <w:t>Generic, standardised measures of outcome will not be able to capture the complexity of presentations to Better Access providers.</w:t>
      </w:r>
    </w:p>
    <w:p w14:paraId="70EB4970" w14:textId="75F9C04C" w:rsidR="00F31AAD" w:rsidRDefault="00F31AAD" w:rsidP="00F31AAD">
      <w:r w:rsidRPr="0002386E">
        <w:rPr>
          <w:noProof/>
        </w:rPr>
        <w:drawing>
          <wp:inline distT="0" distB="0" distL="0" distR="0" wp14:anchorId="095322D7" wp14:editId="21EA48EF">
            <wp:extent cx="3154680" cy="2024380"/>
            <wp:effectExtent l="0" t="0" r="7620" b="0"/>
            <wp:docPr id="415" name="Chart 415" descr="Figure 11.13 is a bar graph image showing that 78% of participants agreed or strongly agreed that “Generic, standardised measures of outcome will not be able to capture the complexity of presentations to Better Access providers.”">
              <a:extLst xmlns:a="http://schemas.openxmlformats.org/drawingml/2006/main">
                <a:ext uri="{FF2B5EF4-FFF2-40B4-BE49-F238E27FC236}">
                  <a16:creationId xmlns:a16="http://schemas.microsoft.com/office/drawing/2014/main" id="{589B9E0F-22B4-6318-DE02-21357210A8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p w14:paraId="6CC1562F" w14:textId="0F0DD4FA" w:rsidR="00F31AAD" w:rsidRDefault="00F31AAD" w:rsidP="00F31AAD">
      <w:r w:rsidRPr="00F31AAD">
        <w:t>Any system of routine outcome measurement should be developed and implemented with input from people with lived experience of mental illness.</w:t>
      </w:r>
    </w:p>
    <w:p w14:paraId="6CFA272F" w14:textId="0D98A714" w:rsidR="00F31AAD" w:rsidRPr="00F31AAD" w:rsidRDefault="00F31AAD" w:rsidP="00F31AAD">
      <w:r w:rsidRPr="0002386E">
        <w:rPr>
          <w:noProof/>
        </w:rPr>
        <w:drawing>
          <wp:inline distT="0" distB="0" distL="0" distR="0" wp14:anchorId="344E5400" wp14:editId="451986DE">
            <wp:extent cx="3154680" cy="2024380"/>
            <wp:effectExtent l="0" t="0" r="7620" b="0"/>
            <wp:docPr id="414" name="Chart 414" descr="Figure 11.13 is a bar graph image showing that 92% of participants agreed or strongly agreed that “Any system of routine outcome measurement should be developed and implemented with input from people with lived experience of mental illness.”">
              <a:extLst xmlns:a="http://schemas.openxmlformats.org/drawingml/2006/main">
                <a:ext uri="{FF2B5EF4-FFF2-40B4-BE49-F238E27FC236}">
                  <a16:creationId xmlns:a16="http://schemas.microsoft.com/office/drawing/2014/main" id="{E5136F48-B425-D5B4-D9E0-D5BB2B775F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inline>
        </w:drawing>
      </w:r>
    </w:p>
    <w:bookmarkEnd w:id="325"/>
    <w:p w14:paraId="4AC3940E" w14:textId="77777777" w:rsidR="00F7390D" w:rsidRPr="00E43C77" w:rsidRDefault="00AB3906" w:rsidP="00A15B16">
      <w:pPr>
        <w:pStyle w:val="Heading4"/>
      </w:pPr>
      <w:r w:rsidRPr="00276C59">
        <w:t>Topic: Multidisciplinary teams and holistic treatmen</w:t>
      </w:r>
      <w:r w:rsidRPr="00E43C77">
        <w:t>t</w:t>
      </w:r>
    </w:p>
    <w:p w14:paraId="2C5A6864" w14:textId="77777777" w:rsidR="00F7390D" w:rsidRPr="00A15B16" w:rsidRDefault="00AB3906" w:rsidP="00A15B16">
      <w:r w:rsidRPr="00A15B16">
        <w:t xml:space="preserve">In the </w:t>
      </w:r>
      <w:r w:rsidR="009F4E8D" w:rsidRPr="00A15B16">
        <w:t>Phase</w:t>
      </w:r>
      <w:r w:rsidRPr="00A15B16">
        <w:t xml:space="preserve"> 1 survey there were comments on multidisciplinary teams and holistic treatment that were synthesised into the following statement: “There is a need for a broader workforce than mental health professionals delivering therapy in isolation. Multidisciplinary teams made up of peer workers, physical and psychosocial support services, housing services etc. would allow for a much more holistic approach. All of these providers/services should be remunerated for working collaboratively.”</w:t>
      </w:r>
    </w:p>
    <w:p w14:paraId="3D0B8813" w14:textId="77777777" w:rsidR="00F7390D" w:rsidRPr="00A15B16" w:rsidRDefault="00AB3906" w:rsidP="00A15B16">
      <w:r w:rsidRPr="00A15B16">
        <w:t xml:space="preserve">This statement prompted considerable discussion in </w:t>
      </w:r>
      <w:r w:rsidR="009F4E8D" w:rsidRPr="00A15B16">
        <w:t>Phase</w:t>
      </w:r>
      <w:r w:rsidRPr="00A15B16">
        <w:t xml:space="preserve"> 2. Much of this discussion centred around the contention that Better Access is serving people with increasingly complex needs, partly because of shortfalls in the public sector mental health system, and that their needs are only likely to be met by multidisciplinary teams. The statement prompted participants to think about the kinds of providers who might make up multidisciplinary teams, as well as how these teams might operate and be recompensed. Peer workers were promoted, as were additional item numbers that would allow for case conferencing and care coordination, additional training for providers, and shared care between Better Access providers and the public sector system. There were suggestions that much of this would not be possible within the existing Better Access system, and that alternative models of care would be required.</w:t>
      </w:r>
    </w:p>
    <w:p w14:paraId="2B2F5A2F" w14:textId="77777777" w:rsidR="00F7390D" w:rsidRPr="00A15B16" w:rsidRDefault="00AB3906" w:rsidP="00A15B16">
      <w:r w:rsidRPr="00A15B16">
        <w:t xml:space="preserve">The statement was revised and split into two for the </w:t>
      </w:r>
      <w:r w:rsidR="009F4E8D" w:rsidRPr="00A15B16">
        <w:t>Phase</w:t>
      </w:r>
      <w:r w:rsidRPr="00A15B16">
        <w:t xml:space="preserve"> 3 survey and the responses are shown in </w:t>
      </w:r>
      <w:r w:rsidR="007138BB" w:rsidRPr="00A15B16">
        <w:t>Figure 11.</w:t>
      </w:r>
      <w:r w:rsidRPr="00A15B16">
        <w:t xml:space="preserve">14. The majority of participants (92%) agreed or strongly agreed with the first revised statement, which was “People with complex and chronic mental health problems require a multidisciplinary approach for effective treatment, and consideration should be given to how Better Access can provide such an approach to meet the needs of this group.” Concerns about how a multidisciplinary approach could be incorporated into the current Better Access model were reflected in </w:t>
      </w:r>
      <w:r w:rsidRPr="00A15B16">
        <w:lastRenderedPageBreak/>
        <w:t>the fact that 75% of participants agreed or strongly agreed that “Better Access Medicare-funded service model cannot accommodate a holistic multidisciplinary approach (which would include integrated private and public health, mental health, and social support services) without a fundamental restructure.”</w:t>
      </w:r>
    </w:p>
    <w:p w14:paraId="3AA8E25A" w14:textId="0F48AB57" w:rsidR="00AB3906" w:rsidRDefault="007138BB" w:rsidP="00A4395A">
      <w:pPr>
        <w:pStyle w:val="Caption"/>
      </w:pPr>
      <w:bookmarkStart w:id="326" w:name="_Hlk125976090"/>
      <w:r w:rsidRPr="00A15B16">
        <w:t>Figure 11.</w:t>
      </w:r>
      <w:r w:rsidR="00AB3906" w:rsidRPr="00A15B16">
        <w:t>14: Levels of agreement/disagreement with synthesis statements on multidisciplinary teams and holistic treatment</w:t>
      </w:r>
    </w:p>
    <w:p w14:paraId="71E1ED76" w14:textId="7669CC58" w:rsidR="00ED6471" w:rsidRDefault="00ED6471" w:rsidP="00F31AAD">
      <w:pPr>
        <w:keepNext/>
        <w:keepLines/>
      </w:pPr>
      <w:r w:rsidRPr="00ED6471">
        <w:t>People with complex and chronic mental health problems require a multidisciplinary approach for effective treatment, and consideration should be given to how Better Access can provide such an approach to meet the needs of this group.</w:t>
      </w:r>
    </w:p>
    <w:p w14:paraId="53D153F6" w14:textId="4B227E54" w:rsidR="00ED6471" w:rsidRDefault="00ED6471" w:rsidP="00ED6471">
      <w:r w:rsidRPr="0002386E">
        <w:rPr>
          <w:noProof/>
        </w:rPr>
        <w:drawing>
          <wp:inline distT="0" distB="0" distL="0" distR="0" wp14:anchorId="05554CC3" wp14:editId="26656541">
            <wp:extent cx="3154680" cy="1892935"/>
            <wp:effectExtent l="0" t="0" r="7620" b="0"/>
            <wp:docPr id="317" name="Chart 317" descr="Figure 11.14 is a bar graph image showing that 92% of participants agreed or strongly agreed that “People with complex and chronic mental health problems require a multidisciplinary approach for effective treatment, and consideration should be given to how Better Access can provide such an approach to meet the needs of this group.”">
              <a:extLst xmlns:a="http://schemas.openxmlformats.org/drawingml/2006/main">
                <a:ext uri="{FF2B5EF4-FFF2-40B4-BE49-F238E27FC236}">
                  <a16:creationId xmlns:a16="http://schemas.microsoft.com/office/drawing/2014/main" id="{4365505F-7DA7-2534-3A96-18C6B5752F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4"/>
              </a:graphicData>
            </a:graphic>
          </wp:inline>
        </w:drawing>
      </w:r>
    </w:p>
    <w:p w14:paraId="0C23CF62" w14:textId="57C05BE3" w:rsidR="00ED6471" w:rsidRDefault="00ED6471" w:rsidP="00ED6471">
      <w:r w:rsidRPr="00ED6471">
        <w:t>Better Access Medicare-funded service model cannot accommodate a holistic multidisciplinary approach (which would include integrated private and public health, mental health, and social support services) without a fundamental restructure.</w:t>
      </w:r>
    </w:p>
    <w:p w14:paraId="3D169D67" w14:textId="2764D720" w:rsidR="00ED6471" w:rsidRPr="00ED6471" w:rsidRDefault="00ED6471" w:rsidP="00ED6471">
      <w:r w:rsidRPr="0002386E">
        <w:rPr>
          <w:noProof/>
        </w:rPr>
        <w:drawing>
          <wp:inline distT="0" distB="0" distL="0" distR="0" wp14:anchorId="629DA51D" wp14:editId="41D113F4">
            <wp:extent cx="3154680" cy="1892935"/>
            <wp:effectExtent l="0" t="0" r="7620" b="0"/>
            <wp:docPr id="318" name="Chart 318" descr="Figure 11.14 is a bar graph image showing that 75% of participants agreed or strongly agreed that “Better Access Medicare-funded service model cannot accommodate a holistic multidisciplinary approach (which would include integrated private and public health, mental health, and social support services) without a fundamental restructure.”">
              <a:extLst xmlns:a="http://schemas.openxmlformats.org/drawingml/2006/main">
                <a:ext uri="{FF2B5EF4-FFF2-40B4-BE49-F238E27FC236}">
                  <a16:creationId xmlns:a16="http://schemas.microsoft.com/office/drawing/2014/main" id="{3A56706A-5ED1-9B23-28F7-293E9D8517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5"/>
              </a:graphicData>
            </a:graphic>
          </wp:inline>
        </w:drawing>
      </w:r>
    </w:p>
    <w:bookmarkEnd w:id="326"/>
    <w:p w14:paraId="06EC3A34" w14:textId="77777777" w:rsidR="00F7390D" w:rsidRPr="00E43C77" w:rsidRDefault="00AB3906" w:rsidP="00A15B16">
      <w:pPr>
        <w:pStyle w:val="Heading4"/>
      </w:pPr>
      <w:r w:rsidRPr="00276C59">
        <w:t>Topic: Number of sessions in relation to need</w:t>
      </w:r>
    </w:p>
    <w:p w14:paraId="18F0D34C" w14:textId="77777777" w:rsidR="00F7390D" w:rsidRPr="00A15B16" w:rsidRDefault="00AB3906" w:rsidP="00A15B16">
      <w:r w:rsidRPr="00A15B16">
        <w:t xml:space="preserve">Many </w:t>
      </w:r>
      <w:r w:rsidR="009F4E8D" w:rsidRPr="00A15B16">
        <w:t>Phase</w:t>
      </w:r>
      <w:r w:rsidRPr="00A15B16">
        <w:t xml:space="preserve"> 1 participants commented on aligning session numbers to consumer need as a key area for reform to Better Access. Some felt the number of sessions should reflect need, while others considered that all individuals should have the same number of sessions available to them. Their comments were synthesised into two statements. The first of these was: “The number of sessions should match clinical need. The current number of sessions is only adequate for simple mental health issues. People with moderate to severe or chronic mental illness should be entitled to more sessions, as should people in crisis, people with complex issues, people who have experienced trauma, and people who require more extensive treatment for recovery. This will ensure continuity of care and reduce demand on hospital and other mental health services. It will assist people to work towards recovery rather than management of their diagnosis.” The second synthesis statement was: “No one mental illness should be prioritised over another and all people should be entitled to the same number of sessions in a year, regardless of their diagnosis.”</w:t>
      </w:r>
    </w:p>
    <w:p w14:paraId="55677488" w14:textId="77777777" w:rsidR="00F7390D" w:rsidRPr="00A15B16" w:rsidRDefault="00AB3906" w:rsidP="00A15B16">
      <w:r w:rsidRPr="00A15B16">
        <w:lastRenderedPageBreak/>
        <w:t xml:space="preserve">These statements generated a considerable amount of discussion in </w:t>
      </w:r>
      <w:r w:rsidR="009F4E8D" w:rsidRPr="00A15B16">
        <w:t>Phase</w:t>
      </w:r>
      <w:r w:rsidRPr="00A15B16">
        <w:t xml:space="preserve"> 2, much of which focused on the idea that the session numbers mean that Better Access is not ideal for people with complex needs. There was an acknowledgement, however, that Better Access was not designed to provide long-term psychosocial support for those who may require more extensive treatment for recovery.</w:t>
      </w:r>
    </w:p>
    <w:p w14:paraId="6232C9C0" w14:textId="77777777" w:rsidR="00F7390D" w:rsidRPr="00A15B16" w:rsidRDefault="00AB3906" w:rsidP="00A15B16">
      <w:r w:rsidRPr="00A15B16">
        <w:t xml:space="preserve">The </w:t>
      </w:r>
      <w:r w:rsidR="009F4E8D" w:rsidRPr="00A15B16">
        <w:t>Phase</w:t>
      </w:r>
      <w:r w:rsidRPr="00A15B16">
        <w:t xml:space="preserve"> 2 discussion yielded a revised set of four statements for </w:t>
      </w:r>
      <w:r w:rsidR="009F4E8D" w:rsidRPr="00A15B16">
        <w:t>Phase</w:t>
      </w:r>
      <w:r w:rsidRPr="00A15B16">
        <w:t xml:space="preserve"> 3 and the levels of agreement/disagreement with these are shown in </w:t>
      </w:r>
      <w:r w:rsidR="007138BB" w:rsidRPr="00A15B16">
        <w:t>Figure 11.</w:t>
      </w:r>
      <w:r w:rsidRPr="00A15B16">
        <w:t xml:space="preserve">15. Eighty-seven percent of </w:t>
      </w:r>
      <w:r w:rsidR="009F4E8D" w:rsidRPr="00A15B16">
        <w:t>Phase</w:t>
      </w:r>
      <w:r w:rsidRPr="00A15B16">
        <w:t xml:space="preserve"> 3 participants agreed or strongly agreed that “The current number of Better Access sessions is only adequate for people with simple mental health issues, and a greater number of sessions should be available for people with more complex needs who require more extensive treatment for recovery (e.g., people with moderate-to-severe or chronic mental illness, people who have experienced trauma).” </w:t>
      </w:r>
    </w:p>
    <w:p w14:paraId="3B458B4C" w14:textId="77777777" w:rsidR="00F7390D" w:rsidRPr="003E0D46" w:rsidRDefault="00AB3906" w:rsidP="003E0D46">
      <w:r w:rsidRPr="003E0D46">
        <w:t>There was much less agreement (34%) with the statement that “No one mental illness should be prioritised over another, and all people should be entitled to the same number of sessions in a year regardless of their diagnosis.” However, this appeared to be driven, at least in part, by the fact that many participants did not think that diagnosis was the appropriate way to assess need and that levels of functioning and distress should be considered, and that decisions about session numbers should be based on clinical judgement and discussions with the consumer. Ninety percent of participants agreed or strongly agreed that “Diagnosis is not the optimal way of determining how many sessions a person needs, and functionality and distress should be considered as well as or instead of diagnosis.” Ninety- five percent agreed or strongly agreed that “Clinical judgement and consumer input should play a role in determining the number of sessions required.”</w:t>
      </w:r>
    </w:p>
    <w:p w14:paraId="4D190923" w14:textId="0ABEE123" w:rsidR="00AB3906" w:rsidRDefault="007138BB" w:rsidP="00A4395A">
      <w:pPr>
        <w:pStyle w:val="Caption"/>
      </w:pPr>
      <w:r w:rsidRPr="00A15B16">
        <w:t>Figure 11.</w:t>
      </w:r>
      <w:r w:rsidR="00AB3906" w:rsidRPr="00A15B16">
        <w:t>15: Levels of agreement/disagreement with synthesis statements on number of sessions in relation to need</w:t>
      </w:r>
    </w:p>
    <w:p w14:paraId="57CFB9D4" w14:textId="64FFF5A6" w:rsidR="00A4395A" w:rsidRDefault="00A4395A" w:rsidP="00A4395A">
      <w:r w:rsidRPr="00A4395A">
        <w:t>The current number of Better Access sessions is only adequate for people with simple mental health issues, and a greater number of sessions should be available for people with more complex needs who require more extensive treatment for recovery (e.g., people with moderate-to-severe or chronic mental illness, people who have experienced trauma).</w:t>
      </w:r>
    </w:p>
    <w:p w14:paraId="71DA03D1" w14:textId="16D04168" w:rsidR="00A4395A" w:rsidRDefault="00A4395A" w:rsidP="00A4395A">
      <w:r w:rsidRPr="0002386E">
        <w:rPr>
          <w:noProof/>
        </w:rPr>
        <w:drawing>
          <wp:inline distT="0" distB="0" distL="0" distR="0" wp14:anchorId="4E69E8E1" wp14:editId="3913C5C0">
            <wp:extent cx="3154680" cy="1892935"/>
            <wp:effectExtent l="0" t="0" r="7620" b="0"/>
            <wp:docPr id="314" name="Chart 314" descr="Figure 11.15 is a bar graph image showing that 87% of participants agreed or strongly agreed that “The current number of Better Access sessions is only adequate for people with simple mental health issues, and a greater number of sessions should be available for people with more complex needs who require more extensive treatment for recovery (e.g., people with moderate-to-severe or chronic mental illness, people who have experienced trauma).&quot;">
              <a:extLst xmlns:a="http://schemas.openxmlformats.org/drawingml/2006/main">
                <a:ext uri="{FF2B5EF4-FFF2-40B4-BE49-F238E27FC236}">
                  <a16:creationId xmlns:a16="http://schemas.microsoft.com/office/drawing/2014/main" id="{B219E492-F8BF-CF33-A89B-4632ECC77A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6"/>
              </a:graphicData>
            </a:graphic>
          </wp:inline>
        </w:drawing>
      </w:r>
    </w:p>
    <w:p w14:paraId="24368340" w14:textId="7D3A3AEB" w:rsidR="00A4395A" w:rsidRDefault="00A4395A" w:rsidP="00E43C77">
      <w:pPr>
        <w:keepNext/>
        <w:keepLines/>
      </w:pPr>
      <w:r w:rsidRPr="00A4395A">
        <w:lastRenderedPageBreak/>
        <w:t>No one mental illness should be prioritised over another, and all people should be entitled to the same number of sessions in a year regardless of their diagnosis.</w:t>
      </w:r>
    </w:p>
    <w:p w14:paraId="2FF75DBF" w14:textId="0204F609" w:rsidR="00A4395A" w:rsidRDefault="00A4395A" w:rsidP="00A4395A">
      <w:r w:rsidRPr="0002386E">
        <w:rPr>
          <w:noProof/>
        </w:rPr>
        <w:drawing>
          <wp:inline distT="0" distB="0" distL="0" distR="0" wp14:anchorId="135F7025" wp14:editId="451DB5E5">
            <wp:extent cx="3154680" cy="1892935"/>
            <wp:effectExtent l="0" t="0" r="7620" b="0"/>
            <wp:docPr id="315" name="Chart 315" descr="Figure 11.15 is a bar graph image showing that only 34% of participants agreed or strongly agreed that &quot;No one mental illness should be prioritised over another, and all people should be entitled to the same number of sessions in a year regardless of their diagnosis.&quot; ">
              <a:extLst xmlns:a="http://schemas.openxmlformats.org/drawingml/2006/main">
                <a:ext uri="{FF2B5EF4-FFF2-40B4-BE49-F238E27FC236}">
                  <a16:creationId xmlns:a16="http://schemas.microsoft.com/office/drawing/2014/main" id="{D5638B0A-BACF-2AD1-B742-67A5BAF255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inline>
        </w:drawing>
      </w:r>
    </w:p>
    <w:p w14:paraId="4B4B7045" w14:textId="148AE42E" w:rsidR="00A4395A" w:rsidRDefault="00A4395A" w:rsidP="00A4395A">
      <w:r w:rsidRPr="00A4395A">
        <w:t>Diagnosis is not the optimal way of determining how many sessions a person needs, and functionality and distress should be considered as well as or instead of diagnosis.</w:t>
      </w:r>
    </w:p>
    <w:p w14:paraId="2F60727B" w14:textId="7B723198" w:rsidR="00A4395A" w:rsidRDefault="00A4395A" w:rsidP="00A4395A">
      <w:r w:rsidRPr="0002386E">
        <w:rPr>
          <w:noProof/>
        </w:rPr>
        <w:drawing>
          <wp:inline distT="0" distB="0" distL="0" distR="0" wp14:anchorId="66E58E6D" wp14:editId="5CD8708D">
            <wp:extent cx="3154680" cy="1892935"/>
            <wp:effectExtent l="0" t="0" r="7620" b="0"/>
            <wp:docPr id="316" name="Chart 316" descr="Figure 11.15 is a bar graph image showing that 90% of participants agreed or strongly agreed that &quot;Diagnosis is not the optimal way of determining how many sessions a person needs, and functionality and distress should be considered as well as or instead of diagnosis.&quot; ">
              <a:extLst xmlns:a="http://schemas.openxmlformats.org/drawingml/2006/main">
                <a:ext uri="{FF2B5EF4-FFF2-40B4-BE49-F238E27FC236}">
                  <a16:creationId xmlns:a16="http://schemas.microsoft.com/office/drawing/2014/main" id="{7110FF59-2226-533A-83F5-A7EF4D7D52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8"/>
              </a:graphicData>
            </a:graphic>
          </wp:inline>
        </w:drawing>
      </w:r>
    </w:p>
    <w:p w14:paraId="0F53AD61" w14:textId="034F45D7" w:rsidR="00A4395A" w:rsidRPr="00A4395A" w:rsidRDefault="00A4395A" w:rsidP="00A4395A">
      <w:r w:rsidRPr="00A4395A">
        <w:t>Clinical judgement and consumer input should play a role in determining the number of sessions required.</w:t>
      </w:r>
    </w:p>
    <w:p w14:paraId="54806173" w14:textId="2AFC57C5" w:rsidR="00AB3906" w:rsidRPr="0002386E" w:rsidRDefault="00A4395A" w:rsidP="00AB3906">
      <w:pPr>
        <w:rPr>
          <w:rFonts w:cstheme="minorHAnsi"/>
          <w:color w:val="000000"/>
          <w:shd w:val="clear" w:color="auto" w:fill="FFFFFF"/>
        </w:rPr>
      </w:pPr>
      <w:r w:rsidRPr="0002386E">
        <w:rPr>
          <w:noProof/>
        </w:rPr>
        <w:drawing>
          <wp:inline distT="0" distB="0" distL="0" distR="0" wp14:anchorId="2DBFDED5" wp14:editId="229EF7B8">
            <wp:extent cx="3154680" cy="2024380"/>
            <wp:effectExtent l="0" t="0" r="7620" b="0"/>
            <wp:docPr id="175" name="Chart 175" descr="Figure 11.15 is a bar graph image showing that 95% of participants agreed or strongly agreed that &quot;Clinical judgement and consumer input should play a role in determining the number of sessions required.&quot;">
              <a:extLst xmlns:a="http://schemas.openxmlformats.org/drawingml/2006/main">
                <a:ext uri="{FF2B5EF4-FFF2-40B4-BE49-F238E27FC236}">
                  <a16:creationId xmlns:a16="http://schemas.microsoft.com/office/drawing/2014/main" id="{620F579B-B434-F131-44F3-B41E1083D3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9"/>
              </a:graphicData>
            </a:graphic>
          </wp:inline>
        </w:drawing>
      </w:r>
    </w:p>
    <w:p w14:paraId="20FCE76B" w14:textId="77777777" w:rsidR="00F7390D" w:rsidRDefault="00AB3906" w:rsidP="00A15B16">
      <w:pPr>
        <w:pStyle w:val="Heading4"/>
        <w:rPr>
          <w:b/>
          <w:bCs/>
        </w:rPr>
      </w:pPr>
      <w:r w:rsidRPr="00276C59">
        <w:t>Topic: Number of sessions – general</w:t>
      </w:r>
    </w:p>
    <w:p w14:paraId="31F8ABB1" w14:textId="77777777" w:rsidR="00F7390D" w:rsidRDefault="00AB3906" w:rsidP="00651F9E">
      <w:pPr>
        <w:rPr>
          <w:rFonts w:asciiTheme="minorHAnsi" w:hAnsiTheme="minorHAnsi"/>
          <w:sz w:val="22"/>
        </w:rPr>
      </w:pPr>
      <w:r w:rsidRPr="0002386E">
        <w:rPr>
          <w:shd w:val="clear" w:color="auto" w:fill="FFFFFF"/>
        </w:rPr>
        <w:t xml:space="preserve">In </w:t>
      </w:r>
      <w:r w:rsidR="009F4E8D" w:rsidRPr="0002386E">
        <w:rPr>
          <w:shd w:val="clear" w:color="auto" w:fill="FFFFFF"/>
        </w:rPr>
        <w:t>Phase</w:t>
      </w:r>
      <w:r w:rsidRPr="0002386E">
        <w:rPr>
          <w:shd w:val="clear" w:color="auto" w:fill="FFFFFF"/>
        </w:rPr>
        <w:t xml:space="preserve"> 1 there were also more general comments about the session numbers available through Better Access. These did not relate to levels of need, but rather to the additional 10 sessions and whether these should be made available in an ongoing way, as part of standard practice. Some felt that they should; others felt that offering 20 sessions to all would benefit existing consumers but create greater access problems for new consumers. These comments were synthesised into two statements: </w:t>
      </w:r>
      <w:r w:rsidRPr="0002386E">
        <w:rPr>
          <w:i/>
          <w:shd w:val="clear" w:color="auto" w:fill="FFFFFF"/>
        </w:rPr>
        <w:t>“</w:t>
      </w:r>
      <w:r w:rsidRPr="00A15B16">
        <w:t xml:space="preserve">Better Access is not a short term intervention so the number of available sessions should be expanded to a standard 20 </w:t>
      </w:r>
      <w:r w:rsidRPr="00A15B16">
        <w:lastRenderedPageBreak/>
        <w:t>per year, with the option of carrying sessions over into the next year” and “Access to sessions for new consumers should be prioritised over extending the number of sessions for existing consumers.</w:t>
      </w:r>
      <w:r w:rsidRPr="0002386E">
        <w:rPr>
          <w:rFonts w:asciiTheme="minorHAnsi" w:hAnsiTheme="minorHAnsi" w:cstheme="minorHAnsi"/>
          <w:i/>
          <w:sz w:val="22"/>
        </w:rPr>
        <w:t>”</w:t>
      </w:r>
    </w:p>
    <w:p w14:paraId="344645FB" w14:textId="77777777" w:rsidR="00F7390D" w:rsidRDefault="009F4E8D" w:rsidP="00AB3906">
      <w:pPr>
        <w:rPr>
          <w:rFonts w:cstheme="minorHAnsi"/>
          <w:shd w:val="clear" w:color="auto" w:fill="FFFFFF"/>
        </w:rPr>
      </w:pPr>
      <w:r w:rsidRPr="0002386E">
        <w:rPr>
          <w:rFonts w:cstheme="minorHAnsi"/>
          <w:shd w:val="clear" w:color="auto" w:fill="FFFFFF"/>
        </w:rPr>
        <w:t>Phase</w:t>
      </w:r>
      <w:r w:rsidR="00AB3906" w:rsidRPr="0002386E">
        <w:rPr>
          <w:rFonts w:cstheme="minorHAnsi"/>
          <w:shd w:val="clear" w:color="auto" w:fill="FFFFFF"/>
        </w:rPr>
        <w:t xml:space="preserve"> 2 participants discussed these alternative propositions at length, with the discussion favouring the former. Some felt that the proposition to prioritise new consumers was unethical. The synthesis statements were not changed for the </w:t>
      </w:r>
      <w:r w:rsidRPr="0002386E">
        <w:rPr>
          <w:rFonts w:cstheme="minorHAnsi"/>
          <w:shd w:val="clear" w:color="auto" w:fill="FFFFFF"/>
        </w:rPr>
        <w:t>Phase</w:t>
      </w:r>
      <w:r w:rsidR="00AB3906" w:rsidRPr="0002386E">
        <w:rPr>
          <w:rFonts w:cstheme="minorHAnsi"/>
          <w:shd w:val="clear" w:color="auto" w:fill="FFFFFF"/>
        </w:rPr>
        <w:t xml:space="preserve"> 3 survey (see </w:t>
      </w:r>
      <w:r w:rsidR="007138BB" w:rsidRPr="0002386E">
        <w:rPr>
          <w:rFonts w:cstheme="minorHAnsi"/>
          <w:shd w:val="clear" w:color="auto" w:fill="FFFFFF"/>
        </w:rPr>
        <w:t>Figure 11.</w:t>
      </w:r>
      <w:r w:rsidR="00AB3906" w:rsidRPr="0002386E">
        <w:rPr>
          <w:rFonts w:cstheme="minorHAnsi"/>
          <w:shd w:val="clear" w:color="auto" w:fill="FFFFFF"/>
        </w:rPr>
        <w:t xml:space="preserve">16). Seventy five percent of </w:t>
      </w:r>
      <w:r w:rsidRPr="0002386E">
        <w:rPr>
          <w:rFonts w:cstheme="minorHAnsi"/>
          <w:shd w:val="clear" w:color="auto" w:fill="FFFFFF"/>
        </w:rPr>
        <w:t>Phase</w:t>
      </w:r>
      <w:r w:rsidR="00AB3906" w:rsidRPr="0002386E">
        <w:rPr>
          <w:rFonts w:cstheme="minorHAnsi"/>
          <w:shd w:val="clear" w:color="auto" w:fill="FFFFFF"/>
        </w:rPr>
        <w:t xml:space="preserve"> 3 participants agreed or strongly agreed with the first statement, supporting the expansion of the number of sessions to a standard 20 per year. There was much more limited support for the second statement, with only 27% agreeing or strongly agreeing that new consumers should be prioritised.</w:t>
      </w:r>
    </w:p>
    <w:p w14:paraId="049283A7" w14:textId="704166AD" w:rsidR="00AB3906" w:rsidRDefault="007138BB" w:rsidP="00A4395A">
      <w:pPr>
        <w:pStyle w:val="Caption"/>
      </w:pPr>
      <w:r w:rsidRPr="00A15B16">
        <w:t>Figure 11.</w:t>
      </w:r>
      <w:r w:rsidR="00AB3906" w:rsidRPr="00A15B16">
        <w:t>15: Levels of agreement/disagreement with synthesis statements on number of sessions – general</w:t>
      </w:r>
    </w:p>
    <w:p w14:paraId="180CFBCD" w14:textId="757AE131" w:rsidR="00A4395A" w:rsidRDefault="00A4395A" w:rsidP="00A4395A">
      <w:r w:rsidRPr="00A4395A">
        <w:t>Better Access is not a short-term intervention so the number of available sessions should be expanded to a standard 20 per year, with the option of carrying sessions over into the next year.</w:t>
      </w:r>
    </w:p>
    <w:p w14:paraId="061E133F" w14:textId="6718CA0D" w:rsidR="00A4395A" w:rsidRDefault="00A4395A" w:rsidP="00A4395A">
      <w:r w:rsidRPr="0002386E">
        <w:rPr>
          <w:noProof/>
        </w:rPr>
        <w:drawing>
          <wp:inline distT="0" distB="0" distL="0" distR="0" wp14:anchorId="3D0C4CE8" wp14:editId="1BEF479C">
            <wp:extent cx="3154680" cy="1892935"/>
            <wp:effectExtent l="0" t="0" r="7620" b="0"/>
            <wp:docPr id="312" name="Chart 312" descr="Figure 11.15 is a bar graph image showing that 75% of participants agreed or strongly agreed that &quot;Better Access is not a short-term intervention so the number of available sessions should be expanded to a standard 20 per year, with the option of carrying sessions over into the next year.&quot;">
              <a:extLst xmlns:a="http://schemas.openxmlformats.org/drawingml/2006/main">
                <a:ext uri="{FF2B5EF4-FFF2-40B4-BE49-F238E27FC236}">
                  <a16:creationId xmlns:a16="http://schemas.microsoft.com/office/drawing/2014/main" id="{CFD7B86A-9048-BB9B-2DE6-A961023AF0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0"/>
              </a:graphicData>
            </a:graphic>
          </wp:inline>
        </w:drawing>
      </w:r>
    </w:p>
    <w:p w14:paraId="17D93E72" w14:textId="6A23BD81" w:rsidR="00A4395A" w:rsidRDefault="00A4395A" w:rsidP="00A4395A">
      <w:r w:rsidRPr="00A4395A">
        <w:t>Access to sessions for new consumers should be prioritised over extending the number of sessions for existing consumers.</w:t>
      </w:r>
    </w:p>
    <w:p w14:paraId="7829F931" w14:textId="52E6A270" w:rsidR="00A4395A" w:rsidRPr="00A4395A" w:rsidRDefault="00A4395A" w:rsidP="00A4395A">
      <w:r w:rsidRPr="0002386E">
        <w:rPr>
          <w:noProof/>
        </w:rPr>
        <w:drawing>
          <wp:inline distT="0" distB="0" distL="0" distR="0" wp14:anchorId="74F27960" wp14:editId="15275E26">
            <wp:extent cx="3154680" cy="1892935"/>
            <wp:effectExtent l="0" t="0" r="7620" b="0"/>
            <wp:docPr id="313" name="Chart 313" descr="Figure 11.15 is a bar graph image showing that 27% of participants agreed or strongly agreed that &quot;Access to sessions for new consumers should be prioritised over extending the number of sessions for existing consumers.&quot;">
              <a:extLst xmlns:a="http://schemas.openxmlformats.org/drawingml/2006/main">
                <a:ext uri="{FF2B5EF4-FFF2-40B4-BE49-F238E27FC236}">
                  <a16:creationId xmlns:a16="http://schemas.microsoft.com/office/drawing/2014/main" id="{4B2F529B-A3B6-BE32-600A-61898A48A2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1"/>
              </a:graphicData>
            </a:graphic>
          </wp:inline>
        </w:drawing>
      </w:r>
    </w:p>
    <w:p w14:paraId="5F97B1F5" w14:textId="77777777" w:rsidR="00F7390D" w:rsidRPr="00E43C77" w:rsidRDefault="00AB3906" w:rsidP="00A15B16">
      <w:pPr>
        <w:pStyle w:val="Heading4"/>
      </w:pPr>
      <w:r w:rsidRPr="00276C59">
        <w:t>Topic: Raising awareness of Better Access</w:t>
      </w:r>
    </w:p>
    <w:p w14:paraId="727DB754" w14:textId="77777777" w:rsidR="00F7390D" w:rsidRPr="00A15B16" w:rsidRDefault="00AB3906" w:rsidP="00A15B16">
      <w:r w:rsidRPr="00A15B16">
        <w:t xml:space="preserve">Some participants in </w:t>
      </w:r>
      <w:r w:rsidR="009F4E8D" w:rsidRPr="00A15B16">
        <w:t>Phase</w:t>
      </w:r>
      <w:r w:rsidRPr="00A15B16">
        <w:t xml:space="preserve"> 1 made recommendations about raising awareness of Better Access among the general community and among referring GPs. In both cases, this awareness raising encompassed increasing understanding about what different providers have to offer. These recommendations were synthesised into the following two statements: “There is a need to improve community awareness of the Better Access program, including understanding of the skills and approaches of different providers” and “There is a need to equip GPs with knowledge about what different allied health professionals have to offer through Better Access.”</w:t>
      </w:r>
    </w:p>
    <w:p w14:paraId="7A90B3BB" w14:textId="77777777" w:rsidR="00F7390D" w:rsidRDefault="00AB3906" w:rsidP="00AB3906">
      <w:r w:rsidRPr="0002386E">
        <w:t xml:space="preserve">These recommendations resonated with participants in </w:t>
      </w:r>
      <w:r w:rsidR="009F4E8D" w:rsidRPr="0002386E">
        <w:t>Phase</w:t>
      </w:r>
      <w:r w:rsidRPr="0002386E">
        <w:t xml:space="preserve"> 2. There was discussion about why awareness raising was important, with participants suggesting that it would lead to consumers being </w:t>
      </w:r>
      <w:r w:rsidRPr="0002386E">
        <w:lastRenderedPageBreak/>
        <w:t>better matched to providers. There were also comments about allied health professionals taking the lead in educating GPs about their skills and approaches.</w:t>
      </w:r>
    </w:p>
    <w:p w14:paraId="29EC08B5" w14:textId="77777777" w:rsidR="00F7390D" w:rsidRDefault="00AB3906" w:rsidP="00AB3906">
      <w:r w:rsidRPr="0002386E">
        <w:t xml:space="preserve">The synthesis statements remained unchanged for </w:t>
      </w:r>
      <w:r w:rsidR="009F4E8D" w:rsidRPr="0002386E">
        <w:t>Phase</w:t>
      </w:r>
      <w:r w:rsidRPr="0002386E">
        <w:t xml:space="preserve"> 3. In </w:t>
      </w:r>
      <w:r w:rsidR="009F4E8D" w:rsidRPr="0002386E">
        <w:t>Phase</w:t>
      </w:r>
      <w:r w:rsidRPr="0002386E">
        <w:t xml:space="preserve"> 3, 86% of participants agreed or strongly agreed with the former statement and 84% agreed or strongly agreed with the latter (see </w:t>
      </w:r>
      <w:r w:rsidR="007138BB" w:rsidRPr="0002386E">
        <w:t>Figure 11.</w:t>
      </w:r>
      <w:r w:rsidRPr="0002386E">
        <w:t>16).</w:t>
      </w:r>
    </w:p>
    <w:p w14:paraId="3A44089A" w14:textId="7FDEC7BF" w:rsidR="00AB3906" w:rsidRDefault="007138BB" w:rsidP="006E021E">
      <w:pPr>
        <w:pStyle w:val="Caption"/>
      </w:pPr>
      <w:r w:rsidRPr="00A15B16">
        <w:t>Figure 11.</w:t>
      </w:r>
      <w:r w:rsidR="00AB3906" w:rsidRPr="00A15B16">
        <w:t>16: Levels of agreement/disagreement with synthesisstatements on raising awareness of Better Access</w:t>
      </w:r>
    </w:p>
    <w:p w14:paraId="20A1EF9D" w14:textId="72FE52D8" w:rsidR="006E021E" w:rsidRDefault="006E021E" w:rsidP="006E021E">
      <w:r w:rsidRPr="00A15B16">
        <w:t>There is a need to improve community awareness of the Better Access program, including understanding of the skills and approaches of different providers. </w:t>
      </w:r>
    </w:p>
    <w:p w14:paraId="21BD0C0D" w14:textId="76CAB6D7" w:rsidR="006E021E" w:rsidRDefault="00A4395A" w:rsidP="006E021E">
      <w:r w:rsidRPr="0002386E">
        <w:rPr>
          <w:noProof/>
        </w:rPr>
        <w:drawing>
          <wp:inline distT="0" distB="0" distL="0" distR="0" wp14:anchorId="59D53F61" wp14:editId="1D50C163">
            <wp:extent cx="3154680" cy="1892935"/>
            <wp:effectExtent l="0" t="0" r="7620" b="0"/>
            <wp:docPr id="310" name="Chart 310" descr="Figure 11.16 is a bar graph image showing that 86% of participants agreed or strongly agreed that &quot;There is a need to improve community awareness of the Better Access program, including understanding of the skills and approaches of different providers.&quot;">
              <a:extLst xmlns:a="http://schemas.openxmlformats.org/drawingml/2006/main">
                <a:ext uri="{FF2B5EF4-FFF2-40B4-BE49-F238E27FC236}">
                  <a16:creationId xmlns:a16="http://schemas.microsoft.com/office/drawing/2014/main" id="{1A0D9715-92EC-7A75-C147-0CD6F51971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2"/>
              </a:graphicData>
            </a:graphic>
          </wp:inline>
        </w:drawing>
      </w:r>
    </w:p>
    <w:p w14:paraId="21A5558F" w14:textId="59B52EEA" w:rsidR="006E021E" w:rsidRDefault="006E021E" w:rsidP="006E021E">
      <w:r w:rsidRPr="00A15B16">
        <w:t>There is a need to equip GPs with knowledge about what different allied health professionals have to offer through Better Access. </w:t>
      </w:r>
    </w:p>
    <w:p w14:paraId="71EAA85D" w14:textId="4CB76F21" w:rsidR="006E021E" w:rsidRPr="006E021E" w:rsidRDefault="00A4395A" w:rsidP="006E021E">
      <w:r w:rsidRPr="0002386E">
        <w:rPr>
          <w:noProof/>
        </w:rPr>
        <w:drawing>
          <wp:inline distT="0" distB="0" distL="0" distR="0" wp14:anchorId="342F2905" wp14:editId="491CA6B2">
            <wp:extent cx="3154680" cy="1892935"/>
            <wp:effectExtent l="0" t="0" r="7620" b="0"/>
            <wp:docPr id="311" name="Chart 311" descr="Figure 11.16 is a bar graph image showing that 75% of participants agreed or strongly agreed that &quot;There is a need to equip GPs with knowledge about what different allied health professionals have to offer through Better Access.&quot;">
              <a:extLst xmlns:a="http://schemas.openxmlformats.org/drawingml/2006/main">
                <a:ext uri="{FF2B5EF4-FFF2-40B4-BE49-F238E27FC236}">
                  <a16:creationId xmlns:a16="http://schemas.microsoft.com/office/drawing/2014/main" id="{0C22F66F-2721-0BAB-45C9-F0D443A54C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3"/>
              </a:graphicData>
            </a:graphic>
          </wp:inline>
        </w:drawing>
      </w:r>
    </w:p>
    <w:p w14:paraId="077B2834" w14:textId="77777777" w:rsidR="00F7390D" w:rsidRPr="00E43C77" w:rsidRDefault="00AB3906" w:rsidP="00A15B16">
      <w:pPr>
        <w:pStyle w:val="Heading4"/>
      </w:pPr>
      <w:r w:rsidRPr="00276C59">
        <w:t>Topic: Telehealth</w:t>
      </w:r>
    </w:p>
    <w:p w14:paraId="1F3084B2" w14:textId="77777777" w:rsidR="00F7390D" w:rsidRPr="00A15B16" w:rsidRDefault="00AB3906" w:rsidP="00A15B16">
      <w:r w:rsidRPr="00A15B16">
        <w:t xml:space="preserve">Telehealth was also raised by participants in </w:t>
      </w:r>
      <w:r w:rsidR="009F4E8D" w:rsidRPr="00A15B16">
        <w:t>Phase</w:t>
      </w:r>
      <w:r w:rsidRPr="00A15B16">
        <w:t xml:space="preserve"> 1 and their comments were synthesised into the following statement: “Telehealth options should continue to be offered and strengthened. Telehealth has many benefits, providing access for those living in rural and remote areas, residents of aged care facilities, and people who may be unable to travel. It also provides treatment options for those who do not wish to physically attend services for privacy or other reasons.”</w:t>
      </w:r>
    </w:p>
    <w:p w14:paraId="1D22C41F" w14:textId="77777777" w:rsidR="00F7390D" w:rsidRPr="00A15B16" w:rsidRDefault="00AB3906" w:rsidP="00A15B16">
      <w:r w:rsidRPr="00A15B16">
        <w:t xml:space="preserve">The statement generated rich discussion in </w:t>
      </w:r>
      <w:r w:rsidR="009F4E8D" w:rsidRPr="00A15B16">
        <w:t>Phase</w:t>
      </w:r>
      <w:r w:rsidRPr="00A15B16">
        <w:t xml:space="preserve"> 2, with many participants commenting on the benefits of telehealth. These included improving access for those living areas with relatively few providers and/or in residential aged care facilities, offering privacy for those in small communities in regional, rural, and remote areas, and providing an alternative option for people who were unable to travel or did not wish to attend face-to-face sessions for personal reasons. Some participants cautioned, however, that telehealth should be seen as an adjunct to face-to-face care rather than a replacement. Some also commented on the need for phone sessions in areas where technological issues made the internet unreliable. </w:t>
      </w:r>
    </w:p>
    <w:p w14:paraId="4B9CD3C9" w14:textId="77777777" w:rsidR="00F7390D" w:rsidRPr="00A15B16" w:rsidRDefault="00AB3906" w:rsidP="00A15B16">
      <w:r w:rsidRPr="00A15B16">
        <w:lastRenderedPageBreak/>
        <w:t xml:space="preserve">In </w:t>
      </w:r>
      <w:r w:rsidR="009F4E8D" w:rsidRPr="00A15B16">
        <w:t>Phase</w:t>
      </w:r>
      <w:r w:rsidRPr="00A15B16">
        <w:t xml:space="preserve"> 3, the original statement was synthesised into a much briefer statement which read: “Telehealth options that allow for online sessions (e.g., via Zoom) should continue to be offered.” There was almost universal support for this statement, with 99% of participants agreeing or strongly agreeing with it (see </w:t>
      </w:r>
      <w:r w:rsidR="007138BB" w:rsidRPr="00A15B16">
        <w:t>Figure 11.</w:t>
      </w:r>
      <w:r w:rsidRPr="00A15B16">
        <w:t>17).</w:t>
      </w:r>
    </w:p>
    <w:p w14:paraId="12C0708A" w14:textId="7C1F43E3" w:rsidR="00AB3906" w:rsidRDefault="007138BB" w:rsidP="000C611A">
      <w:pPr>
        <w:pStyle w:val="Caption"/>
      </w:pPr>
      <w:r w:rsidRPr="00A15B16">
        <w:t>Figure 11.</w:t>
      </w:r>
      <w:r w:rsidR="00AB3906" w:rsidRPr="00A15B16">
        <w:t>17: Levels of agreement/disagreement</w:t>
      </w:r>
      <w:r w:rsidR="00651F9E">
        <w:t xml:space="preserve"> </w:t>
      </w:r>
      <w:r w:rsidR="00AB3906" w:rsidRPr="00A15B16">
        <w:t>with synthesis statement on telehealth</w:t>
      </w:r>
    </w:p>
    <w:p w14:paraId="567C4423" w14:textId="3F5F90D8" w:rsidR="000C611A" w:rsidRDefault="000C611A" w:rsidP="000C611A">
      <w:r w:rsidRPr="000C611A">
        <w:t>Telehealth options that allow for online sessions (e.g., via Zoom) should continue to be offered.</w:t>
      </w:r>
    </w:p>
    <w:p w14:paraId="504479D9" w14:textId="6E034954" w:rsidR="006E021E" w:rsidRPr="000C611A" w:rsidRDefault="006E021E" w:rsidP="000C611A">
      <w:r w:rsidRPr="0002386E">
        <w:rPr>
          <w:noProof/>
        </w:rPr>
        <w:drawing>
          <wp:inline distT="0" distB="0" distL="0" distR="0" wp14:anchorId="0F211102" wp14:editId="08E9794A">
            <wp:extent cx="3154680" cy="1892935"/>
            <wp:effectExtent l="0" t="0" r="7620" b="0"/>
            <wp:docPr id="309" name="Chart 309" descr="Figure 11.17 is a bar graph image showing that 99% of participants agreed or strongly agreed that &quot;Telehealth options that allow for online sessions (e.g., via Zoom) should continue to be offered.&quot;">
              <a:extLst xmlns:a="http://schemas.openxmlformats.org/drawingml/2006/main">
                <a:ext uri="{FF2B5EF4-FFF2-40B4-BE49-F238E27FC236}">
                  <a16:creationId xmlns:a16="http://schemas.microsoft.com/office/drawing/2014/main" id="{7CE957E0-9636-2DE7-599A-42D7609EFF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4"/>
              </a:graphicData>
            </a:graphic>
          </wp:inline>
        </w:drawing>
      </w:r>
    </w:p>
    <w:p w14:paraId="70C706F5" w14:textId="77777777" w:rsidR="00F7390D" w:rsidRPr="00E43C77" w:rsidRDefault="00AB3906" w:rsidP="00A15B16">
      <w:pPr>
        <w:pStyle w:val="Heading4"/>
      </w:pPr>
      <w:r w:rsidRPr="00276C59">
        <w:t>Topic: Types of therapy</w:t>
      </w:r>
    </w:p>
    <w:p w14:paraId="517065E7" w14:textId="77777777" w:rsidR="00F7390D" w:rsidRPr="00A15B16" w:rsidRDefault="00AB3906" w:rsidP="00A15B16">
      <w:r w:rsidRPr="00A15B16">
        <w:t xml:space="preserve">The </w:t>
      </w:r>
      <w:r w:rsidR="009F4E8D" w:rsidRPr="00A15B16">
        <w:t>Phase</w:t>
      </w:r>
      <w:r w:rsidRPr="00A15B16">
        <w:t xml:space="preserve"> 1 survey yielded a number of responses related to the types of therapy available under Better Access. These responses were synthesised into two statements. The first of these was: “The current list of therapies is outdated, and whole-of-person care should be offered that goes beyond individual therapy and is aligned with a biopsychosocial approach. This care might include early intervention and preventive approaches, resilience building, low-intensity supports, online post-treatment support, and social prescribing. Offering a broader range of services would reduce waitlists, improve consumer outcomes, reduce consumer costs, give consumers choice and empower them, make access more equitable, and better respond to diverse needs. Practitioners should decide what is appropriate for individual consumers.” The second statement was: “Any additional therapies that are made eligible must be evidence-based.”</w:t>
      </w:r>
    </w:p>
    <w:p w14:paraId="4D6C9173" w14:textId="77777777" w:rsidR="00F7390D" w:rsidRPr="00A15B16" w:rsidRDefault="00AB3906" w:rsidP="00A15B16">
      <w:r w:rsidRPr="00A15B16">
        <w:t xml:space="preserve">In </w:t>
      </w:r>
      <w:r w:rsidR="004B7D23" w:rsidRPr="00A15B16">
        <w:t>P</w:t>
      </w:r>
      <w:r w:rsidR="009F4E8D" w:rsidRPr="00A15B16">
        <w:t>hase</w:t>
      </w:r>
      <w:r w:rsidRPr="00A15B16">
        <w:t xml:space="preserve"> 2 much of the discussion of these two statements centred around the idea that mental health and physical health are two sides of the same coin, and that both are influenced by social determinants. For participants, the corollary of this was that in order for Better Access to provide whole-of-person care, a wider range of therapies and supports is required than is currently available. Many saw the list of currently approved therapies as outdated and limited. There was an acknowledgement that if new therapies were to be added that they must be evidence-based but participants had different views about what constituted evidence. Some emphasised evidence from scientific studies, albeit with disagreement over the level of evidence that is acceptable with some arguing for randomised controlled trials in samples of people with mental illness and others arguing for observational studies in more diverse samples. Other participants gave preference to the views of people with lived experience about what works.</w:t>
      </w:r>
    </w:p>
    <w:p w14:paraId="5186B12B" w14:textId="31C1D13F" w:rsidR="00AB3906" w:rsidRPr="00651F9E" w:rsidRDefault="00AB3906" w:rsidP="00AB3906">
      <w:r w:rsidRPr="003E0D46">
        <w:t xml:space="preserve">The </w:t>
      </w:r>
      <w:r w:rsidR="009F4E8D" w:rsidRPr="003E0D46">
        <w:t>Phase</w:t>
      </w:r>
      <w:r w:rsidRPr="003E0D46">
        <w:t xml:space="preserve"> 2 discussion resulted in the original synthesis statements being modified for the rating exercise in </w:t>
      </w:r>
      <w:r w:rsidR="009F4E8D" w:rsidRPr="003E0D46">
        <w:t>Phase</w:t>
      </w:r>
      <w:r w:rsidRPr="003E0D46">
        <w:t xml:space="preserve"> 3. There were three synthesis statements rated in </w:t>
      </w:r>
      <w:r w:rsidR="009F4E8D" w:rsidRPr="003E0D46">
        <w:t>Phase</w:t>
      </w:r>
      <w:r w:rsidRPr="003E0D46">
        <w:t xml:space="preserve"> 3 and the ratings are shown in </w:t>
      </w:r>
      <w:r w:rsidR="007138BB" w:rsidRPr="003E0D46">
        <w:t>Figure 11.</w:t>
      </w:r>
      <w:r w:rsidRPr="003E0D46">
        <w:t xml:space="preserve">18. Ninety two percent of participants agreed or strongly agreed with the first of these: “In order to provide whole-of-person care, a wider range of therapies and supports is required than is currently available through Better Access (e.g., therapies that address social determinants and physical health problems, and a broader range of mental health focussed therapies).” High proportions also agreed with the other two statements: “If additional therapies are to be added to the list of those offered through Better Access, they must have evidence of effectiveness from scientific studies” (87%) and “If additional </w:t>
      </w:r>
      <w:r w:rsidRPr="003E0D46">
        <w:lastRenderedPageBreak/>
        <w:t>therapies are to be added to the list of those offered through Better Access, they must have support from people with lived experience of mental health problems” (78%).</w:t>
      </w:r>
    </w:p>
    <w:p w14:paraId="3747935E" w14:textId="680E7B6C" w:rsidR="00AB3906" w:rsidRDefault="007138BB" w:rsidP="000C611A">
      <w:pPr>
        <w:pStyle w:val="Caption"/>
      </w:pPr>
      <w:r w:rsidRPr="00A15B16">
        <w:t>Figure 11.</w:t>
      </w:r>
      <w:r w:rsidR="00AB3906" w:rsidRPr="00A15B16">
        <w:t>18: Levels of agreement/disagreement with synthesis statements on types of therapy</w:t>
      </w:r>
    </w:p>
    <w:p w14:paraId="0EA1BDEC" w14:textId="28F29E3B" w:rsidR="000C611A" w:rsidRDefault="000C611A" w:rsidP="000C611A">
      <w:r w:rsidRPr="000C611A">
        <w:t>In order to provide whole-of-person care, a wider range of therapies and supports is required than is currently available through Better Access (e.g., therapies that address social determinants and physical health problems, and a broader range of mental health focussed therapies).</w:t>
      </w:r>
    </w:p>
    <w:p w14:paraId="7EAD0E47" w14:textId="5220E8EE" w:rsidR="000C611A" w:rsidRDefault="000C611A" w:rsidP="000C611A">
      <w:r>
        <w:rPr>
          <w:noProof/>
        </w:rPr>
        <w:drawing>
          <wp:inline distT="0" distB="0" distL="0" distR="0" wp14:anchorId="3E590760" wp14:editId="300E2231">
            <wp:extent cx="3152140" cy="1957070"/>
            <wp:effectExtent l="0" t="0" r="0" b="5080"/>
            <wp:docPr id="306" name="Picture 306" descr="Figure 11.18 is a bar graph image showing that 92% of participants agreed or strongly agreed that &quot;In order to provide whole-of-person care, a wider range of therapies and supports is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Figure 11.18 is a bar graph image showing that 92% of participants agreed or strongly agreed that &quot;In order to provide whole-of-person care, a wider range of therapies and supports is required"/>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152140" cy="1957070"/>
                    </a:xfrm>
                    <a:prstGeom prst="rect">
                      <a:avLst/>
                    </a:prstGeom>
                    <a:noFill/>
                  </pic:spPr>
                </pic:pic>
              </a:graphicData>
            </a:graphic>
          </wp:inline>
        </w:drawing>
      </w:r>
    </w:p>
    <w:p w14:paraId="6EEF2C84" w14:textId="77777777" w:rsidR="000C611A" w:rsidRPr="003E0D46" w:rsidRDefault="000C611A" w:rsidP="000C611A">
      <w:r w:rsidRPr="003E0D46">
        <w:t>If additional therapies are to be added to the list of those offered through Better Access, they must have evidence of effectiveness from scientific studies.</w:t>
      </w:r>
    </w:p>
    <w:p w14:paraId="2022DE1B" w14:textId="778710B3" w:rsidR="000C611A" w:rsidRDefault="000C611A" w:rsidP="000C611A">
      <w:r>
        <w:rPr>
          <w:noProof/>
        </w:rPr>
        <w:drawing>
          <wp:inline distT="0" distB="0" distL="0" distR="0" wp14:anchorId="1F07A146" wp14:editId="6360B037">
            <wp:extent cx="3152140" cy="2023745"/>
            <wp:effectExtent l="0" t="0" r="0" b="0"/>
            <wp:docPr id="307" name="Picture 307" descr="Figure 11.18 is a bar graph image showing that 87% of participants agreed or strongly agreed that &quot;If additional therapies are to be added to the list of those offered through Better Access, they must have evidence of effectiveness from scientific studi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Figure 11.18 is a bar graph image showing that 87% of participants agreed or strongly agreed that &quot;If additional therapies are to be added to the list of those offered through Better Access, they must have evidence of effectiveness from scientific studies.&quot;"/>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152140" cy="2023745"/>
                    </a:xfrm>
                    <a:prstGeom prst="rect">
                      <a:avLst/>
                    </a:prstGeom>
                    <a:noFill/>
                  </pic:spPr>
                </pic:pic>
              </a:graphicData>
            </a:graphic>
          </wp:inline>
        </w:drawing>
      </w:r>
    </w:p>
    <w:p w14:paraId="0CE9585A" w14:textId="1EF1A7E9" w:rsidR="000C611A" w:rsidRDefault="000C611A" w:rsidP="000C611A">
      <w:r w:rsidRPr="000C611A">
        <w:t>If additional therapies are to be added to the list of those offered through Better Access, they must have support from people with lived experience of mental health problems.</w:t>
      </w:r>
    </w:p>
    <w:p w14:paraId="4BC84639" w14:textId="37C355EF" w:rsidR="000C611A" w:rsidRPr="000C611A" w:rsidRDefault="000C611A" w:rsidP="000C611A">
      <w:r w:rsidRPr="0002386E">
        <w:rPr>
          <w:noProof/>
        </w:rPr>
        <w:drawing>
          <wp:inline distT="0" distB="0" distL="0" distR="0" wp14:anchorId="35640E41" wp14:editId="1AA71947">
            <wp:extent cx="3154680" cy="1892935"/>
            <wp:effectExtent l="0" t="0" r="7620" b="0"/>
            <wp:docPr id="308" name="Chart 308" descr="Figure 11.18 is a bar graph showing that 78% of participants agreed or strongly agreed that &quot;If additional therapies are to be added to the list of those offered through Better Access, they must have support from people with lived experience of mental health problems.&quot;">
              <a:extLst xmlns:a="http://schemas.openxmlformats.org/drawingml/2006/main">
                <a:ext uri="{FF2B5EF4-FFF2-40B4-BE49-F238E27FC236}">
                  <a16:creationId xmlns:a16="http://schemas.microsoft.com/office/drawing/2014/main" id="{D905BC7C-99C8-DEA4-E0B9-05E3443A98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7"/>
              </a:graphicData>
            </a:graphic>
          </wp:inline>
        </w:drawing>
      </w:r>
    </w:p>
    <w:p w14:paraId="32C57171" w14:textId="77777777" w:rsidR="00F7390D" w:rsidRPr="00271270" w:rsidRDefault="00AB3906" w:rsidP="00A15B16">
      <w:pPr>
        <w:pStyle w:val="Heading4"/>
      </w:pPr>
      <w:r w:rsidRPr="00276C59">
        <w:t>Topic: Training for allied health professionals</w:t>
      </w:r>
    </w:p>
    <w:p w14:paraId="52319158" w14:textId="77777777" w:rsidR="00F7390D" w:rsidRPr="00A15B16" w:rsidRDefault="00AB3906" w:rsidP="00A15B16">
      <w:r w:rsidRPr="00A15B16">
        <w:t xml:space="preserve">Some </w:t>
      </w:r>
      <w:r w:rsidR="009F4E8D" w:rsidRPr="00A15B16">
        <w:t>Phase</w:t>
      </w:r>
      <w:r w:rsidRPr="00A15B16">
        <w:t xml:space="preserve"> 1 participants recommended that undergraduate training and continuing professional education for allied health professionals should be key features of Better Access, moving forward. The </w:t>
      </w:r>
      <w:r w:rsidRPr="00A15B16">
        <w:lastRenderedPageBreak/>
        <w:t>various recommendations were synthesised into the following statement: “To strengthen workforce capability there is a need for additional mental health training at undergraduate level for all allied health courses. There is also a need for continuing professional development that promotes understanding of Better Access and engagement with people with lived experience.”</w:t>
      </w:r>
    </w:p>
    <w:p w14:paraId="204DFC1E" w14:textId="77777777" w:rsidR="00F7390D" w:rsidRPr="00A15B16" w:rsidRDefault="00AB3906" w:rsidP="00A15B16">
      <w:r w:rsidRPr="00A15B16">
        <w:t xml:space="preserve">This statement generated a range of responses in </w:t>
      </w:r>
      <w:r w:rsidR="009F4E8D" w:rsidRPr="00A15B16">
        <w:t>Phase</w:t>
      </w:r>
      <w:r w:rsidRPr="00A15B16">
        <w:t xml:space="preserve"> 2. Some participants felt that mental health training should be included in all allied health professional undergraduate courses. Others felt that integrating generic mental health training into undergraduate degrees might be less beneficial than investing in postgraduate mental health training for those who had chosen to pursue clinical careers. Some felt that continuing professional development around Better Access would be helpful, whereas others thought this was unnecessary as allied health professionals are already required to undertake ongoing professional development to maintain their registration. A number of participants commented on the need to incorporate the perspectives of people with lived experience into allied health professionals’ training at all levels.</w:t>
      </w:r>
    </w:p>
    <w:p w14:paraId="7212FA49" w14:textId="77777777" w:rsidR="00F7390D" w:rsidRPr="00A15B16" w:rsidRDefault="00AB3906" w:rsidP="00AB3906">
      <w:r w:rsidRPr="00A15B16">
        <w:t xml:space="preserve">The discussion in </w:t>
      </w:r>
      <w:r w:rsidR="009F4E8D" w:rsidRPr="00A15B16">
        <w:t>Phase</w:t>
      </w:r>
      <w:r w:rsidRPr="00A15B16">
        <w:t xml:space="preserve"> 2 led to the original statement being split into three. The level of agreement/disagreement with these revised statements is shown in </w:t>
      </w:r>
      <w:r w:rsidR="007138BB" w:rsidRPr="00A15B16">
        <w:t>Figure 11.</w:t>
      </w:r>
      <w:r w:rsidRPr="00A15B16">
        <w:t>19. Eighty two percent agreed or strongly agreed that “Mental health training should be core to all allied health professional graduate and undergraduate courses.” Eighty seven percent agreed or strongly agreed that “There is a need for continuing professional development for Better Access providers to promote understanding of the program and its associated administrative requirements.” Ninety one percent agreed or strongly agreed that “The quality of care provided through Better Access would be improved by incorporating the perspectives of people with lived experience into allied health professionals' undergraduate and postgraduate training and continuing professional development.”</w:t>
      </w:r>
    </w:p>
    <w:p w14:paraId="225FFAD8" w14:textId="331653E1" w:rsidR="00AB3906" w:rsidRDefault="007138BB" w:rsidP="00AA76C2">
      <w:pPr>
        <w:pStyle w:val="Caption"/>
      </w:pPr>
      <w:r w:rsidRPr="0002386E">
        <w:t>Figure 11.</w:t>
      </w:r>
      <w:r w:rsidR="00AB3906" w:rsidRPr="0002386E">
        <w:t>19: Levels of agreement/disagreement with synthesis statements on training for allied health professionals</w:t>
      </w:r>
    </w:p>
    <w:p w14:paraId="7A9CC04B" w14:textId="4189277D" w:rsidR="00AA76C2" w:rsidRDefault="00AA76C2" w:rsidP="00AA76C2">
      <w:r w:rsidRPr="00AA76C2">
        <w:t>Mental health training should be core to all allied health professional graduate and undergraduate courses.</w:t>
      </w:r>
    </w:p>
    <w:p w14:paraId="45BCB948" w14:textId="7A9A4608" w:rsidR="005F4BCD" w:rsidRDefault="005F4BCD" w:rsidP="00AA76C2">
      <w:r>
        <w:rPr>
          <w:noProof/>
        </w:rPr>
        <w:drawing>
          <wp:inline distT="0" distB="0" distL="0" distR="0" wp14:anchorId="0006D643" wp14:editId="08763D80">
            <wp:extent cx="3152140" cy="1896110"/>
            <wp:effectExtent l="0" t="0" r="0" b="8890"/>
            <wp:docPr id="299" name="Picture 299" descr="Figure 11.19 is a series of bar graphs showing agreement/disagreement with synthesis statements on training for allied health professio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Figure 11.19 is a series of bar graphs showing agreement/disagreement with synthesis statements on training for allied health professionals"/>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152140" cy="1896110"/>
                    </a:xfrm>
                    <a:prstGeom prst="rect">
                      <a:avLst/>
                    </a:prstGeom>
                    <a:noFill/>
                  </pic:spPr>
                </pic:pic>
              </a:graphicData>
            </a:graphic>
          </wp:inline>
        </w:drawing>
      </w:r>
    </w:p>
    <w:p w14:paraId="1122474C" w14:textId="7F335465" w:rsidR="005F4BCD" w:rsidRDefault="005F4BCD" w:rsidP="00E43C77">
      <w:pPr>
        <w:keepNext/>
      </w:pPr>
      <w:r w:rsidRPr="003E0D46">
        <w:lastRenderedPageBreak/>
        <w:t>There is a need for continuing professional development for Better Access providers to promote understanding of the program and its associated administrative requirements.</w:t>
      </w:r>
    </w:p>
    <w:p w14:paraId="6F399CA0" w14:textId="53253F5D" w:rsidR="000C611A" w:rsidRDefault="000C611A" w:rsidP="00AA76C2">
      <w:r>
        <w:rPr>
          <w:noProof/>
        </w:rPr>
        <w:drawing>
          <wp:inline distT="0" distB="0" distL="0" distR="0" wp14:anchorId="5736D516" wp14:editId="56375227">
            <wp:extent cx="3157220" cy="1898015"/>
            <wp:effectExtent l="0" t="0" r="5080" b="6985"/>
            <wp:docPr id="305" name="Picture 305" descr="Figure 11.19 is a series of bar graphs showing levels of agreement/disagreement with synthesis statements on training for allied health professio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Figure 11.19 is a series of bar graphs showing levels of agreement/disagreement with synthesis statements on training for allied health professionals"/>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157220" cy="1898015"/>
                    </a:xfrm>
                    <a:prstGeom prst="rect">
                      <a:avLst/>
                    </a:prstGeom>
                    <a:noFill/>
                    <a:ln>
                      <a:noFill/>
                    </a:ln>
                  </pic:spPr>
                </pic:pic>
              </a:graphicData>
            </a:graphic>
          </wp:inline>
        </w:drawing>
      </w:r>
    </w:p>
    <w:p w14:paraId="6CA98009" w14:textId="1692AE70" w:rsidR="000C611A" w:rsidRDefault="000C611A" w:rsidP="000C611A">
      <w:r w:rsidRPr="000C611A">
        <w:t>The quality of care provided through Better Access would be improved by incorporating the perspectives of people with lived experience into allied health professionals' undergraduate and postgraduate training and continuing professional development.</w:t>
      </w:r>
    </w:p>
    <w:p w14:paraId="143AB9A9" w14:textId="4E330D02" w:rsidR="000C611A" w:rsidRPr="000C611A" w:rsidRDefault="000C611A" w:rsidP="000C611A">
      <w:r>
        <w:rPr>
          <w:noProof/>
        </w:rPr>
        <w:drawing>
          <wp:inline distT="0" distB="0" distL="0" distR="0" wp14:anchorId="604ACEEA" wp14:editId="4A33AA8A">
            <wp:extent cx="3152140" cy="1896110"/>
            <wp:effectExtent l="0" t="0" r="0" b="8890"/>
            <wp:docPr id="302" name="Picture 302" descr="Figure 11.19 is a series of bar graphs showing levels of agreement/disagreement with synthesis statements on training for allied health professio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Figure 11.19 is a series of bar graphs showing levels of agreement/disagreement with synthesis statements on training for allied health professionals"/>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152140" cy="1896110"/>
                    </a:xfrm>
                    <a:prstGeom prst="rect">
                      <a:avLst/>
                    </a:prstGeom>
                    <a:noFill/>
                  </pic:spPr>
                </pic:pic>
              </a:graphicData>
            </a:graphic>
          </wp:inline>
        </w:drawing>
      </w:r>
    </w:p>
    <w:p w14:paraId="18A593F5" w14:textId="1DB2BA80" w:rsidR="00F7390D" w:rsidRPr="00271270" w:rsidRDefault="00AB3906" w:rsidP="00A15B16">
      <w:pPr>
        <w:pStyle w:val="Heading4"/>
      </w:pPr>
      <w:r w:rsidRPr="00276C59">
        <w:t>Topic: Training for GPs</w:t>
      </w:r>
    </w:p>
    <w:p w14:paraId="547179F6" w14:textId="5D18BA07" w:rsidR="00AB3906" w:rsidRPr="00231030" w:rsidRDefault="00AB3906" w:rsidP="00AB3906">
      <w:pPr>
        <w:rPr>
          <w:rStyle w:val="Emphasis"/>
        </w:rPr>
      </w:pPr>
      <w:r w:rsidRPr="0002386E">
        <w:t xml:space="preserve">Some </w:t>
      </w:r>
      <w:r w:rsidR="009F4E8D" w:rsidRPr="0002386E">
        <w:t>Phase</w:t>
      </w:r>
      <w:r w:rsidRPr="0002386E">
        <w:t xml:space="preserve"> 1 participants cited training for GPs as a key feature of Better Access in the future. Their comments were synthesised into the following two statements: </w:t>
      </w:r>
      <w:bookmarkStart w:id="327" w:name="_Hlk115869391"/>
      <w:r w:rsidRPr="00231030">
        <w:rPr>
          <w:rStyle w:val="Emphasis"/>
        </w:rPr>
        <w:t>“GPs need more basic and ongoing training in providing mental health treatment and in what allied health professionals can offer. They also need regular feedback/support from allied health professionals to increase their competence and confidence, and this should be remunerated” and “The current training for GPs to access higher mental health treatment plan rebates is useful upskilling.”</w:t>
      </w:r>
    </w:p>
    <w:bookmarkEnd w:id="327"/>
    <w:p w14:paraId="19F6A396" w14:textId="77777777" w:rsidR="00F7390D" w:rsidRDefault="00AB3906" w:rsidP="00AB3906">
      <w:r w:rsidRPr="0002386E">
        <w:t xml:space="preserve">In </w:t>
      </w:r>
      <w:r w:rsidR="009F4E8D" w:rsidRPr="0002386E">
        <w:t>Phase</w:t>
      </w:r>
      <w:r w:rsidRPr="0002386E">
        <w:t xml:space="preserve"> 2 discussions, participants noted that the current training in mental health assessment and treatment that GPs undertake to access the higher rebates for preparing mental health treatment plans was useful. They discussed expansions to training, noting that information about what specific allied health professionals can offer would be valuable. Some participants felt that regular professional development in the area of mental health should be mandatory, while others indicated that this would not be feasible given the range of presenting issues that GPs manage.</w:t>
      </w:r>
    </w:p>
    <w:p w14:paraId="47509C7F" w14:textId="77777777" w:rsidR="00F7390D" w:rsidRDefault="00AB3906" w:rsidP="00AB3906">
      <w:r w:rsidRPr="0002386E">
        <w:t xml:space="preserve">The original statements were simplified and reduced to a single statement for </w:t>
      </w:r>
      <w:r w:rsidR="009F4E8D" w:rsidRPr="0002386E">
        <w:t>Phase</w:t>
      </w:r>
      <w:r w:rsidRPr="0002386E">
        <w:t xml:space="preserve"> 3. As </w:t>
      </w:r>
      <w:r w:rsidR="007138BB" w:rsidRPr="0002386E">
        <w:t>Figure 11.</w:t>
      </w:r>
      <w:r w:rsidRPr="0002386E">
        <w:t xml:space="preserve">20 shows, 84% of participants agreed or strongly agreed that </w:t>
      </w:r>
      <w:r w:rsidRPr="00231030">
        <w:rPr>
          <w:rStyle w:val="Emphasis"/>
        </w:rPr>
        <w:t>“GPs need more basic and ongoing training in conducting mental health assessments and providing mental health treatment.”</w:t>
      </w:r>
    </w:p>
    <w:p w14:paraId="768941AF" w14:textId="5CC89378" w:rsidR="00AB3906" w:rsidRDefault="007138BB" w:rsidP="001960FA">
      <w:pPr>
        <w:pStyle w:val="Caption"/>
      </w:pPr>
      <w:r w:rsidRPr="00A15B16">
        <w:lastRenderedPageBreak/>
        <w:t>Figure 11.</w:t>
      </w:r>
      <w:r w:rsidR="00AB3906" w:rsidRPr="00A15B16">
        <w:t>20: Levels of agreement/disagreement with synthesis statement on training for GPs</w:t>
      </w:r>
    </w:p>
    <w:p w14:paraId="15CE38C4" w14:textId="274E5EA1" w:rsidR="001960FA" w:rsidRDefault="001960FA" w:rsidP="00231030">
      <w:pPr>
        <w:keepNext/>
        <w:keepLines/>
      </w:pPr>
      <w:r w:rsidRPr="003E0D46">
        <w:t>GPs need more basic and ongoing training in conducting mental health assessments and providing mental health treatment.</w:t>
      </w:r>
    </w:p>
    <w:p w14:paraId="0490FEC3" w14:textId="529AF3EA" w:rsidR="00D23C8C" w:rsidRDefault="00D23C8C" w:rsidP="00D23C8C">
      <w:r>
        <w:rPr>
          <w:noProof/>
        </w:rPr>
        <w:drawing>
          <wp:inline distT="0" distB="0" distL="0" distR="0" wp14:anchorId="17FF0329" wp14:editId="2E0D1E03">
            <wp:extent cx="3420272" cy="2057400"/>
            <wp:effectExtent l="0" t="0" r="8890" b="0"/>
            <wp:docPr id="256" name="Picture 256" descr="Figure 11.20 is a bar graph showing that 84% of participants agreed or strongly agreed that &quot;GPs need more basic and ongoing training in conducting mental health assessments and providing mental health treat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Figure 11.20 is a bar graph showing that 84% of participants agreed or strongly agreed that &quot;GPs need more basic and ongoing training in conducting mental health assessments and providing mental health treatment.&quot;"/>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422279" cy="2058607"/>
                    </a:xfrm>
                    <a:prstGeom prst="rect">
                      <a:avLst/>
                    </a:prstGeom>
                    <a:noFill/>
                  </pic:spPr>
                </pic:pic>
              </a:graphicData>
            </a:graphic>
          </wp:inline>
        </w:drawing>
      </w:r>
    </w:p>
    <w:p w14:paraId="1689A2A9" w14:textId="77777777" w:rsidR="00F7390D" w:rsidRPr="003E0D46" w:rsidRDefault="00AB3906" w:rsidP="0021731B">
      <w:pPr>
        <w:pStyle w:val="Heading3"/>
      </w:pPr>
      <w:r w:rsidRPr="0002386E">
        <w:t>Ranking of priorities for reform</w:t>
      </w:r>
    </w:p>
    <w:p w14:paraId="494D5F87" w14:textId="77777777" w:rsidR="00F7390D" w:rsidRDefault="00AB3906" w:rsidP="00AB3906">
      <w:pPr>
        <w:rPr>
          <w:lang w:eastAsia="en-AU"/>
        </w:rPr>
      </w:pPr>
      <w:r w:rsidRPr="0002386E">
        <w:rPr>
          <w:lang w:eastAsia="en-AU"/>
        </w:rPr>
        <w:t xml:space="preserve">The final exercise in the </w:t>
      </w:r>
      <w:r w:rsidR="009F4E8D" w:rsidRPr="0002386E">
        <w:rPr>
          <w:lang w:eastAsia="en-AU"/>
        </w:rPr>
        <w:t>Phase</w:t>
      </w:r>
      <w:r w:rsidRPr="0002386E">
        <w:rPr>
          <w:lang w:eastAsia="en-AU"/>
        </w:rPr>
        <w:t xml:space="preserve"> 3 survey involved participants ranking the broad topic areas in terms of priorities for reform. </w:t>
      </w:r>
      <w:r w:rsidR="007138BB" w:rsidRPr="0002386E">
        <w:rPr>
          <w:lang w:eastAsia="en-AU"/>
        </w:rPr>
        <w:t>Figure 11.</w:t>
      </w:r>
      <w:r w:rsidRPr="0002386E">
        <w:rPr>
          <w:lang w:eastAsia="en-AU"/>
        </w:rPr>
        <w:t>21 shows the overall ranking, based on mean rank.</w:t>
      </w:r>
    </w:p>
    <w:p w14:paraId="6F12F37E" w14:textId="77777777" w:rsidR="00F7390D" w:rsidRDefault="00AB3906" w:rsidP="00AB3906">
      <w:pPr>
        <w:rPr>
          <w:lang w:eastAsia="en-AU"/>
        </w:rPr>
      </w:pPr>
      <w:r w:rsidRPr="0002386E">
        <w:rPr>
          <w:lang w:eastAsia="en-AU"/>
        </w:rPr>
        <w:t xml:space="preserve">In general terms, rankings fell into four broad groups. The top-ranked group (ranked 1-3) were focussed on improving Better Access for consumers: improved affordability, increased involvement of consumers and carers in care, and more equitable geographic access. Affordability was ranked particularly highly. The next group of priorities (ranked 4-10) largely concerned the scope of the Better Access: the amount and type of care, and who should provide that care. The third group of priorities (ranked 12-15) related to reforms to the current structures and requirements associated with Better Access, such as rebate levels, diagnostic eligibility and the referral and review processes. The final and lowest rank group of priorities (ranked 16-18) concerned quality improvement initiatives, training of relevant providers and routine outcome monitoring. </w:t>
      </w:r>
    </w:p>
    <w:p w14:paraId="2F752797" w14:textId="73EB3683" w:rsidR="00F7390D" w:rsidRDefault="007138BB" w:rsidP="00AA76C2">
      <w:pPr>
        <w:pStyle w:val="Caption"/>
      </w:pPr>
      <w:r w:rsidRPr="0002386E">
        <w:t>Figure 11.</w:t>
      </w:r>
      <w:r w:rsidR="00AB3906" w:rsidRPr="0002386E">
        <w:t>21: Priorities for reform by mean ranking</w:t>
      </w:r>
    </w:p>
    <w:p w14:paraId="605C1368" w14:textId="45141BA3" w:rsidR="00AB3906" w:rsidRPr="0002386E" w:rsidRDefault="00AB3906" w:rsidP="00AB3906">
      <w:pPr>
        <w:jc w:val="center"/>
        <w:rPr>
          <w:lang w:eastAsia="en-AU"/>
        </w:rPr>
      </w:pPr>
      <w:r w:rsidRPr="0002386E">
        <w:rPr>
          <w:noProof/>
          <w:lang w:eastAsia="en-AU"/>
        </w:rPr>
        <w:drawing>
          <wp:inline distT="0" distB="0" distL="0" distR="0" wp14:anchorId="0689DA21" wp14:editId="61CCD822">
            <wp:extent cx="4869228" cy="3476445"/>
            <wp:effectExtent l="0" t="0" r="7620" b="0"/>
            <wp:docPr id="188" name="Picture 188" descr="Figure 11.21 is a plot graph showing priorities for reform by mean ranking. The top-ranked group (ranked 1-3) were focussed on improving Better Access for consumers: improved affordability, increased involvement of consumers and carers in care, and more equitable geographic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Figure 11.21 is a plot graph showing priorities for reform by mean ranking. The top-ranked group (ranked 1-3) were focussed on improving Better Access for consumers: improved affordability, increased involvement of consumers and carers in care, and more equitable geographic access."/>
                    <pic:cNvPicPr/>
                  </pic:nvPicPr>
                  <pic:blipFill>
                    <a:blip r:embed="rId362">
                      <a:extLst>
                        <a:ext uri="{28A0092B-C50C-407E-A947-70E740481C1C}">
                          <a14:useLocalDpi xmlns:a14="http://schemas.microsoft.com/office/drawing/2010/main" val="0"/>
                        </a:ext>
                      </a:extLst>
                    </a:blip>
                    <a:stretch>
                      <a:fillRect/>
                    </a:stretch>
                  </pic:blipFill>
                  <pic:spPr>
                    <a:xfrm>
                      <a:off x="0" y="0"/>
                      <a:ext cx="4884564" cy="3487394"/>
                    </a:xfrm>
                    <a:prstGeom prst="rect">
                      <a:avLst/>
                    </a:prstGeom>
                  </pic:spPr>
                </pic:pic>
              </a:graphicData>
            </a:graphic>
          </wp:inline>
        </w:drawing>
      </w:r>
    </w:p>
    <w:p w14:paraId="10D9FE49" w14:textId="77777777" w:rsidR="00F7390D" w:rsidRDefault="00AB3906" w:rsidP="00AB3906">
      <w:pPr>
        <w:pStyle w:val="Heading2"/>
        <w:spacing w:after="0"/>
        <w:rPr>
          <w:rFonts w:asciiTheme="minorHAnsi" w:hAnsiTheme="minorHAnsi" w:cstheme="minorHAnsi"/>
          <w:color w:val="2F5496" w:themeColor="accent1" w:themeShade="BF"/>
          <w:lang w:eastAsia="en-AU"/>
        </w:rPr>
      </w:pPr>
      <w:bookmarkStart w:id="328" w:name="_Toc119512906"/>
      <w:bookmarkStart w:id="329" w:name="_Toc126657305"/>
      <w:r w:rsidRPr="0002386E">
        <w:rPr>
          <w:rFonts w:asciiTheme="minorHAnsi" w:hAnsiTheme="minorHAnsi" w:cstheme="minorHAnsi"/>
          <w:color w:val="2F5496" w:themeColor="accent1" w:themeShade="BF"/>
          <w:lang w:eastAsia="en-AU"/>
        </w:rPr>
        <w:lastRenderedPageBreak/>
        <w:t>Discussion</w:t>
      </w:r>
      <w:bookmarkEnd w:id="328"/>
      <w:bookmarkEnd w:id="329"/>
    </w:p>
    <w:p w14:paraId="228FCE7A" w14:textId="77777777" w:rsidR="00F7390D" w:rsidRDefault="00AB3906" w:rsidP="0021731B">
      <w:pPr>
        <w:pStyle w:val="Heading3"/>
      </w:pPr>
      <w:r w:rsidRPr="0002386E">
        <w:t>Summary and interpretation of findings</w:t>
      </w:r>
    </w:p>
    <w:p w14:paraId="0E6B33C2" w14:textId="77777777" w:rsidR="00F7390D" w:rsidRDefault="00AB3906" w:rsidP="00AB3906">
      <w:r w:rsidRPr="0002386E">
        <w:t>The aim of the process was to identify a collective view of reform priorities for Better Access. As would be expected, given the diversity of stakeholders and the varying nature and degree of their involvement with Better Access, there was diversity in the views expressed. However, there was broad agreement on a number of priorities for reform. The divergence of views tended to relate to the specific mechanisms through which these priorities might be achieved.</w:t>
      </w:r>
    </w:p>
    <w:p w14:paraId="331196ED" w14:textId="77777777" w:rsidR="00F7390D" w:rsidRPr="00A15B16" w:rsidRDefault="00AB3906" w:rsidP="00A15B16">
      <w:pPr>
        <w:pStyle w:val="Heading4"/>
      </w:pPr>
      <w:r w:rsidRPr="00276C59">
        <w:t>Collective views on areas for reform</w:t>
      </w:r>
    </w:p>
    <w:p w14:paraId="2548F874" w14:textId="56FA8065" w:rsidR="00F7390D" w:rsidRDefault="00AB3906" w:rsidP="00AB3906">
      <w:pPr>
        <w:rPr>
          <w:rFonts w:asciiTheme="minorHAnsi" w:hAnsiTheme="minorHAnsi" w:cstheme="minorHAnsi"/>
        </w:rPr>
      </w:pPr>
      <w:r w:rsidRPr="0002386E">
        <w:rPr>
          <w:rFonts w:asciiTheme="minorHAnsi" w:hAnsiTheme="minorHAnsi" w:cstheme="minorHAnsi"/>
        </w:rPr>
        <w:t xml:space="preserve">There was a collective view that people are finding it increasingly difficult to access Better Access, particularly for those with relatively fewer </w:t>
      </w:r>
      <w:r w:rsidR="0095191D" w:rsidRPr="0002386E">
        <w:rPr>
          <w:rFonts w:asciiTheme="minorHAnsi" w:hAnsiTheme="minorHAnsi" w:cstheme="minorHAnsi"/>
        </w:rPr>
        <w:t>socioeconomic</w:t>
      </w:r>
      <w:r w:rsidRPr="0002386E">
        <w:rPr>
          <w:rFonts w:asciiTheme="minorHAnsi" w:hAnsiTheme="minorHAnsi" w:cstheme="minorHAnsi"/>
        </w:rPr>
        <w:t xml:space="preserve"> resources and those in regional, rural and remote areas. There was consensus that addressing issues of affordability and geographic access was important to maintain the intent of the program and for reasons of equity. Affordability was particularly prominent, standing out in the ranking exercise. Two general approaches to addressing these issues were mooted. The first focussed on increasing funding to the program in its current form using levers like higher rebates and incentives for </w:t>
      </w:r>
      <w:r w:rsidR="00D23C8C" w:rsidRPr="0002386E">
        <w:rPr>
          <w:rFonts w:asciiTheme="minorHAnsi" w:hAnsiTheme="minorHAnsi" w:cstheme="minorHAnsi"/>
        </w:rPr>
        <w:t>bulkbilling</w:t>
      </w:r>
      <w:r w:rsidRPr="0002386E">
        <w:rPr>
          <w:rFonts w:asciiTheme="minorHAnsi" w:hAnsiTheme="minorHAnsi" w:cstheme="minorHAnsi"/>
        </w:rPr>
        <w:t xml:space="preserve">. The second centred around expanding the program parameters by increasing the range of eligible providers and expanding the types of therapy permissible through the program. There were dissenting views on both of approaches. In the case of the first approach, although there was consensus that the rebate levels are currently too low and do not reflect the costs of running a private practice, there were concerns about providers benefiting from rebate increases rather than consumers. For the second approach, there were diverging views about the impact of expanding provider and therapy types on the quality and effectiveness of care. </w:t>
      </w:r>
    </w:p>
    <w:p w14:paraId="19E91431" w14:textId="77777777" w:rsidR="00F7390D" w:rsidRDefault="00AB3906" w:rsidP="00AB3906">
      <w:r w:rsidRPr="0002386E">
        <w:t xml:space="preserve">There was a collective view that the scope of Better Access required expansion. This was seen to be driven, in large part, by the fact that consumers with increasingly complex needs are using Better Access. Participants felt that the original intent of Better Access as a means of providing short-term care for people experiencing mild to moderate mental illness did not accommodate the cohort with more complex needs. They noted that the therapies offered were too restrictive, and that multidisciplinary holistic models of care that address broader social determinants were required to adequately treat the broader group of consumers now using the program. There was a collective view that Better Access should be expanded to address this. However, there were dissenting views about the best way to do this. As noted above, some favoured expansions to the range of allied health professional providers and types of therapies offered. Some thought that the workforce should be expanded further still to include peer workers. Some suggested increasing making Better Access care more integrated and multidisciplinary. Some mentioned increasing the number of sessions available in order to provide longer-term care. And some suggested removing the requirement that consumers be given a diagnosis to access care. There was not universal agreement about any of these approaches, and various objections were raised (e.g., the </w:t>
      </w:r>
      <w:r w:rsidR="00E2530A" w:rsidRPr="0002386E">
        <w:t xml:space="preserve">suggestion </w:t>
      </w:r>
      <w:r w:rsidRPr="0002386E">
        <w:t xml:space="preserve">that levels of funding required for some would be prohibitive). However, there was a general implicit acknowledgement that any reforms should recognise mental illness as a psycho-social phenomenon and that treatment should involve more than a brief stand-alone clinical intervention. </w:t>
      </w:r>
    </w:p>
    <w:p w14:paraId="472CF5C5" w14:textId="77777777" w:rsidR="00F7390D" w:rsidRDefault="00AB3906" w:rsidP="00AB3906">
      <w:r w:rsidRPr="0002386E">
        <w:t xml:space="preserve">In terms of the Better Access processes and requirements, collective views emerged regarding the GP referral and review processes, diagnosis requirements and session number limits. There was a broad consensus that the Better Access referral and review processes could be improved, again with divergent views on how this might best be achieved. The collective view was that GPs had an important role to play in the program. However, there were different views on what the scope of that role should be, ranging from GPs providing a simple referral, to GPs continuing to complete mental health treatment plans, to GPs acting as </w:t>
      </w:r>
      <w:r w:rsidRPr="0002386E">
        <w:rPr>
          <w:i/>
          <w:iCs/>
        </w:rPr>
        <w:t>de facto</w:t>
      </w:r>
      <w:r w:rsidRPr="0002386E">
        <w:t xml:space="preserve"> care coordinators. There were diverging views on the utility of mental health treatment plans and on suggestions for reform of the referral process, although there was general agreement that increasing awareness among GPs and consumers about what providers and treatments were available under Better Access was worthwhile. Collectively, it was acknowledged that there are </w:t>
      </w:r>
      <w:r w:rsidRPr="0002386E">
        <w:lastRenderedPageBreak/>
        <w:t>many demands on GPs, and limitations regarding access to and the capacity of GPs need to be considered in any reform of the Better Access processes. There was also a collective view that the current GP review process is burdensome and does not add value, although having some mechanism for interaction between GPs and allied health professionals was seen as important. There was also a collective view that the requirement for one of a limited set of mental illness diagnoses was undesirable for a range of reasons (e.g., consumer need, clinical practice) and that fixed limits on session numbers was not compatible with best practice. No consensus was reached on the issue of different levels of rebate for current Better Access providers.</w:t>
      </w:r>
    </w:p>
    <w:p w14:paraId="21160F79" w14:textId="77777777" w:rsidR="00F7390D" w:rsidRDefault="00AB3906" w:rsidP="00AB3906">
      <w:r w:rsidRPr="0002386E">
        <w:t xml:space="preserve">With respect to ongoing quality assessment and improvement of Better Access at a program level, there was a collective view that, in principle, routine outcome measurement could provide useful data. However, it was not endorsed across the board. Concerns were expressed about the practicalities of implementation, the relevance and utility for clinical practice, and the potential use of such data for compliance monitoring. </w:t>
      </w:r>
    </w:p>
    <w:p w14:paraId="010DF110" w14:textId="77777777" w:rsidR="00F7390D" w:rsidRDefault="00AB3906" w:rsidP="00AB3906">
      <w:r w:rsidRPr="0002386E">
        <w:t xml:space="preserve">Finally, the collective view expressed across multiple areas was that consumers should be more involved in their own care and that the voice of people with lived experience be included in program reform initiatives. However, although participants expressed support for these general principles, they did not offer suggestions for how they might be achieved. </w:t>
      </w:r>
    </w:p>
    <w:p w14:paraId="1D066117" w14:textId="77777777" w:rsidR="00F7390D" w:rsidRPr="00A15B16" w:rsidRDefault="00AB3906" w:rsidP="00A15B16">
      <w:pPr>
        <w:pStyle w:val="Heading3"/>
      </w:pPr>
      <w:r w:rsidRPr="0002386E">
        <w:t>Strengths and limitations</w:t>
      </w:r>
    </w:p>
    <w:p w14:paraId="36C688DB" w14:textId="77777777" w:rsidR="00F7390D" w:rsidRDefault="00AB3906" w:rsidP="00AB3906">
      <w:r w:rsidRPr="0002386E">
        <w:t xml:space="preserve">Study 8 had a number of strengths. It involved a large number of stakeholders with different relationships to the Better Access program. It included significant representation from people with lived experience of mental illness and family members/carers. </w:t>
      </w:r>
      <w:r w:rsidR="00D10E4A" w:rsidRPr="0002386E">
        <w:t xml:space="preserve">The majority </w:t>
      </w:r>
      <w:r w:rsidRPr="0002386E">
        <w:t>of these stakeholders were nominated by professional organisations and peak bodies, and most had an in-depth understanding of Better Access. The three</w:t>
      </w:r>
      <w:r w:rsidR="0013157C" w:rsidRPr="0002386E">
        <w:t>-</w:t>
      </w:r>
      <w:r w:rsidR="009F4E8D" w:rsidRPr="0002386E">
        <w:t>phase</w:t>
      </w:r>
      <w:r w:rsidRPr="0002386E">
        <w:t xml:space="preserve"> process allowed participants to generate a list of priorities for reform, to discuss these at length in a safe environment, and to rate and rank them. The overall response rate and the response rate for each of the </w:t>
      </w:r>
      <w:r w:rsidR="009F4E8D" w:rsidRPr="0002386E">
        <w:t>phase</w:t>
      </w:r>
      <w:r w:rsidRPr="0002386E">
        <w:t>s was high, and participants were very engaged in the process. Ultimately, the Study 8 design allowed us to identify a collective view of potential reforms, but also to take account of dissenting views.</w:t>
      </w:r>
    </w:p>
    <w:p w14:paraId="4AF2B925" w14:textId="77777777" w:rsidR="00F7390D" w:rsidRDefault="00AB3906" w:rsidP="00AB3906">
      <w:r w:rsidRPr="0002386E">
        <w:t>Study 8 also had several limitations, however. The sample included more service providers than representatives from other groups. This may have meant that some of the discussion of the technical and administrative aspects of Better Access may have been less relevant to people with lived experience of mental illness, carers, and representatives from advocacy organisations. However, discussion of those topics invariably intersected with broader questions around affordability and access which were relevant to all participants. There was also the potential for the most engaged participants to dominate the discussion and therefore have a disproportionate influence over the extent and tone of the discussion. However, the three</w:t>
      </w:r>
      <w:r w:rsidR="0013157C" w:rsidRPr="0002386E">
        <w:t>-</w:t>
      </w:r>
      <w:r w:rsidR="009F4E8D" w:rsidRPr="0002386E">
        <w:t>phase</w:t>
      </w:r>
      <w:r w:rsidRPr="0002386E">
        <w:t xml:space="preserve"> process mitigated this; the </w:t>
      </w:r>
      <w:r w:rsidR="009F4E8D" w:rsidRPr="0002386E">
        <w:t>Phase</w:t>
      </w:r>
      <w:r w:rsidRPr="0002386E">
        <w:t xml:space="preserve"> 1 survey allowed all participants to contribute topics to the list to be discussed, the analysis of the discussion forum in </w:t>
      </w:r>
      <w:r w:rsidR="009F4E8D" w:rsidRPr="0002386E">
        <w:t>Phase</w:t>
      </w:r>
      <w:r w:rsidRPr="0002386E">
        <w:t xml:space="preserve"> 2 was inclusive of the full range of views across the topics and not just those which attracted the most discussion, and the </w:t>
      </w:r>
      <w:r w:rsidR="009F4E8D" w:rsidRPr="0002386E">
        <w:t>Phase</w:t>
      </w:r>
      <w:r w:rsidRPr="0002386E">
        <w:t xml:space="preserve"> 3 survey gave all participants equal standing in assessing the relative importance of topics and priorities for reform.</w:t>
      </w:r>
    </w:p>
    <w:p w14:paraId="3CB61BCC" w14:textId="77777777" w:rsidR="00F7390D" w:rsidRDefault="00AB3906" w:rsidP="0021731B">
      <w:pPr>
        <w:pStyle w:val="Heading3"/>
      </w:pPr>
      <w:r w:rsidRPr="0002386E">
        <w:t>Conclusions</w:t>
      </w:r>
    </w:p>
    <w:p w14:paraId="2B67A91C" w14:textId="77777777" w:rsidR="00F7390D" w:rsidRDefault="00AB3906" w:rsidP="00AB3906">
      <w:r w:rsidRPr="0002386E">
        <w:t>Study 8 explored the views of 90 stakeholders with involvement in</w:t>
      </w:r>
      <w:r w:rsidR="00D10E4A" w:rsidRPr="0002386E">
        <w:t>,</w:t>
      </w:r>
      <w:r w:rsidRPr="0002386E">
        <w:t xml:space="preserve"> or knowledge of</w:t>
      </w:r>
      <w:r w:rsidR="00D10E4A" w:rsidRPr="0002386E">
        <w:t>,</w:t>
      </w:r>
      <w:r w:rsidRPr="0002386E">
        <w:t xml:space="preserve"> Better Access or the public mental health treatment system. Collective views emerged on several areas for future reform. These included addressing current issues with affordability and access, expanding the scope of the program to accommodate consumers with a broader range of needs, streamlining program processes and requirements, and including the input of people with lived experience of mental illness. There was less agreement on the mechanisms for achieving such changes. </w:t>
      </w:r>
    </w:p>
    <w:p w14:paraId="28946FC4" w14:textId="3FA4A95C" w:rsidR="00677125" w:rsidRDefault="00AB3906" w:rsidP="00AB3906">
      <w:r w:rsidRPr="0002386E">
        <w:lastRenderedPageBreak/>
        <w:t xml:space="preserve">Many of the issues discussed by participants related to the fact that the scope of Better Access has changed; whereas it was originally designed to provide short-term interventions for people with mild to moderate mental illness, it is now also serving people with more complex needs who may require longer-term care. Any reforms to Better Access must take place in the context of the role of Better Access in the broader mental health system. Decisions about the position and role of Better Access will determine the target consumer cohort for the program, which will in turn define the types of providers and therapies required. </w:t>
      </w:r>
    </w:p>
    <w:p w14:paraId="2B02142D" w14:textId="77777777" w:rsidR="00677125" w:rsidRDefault="00677125">
      <w:pPr>
        <w:spacing w:before="0" w:after="0" w:line="240" w:lineRule="auto"/>
      </w:pPr>
      <w:r>
        <w:br w:type="page"/>
      </w:r>
    </w:p>
    <w:p w14:paraId="00D5199F" w14:textId="77777777" w:rsidR="00F7390D" w:rsidRDefault="007258DA" w:rsidP="007258DA">
      <w:pPr>
        <w:pStyle w:val="Heading1"/>
        <w:rPr>
          <w:color w:val="2F5496" w:themeColor="accent1" w:themeShade="BF"/>
          <w:szCs w:val="40"/>
          <w:lang w:eastAsia="en-AU"/>
        </w:rPr>
      </w:pPr>
      <w:bookmarkStart w:id="330" w:name="_Toc121201922"/>
      <w:bookmarkStart w:id="331" w:name="_Toc121206571"/>
      <w:bookmarkStart w:id="332" w:name="_Toc121393098"/>
      <w:bookmarkStart w:id="333" w:name="_Toc126657306"/>
      <w:bookmarkStart w:id="334" w:name="_Toc119512907"/>
      <w:r w:rsidRPr="0002386E">
        <w:rPr>
          <w:color w:val="2F5496" w:themeColor="accent1" w:themeShade="BF"/>
          <w:szCs w:val="40"/>
          <w:lang w:eastAsia="en-AU"/>
        </w:rPr>
        <w:lastRenderedPageBreak/>
        <w:t>12. Study 9: Piloting a routine outcome measurement and feedback system</w:t>
      </w:r>
      <w:bookmarkEnd w:id="330"/>
      <w:bookmarkEnd w:id="331"/>
      <w:bookmarkEnd w:id="332"/>
      <w:bookmarkEnd w:id="333"/>
    </w:p>
    <w:p w14:paraId="04C3267E" w14:textId="77777777" w:rsidR="00F7390D" w:rsidRDefault="007258DA" w:rsidP="007258DA">
      <w:pPr>
        <w:pStyle w:val="Heading2"/>
        <w:spacing w:after="0"/>
        <w:rPr>
          <w:rFonts w:asciiTheme="minorHAnsi" w:hAnsiTheme="minorHAnsi" w:cstheme="minorHAnsi"/>
          <w:color w:val="2F5496" w:themeColor="accent1" w:themeShade="BF"/>
          <w:lang w:eastAsia="en-AU"/>
        </w:rPr>
      </w:pPr>
      <w:bookmarkStart w:id="335" w:name="_Toc114054237"/>
      <w:bookmarkStart w:id="336" w:name="_Toc126657307"/>
      <w:r w:rsidRPr="0002386E">
        <w:rPr>
          <w:rFonts w:asciiTheme="minorHAnsi" w:hAnsiTheme="minorHAnsi" w:cstheme="minorHAnsi"/>
          <w:color w:val="2F5496" w:themeColor="accent1" w:themeShade="BF"/>
          <w:lang w:eastAsia="en-AU"/>
        </w:rPr>
        <w:t>Introduction</w:t>
      </w:r>
      <w:bookmarkEnd w:id="335"/>
      <w:bookmarkEnd w:id="336"/>
    </w:p>
    <w:p w14:paraId="50D8E5A4" w14:textId="77777777" w:rsidR="00F7390D" w:rsidRDefault="007258DA" w:rsidP="007258DA">
      <w:pPr>
        <w:autoSpaceDE w:val="0"/>
        <w:autoSpaceDN w:val="0"/>
        <w:adjustRightInd w:val="0"/>
        <w:rPr>
          <w:rFonts w:asciiTheme="minorHAnsi" w:hAnsiTheme="minorHAnsi" w:cstheme="minorHAnsi"/>
          <w:color w:val="333333"/>
        </w:rPr>
      </w:pPr>
      <w:r w:rsidRPr="0002386E">
        <w:rPr>
          <w:rFonts w:asciiTheme="minorHAnsi" w:hAnsiTheme="minorHAnsi" w:cstheme="minorHAnsi"/>
          <w:color w:val="333333"/>
        </w:rPr>
        <w:t>Both the MBS Review Taskforce</w:t>
      </w:r>
      <w:r w:rsidRPr="0002386E">
        <w:rPr>
          <w:rFonts w:asciiTheme="minorHAnsi" w:hAnsiTheme="minorHAnsi" w:cstheme="minorHAnsi"/>
          <w:color w:val="333333"/>
        </w:rPr>
        <w:fldChar w:fldCharType="begin"/>
      </w:r>
      <w:r w:rsidR="00952F41" w:rsidRPr="0002386E">
        <w:rPr>
          <w:rFonts w:asciiTheme="minorHAnsi" w:hAnsiTheme="minorHAnsi" w:cstheme="minorHAnsi"/>
          <w:color w:val="333333"/>
        </w:rPr>
        <w:instrText xml:space="preserve"> ADDIN EN.CITE &lt;EndNote&gt;&lt;Cite&gt;&lt;Author&gt;Medicare Benefits Schedule Review Taskforce&lt;/Author&gt;&lt;Year&gt;2020&lt;/Year&gt;&lt;RecNum&gt;1181&lt;/RecNum&gt;&lt;DisplayText&gt;&lt;style face="superscript"&gt;18&lt;/style&gt;&lt;/DisplayText&gt;&lt;record&gt;&lt;rec-number&gt;1181&lt;/rec-number&gt;&lt;foreign-keys&gt;&lt;key app="EN" db-id="aepeer0xlwrzpbef0r45aps5xe0r0zpsv59d" timestamp="1651823678"&gt;1181&lt;/key&gt;&lt;/foreign-keys&gt;&lt;ref-type name="Report"&gt;27&lt;/ref-type&gt;&lt;contributors&gt;&lt;authors&gt;&lt;author&gt;Medicare Benefits Schedule Review Taskforce,&lt;/author&gt;&lt;/authors&gt;&lt;/contributors&gt;&lt;titles&gt;&lt;title&gt;An MBS for the 21st Century: Recommendations, Learnings and Ideas for the Future&lt;/title&gt;&lt;/titles&gt;&lt;dates&gt;&lt;year&gt;2020&lt;/year&gt;&lt;/dates&gt;&lt;pub-location&gt;Canberra&lt;/pub-location&gt;&lt;publisher&gt;Medicare Benefits Schedule Review Taskforce&lt;/publisher&gt;&lt;urls&gt;&lt;/urls&gt;&lt;/record&gt;&lt;/Cite&gt;&lt;/EndNote&gt;</w:instrText>
      </w:r>
      <w:r w:rsidRPr="0002386E">
        <w:rPr>
          <w:rFonts w:asciiTheme="minorHAnsi" w:hAnsiTheme="minorHAnsi" w:cstheme="minorHAnsi"/>
          <w:color w:val="333333"/>
        </w:rPr>
        <w:fldChar w:fldCharType="separate"/>
      </w:r>
      <w:r w:rsidR="00952F41" w:rsidRPr="0002386E">
        <w:rPr>
          <w:rFonts w:asciiTheme="minorHAnsi" w:hAnsiTheme="minorHAnsi" w:cstheme="minorHAnsi"/>
          <w:noProof/>
          <w:color w:val="333333"/>
          <w:vertAlign w:val="superscript"/>
        </w:rPr>
        <w:t>18</w:t>
      </w:r>
      <w:r w:rsidRPr="0002386E">
        <w:rPr>
          <w:rFonts w:asciiTheme="minorHAnsi" w:hAnsiTheme="minorHAnsi" w:cstheme="minorHAnsi"/>
          <w:color w:val="333333"/>
        </w:rPr>
        <w:fldChar w:fldCharType="end"/>
      </w:r>
      <w:r w:rsidRPr="0002386E">
        <w:rPr>
          <w:rFonts w:asciiTheme="minorHAnsi" w:hAnsiTheme="minorHAnsi" w:cstheme="minorHAnsi"/>
          <w:color w:val="333333"/>
        </w:rPr>
        <w:t xml:space="preserve"> and Productivity Commission</w:t>
      </w:r>
      <w:r w:rsidRPr="0002386E">
        <w:rPr>
          <w:rFonts w:asciiTheme="minorHAnsi" w:hAnsiTheme="minorHAnsi" w:cstheme="minorHAnsi"/>
          <w:color w:val="333333"/>
        </w:rPr>
        <w:fldChar w:fldCharType="begin"/>
      </w:r>
      <w:r w:rsidR="00952F41" w:rsidRPr="0002386E">
        <w:rPr>
          <w:rFonts w:asciiTheme="minorHAnsi" w:hAnsiTheme="minorHAnsi" w:cstheme="minorHAnsi"/>
          <w:color w:val="333333"/>
        </w:rPr>
        <w:instrText xml:space="preserve"> ADDIN EN.CITE &lt;EndNote&gt;&lt;Cite&gt;&lt;Author&gt;Productivity Commission&lt;/Author&gt;&lt;Year&gt;2020&lt;/Year&gt;&lt;RecNum&gt;1182&lt;/RecNum&gt;&lt;DisplayText&gt;&lt;style face="superscript"&gt;19&lt;/style&gt;&lt;/DisplayText&gt;&lt;record&gt;&lt;rec-number&gt;1182&lt;/rec-number&gt;&lt;foreign-keys&gt;&lt;key app="EN" db-id="aepeer0xlwrzpbef0r45aps5xe0r0zpsv59d" timestamp="1651823679"&gt;1182&lt;/key&gt;&lt;/foreign-keys&gt;&lt;ref-type name="Report"&gt;27&lt;/ref-type&gt;&lt;contributors&gt;&lt;authors&gt;&lt;author&gt;Productivity Commission,&lt;/author&gt;&lt;/authors&gt;&lt;/contributors&gt;&lt;titles&gt;&lt;title&gt;Mental Health, Report No. 95&lt;/title&gt;&lt;/titles&gt;&lt;dates&gt;&lt;year&gt;2020&lt;/year&gt;&lt;/dates&gt;&lt;pub-location&gt;Canberra&lt;/pub-location&gt;&lt;publisher&gt;Productivity Commission&lt;/publisher&gt;&lt;urls&gt;&lt;/urls&gt;&lt;/record&gt;&lt;/Cite&gt;&lt;/EndNote&gt;</w:instrText>
      </w:r>
      <w:r w:rsidRPr="0002386E">
        <w:rPr>
          <w:rFonts w:asciiTheme="minorHAnsi" w:hAnsiTheme="minorHAnsi" w:cstheme="minorHAnsi"/>
          <w:color w:val="333333"/>
        </w:rPr>
        <w:fldChar w:fldCharType="separate"/>
      </w:r>
      <w:r w:rsidR="00952F41" w:rsidRPr="0002386E">
        <w:rPr>
          <w:rFonts w:asciiTheme="minorHAnsi" w:hAnsiTheme="minorHAnsi" w:cstheme="minorHAnsi"/>
          <w:noProof/>
          <w:color w:val="333333"/>
          <w:vertAlign w:val="superscript"/>
        </w:rPr>
        <w:t>19</w:t>
      </w:r>
      <w:r w:rsidRPr="0002386E">
        <w:rPr>
          <w:rFonts w:asciiTheme="minorHAnsi" w:hAnsiTheme="minorHAnsi" w:cstheme="minorHAnsi"/>
          <w:color w:val="333333"/>
        </w:rPr>
        <w:fldChar w:fldCharType="end"/>
      </w:r>
      <w:r w:rsidRPr="0002386E">
        <w:rPr>
          <w:rFonts w:asciiTheme="minorHAnsi" w:hAnsiTheme="minorHAnsi" w:cstheme="minorHAnsi"/>
          <w:color w:val="333333"/>
        </w:rPr>
        <w:t xml:space="preserve"> identified a need for routine consumer outcome data to support continuous quality improvement at the program level and at the clinical practice level. At a program level, aggregated outcome data can be used to assess whether Better Access is achieving its goals, and to identify areas for improvement. </w:t>
      </w:r>
      <w:r w:rsidR="00224DB3">
        <w:rPr>
          <w:rFonts w:asciiTheme="minorHAnsi" w:hAnsiTheme="minorHAnsi" w:cstheme="minorHAnsi"/>
          <w:color w:val="333333"/>
        </w:rPr>
        <w:t>At the clinical practice level, p</w:t>
      </w:r>
      <w:r w:rsidRPr="0002386E">
        <w:rPr>
          <w:rFonts w:asciiTheme="minorHAnsi" w:hAnsiTheme="minorHAnsi" w:cstheme="minorHAnsi"/>
          <w:color w:val="333333"/>
        </w:rPr>
        <w:t xml:space="preserve">roviders can use consumer outcome data to track individual consumers’ progress over time and to guide feedback-informed therapy, and many providers already use outcome measurement tools for this purpose. </w:t>
      </w:r>
    </w:p>
    <w:p w14:paraId="7BF2A408" w14:textId="77777777" w:rsidR="00F7390D" w:rsidRDefault="007258DA" w:rsidP="007258DA">
      <w:pPr>
        <w:autoSpaceDE w:val="0"/>
        <w:autoSpaceDN w:val="0"/>
        <w:adjustRightInd w:val="0"/>
        <w:rPr>
          <w:rFonts w:asciiTheme="minorHAnsi" w:hAnsiTheme="minorHAnsi" w:cstheme="minorHAnsi"/>
          <w:color w:val="333333"/>
        </w:rPr>
      </w:pPr>
      <w:r w:rsidRPr="0002386E">
        <w:rPr>
          <w:rFonts w:asciiTheme="minorHAnsi" w:hAnsiTheme="minorHAnsi" w:cstheme="minorHAnsi"/>
          <w:color w:val="333333"/>
        </w:rPr>
        <w:t xml:space="preserve">There are precedents for systematic collection of consumer outcome data to inform program quality improvement elsewhere in the Australian mental health system. Outcome data from </w:t>
      </w:r>
      <w:r w:rsidRPr="0002386E">
        <w:t>public sector inpatient and community services</w:t>
      </w:r>
      <w:r w:rsidRPr="0002386E">
        <w:rPr>
          <w:rFonts w:asciiTheme="minorHAnsi" w:hAnsiTheme="minorHAnsi" w:cstheme="minorHAnsi"/>
          <w:color w:val="333333"/>
        </w:rPr>
        <w:t xml:space="preserve"> are collated and reported on by the Australian Mental Health Outcomes and Classification Network (AMHOCN) via the Mental Health National Outcomes and Casemix Collection (MH-NOCC).</w:t>
      </w:r>
      <w:r w:rsidRPr="0002386E">
        <w:rPr>
          <w:rFonts w:asciiTheme="minorHAnsi" w:hAnsiTheme="minorHAnsi" w:cstheme="minorHAnsi"/>
          <w:color w:val="333333"/>
        </w:rPr>
        <w:fldChar w:fldCharType="begin"/>
      </w:r>
      <w:r w:rsidR="00680AAA" w:rsidRPr="0002386E">
        <w:rPr>
          <w:rFonts w:asciiTheme="minorHAnsi" w:hAnsiTheme="minorHAnsi" w:cstheme="minorHAnsi"/>
          <w:color w:val="333333"/>
        </w:rPr>
        <w:instrText xml:space="preserve"> ADDIN EN.CITE &lt;EndNote&gt;&lt;Cite&gt;&lt;Author&gt;Australian Mental Health Outcomes and Classification Network&lt;/Author&gt;&lt;Year&gt;2022&lt;/Year&gt;&lt;RecNum&gt;1262&lt;/RecNum&gt;&lt;DisplayText&gt;&lt;style face="superscript"&gt;108&lt;/style&gt;&lt;/DisplayText&gt;&lt;record&gt;&lt;rec-number&gt;1262&lt;/rec-number&gt;&lt;foreign-keys&gt;&lt;key app="EN" db-id="aepeer0xlwrzpbef0r45aps5xe0r0zpsv59d" timestamp="1670112662"&gt;1262&lt;/key&gt;&lt;/foreign-keys&gt;&lt;ref-type name="Web Page"&gt;12&lt;/ref-type&gt;&lt;contributors&gt;&lt;authors&gt;&lt;author&gt;Australian Mental Health Outcomes and Classification Network,&lt;/author&gt;&lt;/authors&gt;&lt;/contributors&gt;&lt;titles&gt;&lt;title&gt;Update of NOCC data&lt;/title&gt;&lt;/titles&gt;&lt;number&gt;4 December 2022)&lt;/number&gt;&lt;dates&gt;&lt;year&gt;2022&lt;/year&gt;&lt;/dates&gt;&lt;urls&gt;&lt;related-urls&gt;&lt;url&gt;https://www.amhocn.org/&lt;/url&gt;&lt;/related-urls&gt;&lt;/urls&gt;&lt;/record&gt;&lt;/Cite&gt;&lt;/EndNote&gt;</w:instrText>
      </w:r>
      <w:r w:rsidRPr="0002386E">
        <w:rPr>
          <w:rFonts w:asciiTheme="minorHAnsi" w:hAnsiTheme="minorHAnsi" w:cstheme="minorHAnsi"/>
          <w:color w:val="333333"/>
        </w:rPr>
        <w:fldChar w:fldCharType="separate"/>
      </w:r>
      <w:r w:rsidR="00680AAA" w:rsidRPr="0002386E">
        <w:rPr>
          <w:rFonts w:asciiTheme="minorHAnsi" w:hAnsiTheme="minorHAnsi" w:cstheme="minorHAnsi"/>
          <w:noProof/>
          <w:color w:val="333333"/>
          <w:vertAlign w:val="superscript"/>
        </w:rPr>
        <w:t>108</w:t>
      </w:r>
      <w:r w:rsidRPr="0002386E">
        <w:rPr>
          <w:rFonts w:asciiTheme="minorHAnsi" w:hAnsiTheme="minorHAnsi" w:cstheme="minorHAnsi"/>
          <w:color w:val="333333"/>
        </w:rPr>
        <w:fldChar w:fldCharType="end"/>
      </w:r>
      <w:r w:rsidRPr="0002386E">
        <w:rPr>
          <w:rFonts w:asciiTheme="minorHAnsi" w:hAnsiTheme="minorHAnsi" w:cstheme="minorHAnsi"/>
          <w:color w:val="333333"/>
        </w:rPr>
        <w:t xml:space="preserve"> In primary mental health care, outcome data are collated by Primary Health Networks via the Primary Mental Health Care Minimum Data Set (PMHC MDS).</w:t>
      </w:r>
      <w:r w:rsidRPr="0002386E">
        <w:rPr>
          <w:rFonts w:asciiTheme="minorHAnsi" w:hAnsiTheme="minorHAnsi" w:cstheme="minorHAnsi"/>
          <w:color w:val="333333"/>
        </w:rPr>
        <w:fldChar w:fldCharType="begin"/>
      </w:r>
      <w:r w:rsidR="00680AAA" w:rsidRPr="0002386E">
        <w:rPr>
          <w:rFonts w:asciiTheme="minorHAnsi" w:hAnsiTheme="minorHAnsi" w:cstheme="minorHAnsi"/>
          <w:color w:val="333333"/>
        </w:rPr>
        <w:instrText xml:space="preserve"> ADDIN EN.CITE &lt;EndNote&gt;&lt;Cite&gt;&lt;Author&gt;Australian Government Department of Health&lt;/Author&gt;&lt;Year&gt;2022&lt;/Year&gt;&lt;RecNum&gt;1263&lt;/RecNum&gt;&lt;DisplayText&gt;&lt;style face="superscript"&gt;109&lt;/style&gt;&lt;/DisplayText&gt;&lt;record&gt;&lt;rec-number&gt;1263&lt;/rec-number&gt;&lt;foreign-keys&gt;&lt;key app="EN" db-id="aepeer0xlwrzpbef0r45aps5xe0r0zpsv59d" timestamp="1670112889"&gt;1263&lt;/key&gt;&lt;/foreign-keys&gt;&lt;ref-type name="Web Page"&gt;12&lt;/ref-type&gt;&lt;contributors&gt;&lt;authors&gt;&lt;author&gt;Australian Government Department of Health,&lt;/author&gt;&lt;/authors&gt;&lt;/contributors&gt;&lt;titles&gt;&lt;title&gt;Primary Mental Health Care Minimum Data Set&lt;/title&gt;&lt;/titles&gt;&lt;number&gt;4 December 2022)&lt;/number&gt;&lt;dates&gt;&lt;year&gt;2022&lt;/year&gt;&lt;/dates&gt;&lt;urls&gt;&lt;related-urls&gt;&lt;url&gt;https://pmhc-mds.net/#/&lt;/url&gt;&lt;/related-urls&gt;&lt;/urls&gt;&lt;/record&gt;&lt;/Cite&gt;&lt;/EndNote&gt;</w:instrText>
      </w:r>
      <w:r w:rsidRPr="0002386E">
        <w:rPr>
          <w:rFonts w:asciiTheme="minorHAnsi" w:hAnsiTheme="minorHAnsi" w:cstheme="minorHAnsi"/>
          <w:color w:val="333333"/>
        </w:rPr>
        <w:fldChar w:fldCharType="separate"/>
      </w:r>
      <w:r w:rsidR="00680AAA" w:rsidRPr="0002386E">
        <w:rPr>
          <w:rFonts w:asciiTheme="minorHAnsi" w:hAnsiTheme="minorHAnsi" w:cstheme="minorHAnsi"/>
          <w:noProof/>
          <w:color w:val="333333"/>
          <w:vertAlign w:val="superscript"/>
        </w:rPr>
        <w:t>109</w:t>
      </w:r>
      <w:r w:rsidRPr="0002386E">
        <w:rPr>
          <w:rFonts w:asciiTheme="minorHAnsi" w:hAnsiTheme="minorHAnsi" w:cstheme="minorHAnsi"/>
          <w:color w:val="333333"/>
        </w:rPr>
        <w:fldChar w:fldCharType="end"/>
      </w:r>
      <w:r w:rsidRPr="0002386E">
        <w:rPr>
          <w:rFonts w:asciiTheme="minorHAnsi" w:hAnsiTheme="minorHAnsi" w:cstheme="minorHAnsi"/>
          <w:color w:val="333333"/>
        </w:rPr>
        <w:t xml:space="preserve"> There are also examples from overseas, including data collected through </w:t>
      </w:r>
      <w:r w:rsidRPr="0002386E">
        <w:rPr>
          <w:i/>
          <w:iCs/>
        </w:rPr>
        <w:t>iaptus</w:t>
      </w:r>
      <w:r w:rsidRPr="0002386E">
        <w:t>,</w:t>
      </w:r>
      <w:r w:rsidRPr="0002386E">
        <w:fldChar w:fldCharType="begin"/>
      </w:r>
      <w:r w:rsidR="00680AAA" w:rsidRPr="0002386E">
        <w:instrText xml:space="preserve"> ADDIN EN.CITE &lt;EndNote&gt;&lt;Cite&gt;&lt;Author&gt;Mayden&lt;/Author&gt;&lt;Year&gt;2022&lt;/Year&gt;&lt;RecNum&gt;1235&lt;/RecNum&gt;&lt;DisplayText&gt;&lt;style face="superscript"&gt;110&lt;/style&gt;&lt;/DisplayText&gt;&lt;record&gt;&lt;rec-number&gt;1235&lt;/rec-number&gt;&lt;foreign-keys&gt;&lt;key app="EN" db-id="aepeer0xlwrzpbef0r45aps5xe0r0zpsv59d" timestamp="1667521930"&gt;1235&lt;/key&gt;&lt;/foreign-keys&gt;&lt;ref-type name="Web Page"&gt;12&lt;/ref-type&gt;&lt;contributors&gt;&lt;authors&gt;&lt;author&gt;Mayden,&lt;/author&gt;&lt;/authors&gt;&lt;/contributors&gt;&lt;titles&gt;&lt;title&gt;iaptus&lt;/title&gt;&lt;/titles&gt;&lt;number&gt;4 November 2022)&lt;/number&gt;&lt;dates&gt;&lt;year&gt;2022&lt;/year&gt;&lt;/dates&gt;&lt;pub-location&gt;Bath&lt;/pub-location&gt;&lt;publisher&gt;Mayden&lt;/publisher&gt;&lt;urls&gt;&lt;related-urls&gt;&lt;url&gt;https://iaptus.co.uk/&lt;/url&gt;&lt;/related-urls&gt;&lt;/urls&gt;&lt;/record&gt;&lt;/Cite&gt;&lt;/EndNote&gt;</w:instrText>
      </w:r>
      <w:r w:rsidRPr="0002386E">
        <w:fldChar w:fldCharType="separate"/>
      </w:r>
      <w:r w:rsidR="00680AAA" w:rsidRPr="0002386E">
        <w:rPr>
          <w:noProof/>
          <w:vertAlign w:val="superscript"/>
        </w:rPr>
        <w:t>110</w:t>
      </w:r>
      <w:r w:rsidRPr="0002386E">
        <w:fldChar w:fldCharType="end"/>
      </w:r>
      <w:r w:rsidRPr="0002386E">
        <w:t xml:space="preserve"> the clinical software that supports routine outcome measurement for the Improving Access to Psychological Therapies (IAPT) program in the United Kingdom.</w:t>
      </w:r>
      <w:r w:rsidRPr="0002386E">
        <w:fldChar w:fldCharType="begin"/>
      </w:r>
      <w:r w:rsidR="00680AAA" w:rsidRPr="0002386E">
        <w:instrText xml:space="preserve"> ADDIN EN.CITE &lt;EndNote&gt;&lt;Cite&gt;&lt;Author&gt;NHS England&lt;/Author&gt;&lt;Year&gt;2022&lt;/Year&gt;&lt;RecNum&gt;1236&lt;/RecNum&gt;&lt;DisplayText&gt;&lt;style face="superscript"&gt;111&lt;/style&gt;&lt;/DisplayText&gt;&lt;record&gt;&lt;rec-number&gt;1236&lt;/rec-number&gt;&lt;foreign-keys&gt;&lt;key app="EN" db-id="aepeer0xlwrzpbef0r45aps5xe0r0zpsv59d" timestamp="1667522213"&gt;1236&lt;/key&gt;&lt;/foreign-keys&gt;&lt;ref-type name="Web Page"&gt;12&lt;/ref-type&gt;&lt;contributors&gt;&lt;authors&gt;&lt;author&gt;NHS England,&lt;/author&gt;&lt;/authors&gt;&lt;/contributors&gt;&lt;titles&gt;&lt;title&gt;Adult Improving Access to Psychological Therapies programme&lt;/title&gt;&lt;/titles&gt;&lt;number&gt;4 November 2022)&lt;/number&gt;&lt;dates&gt;&lt;year&gt;2022&lt;/year&gt;&lt;/dates&gt;&lt;pub-location&gt;London&lt;/pub-location&gt;&lt;publisher&gt;NHS England&lt;/publisher&gt;&lt;urls&gt;&lt;related-urls&gt;&lt;url&gt;https://www.england.nhs.uk/mental-health/adults/iapt/&lt;/url&gt;&lt;/related-urls&gt;&lt;/urls&gt;&lt;/record&gt;&lt;/Cite&gt;&lt;/EndNote&gt;</w:instrText>
      </w:r>
      <w:r w:rsidRPr="0002386E">
        <w:fldChar w:fldCharType="separate"/>
      </w:r>
      <w:r w:rsidR="00680AAA" w:rsidRPr="0002386E">
        <w:rPr>
          <w:noProof/>
          <w:vertAlign w:val="superscript"/>
        </w:rPr>
        <w:t>111</w:t>
      </w:r>
      <w:r w:rsidRPr="0002386E">
        <w:fldChar w:fldCharType="end"/>
      </w:r>
    </w:p>
    <w:p w14:paraId="5ABE765D" w14:textId="77777777" w:rsidR="00F7390D" w:rsidRDefault="007258DA" w:rsidP="007258DA">
      <w:pPr>
        <w:autoSpaceDE w:val="0"/>
        <w:autoSpaceDN w:val="0"/>
        <w:adjustRightInd w:val="0"/>
        <w:rPr>
          <w:rFonts w:asciiTheme="minorHAnsi" w:hAnsiTheme="minorHAnsi" w:cstheme="minorHAnsi"/>
          <w:color w:val="333333"/>
        </w:rPr>
      </w:pPr>
      <w:r w:rsidRPr="0002386E">
        <w:rPr>
          <w:rFonts w:asciiTheme="minorHAnsi" w:hAnsiTheme="minorHAnsi" w:cstheme="minorHAnsi"/>
          <w:color w:val="333333"/>
        </w:rPr>
        <w:t xml:space="preserve">Study 9 examined the potential feasibility, acceptability and utility of routine collection of outcome data in the context of Better Access. It also considered whether routine outcome measurement could yield data of sufficient quality for program-level monitoring and quality improvement purposes. Importantly, </w:t>
      </w:r>
      <w:r w:rsidR="00FC7C55" w:rsidRPr="0002386E">
        <w:rPr>
          <w:rFonts w:asciiTheme="minorHAnsi" w:hAnsiTheme="minorHAnsi" w:cstheme="minorHAnsi"/>
          <w:color w:val="333333"/>
        </w:rPr>
        <w:t>Study 9</w:t>
      </w:r>
      <w:r w:rsidRPr="0002386E">
        <w:rPr>
          <w:rFonts w:asciiTheme="minorHAnsi" w:hAnsiTheme="minorHAnsi" w:cstheme="minorHAnsi"/>
          <w:color w:val="333333"/>
        </w:rPr>
        <w:t xml:space="preserve"> focussed on potential targets for program-level reform and not on assessing the effectiveness of treatment for individual consumers, the psychometric properties of any specific outcome measure, or the performance of individual providers or provider types. </w:t>
      </w:r>
    </w:p>
    <w:p w14:paraId="5718F75F" w14:textId="77777777" w:rsidR="00F7390D" w:rsidRDefault="007258DA" w:rsidP="007258DA">
      <w:pPr>
        <w:pStyle w:val="Heading2"/>
        <w:spacing w:after="0"/>
        <w:rPr>
          <w:rFonts w:asciiTheme="minorHAnsi" w:hAnsiTheme="minorHAnsi" w:cstheme="minorHAnsi"/>
          <w:color w:val="2F5496" w:themeColor="accent1" w:themeShade="BF"/>
          <w:lang w:eastAsia="en-AU"/>
        </w:rPr>
      </w:pPr>
      <w:bookmarkStart w:id="337" w:name="_Toc114054238"/>
      <w:bookmarkStart w:id="338" w:name="_Toc126657308"/>
      <w:r w:rsidRPr="0002386E">
        <w:rPr>
          <w:rFonts w:asciiTheme="minorHAnsi" w:hAnsiTheme="minorHAnsi" w:cstheme="minorHAnsi"/>
          <w:color w:val="2F5496" w:themeColor="accent1" w:themeShade="BF"/>
          <w:lang w:eastAsia="en-AU"/>
        </w:rPr>
        <w:t>Methods</w:t>
      </w:r>
      <w:bookmarkEnd w:id="337"/>
      <w:bookmarkEnd w:id="338"/>
      <w:r w:rsidRPr="0002386E">
        <w:rPr>
          <w:rFonts w:asciiTheme="minorHAnsi" w:hAnsiTheme="minorHAnsi" w:cstheme="minorHAnsi"/>
          <w:color w:val="2F5496" w:themeColor="accent1" w:themeShade="BF"/>
          <w:lang w:eastAsia="en-AU"/>
        </w:rPr>
        <w:t xml:space="preserve"> </w:t>
      </w:r>
    </w:p>
    <w:p w14:paraId="1280A300" w14:textId="77777777" w:rsidR="00F7390D" w:rsidRDefault="007258DA" w:rsidP="0021731B">
      <w:pPr>
        <w:pStyle w:val="Heading3"/>
      </w:pPr>
      <w:r w:rsidRPr="000F6DC1">
        <w:t>Study design</w:t>
      </w:r>
    </w:p>
    <w:p w14:paraId="6F880643" w14:textId="77777777" w:rsidR="00F7390D" w:rsidRDefault="007258DA" w:rsidP="007258DA">
      <w:pPr>
        <w:rPr>
          <w:rFonts w:asciiTheme="minorHAnsi" w:hAnsiTheme="minorHAnsi" w:cstheme="minorHAnsi"/>
        </w:rPr>
      </w:pPr>
      <w:r w:rsidRPr="0002386E">
        <w:rPr>
          <w:rFonts w:asciiTheme="minorHAnsi" w:hAnsiTheme="minorHAnsi" w:cstheme="minorHAnsi"/>
          <w:lang w:eastAsia="en-US"/>
        </w:rPr>
        <w:t>Study 9 was designed as a proof-of-concept exercise in the feasibility, acceptability</w:t>
      </w:r>
      <w:r w:rsidRPr="0002386E">
        <w:rPr>
          <w:rFonts w:asciiTheme="minorHAnsi" w:hAnsiTheme="minorHAnsi" w:cstheme="minorHAnsi"/>
        </w:rPr>
        <w:t>,</w:t>
      </w:r>
      <w:r w:rsidRPr="0002386E">
        <w:rPr>
          <w:rFonts w:asciiTheme="minorHAnsi" w:hAnsiTheme="minorHAnsi" w:cstheme="minorHAnsi"/>
          <w:lang w:eastAsia="en-US"/>
        </w:rPr>
        <w:t xml:space="preserve"> and utility of routine outcome data collection. </w:t>
      </w:r>
      <w:r w:rsidRPr="0002386E">
        <w:rPr>
          <w:rFonts w:asciiTheme="minorHAnsi" w:hAnsiTheme="minorHAnsi" w:cstheme="minorHAnsi"/>
        </w:rPr>
        <w:t>Service providers were asked to enrol eligible consumers (new consumers</w:t>
      </w:r>
      <w:r w:rsidR="00224DB3">
        <w:rPr>
          <w:rFonts w:asciiTheme="minorHAnsi" w:hAnsiTheme="minorHAnsi" w:cstheme="minorHAnsi"/>
        </w:rPr>
        <w:t>, aged 18 years and older,</w:t>
      </w:r>
      <w:r w:rsidRPr="0002386E">
        <w:rPr>
          <w:rFonts w:asciiTheme="minorHAnsi" w:hAnsiTheme="minorHAnsi" w:cstheme="minorHAnsi"/>
        </w:rPr>
        <w:t xml:space="preserve"> who received treatment through Better Access) and assess them at each session using the Depression Anxiety Stress Scale (DASS-21).</w:t>
      </w:r>
      <w:r w:rsidRPr="0002386E">
        <w:rPr>
          <w:rFonts w:asciiTheme="minorHAnsi" w:hAnsiTheme="minorHAnsi" w:cstheme="minorHAnsi"/>
        </w:rPr>
        <w:fldChar w:fldCharType="begin"/>
      </w:r>
      <w:r w:rsidR="00952F41" w:rsidRPr="0002386E">
        <w:rPr>
          <w:rFonts w:asciiTheme="minorHAnsi" w:hAnsiTheme="minorHAnsi" w:cstheme="minorHAnsi"/>
        </w:rPr>
        <w:instrText xml:space="preserve"> ADDIN EN.CITE &lt;EndNote&gt;&lt;Cite&gt;&lt;Author&gt;Lovibond&lt;/Author&gt;&lt;Year&gt;1995&lt;/Year&gt;&lt;RecNum&gt;1116&lt;/RecNum&gt;&lt;DisplayText&gt;&lt;style face="superscript"&gt;7,8&lt;/style&gt;&lt;/DisplayText&gt;&lt;record&gt;&lt;rec-number&gt;1116&lt;/rec-number&gt;&lt;foreign-keys&gt;&lt;key app="EN" db-id="aepeer0xlwrzpbef0r45aps5xe0r0zpsv59d" timestamp="0"&gt;1116&lt;/key&gt;&lt;/foreign-keys&gt;&lt;ref-type name="Journal Article"&gt;17&lt;/ref-type&gt;&lt;contributors&gt;&lt;authors&gt;&lt;author&gt;Lovibond, P. F.&lt;/author&gt;&lt;author&gt;Lovibond, S. H.&lt;/author&gt;&lt;/authors&gt;&lt;/contributors&gt;&lt;titles&gt;&lt;title&gt;The structure of negative emotional states: Comparison of the Depression Anxiety Stress Scales with the Beck Depression and Anxiety Inventories&lt;/title&gt;&lt;secondary-title&gt;Behaviour Research and Therapy&lt;/secondary-title&gt;&lt;/titles&gt;&lt;periodical&gt;&lt;full-title&gt;Behaviour Research and therapy&lt;/full-title&gt;&lt;/periodical&gt;&lt;pages&gt;335-343&lt;/pages&gt;&lt;volume&gt;33&lt;/volume&gt;&lt;dates&gt;&lt;year&gt;1995&lt;/year&gt;&lt;/dates&gt;&lt;urls&gt;&lt;/urls&gt;&lt;/record&gt;&lt;/Cite&gt;&lt;Cite&gt;&lt;Author&gt;Lovibond&lt;/Author&gt;&lt;Year&gt;1995&lt;/Year&gt;&lt;RecNum&gt;1166&lt;/RecNum&gt;&lt;record&gt;&lt;rec-number&gt;1166&lt;/rec-number&gt;&lt;foreign-keys&gt;&lt;key app="EN" db-id="aepeer0xlwrzpbef0r45aps5xe0r0zpsv59d" timestamp="1636758034"&gt;1166&lt;/key&gt;&lt;/foreign-keys&gt;&lt;ref-type name="Report"&gt;27&lt;/ref-type&gt;&lt;contributors&gt;&lt;authors&gt;&lt;author&gt;Lovibond, S.&lt;/author&gt;&lt;author&gt;Lovibond, P.&lt;/author&gt;&lt;/authors&gt;&lt;/contributors&gt;&lt;titles&gt;&lt;title&gt;Manual for the Depression Anxiety Stress Scales&lt;/title&gt;&lt;/titles&gt;&lt;dates&gt;&lt;year&gt;1995&lt;/year&gt;&lt;/dates&gt;&lt;pub-location&gt;Sydney&lt;/pub-location&gt;&lt;publisher&gt;Psychology Foundation&lt;/publisher&gt;&lt;urls&gt;&lt;/urls&gt;&lt;/record&gt;&lt;/Cite&gt;&lt;/EndNote&gt;</w:instrText>
      </w:r>
      <w:r w:rsidRPr="0002386E">
        <w:rPr>
          <w:rFonts w:asciiTheme="minorHAnsi" w:hAnsiTheme="minorHAnsi" w:cstheme="minorHAnsi"/>
        </w:rPr>
        <w:fldChar w:fldCharType="separate"/>
      </w:r>
      <w:r w:rsidR="00952F41" w:rsidRPr="0002386E">
        <w:rPr>
          <w:rFonts w:asciiTheme="minorHAnsi" w:hAnsiTheme="minorHAnsi" w:cstheme="minorHAnsi"/>
          <w:noProof/>
          <w:vertAlign w:val="superscript"/>
        </w:rPr>
        <w:t>7,8</w:t>
      </w:r>
      <w:r w:rsidRPr="0002386E">
        <w:rPr>
          <w:rFonts w:asciiTheme="minorHAnsi" w:hAnsiTheme="minorHAnsi" w:cstheme="minorHAnsi"/>
        </w:rPr>
        <w:fldChar w:fldCharType="end"/>
      </w:r>
      <w:r w:rsidRPr="0002386E">
        <w:rPr>
          <w:rFonts w:asciiTheme="minorHAnsi" w:hAnsiTheme="minorHAnsi" w:cstheme="minorHAnsi"/>
        </w:rPr>
        <w:t xml:space="preserve"> </w:t>
      </w:r>
    </w:p>
    <w:p w14:paraId="55E681DD" w14:textId="77777777" w:rsidR="00F7390D" w:rsidRDefault="007258DA" w:rsidP="007258DA">
      <w:pPr>
        <w:rPr>
          <w:rFonts w:asciiTheme="minorHAnsi" w:hAnsiTheme="minorHAnsi" w:cstheme="minorHAnsi"/>
        </w:rPr>
      </w:pPr>
      <w:r w:rsidRPr="0002386E">
        <w:rPr>
          <w:rFonts w:asciiTheme="minorHAnsi" w:hAnsiTheme="minorHAnsi" w:cstheme="minorHAnsi"/>
        </w:rPr>
        <w:t xml:space="preserve">The </w:t>
      </w:r>
      <w:r w:rsidRPr="0002386E">
        <w:rPr>
          <w:rFonts w:asciiTheme="minorHAnsi" w:hAnsiTheme="minorHAnsi" w:cstheme="minorHAnsi"/>
          <w:lang w:eastAsia="en-US"/>
        </w:rPr>
        <w:t>NovoPsych digital platform</w:t>
      </w:r>
      <w:r w:rsidRPr="0002386E">
        <w:rPr>
          <w:rFonts w:asciiTheme="minorHAnsi" w:hAnsiTheme="minorHAnsi" w:cstheme="minorHAnsi"/>
        </w:rPr>
        <w:t xml:space="preserve"> (</w:t>
      </w:r>
      <w:hyperlink r:id="rId363" w:history="1">
        <w:r w:rsidRPr="0002386E">
          <w:rPr>
            <w:rFonts w:asciiTheme="minorHAnsi" w:hAnsiTheme="minorHAnsi" w:cstheme="minorHAnsi"/>
          </w:rPr>
          <w:t>https://novopsych.com.au/</w:t>
        </w:r>
      </w:hyperlink>
      <w:r w:rsidRPr="0002386E">
        <w:rPr>
          <w:rFonts w:asciiTheme="minorHAnsi" w:hAnsiTheme="minorHAnsi" w:cstheme="minorHAnsi"/>
        </w:rPr>
        <w:t>) was used to manage the data</w:t>
      </w:r>
      <w:r w:rsidRPr="0002386E">
        <w:rPr>
          <w:rFonts w:asciiTheme="minorHAnsi" w:hAnsiTheme="minorHAnsi" w:cstheme="minorHAnsi"/>
          <w:lang w:eastAsia="en-US"/>
        </w:rPr>
        <w:t xml:space="preserve">. The NovoPsych platform is </w:t>
      </w:r>
      <w:r w:rsidRPr="0002386E">
        <w:rPr>
          <w:rFonts w:asciiTheme="minorHAnsi" w:hAnsiTheme="minorHAnsi" w:cstheme="minorHAnsi"/>
        </w:rPr>
        <w:t xml:space="preserve">used by </w:t>
      </w:r>
      <w:r w:rsidRPr="0002386E">
        <w:rPr>
          <w:rFonts w:asciiTheme="minorHAnsi" w:hAnsiTheme="minorHAnsi" w:cstheme="minorHAnsi"/>
          <w:lang w:eastAsia="en-US"/>
        </w:rPr>
        <w:t xml:space="preserve">psychological service providers to collect and analyse consumer outcome data to support and improve their clinical practice. </w:t>
      </w:r>
      <w:r w:rsidRPr="0002386E">
        <w:rPr>
          <w:rFonts w:asciiTheme="minorHAnsi" w:hAnsiTheme="minorHAnsi" w:cstheme="minorHAnsi"/>
        </w:rPr>
        <w:t xml:space="preserve">Study 9 did </w:t>
      </w:r>
      <w:r w:rsidRPr="0002386E">
        <w:rPr>
          <w:rFonts w:asciiTheme="minorHAnsi" w:hAnsiTheme="minorHAnsi" w:cstheme="minorHAnsi"/>
          <w:lang w:eastAsia="en-US"/>
        </w:rPr>
        <w:t>not evaluat</w:t>
      </w:r>
      <w:r w:rsidRPr="0002386E">
        <w:rPr>
          <w:rFonts w:asciiTheme="minorHAnsi" w:hAnsiTheme="minorHAnsi" w:cstheme="minorHAnsi"/>
        </w:rPr>
        <w:t>e</w:t>
      </w:r>
      <w:r w:rsidRPr="0002386E">
        <w:rPr>
          <w:rFonts w:asciiTheme="minorHAnsi" w:hAnsiTheme="minorHAnsi" w:cstheme="minorHAnsi"/>
          <w:lang w:eastAsia="en-US"/>
        </w:rPr>
        <w:t xml:space="preserve"> the NovoPsych platform but used it as an already-established outcome data collection platform to host the study.</w:t>
      </w:r>
    </w:p>
    <w:p w14:paraId="2CD29288" w14:textId="77777777" w:rsidR="00F7390D" w:rsidRDefault="007258DA" w:rsidP="0021731B">
      <w:pPr>
        <w:pStyle w:val="Heading3"/>
      </w:pPr>
      <w:r w:rsidRPr="000F6DC1">
        <w:t xml:space="preserve">Sampling and recruitment </w:t>
      </w:r>
    </w:p>
    <w:p w14:paraId="7582E7AD" w14:textId="77777777" w:rsidR="00F7390D" w:rsidRDefault="007258DA" w:rsidP="007258DA">
      <w:pPr>
        <w:rPr>
          <w:lang w:val="en-US"/>
        </w:rPr>
      </w:pPr>
      <w:r w:rsidRPr="0002386E">
        <w:rPr>
          <w:lang w:val="en-US"/>
        </w:rPr>
        <w:t>We used a multi-pronged recruitment strategy. Professional organisations circulated a notice about the study to their membership via direct email, newsletters, and/or social media channels. Organisations included the Australian Association of Psychologists Inc, Australian Association of Social Workers, Australian Clinical Psychology Association, Australian Psychological Society, Institute of Clinical Psychologists, and Occupational Therapy Australia. In addition, NovoPsych circulated the notice to all current users. In both cases, the notice directed providers to the study registration page where they were provided with more information and asked to register their interest and answer some eligibility questions.</w:t>
      </w:r>
    </w:p>
    <w:p w14:paraId="7C8E8C43" w14:textId="77777777" w:rsidR="00F7390D" w:rsidRDefault="007258DA" w:rsidP="007258DA">
      <w:pPr>
        <w:rPr>
          <w:lang w:val="en-US"/>
        </w:rPr>
      </w:pPr>
      <w:r w:rsidRPr="0002386E">
        <w:rPr>
          <w:lang w:val="en-US"/>
        </w:rPr>
        <w:lastRenderedPageBreak/>
        <w:t xml:space="preserve">Providers were eligible to participate in Study 9 if they: (a) were a clinical psychologist, psychologist, social worker or occupational therapist who provided Better Access services; (b) were currently accepting new consumers; and (c) anticipated providing Better Access services to at least one new consumer aged 18 or over in the six-week period following the commencement of the study. New and existing NovoPsych users were eligible to participate. </w:t>
      </w:r>
    </w:p>
    <w:p w14:paraId="5B35D4F7" w14:textId="77777777" w:rsidR="00F7390D" w:rsidRDefault="007258DA" w:rsidP="007258DA">
      <w:pPr>
        <w:rPr>
          <w:lang w:val="en-US"/>
        </w:rPr>
      </w:pPr>
      <w:r w:rsidRPr="0002386E">
        <w:rPr>
          <w:lang w:val="en-US"/>
        </w:rPr>
        <w:t xml:space="preserve">Eligible providers were then contacted and directed to an onboarding page where they reviewed the study’s plain language statement (see Appendix </w:t>
      </w:r>
      <w:r w:rsidR="004B6133">
        <w:rPr>
          <w:lang w:val="en-US"/>
        </w:rPr>
        <w:t>31</w:t>
      </w:r>
      <w:r w:rsidRPr="0002386E">
        <w:rPr>
          <w:lang w:val="en-US"/>
        </w:rPr>
        <w:t xml:space="preserve">), provided their consent to participate if they decided they wished to take part (see Appendix </w:t>
      </w:r>
      <w:r w:rsidR="004B6133">
        <w:rPr>
          <w:lang w:val="en-US"/>
        </w:rPr>
        <w:t>32</w:t>
      </w:r>
      <w:r w:rsidRPr="0002386E">
        <w:rPr>
          <w:lang w:val="en-US"/>
        </w:rPr>
        <w:t xml:space="preserve">), and provided additional information about their practice. </w:t>
      </w:r>
    </w:p>
    <w:p w14:paraId="69319715" w14:textId="77777777" w:rsidR="00F7390D" w:rsidRPr="00A15B16" w:rsidRDefault="007258DA" w:rsidP="00A15B16">
      <w:pPr>
        <w:pStyle w:val="Heading3"/>
      </w:pPr>
      <w:r w:rsidRPr="000F6DC1">
        <w:t xml:space="preserve">Data collection and analysis </w:t>
      </w:r>
    </w:p>
    <w:p w14:paraId="2DD6D7E5" w14:textId="77777777" w:rsidR="00F7390D" w:rsidRPr="00A15B16" w:rsidRDefault="007258DA" w:rsidP="00A15B16">
      <w:pPr>
        <w:pStyle w:val="Heading4"/>
      </w:pPr>
      <w:r w:rsidRPr="000F6DC1">
        <w:t>Routine outcome measurement</w:t>
      </w:r>
    </w:p>
    <w:p w14:paraId="7E361B80" w14:textId="77777777" w:rsidR="00F7390D" w:rsidRDefault="007258DA" w:rsidP="007258DA">
      <w:r w:rsidRPr="0002386E">
        <w:rPr>
          <w:lang w:val="en-US"/>
        </w:rPr>
        <w:t xml:space="preserve">Participating providers were given NovoPsych accounts or accessed the study interface via their existing accounts if they were a current NovoPsych user. They invited eligible new consumers to participate in the study, providing them with a plain language statement </w:t>
      </w:r>
      <w:r w:rsidR="004B7D23" w:rsidRPr="0002386E">
        <w:rPr>
          <w:lang w:val="en-US"/>
        </w:rPr>
        <w:t xml:space="preserve">(see Appendix </w:t>
      </w:r>
      <w:r w:rsidR="003E7652" w:rsidRPr="0002386E">
        <w:rPr>
          <w:lang w:val="en-US"/>
        </w:rPr>
        <w:t>3</w:t>
      </w:r>
      <w:r w:rsidR="004B6133">
        <w:rPr>
          <w:lang w:val="en-US"/>
        </w:rPr>
        <w:t>3</w:t>
      </w:r>
      <w:r w:rsidRPr="0002386E">
        <w:rPr>
          <w:lang w:val="en-US"/>
        </w:rPr>
        <w:t xml:space="preserve">) and seeking informed consent </w:t>
      </w:r>
      <w:r w:rsidR="004B7D23" w:rsidRPr="0002386E">
        <w:rPr>
          <w:lang w:val="en-US"/>
        </w:rPr>
        <w:t xml:space="preserve">(see Appendix </w:t>
      </w:r>
      <w:r w:rsidR="004B6133">
        <w:rPr>
          <w:lang w:val="en-US"/>
        </w:rPr>
        <w:t>34</w:t>
      </w:r>
      <w:r w:rsidRPr="0002386E">
        <w:rPr>
          <w:lang w:val="en-US"/>
        </w:rPr>
        <w:t>) from those who agreed to take part. At each treatment session for these consumers the providers entered a session number and the relevant MBS item number, and consumers completed the DASS-21 by entering responses directly into the NovoPsych database via tablet, smartphone, or computer. In order to capture the entire episode of care, participating providers were asked to enrol the new consumer, collect their consent, and administer the DASS-21 at the first session. T</w:t>
      </w:r>
      <w:r w:rsidRPr="0002386E">
        <w:rPr>
          <w:rFonts w:asciiTheme="minorHAnsi" w:hAnsiTheme="minorHAnsi" w:cstheme="minorHAnsi"/>
          <w:lang w:eastAsia="en-US"/>
        </w:rPr>
        <w:t xml:space="preserve">he DASS-21 was selected as the outcome measure </w:t>
      </w:r>
      <w:r w:rsidRPr="0002386E">
        <w:rPr>
          <w:rFonts w:asciiTheme="minorHAnsi" w:hAnsiTheme="minorHAnsi" w:cstheme="minorHAnsi"/>
        </w:rPr>
        <w:t>as it is brief, widely used, and has sound psychometric properties</w:t>
      </w:r>
      <w:r w:rsidRPr="0002386E">
        <w:rPr>
          <w:rFonts w:asciiTheme="minorHAnsi" w:hAnsiTheme="minorHAnsi" w:cstheme="minorHAnsi"/>
          <w:lang w:eastAsia="en-US"/>
        </w:rPr>
        <w:t>.</w:t>
      </w:r>
      <w:r w:rsidRPr="0002386E">
        <w:rPr>
          <w:rFonts w:asciiTheme="minorHAnsi" w:hAnsiTheme="minorHAnsi" w:cstheme="minorHAnsi"/>
          <w:noProof/>
          <w:vertAlign w:val="superscript"/>
        </w:rPr>
        <w:t xml:space="preserve">3, </w:t>
      </w:r>
      <w:r w:rsidRPr="0002386E">
        <w:rPr>
          <w:rFonts w:asciiTheme="minorHAnsi" w:hAnsiTheme="minorHAnsi" w:cstheme="minorHAnsi"/>
          <w:vertAlign w:val="superscript"/>
        </w:rPr>
        <w:t>4</w:t>
      </w:r>
      <w:r w:rsidRPr="0002386E">
        <w:rPr>
          <w:rFonts w:asciiTheme="minorHAnsi" w:hAnsiTheme="minorHAnsi" w:cstheme="minorHAnsi"/>
          <w:lang w:eastAsia="en-US"/>
        </w:rPr>
        <w:t xml:space="preserve"> An introductory webinar was held on 12 September 2022 to introduce the study, provide information on undertaking routine outcome measurement as part of clinical practice, and offer instructions on using the NovoPsych platform. </w:t>
      </w:r>
      <w:r w:rsidRPr="0002386E">
        <w:rPr>
          <w:rFonts w:asciiTheme="minorHAnsi" w:hAnsiTheme="minorHAnsi" w:cstheme="minorHAnsi"/>
        </w:rPr>
        <w:t xml:space="preserve">The consumer enrolment period was six weeks (12 September to 23 October 2022), and the total data collection period was 10 weeks (12 September to 20 November 2022). </w:t>
      </w:r>
    </w:p>
    <w:p w14:paraId="68A43BC3" w14:textId="77777777" w:rsidR="00F7390D" w:rsidRPr="00A15B16" w:rsidRDefault="007258DA" w:rsidP="00A15B16">
      <w:pPr>
        <w:pStyle w:val="Heading4"/>
      </w:pPr>
      <w:r w:rsidRPr="000F6DC1">
        <w:t>Data quality review</w:t>
      </w:r>
    </w:p>
    <w:p w14:paraId="2B2E81BD" w14:textId="77777777" w:rsidR="00F7390D" w:rsidRDefault="007258DA" w:rsidP="007258DA">
      <w:pPr>
        <w:rPr>
          <w:lang w:val="en-US"/>
        </w:rPr>
      </w:pPr>
      <w:r w:rsidRPr="0002386E">
        <w:rPr>
          <w:lang w:val="en-US"/>
        </w:rPr>
        <w:t>De-identified session-based data were extracted from the NovoPsych system and provided to the evaluation team. Data were examined for completeness, uniqueness, validity (implausible values) and timeliness of data capture using Excel and STATA SE16. Results are reported as frequencies and percentages.</w:t>
      </w:r>
    </w:p>
    <w:p w14:paraId="0FB3D851" w14:textId="77777777" w:rsidR="00F7390D" w:rsidRDefault="007258DA" w:rsidP="007258DA">
      <w:pPr>
        <w:rPr>
          <w:lang w:val="en-US"/>
        </w:rPr>
      </w:pPr>
      <w:r w:rsidRPr="0002386E">
        <w:rPr>
          <w:lang w:val="en-US"/>
        </w:rPr>
        <w:t>The magnitude of improvement or deterioration in DASS-21 scores was not analysed because Study 9 was not designed to quantify consumer outcomes. Studies 2, 3, 4 and 5 did this.</w:t>
      </w:r>
    </w:p>
    <w:p w14:paraId="64FF0D17" w14:textId="77777777" w:rsidR="00F7390D" w:rsidRPr="00A15B16" w:rsidRDefault="007258DA" w:rsidP="00A15B16">
      <w:pPr>
        <w:pStyle w:val="Heading4"/>
      </w:pPr>
      <w:r w:rsidRPr="000F6DC1">
        <w:t>Provider survey</w:t>
      </w:r>
    </w:p>
    <w:p w14:paraId="28641DD1" w14:textId="77777777" w:rsidR="00F7390D" w:rsidRDefault="007258DA" w:rsidP="007258DA">
      <w:pPr>
        <w:rPr>
          <w:lang w:val="en-US"/>
        </w:rPr>
      </w:pPr>
      <w:r w:rsidRPr="0002386E">
        <w:rPr>
          <w:lang w:val="en-US"/>
        </w:rPr>
        <w:t xml:space="preserve">In Week 8 of the data collection period all participating providers were invited to complete an online survey about their experience with routine outcome measurement (feasibility) and their views on the acceptability and utility of routine outcome measurement for consumers, themselves, and their peers and profession as a whole (see Appendix </w:t>
      </w:r>
      <w:r w:rsidR="004B6133">
        <w:rPr>
          <w:lang w:val="en-US"/>
        </w:rPr>
        <w:t>35</w:t>
      </w:r>
      <w:r w:rsidRPr="0002386E">
        <w:rPr>
          <w:lang w:val="en-US"/>
        </w:rPr>
        <w:t xml:space="preserve">). The survey included a mix of closed and open-ended questions on using routine outcome measures for the purposes of quality improvement and supporting clinical practice. All providers who had agreed to take part in the study were eligible to participate in the survey even if they had not enrolled any consumers or conducted any outcome measurement. The survey was open from 31 October to 7 November 2022. </w:t>
      </w:r>
    </w:p>
    <w:p w14:paraId="2214744A" w14:textId="46242610" w:rsidR="007258DA" w:rsidRPr="00AA76C2" w:rsidRDefault="007258DA" w:rsidP="007258DA">
      <w:r w:rsidRPr="0002386E">
        <w:rPr>
          <w:lang w:val="en-US"/>
        </w:rPr>
        <w:t>Frequencies and percentages were computed for responses to closed questions using STATA SE16 and responses to open-ended questions were summarised, and common themes were identified as relevant.</w:t>
      </w:r>
    </w:p>
    <w:p w14:paraId="4A28C58F" w14:textId="77777777" w:rsidR="00F7390D" w:rsidRDefault="007258DA" w:rsidP="0021731B">
      <w:pPr>
        <w:pStyle w:val="Heading3"/>
      </w:pPr>
      <w:r w:rsidRPr="000F6DC1">
        <w:t>Approvals</w:t>
      </w:r>
    </w:p>
    <w:p w14:paraId="5AB97945" w14:textId="77777777" w:rsidR="00F7390D" w:rsidRDefault="007258DA" w:rsidP="007258DA">
      <w:pPr>
        <w:rPr>
          <w:rFonts w:asciiTheme="minorHAnsi" w:hAnsiTheme="minorHAnsi" w:cstheme="minorHAnsi"/>
        </w:rPr>
      </w:pPr>
      <w:r w:rsidRPr="0002386E">
        <w:rPr>
          <w:rFonts w:asciiTheme="minorHAnsi" w:hAnsiTheme="minorHAnsi" w:cstheme="minorHAnsi"/>
        </w:rPr>
        <w:t xml:space="preserve">The University of Melbourne Human Research Ethics Committee approved the study (HREC 2022-24222-31752-5). </w:t>
      </w:r>
    </w:p>
    <w:p w14:paraId="576B8787" w14:textId="77777777" w:rsidR="00F7390D" w:rsidRDefault="007258DA" w:rsidP="0021731B">
      <w:pPr>
        <w:pStyle w:val="Heading3"/>
      </w:pPr>
      <w:r w:rsidRPr="000F6DC1">
        <w:lastRenderedPageBreak/>
        <w:t>Acknowledgements</w:t>
      </w:r>
    </w:p>
    <w:p w14:paraId="1D995A68" w14:textId="77777777" w:rsidR="00F7390D" w:rsidRDefault="007258DA" w:rsidP="007258DA">
      <w:pPr>
        <w:rPr>
          <w:rFonts w:asciiTheme="minorHAnsi" w:hAnsiTheme="minorHAnsi" w:cstheme="minorHAnsi"/>
        </w:rPr>
      </w:pPr>
      <w:r w:rsidRPr="0002386E">
        <w:t xml:space="preserve">We would like to acknowledge the professional organisations that assisted us with recruitment for the study. We would also like to thank the providers and consumers who contributed to the study. </w:t>
      </w:r>
    </w:p>
    <w:p w14:paraId="43ECEF0D" w14:textId="77777777" w:rsidR="00F7390D" w:rsidRDefault="007258DA" w:rsidP="007258DA">
      <w:pPr>
        <w:pStyle w:val="Heading2"/>
        <w:spacing w:after="0"/>
        <w:rPr>
          <w:rFonts w:asciiTheme="minorHAnsi" w:hAnsiTheme="minorHAnsi" w:cstheme="minorHAnsi"/>
          <w:color w:val="2F5496" w:themeColor="accent1" w:themeShade="BF"/>
          <w:lang w:eastAsia="en-AU"/>
        </w:rPr>
      </w:pPr>
      <w:bookmarkStart w:id="339" w:name="_Toc114054239"/>
      <w:bookmarkStart w:id="340" w:name="_Toc126657309"/>
      <w:r w:rsidRPr="0002386E">
        <w:rPr>
          <w:rFonts w:asciiTheme="minorHAnsi" w:hAnsiTheme="minorHAnsi" w:cstheme="minorHAnsi"/>
          <w:color w:val="2F5496" w:themeColor="accent1" w:themeShade="BF"/>
          <w:lang w:eastAsia="en-AU"/>
        </w:rPr>
        <w:t>Results</w:t>
      </w:r>
      <w:bookmarkEnd w:id="339"/>
      <w:bookmarkEnd w:id="340"/>
    </w:p>
    <w:p w14:paraId="348D05C1" w14:textId="77777777" w:rsidR="00F7390D" w:rsidRDefault="007258DA" w:rsidP="0021731B">
      <w:pPr>
        <w:pStyle w:val="Heading3"/>
      </w:pPr>
      <w:r w:rsidRPr="000F6DC1">
        <w:t xml:space="preserve">Sample description </w:t>
      </w:r>
    </w:p>
    <w:p w14:paraId="43068E5A" w14:textId="77777777" w:rsidR="00F7390D" w:rsidRDefault="007258DA" w:rsidP="007258DA">
      <w:pPr>
        <w:rPr>
          <w:lang w:val="en-US"/>
        </w:rPr>
      </w:pPr>
      <w:r w:rsidRPr="0002386E">
        <w:rPr>
          <w:lang w:val="en-US"/>
        </w:rPr>
        <w:t xml:space="preserve">Figure 12.1 shows the provider and consumer recruitment and data collection flow. In total, 156 Better Access providers registered their interest in participating, 58% of whom were current NovoPsych users. Six of those registering interest were ineligible and 73 (48.7%) of the remaining 150 progressed to the onboarding stage where they provided their consent to participate. </w:t>
      </w:r>
    </w:p>
    <w:p w14:paraId="46C5462E" w14:textId="5A6B6A7B" w:rsidR="00F7390D" w:rsidRDefault="007258DA" w:rsidP="00AA76C2">
      <w:pPr>
        <w:pStyle w:val="Caption"/>
        <w:rPr>
          <w:lang w:val="en-US"/>
        </w:rPr>
      </w:pPr>
      <w:r w:rsidRPr="0002386E">
        <w:rPr>
          <w:lang w:val="en-US"/>
        </w:rPr>
        <w:t>Figure 12.</w:t>
      </w:r>
      <w:r w:rsidRPr="0002386E" w:rsidDel="002E4A01">
        <w:rPr>
          <w:lang w:val="en-US"/>
        </w:rPr>
        <w:t xml:space="preserve">1: Provider and </w:t>
      </w:r>
      <w:r w:rsidRPr="0002386E">
        <w:rPr>
          <w:lang w:val="en-US"/>
        </w:rPr>
        <w:t xml:space="preserve">consumer </w:t>
      </w:r>
      <w:r w:rsidRPr="0002386E" w:rsidDel="002E4A01">
        <w:rPr>
          <w:lang w:val="en-US"/>
        </w:rPr>
        <w:t>sample</w:t>
      </w:r>
      <w:r w:rsidRPr="0002386E">
        <w:rPr>
          <w:lang w:val="en-US"/>
        </w:rPr>
        <w:t>s</w:t>
      </w:r>
    </w:p>
    <w:p w14:paraId="50DFDA34" w14:textId="20AF4C12" w:rsidR="00F7390D" w:rsidRPr="00AA76C2" w:rsidRDefault="00AA76C2" w:rsidP="00AA76C2">
      <w:pPr>
        <w:jc w:val="center"/>
        <w:rPr>
          <w:b/>
          <w:bCs/>
          <w:iCs/>
          <w:lang w:val="en-US"/>
        </w:rPr>
      </w:pPr>
      <w:r>
        <w:rPr>
          <w:b/>
          <w:bCs/>
          <w:iCs/>
          <w:noProof/>
          <w:lang w:val="en-US"/>
        </w:rPr>
        <w:drawing>
          <wp:inline distT="0" distB="0" distL="0" distR="0" wp14:anchorId="78BA7966" wp14:editId="1F305E30">
            <wp:extent cx="4133215" cy="5209540"/>
            <wp:effectExtent l="0" t="0" r="635" b="0"/>
            <wp:docPr id="257" name="Picture 257" descr="Figure 12.1 is a flow chart image showing the provider and consumer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Figure 12.1 is a flow chart image showing the provider and consumer samples."/>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133215" cy="5209540"/>
                    </a:xfrm>
                    <a:prstGeom prst="rect">
                      <a:avLst/>
                    </a:prstGeom>
                    <a:noFill/>
                  </pic:spPr>
                </pic:pic>
              </a:graphicData>
            </a:graphic>
          </wp:inline>
        </w:drawing>
      </w:r>
    </w:p>
    <w:p w14:paraId="6A8F62CB" w14:textId="77777777" w:rsidR="00F7390D" w:rsidRDefault="007258DA" w:rsidP="00A15B16">
      <w:pPr>
        <w:pStyle w:val="Heading4"/>
        <w:rPr>
          <w:b/>
          <w:bCs/>
        </w:rPr>
      </w:pPr>
      <w:r w:rsidRPr="000F6DC1">
        <w:t>Providers who completed onboarding</w:t>
      </w:r>
    </w:p>
    <w:p w14:paraId="0F769093" w14:textId="77777777" w:rsidR="00F7390D" w:rsidRDefault="007258DA" w:rsidP="007258DA">
      <w:pPr>
        <w:rPr>
          <w:lang w:val="en-US"/>
        </w:rPr>
      </w:pPr>
      <w:r w:rsidRPr="0002386E">
        <w:rPr>
          <w:lang w:val="en-US"/>
        </w:rPr>
        <w:t xml:space="preserve">The majority of the 73 providers who completed onboarding were clinical psychologists (n=31, 43%) or psychologists (n=28, 38%), with fewer social workers (n=12, 16%) and only two occupational therapists (3%). Similar proportions of participating providers were based in New South Wales (22%), Victoria (26%) Queensland (21%) and Western Australia (22%). Fewer came from South Australia (7%) and Tasmania (3%), and none came from the Northern Territory or the Australian Capital Territory. </w:t>
      </w:r>
    </w:p>
    <w:p w14:paraId="3AC96BAB" w14:textId="77777777" w:rsidR="00F7390D" w:rsidRDefault="007258DA" w:rsidP="007258DA">
      <w:pPr>
        <w:rPr>
          <w:lang w:val="en-US"/>
        </w:rPr>
      </w:pPr>
      <w:r w:rsidRPr="0002386E">
        <w:rPr>
          <w:lang w:val="en-US"/>
        </w:rPr>
        <w:lastRenderedPageBreak/>
        <w:t xml:space="preserve">Over half (57%) of the 73 onboarded providers were solo practitioners (see Figure 12.2). Better Access consumers comprised over 50% of all consumers for 80% of participating providers (see Figure 12.3). Only 3% of these providers’ practices were “bulk-billing only” practices; 54% exclusively charged a co-payment and 42% sometimes bulk-billed and sometimes charged a co-payment. </w:t>
      </w:r>
    </w:p>
    <w:p w14:paraId="60709996" w14:textId="77777777" w:rsidR="00F7390D" w:rsidRDefault="007258DA" w:rsidP="007258DA">
      <w:pPr>
        <w:rPr>
          <w:lang w:val="en-US"/>
        </w:rPr>
      </w:pPr>
      <w:r w:rsidRPr="0002386E">
        <w:rPr>
          <w:lang w:val="en-US"/>
        </w:rPr>
        <w:t xml:space="preserve">The main types of therapy practiced by the 73 onboarded providers were cognitive behavioural therapy (CBT) and acceptance and commitment therapy (ACT), with other therapies mentioned including eye movement desensitisation and reprocessing therapy (EMDR), relationship, family and couples therapy, counselling, dialectical behaviour therapy (DBT), schema therapy, interpersonal therapy (IPT) and psychodynamic and trauma-informed therapy approaches. </w:t>
      </w:r>
    </w:p>
    <w:p w14:paraId="09618023" w14:textId="5C3460C0" w:rsidR="007258DA" w:rsidRPr="0002386E" w:rsidRDefault="007258DA" w:rsidP="00AA76C2">
      <w:pPr>
        <w:pStyle w:val="Caption"/>
        <w:rPr>
          <w:lang w:val="en-US"/>
        </w:rPr>
      </w:pPr>
      <w:r w:rsidRPr="0002386E">
        <w:rPr>
          <w:lang w:val="en-US"/>
        </w:rPr>
        <w:t>Figure 12.2: Onboarded providers’ practice sizes (n=73)</w:t>
      </w:r>
    </w:p>
    <w:p w14:paraId="3A75BD7E" w14:textId="77777777" w:rsidR="00F7390D" w:rsidRDefault="007258DA" w:rsidP="007258DA">
      <w:pPr>
        <w:jc w:val="center"/>
        <w:rPr>
          <w:lang w:val="en-US"/>
        </w:rPr>
      </w:pPr>
      <w:r w:rsidRPr="0002386E">
        <w:rPr>
          <w:noProof/>
        </w:rPr>
        <w:drawing>
          <wp:inline distT="0" distB="0" distL="0" distR="0" wp14:anchorId="1E4E8BDA" wp14:editId="00A7C0A4">
            <wp:extent cx="3095625" cy="2057400"/>
            <wp:effectExtent l="0" t="0" r="0" b="0"/>
            <wp:docPr id="45" name="Chart 45" descr="Figure 12.2 is a bar chart image showing onboarded providers’ practice sizes. 57% of the 73 onboarded providers were solo practitioners. &#10;">
              <a:extLst xmlns:a="http://schemas.openxmlformats.org/drawingml/2006/main">
                <a:ext uri="{FF2B5EF4-FFF2-40B4-BE49-F238E27FC236}">
                  <a16:creationId xmlns:a16="http://schemas.microsoft.com/office/drawing/2014/main" id="{5E659600-D47E-34A0-919E-9B694F2101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5"/>
              </a:graphicData>
            </a:graphic>
          </wp:inline>
        </w:drawing>
      </w:r>
    </w:p>
    <w:p w14:paraId="01E62705" w14:textId="4EF1F379" w:rsidR="00F7390D" w:rsidRDefault="007258DA" w:rsidP="00AA76C2">
      <w:pPr>
        <w:pStyle w:val="Caption"/>
        <w:rPr>
          <w:lang w:val="en-US"/>
        </w:rPr>
      </w:pPr>
      <w:r w:rsidRPr="0002386E">
        <w:rPr>
          <w:lang w:val="en-US"/>
        </w:rPr>
        <w:t>Figure 12.3: Percentage of onboarded providers’ consumers accounted for by Better Access consumers (n=73)</w:t>
      </w:r>
    </w:p>
    <w:p w14:paraId="710DA397" w14:textId="77777777" w:rsidR="00F7390D" w:rsidRDefault="007258DA" w:rsidP="007258DA">
      <w:pPr>
        <w:jc w:val="center"/>
        <w:rPr>
          <w:lang w:val="en-US"/>
        </w:rPr>
      </w:pPr>
      <w:r w:rsidRPr="0002386E">
        <w:rPr>
          <w:noProof/>
        </w:rPr>
        <w:drawing>
          <wp:inline distT="0" distB="0" distL="0" distR="0" wp14:anchorId="369A61BB" wp14:editId="704A7765">
            <wp:extent cx="3200400" cy="2057400"/>
            <wp:effectExtent l="0" t="0" r="0" b="0"/>
            <wp:docPr id="46" name="Chart 46" descr="Figure 12.2 - A bar graph image showing that Better Access consumers comprised over 50% of all consumers for 80% of participating providers,">
              <a:extLst xmlns:a="http://schemas.openxmlformats.org/drawingml/2006/main">
                <a:ext uri="{FF2B5EF4-FFF2-40B4-BE49-F238E27FC236}">
                  <a16:creationId xmlns:a16="http://schemas.microsoft.com/office/drawing/2014/main" id="{A1112BFB-C10A-454C-1DE0-BF722B845B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6"/>
              </a:graphicData>
            </a:graphic>
          </wp:inline>
        </w:drawing>
      </w:r>
    </w:p>
    <w:p w14:paraId="2E523E7B" w14:textId="77777777" w:rsidR="00F7390D" w:rsidRDefault="007258DA" w:rsidP="00A15B16">
      <w:pPr>
        <w:pStyle w:val="Heading4"/>
        <w:rPr>
          <w:b/>
          <w:bCs/>
        </w:rPr>
      </w:pPr>
      <w:r w:rsidRPr="000F6DC1">
        <w:t>Providers who remained in the study for the 10-week data collection period</w:t>
      </w:r>
    </w:p>
    <w:p w14:paraId="6F3C823E" w14:textId="77777777" w:rsidR="00F7390D" w:rsidRDefault="007258DA" w:rsidP="007258DA">
      <w:pPr>
        <w:rPr>
          <w:lang w:val="en-US"/>
        </w:rPr>
      </w:pPr>
      <w:r w:rsidRPr="0002386E">
        <w:rPr>
          <w:lang w:val="en-US"/>
        </w:rPr>
        <w:t>Over the course of the 10-week data collection period, 17 providers withdrew from the study without recruiting any consumers. Reasons provided for withdrawal included not having enough time to participate, not taking new consumers, health reasons, being uncomfortable with the technology, feeling that participation would take time out of sessions with consumers, the brevity of the consumer recruitment period, feeling that routine outcome measurement was not appropriate for consumer who had complex needs or required particular types of therapy, privacy concerns, and personal reasons. In total, 56 providers remained in the study.</w:t>
      </w:r>
    </w:p>
    <w:p w14:paraId="3EA328CF" w14:textId="77777777" w:rsidR="00F7390D" w:rsidRDefault="007258DA" w:rsidP="00A15B16">
      <w:pPr>
        <w:pStyle w:val="Heading4"/>
        <w:rPr>
          <w:b/>
          <w:bCs/>
        </w:rPr>
      </w:pPr>
      <w:r w:rsidRPr="000F6DC1">
        <w:t>Providers who obtained consent from at least one consumer</w:t>
      </w:r>
    </w:p>
    <w:p w14:paraId="7508DB57" w14:textId="77777777" w:rsidR="00F7390D" w:rsidRDefault="007258DA" w:rsidP="007258DA">
      <w:pPr>
        <w:rPr>
          <w:lang w:val="en-US"/>
        </w:rPr>
      </w:pPr>
      <w:r w:rsidRPr="0002386E">
        <w:rPr>
          <w:lang w:val="en-US"/>
        </w:rPr>
        <w:t xml:space="preserve">Twelve (21%) of the 56 providers who remained in the study obtained consent from at least one consumer and collected at least one DASS-21 measurement. </w:t>
      </w:r>
    </w:p>
    <w:p w14:paraId="2246DE35" w14:textId="77777777" w:rsidR="00F7390D" w:rsidRDefault="007258DA" w:rsidP="00A15B16">
      <w:pPr>
        <w:pStyle w:val="Heading4"/>
        <w:rPr>
          <w:b/>
          <w:bCs/>
        </w:rPr>
      </w:pPr>
      <w:r w:rsidRPr="000F6DC1">
        <w:lastRenderedPageBreak/>
        <w:t>Consenting consumers</w:t>
      </w:r>
    </w:p>
    <w:p w14:paraId="646A417A" w14:textId="77777777" w:rsidR="00F7390D" w:rsidRDefault="007258DA" w:rsidP="007258DA">
      <w:pPr>
        <w:rPr>
          <w:lang w:val="en-US"/>
        </w:rPr>
      </w:pPr>
      <w:r w:rsidRPr="0002386E">
        <w:rPr>
          <w:lang w:val="en-US"/>
        </w:rPr>
        <w:t>Forty five consumers consented to participate, but for 10 (27%) of these no further data were captured.</w:t>
      </w:r>
    </w:p>
    <w:p w14:paraId="5EF4C140" w14:textId="77777777" w:rsidR="00F7390D" w:rsidRDefault="007258DA" w:rsidP="00A15B16">
      <w:pPr>
        <w:pStyle w:val="Heading4"/>
        <w:rPr>
          <w:b/>
          <w:bCs/>
        </w:rPr>
      </w:pPr>
      <w:r w:rsidRPr="000F6DC1">
        <w:t>Consumers for whom at least one DASS-21 was collected</w:t>
      </w:r>
    </w:p>
    <w:p w14:paraId="0B34E586" w14:textId="77777777" w:rsidR="00F7390D" w:rsidRDefault="007258DA" w:rsidP="007258DA">
      <w:pPr>
        <w:rPr>
          <w:lang w:val="en-US"/>
        </w:rPr>
      </w:pPr>
      <w:r w:rsidRPr="0002386E">
        <w:rPr>
          <w:lang w:val="en-US"/>
        </w:rPr>
        <w:t>Outcome measurement data were available for 35 consumers. Between them, these consumers had data recorded for a total of 88 sessions. Table 12.1 shows the number of sessions record per participating consumer. The maximum number of session records for a single consumer was six.</w:t>
      </w:r>
    </w:p>
    <w:p w14:paraId="6B61AC6B" w14:textId="6EA6AC82" w:rsidR="007258DA" w:rsidRPr="0002386E" w:rsidRDefault="007258DA" w:rsidP="00AA76C2">
      <w:pPr>
        <w:pStyle w:val="Caption"/>
        <w:rPr>
          <w:lang w:val="en-US"/>
        </w:rPr>
      </w:pPr>
      <w:r w:rsidRPr="0002386E">
        <w:rPr>
          <w:lang w:val="en-US"/>
        </w:rPr>
        <w:t>Table 12.1: Number of session records per consumer</w:t>
      </w:r>
    </w:p>
    <w:tbl>
      <w:tblPr>
        <w:tblStyle w:val="GridTable4"/>
        <w:tblW w:w="0" w:type="auto"/>
        <w:tblLook w:val="04A0" w:firstRow="1" w:lastRow="0" w:firstColumn="1" w:lastColumn="0" w:noHBand="0" w:noVBand="1"/>
        <w:tblDescription w:val="Table 12.1: Number of session records per consumer"/>
      </w:tblPr>
      <w:tblGrid>
        <w:gridCol w:w="2230"/>
        <w:gridCol w:w="1562"/>
        <w:gridCol w:w="621"/>
      </w:tblGrid>
      <w:tr w:rsidR="007258DA" w:rsidRPr="0002386E" w14:paraId="482BFE4A" w14:textId="77777777" w:rsidTr="00AA76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195B323" w14:textId="31EAE6BA" w:rsidR="007258DA" w:rsidRPr="0002386E" w:rsidRDefault="007258DA" w:rsidP="00500D06">
            <w:pPr>
              <w:rPr>
                <w:rFonts w:asciiTheme="minorHAnsi" w:hAnsiTheme="minorHAnsi" w:cstheme="minorHAnsi"/>
                <w:bCs w:val="0"/>
                <w:sz w:val="18"/>
                <w:szCs w:val="18"/>
                <w:lang w:val="en-US"/>
              </w:rPr>
            </w:pPr>
            <w:r w:rsidRPr="0002386E">
              <w:rPr>
                <w:rFonts w:asciiTheme="minorHAnsi" w:hAnsiTheme="minorHAnsi" w:cstheme="minorHAnsi"/>
                <w:sz w:val="18"/>
                <w:szCs w:val="18"/>
                <w:lang w:val="en-US"/>
              </w:rPr>
              <w:t># OF SESSIONS RECORDED</w:t>
            </w:r>
            <w:r w:rsidR="00224DB3">
              <w:rPr>
                <w:rFonts w:asciiTheme="minorHAnsi" w:hAnsiTheme="minorHAnsi" w:cstheme="minorHAnsi"/>
                <w:sz w:val="18"/>
                <w:szCs w:val="18"/>
                <w:vertAlign w:val="superscript"/>
                <w:lang w:val="en-US"/>
              </w:rPr>
              <w:t>a</w:t>
            </w:r>
          </w:p>
        </w:tc>
        <w:tc>
          <w:tcPr>
            <w:tcW w:w="0" w:type="auto"/>
          </w:tcPr>
          <w:p w14:paraId="6705F152" w14:textId="77777777" w:rsidR="007258DA" w:rsidRPr="0002386E" w:rsidRDefault="007258DA" w:rsidP="00500D0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18"/>
                <w:szCs w:val="18"/>
                <w:lang w:val="en-US"/>
              </w:rPr>
            </w:pPr>
            <w:r w:rsidRPr="0002386E">
              <w:rPr>
                <w:rFonts w:asciiTheme="minorHAnsi" w:hAnsiTheme="minorHAnsi" w:cstheme="minorHAnsi"/>
                <w:sz w:val="18"/>
                <w:szCs w:val="18"/>
                <w:lang w:val="en-US"/>
              </w:rPr>
              <w:t># OF CONSUMERS</w:t>
            </w:r>
          </w:p>
        </w:tc>
        <w:tc>
          <w:tcPr>
            <w:tcW w:w="0" w:type="auto"/>
          </w:tcPr>
          <w:p w14:paraId="6A07CC0D" w14:textId="77777777" w:rsidR="007258DA" w:rsidRPr="0002386E" w:rsidRDefault="007258DA" w:rsidP="00500D0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18"/>
                <w:szCs w:val="18"/>
                <w:lang w:val="en-US"/>
              </w:rPr>
            </w:pPr>
            <w:r w:rsidRPr="0002386E">
              <w:rPr>
                <w:rFonts w:asciiTheme="minorHAnsi" w:hAnsiTheme="minorHAnsi" w:cstheme="minorHAnsi"/>
                <w:sz w:val="18"/>
                <w:szCs w:val="18"/>
                <w:lang w:val="en-US"/>
              </w:rPr>
              <w:t>%</w:t>
            </w:r>
          </w:p>
        </w:tc>
      </w:tr>
      <w:tr w:rsidR="007258DA" w:rsidRPr="0002386E" w14:paraId="12F31546" w14:textId="77777777" w:rsidTr="00AA76C2">
        <w:tc>
          <w:tcPr>
            <w:cnfStyle w:val="001000000000" w:firstRow="0" w:lastRow="0" w:firstColumn="1" w:lastColumn="0" w:oddVBand="0" w:evenVBand="0" w:oddHBand="0" w:evenHBand="0" w:firstRowFirstColumn="0" w:firstRowLastColumn="0" w:lastRowFirstColumn="0" w:lastRowLastColumn="0"/>
            <w:tcW w:w="0" w:type="auto"/>
          </w:tcPr>
          <w:p w14:paraId="5AC7487B" w14:textId="77777777" w:rsidR="007258DA" w:rsidRPr="0002386E" w:rsidRDefault="007258DA" w:rsidP="00500D06">
            <w:pPr>
              <w:rPr>
                <w:rFonts w:asciiTheme="minorHAnsi" w:hAnsiTheme="minorHAnsi" w:cstheme="minorHAnsi"/>
                <w:sz w:val="18"/>
                <w:szCs w:val="18"/>
                <w:lang w:val="en-US"/>
              </w:rPr>
            </w:pPr>
            <w:r w:rsidRPr="0002386E">
              <w:rPr>
                <w:rFonts w:asciiTheme="minorHAnsi" w:hAnsiTheme="minorHAnsi" w:cstheme="minorHAnsi"/>
                <w:sz w:val="18"/>
                <w:szCs w:val="18"/>
                <w:lang w:val="en-US"/>
              </w:rPr>
              <w:t>1</w:t>
            </w:r>
          </w:p>
        </w:tc>
        <w:tc>
          <w:tcPr>
            <w:tcW w:w="0" w:type="auto"/>
          </w:tcPr>
          <w:p w14:paraId="2A346A3B"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2386E">
              <w:rPr>
                <w:rFonts w:asciiTheme="minorHAnsi" w:hAnsiTheme="minorHAnsi" w:cstheme="minorHAnsi"/>
                <w:sz w:val="18"/>
                <w:szCs w:val="18"/>
                <w:lang w:val="en-US"/>
              </w:rPr>
              <w:t>10</w:t>
            </w:r>
          </w:p>
        </w:tc>
        <w:tc>
          <w:tcPr>
            <w:tcW w:w="0" w:type="auto"/>
          </w:tcPr>
          <w:p w14:paraId="37DC2137"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2386E">
              <w:rPr>
                <w:rFonts w:asciiTheme="minorHAnsi" w:hAnsiTheme="minorHAnsi" w:cstheme="minorHAnsi"/>
                <w:sz w:val="18"/>
                <w:szCs w:val="18"/>
                <w:lang w:val="en-US"/>
              </w:rPr>
              <w:t>29</w:t>
            </w:r>
          </w:p>
        </w:tc>
      </w:tr>
      <w:tr w:rsidR="007258DA" w:rsidRPr="0002386E" w14:paraId="412DD85B" w14:textId="77777777" w:rsidTr="00AA76C2">
        <w:tc>
          <w:tcPr>
            <w:cnfStyle w:val="001000000000" w:firstRow="0" w:lastRow="0" w:firstColumn="1" w:lastColumn="0" w:oddVBand="0" w:evenVBand="0" w:oddHBand="0" w:evenHBand="0" w:firstRowFirstColumn="0" w:firstRowLastColumn="0" w:lastRowFirstColumn="0" w:lastRowLastColumn="0"/>
            <w:tcW w:w="0" w:type="auto"/>
          </w:tcPr>
          <w:p w14:paraId="1283CD30" w14:textId="77777777" w:rsidR="007258DA" w:rsidRPr="0002386E" w:rsidRDefault="007258DA" w:rsidP="00500D06">
            <w:pPr>
              <w:rPr>
                <w:rFonts w:asciiTheme="minorHAnsi" w:hAnsiTheme="minorHAnsi" w:cstheme="minorHAnsi"/>
                <w:sz w:val="18"/>
                <w:szCs w:val="18"/>
                <w:lang w:val="en-US"/>
              </w:rPr>
            </w:pPr>
            <w:r w:rsidRPr="0002386E">
              <w:rPr>
                <w:rFonts w:asciiTheme="minorHAnsi" w:hAnsiTheme="minorHAnsi" w:cstheme="minorHAnsi"/>
                <w:sz w:val="18"/>
                <w:szCs w:val="18"/>
                <w:lang w:val="en-US"/>
              </w:rPr>
              <w:t>2</w:t>
            </w:r>
          </w:p>
        </w:tc>
        <w:tc>
          <w:tcPr>
            <w:tcW w:w="0" w:type="auto"/>
          </w:tcPr>
          <w:p w14:paraId="65636B19"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2386E">
              <w:rPr>
                <w:rFonts w:asciiTheme="minorHAnsi" w:hAnsiTheme="minorHAnsi" w:cstheme="minorHAnsi"/>
                <w:sz w:val="18"/>
                <w:szCs w:val="18"/>
                <w:lang w:val="en-US"/>
              </w:rPr>
              <w:t>9</w:t>
            </w:r>
          </w:p>
        </w:tc>
        <w:tc>
          <w:tcPr>
            <w:tcW w:w="0" w:type="auto"/>
          </w:tcPr>
          <w:p w14:paraId="321094EB"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2386E">
              <w:rPr>
                <w:rFonts w:asciiTheme="minorHAnsi" w:hAnsiTheme="minorHAnsi" w:cstheme="minorHAnsi"/>
                <w:sz w:val="18"/>
                <w:szCs w:val="18"/>
                <w:lang w:val="en-US"/>
              </w:rPr>
              <w:t>26</w:t>
            </w:r>
          </w:p>
        </w:tc>
      </w:tr>
      <w:tr w:rsidR="007258DA" w:rsidRPr="0002386E" w14:paraId="2FAB6F48" w14:textId="77777777" w:rsidTr="00AA76C2">
        <w:tc>
          <w:tcPr>
            <w:cnfStyle w:val="001000000000" w:firstRow="0" w:lastRow="0" w:firstColumn="1" w:lastColumn="0" w:oddVBand="0" w:evenVBand="0" w:oddHBand="0" w:evenHBand="0" w:firstRowFirstColumn="0" w:firstRowLastColumn="0" w:lastRowFirstColumn="0" w:lastRowLastColumn="0"/>
            <w:tcW w:w="0" w:type="auto"/>
          </w:tcPr>
          <w:p w14:paraId="16D204DC" w14:textId="77777777" w:rsidR="007258DA" w:rsidRPr="0002386E" w:rsidRDefault="007258DA" w:rsidP="00500D06">
            <w:pPr>
              <w:rPr>
                <w:rFonts w:asciiTheme="minorHAnsi" w:hAnsiTheme="minorHAnsi" w:cstheme="minorHAnsi"/>
                <w:sz w:val="18"/>
                <w:szCs w:val="18"/>
                <w:lang w:val="en-US"/>
              </w:rPr>
            </w:pPr>
            <w:r w:rsidRPr="0002386E">
              <w:rPr>
                <w:rFonts w:asciiTheme="minorHAnsi" w:hAnsiTheme="minorHAnsi" w:cstheme="minorHAnsi"/>
                <w:sz w:val="18"/>
                <w:szCs w:val="18"/>
                <w:lang w:val="en-US"/>
              </w:rPr>
              <w:t>3</w:t>
            </w:r>
          </w:p>
        </w:tc>
        <w:tc>
          <w:tcPr>
            <w:tcW w:w="0" w:type="auto"/>
          </w:tcPr>
          <w:p w14:paraId="121131AF"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2386E">
              <w:rPr>
                <w:rFonts w:asciiTheme="minorHAnsi" w:hAnsiTheme="minorHAnsi" w:cstheme="minorHAnsi"/>
                <w:sz w:val="18"/>
                <w:szCs w:val="18"/>
                <w:lang w:val="en-US"/>
              </w:rPr>
              <w:t>9</w:t>
            </w:r>
          </w:p>
        </w:tc>
        <w:tc>
          <w:tcPr>
            <w:tcW w:w="0" w:type="auto"/>
          </w:tcPr>
          <w:p w14:paraId="38ABBE2C"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2386E">
              <w:rPr>
                <w:rFonts w:asciiTheme="minorHAnsi" w:hAnsiTheme="minorHAnsi" w:cstheme="minorHAnsi"/>
                <w:sz w:val="18"/>
                <w:szCs w:val="18"/>
                <w:lang w:val="en-US"/>
              </w:rPr>
              <w:t>26</w:t>
            </w:r>
          </w:p>
        </w:tc>
      </w:tr>
      <w:tr w:rsidR="007258DA" w:rsidRPr="0002386E" w14:paraId="40C71EE5" w14:textId="77777777" w:rsidTr="00AA76C2">
        <w:tc>
          <w:tcPr>
            <w:cnfStyle w:val="001000000000" w:firstRow="0" w:lastRow="0" w:firstColumn="1" w:lastColumn="0" w:oddVBand="0" w:evenVBand="0" w:oddHBand="0" w:evenHBand="0" w:firstRowFirstColumn="0" w:firstRowLastColumn="0" w:lastRowFirstColumn="0" w:lastRowLastColumn="0"/>
            <w:tcW w:w="0" w:type="auto"/>
          </w:tcPr>
          <w:p w14:paraId="5ED8FA11" w14:textId="77777777" w:rsidR="007258DA" w:rsidRPr="0002386E" w:rsidRDefault="007258DA" w:rsidP="00500D06">
            <w:pPr>
              <w:rPr>
                <w:rFonts w:asciiTheme="minorHAnsi" w:hAnsiTheme="minorHAnsi" w:cstheme="minorHAnsi"/>
                <w:sz w:val="18"/>
                <w:szCs w:val="18"/>
                <w:lang w:val="en-US"/>
              </w:rPr>
            </w:pPr>
            <w:r w:rsidRPr="0002386E">
              <w:rPr>
                <w:rFonts w:asciiTheme="minorHAnsi" w:hAnsiTheme="minorHAnsi" w:cstheme="minorHAnsi"/>
                <w:sz w:val="18"/>
                <w:szCs w:val="18"/>
                <w:lang w:val="en-US"/>
              </w:rPr>
              <w:t>4</w:t>
            </w:r>
          </w:p>
        </w:tc>
        <w:tc>
          <w:tcPr>
            <w:tcW w:w="0" w:type="auto"/>
          </w:tcPr>
          <w:p w14:paraId="44FE4102"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2386E">
              <w:rPr>
                <w:rFonts w:asciiTheme="minorHAnsi" w:hAnsiTheme="minorHAnsi" w:cstheme="minorHAnsi"/>
                <w:sz w:val="18"/>
                <w:szCs w:val="18"/>
                <w:lang w:val="en-US"/>
              </w:rPr>
              <w:t>4</w:t>
            </w:r>
          </w:p>
        </w:tc>
        <w:tc>
          <w:tcPr>
            <w:tcW w:w="0" w:type="auto"/>
          </w:tcPr>
          <w:p w14:paraId="6910B39B"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2386E">
              <w:rPr>
                <w:rFonts w:asciiTheme="minorHAnsi" w:hAnsiTheme="minorHAnsi" w:cstheme="minorHAnsi"/>
                <w:sz w:val="18"/>
                <w:szCs w:val="18"/>
                <w:lang w:val="en-US"/>
              </w:rPr>
              <w:t>11</w:t>
            </w:r>
          </w:p>
        </w:tc>
      </w:tr>
      <w:tr w:rsidR="007258DA" w:rsidRPr="0002386E" w14:paraId="71F7D32B" w14:textId="77777777" w:rsidTr="00AA76C2">
        <w:tc>
          <w:tcPr>
            <w:cnfStyle w:val="001000000000" w:firstRow="0" w:lastRow="0" w:firstColumn="1" w:lastColumn="0" w:oddVBand="0" w:evenVBand="0" w:oddHBand="0" w:evenHBand="0" w:firstRowFirstColumn="0" w:firstRowLastColumn="0" w:lastRowFirstColumn="0" w:lastRowLastColumn="0"/>
            <w:tcW w:w="0" w:type="auto"/>
          </w:tcPr>
          <w:p w14:paraId="31F90C03" w14:textId="77777777" w:rsidR="007258DA" w:rsidRPr="0002386E" w:rsidRDefault="007258DA" w:rsidP="00500D06">
            <w:pPr>
              <w:rPr>
                <w:rFonts w:asciiTheme="minorHAnsi" w:hAnsiTheme="minorHAnsi" w:cstheme="minorHAnsi"/>
                <w:sz w:val="18"/>
                <w:szCs w:val="18"/>
                <w:lang w:val="en-US"/>
              </w:rPr>
            </w:pPr>
            <w:r w:rsidRPr="0002386E">
              <w:rPr>
                <w:rFonts w:asciiTheme="minorHAnsi" w:hAnsiTheme="minorHAnsi" w:cstheme="minorHAnsi"/>
                <w:sz w:val="18"/>
                <w:szCs w:val="18"/>
                <w:lang w:val="en-US"/>
              </w:rPr>
              <w:t>5</w:t>
            </w:r>
          </w:p>
        </w:tc>
        <w:tc>
          <w:tcPr>
            <w:tcW w:w="0" w:type="auto"/>
          </w:tcPr>
          <w:p w14:paraId="3A4E9A3E"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2386E">
              <w:rPr>
                <w:rFonts w:asciiTheme="minorHAnsi" w:hAnsiTheme="minorHAnsi" w:cstheme="minorHAnsi"/>
                <w:sz w:val="18"/>
                <w:szCs w:val="18"/>
                <w:lang w:val="en-US"/>
              </w:rPr>
              <w:t>2</w:t>
            </w:r>
          </w:p>
        </w:tc>
        <w:tc>
          <w:tcPr>
            <w:tcW w:w="0" w:type="auto"/>
          </w:tcPr>
          <w:p w14:paraId="74801D7A"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2386E">
              <w:rPr>
                <w:rFonts w:asciiTheme="minorHAnsi" w:hAnsiTheme="minorHAnsi" w:cstheme="minorHAnsi"/>
                <w:sz w:val="18"/>
                <w:szCs w:val="18"/>
                <w:lang w:val="en-US"/>
              </w:rPr>
              <w:t>6</w:t>
            </w:r>
          </w:p>
        </w:tc>
      </w:tr>
      <w:tr w:rsidR="007258DA" w:rsidRPr="0002386E" w14:paraId="6818834E" w14:textId="77777777" w:rsidTr="00AA76C2">
        <w:tc>
          <w:tcPr>
            <w:cnfStyle w:val="001000000000" w:firstRow="0" w:lastRow="0" w:firstColumn="1" w:lastColumn="0" w:oddVBand="0" w:evenVBand="0" w:oddHBand="0" w:evenHBand="0" w:firstRowFirstColumn="0" w:firstRowLastColumn="0" w:lastRowFirstColumn="0" w:lastRowLastColumn="0"/>
            <w:tcW w:w="0" w:type="auto"/>
          </w:tcPr>
          <w:p w14:paraId="4B6D1095" w14:textId="77777777" w:rsidR="007258DA" w:rsidRPr="0002386E" w:rsidRDefault="007258DA" w:rsidP="00500D06">
            <w:pPr>
              <w:rPr>
                <w:rFonts w:asciiTheme="minorHAnsi" w:hAnsiTheme="minorHAnsi" w:cstheme="minorHAnsi"/>
                <w:sz w:val="18"/>
                <w:szCs w:val="18"/>
                <w:lang w:val="en-US"/>
              </w:rPr>
            </w:pPr>
            <w:r w:rsidRPr="0002386E">
              <w:rPr>
                <w:rFonts w:asciiTheme="minorHAnsi" w:hAnsiTheme="minorHAnsi" w:cstheme="minorHAnsi"/>
                <w:sz w:val="18"/>
                <w:szCs w:val="18"/>
                <w:lang w:val="en-US"/>
              </w:rPr>
              <w:t>6</w:t>
            </w:r>
          </w:p>
        </w:tc>
        <w:tc>
          <w:tcPr>
            <w:tcW w:w="0" w:type="auto"/>
          </w:tcPr>
          <w:p w14:paraId="3221F6A0"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2386E">
              <w:rPr>
                <w:rFonts w:asciiTheme="minorHAnsi" w:hAnsiTheme="minorHAnsi" w:cstheme="minorHAnsi"/>
                <w:sz w:val="18"/>
                <w:szCs w:val="18"/>
                <w:lang w:val="en-US"/>
              </w:rPr>
              <w:t>1</w:t>
            </w:r>
          </w:p>
        </w:tc>
        <w:tc>
          <w:tcPr>
            <w:tcW w:w="0" w:type="auto"/>
          </w:tcPr>
          <w:p w14:paraId="5BFF3170"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n-US"/>
              </w:rPr>
            </w:pPr>
            <w:r w:rsidRPr="0002386E">
              <w:rPr>
                <w:rFonts w:asciiTheme="minorHAnsi" w:hAnsiTheme="minorHAnsi" w:cstheme="minorHAnsi"/>
                <w:sz w:val="18"/>
                <w:szCs w:val="18"/>
                <w:lang w:val="en-US"/>
              </w:rPr>
              <w:t>3</w:t>
            </w:r>
          </w:p>
        </w:tc>
      </w:tr>
      <w:tr w:rsidR="007258DA" w:rsidRPr="0002386E" w14:paraId="2364C654" w14:textId="77777777" w:rsidTr="00AA76C2">
        <w:tc>
          <w:tcPr>
            <w:cnfStyle w:val="001000000000" w:firstRow="0" w:lastRow="0" w:firstColumn="1" w:lastColumn="0" w:oddVBand="0" w:evenVBand="0" w:oddHBand="0" w:evenHBand="0" w:firstRowFirstColumn="0" w:firstRowLastColumn="0" w:lastRowFirstColumn="0" w:lastRowLastColumn="0"/>
            <w:tcW w:w="0" w:type="auto"/>
          </w:tcPr>
          <w:p w14:paraId="0F723D93" w14:textId="77777777" w:rsidR="007258DA" w:rsidRPr="0002386E" w:rsidRDefault="007258DA" w:rsidP="00500D06">
            <w:pPr>
              <w:rPr>
                <w:rFonts w:asciiTheme="minorHAnsi" w:hAnsiTheme="minorHAnsi" w:cstheme="minorHAnsi"/>
                <w:bCs w:val="0"/>
                <w:sz w:val="18"/>
                <w:szCs w:val="18"/>
                <w:lang w:val="en-US"/>
              </w:rPr>
            </w:pPr>
            <w:r w:rsidRPr="0002386E">
              <w:rPr>
                <w:rFonts w:asciiTheme="minorHAnsi" w:hAnsiTheme="minorHAnsi" w:cstheme="minorHAnsi"/>
                <w:sz w:val="18"/>
                <w:szCs w:val="18"/>
                <w:lang w:val="en-US"/>
              </w:rPr>
              <w:t>Total</w:t>
            </w:r>
          </w:p>
        </w:tc>
        <w:tc>
          <w:tcPr>
            <w:tcW w:w="0" w:type="auto"/>
          </w:tcPr>
          <w:p w14:paraId="2CB0FC02"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lang w:val="en-US"/>
              </w:rPr>
            </w:pPr>
            <w:r w:rsidRPr="0002386E">
              <w:rPr>
                <w:rFonts w:asciiTheme="minorHAnsi" w:hAnsiTheme="minorHAnsi" w:cstheme="minorHAnsi"/>
                <w:b/>
                <w:bCs/>
                <w:sz w:val="18"/>
                <w:szCs w:val="18"/>
                <w:lang w:val="en-US"/>
              </w:rPr>
              <w:t>35</w:t>
            </w:r>
          </w:p>
        </w:tc>
        <w:tc>
          <w:tcPr>
            <w:tcW w:w="0" w:type="auto"/>
          </w:tcPr>
          <w:p w14:paraId="1CC096C5" w14:textId="77777777" w:rsidR="007258DA" w:rsidRPr="0002386E" w:rsidRDefault="007258DA" w:rsidP="00500D0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lang w:val="en-US"/>
              </w:rPr>
            </w:pPr>
            <w:r w:rsidRPr="0002386E">
              <w:rPr>
                <w:rFonts w:asciiTheme="minorHAnsi" w:hAnsiTheme="minorHAnsi" w:cstheme="minorHAnsi"/>
                <w:b/>
                <w:bCs/>
                <w:sz w:val="18"/>
                <w:szCs w:val="18"/>
                <w:lang w:val="en-US"/>
              </w:rPr>
              <w:t>100%</w:t>
            </w:r>
          </w:p>
        </w:tc>
      </w:tr>
    </w:tbl>
    <w:p w14:paraId="0A6C2C60" w14:textId="77777777" w:rsidR="00F7390D" w:rsidRDefault="007258DA" w:rsidP="00AA76C2">
      <w:pPr>
        <w:pStyle w:val="Footnote"/>
      </w:pPr>
      <w:r w:rsidRPr="0002386E">
        <w:rPr>
          <w:vertAlign w:val="superscript"/>
        </w:rPr>
        <w:t>a</w:t>
      </w:r>
      <w:r w:rsidRPr="0002386E">
        <w:t xml:space="preserve"> This table indicates the number of session records not the session number. For example, a consumer may have three session records in the dataset, but these may be for data collected at session 2, 3 and 4 of their course of treatment.</w:t>
      </w:r>
    </w:p>
    <w:p w14:paraId="5AB68050" w14:textId="77777777" w:rsidR="00F7390D" w:rsidRDefault="007258DA" w:rsidP="00A15B16">
      <w:pPr>
        <w:pStyle w:val="Heading4"/>
        <w:rPr>
          <w:b/>
          <w:bCs/>
        </w:rPr>
      </w:pPr>
      <w:r w:rsidRPr="000F6DC1">
        <w:t>Providers who completed the provider survey</w:t>
      </w:r>
    </w:p>
    <w:p w14:paraId="18CF2D13" w14:textId="77777777" w:rsidR="00F7390D" w:rsidRDefault="007258DA" w:rsidP="007258DA">
      <w:pPr>
        <w:rPr>
          <w:lang w:val="en-US"/>
        </w:rPr>
      </w:pPr>
      <w:r w:rsidRPr="0002386E">
        <w:rPr>
          <w:lang w:val="en-US"/>
        </w:rPr>
        <w:t>Twenty five (45%) provider participants completed the service provider survey, the majority (64%) of whom were existing NovoPsych users at the commencement of the study. The mix of survey participant professions reflected the overall provider sample in the study (52% were clinical psychologists, 32% were psychologists, 12% were social workers, and 4% were occupational therapists). All survey participants had previously used outcome measurement as part of their clinical practice, with 76% indicated they did so frequently, 16% occasionally and 8% infrequently.</w:t>
      </w:r>
    </w:p>
    <w:p w14:paraId="43A2A6EC" w14:textId="77777777" w:rsidR="00F7390D" w:rsidRDefault="007258DA" w:rsidP="0021731B">
      <w:pPr>
        <w:pStyle w:val="Heading3"/>
      </w:pPr>
      <w:r w:rsidRPr="000F6DC1">
        <w:t>Data quality review</w:t>
      </w:r>
    </w:p>
    <w:p w14:paraId="2E9A187D" w14:textId="77777777" w:rsidR="00F7390D" w:rsidRDefault="007258DA" w:rsidP="00A15B16">
      <w:pPr>
        <w:pStyle w:val="Heading4"/>
        <w:rPr>
          <w:b/>
          <w:bCs/>
        </w:rPr>
      </w:pPr>
      <w:r w:rsidRPr="000F6DC1">
        <w:t>Completeness</w:t>
      </w:r>
    </w:p>
    <w:p w14:paraId="64D04B0C" w14:textId="77777777" w:rsidR="00F7390D" w:rsidRDefault="007258DA" w:rsidP="007258DA">
      <w:pPr>
        <w:rPr>
          <w:lang w:val="en-US"/>
        </w:rPr>
      </w:pPr>
      <w:r w:rsidRPr="0002386E">
        <w:rPr>
          <w:lang w:val="en-US"/>
        </w:rPr>
        <w:t>As noted, outcome data were collected for 88 sessions for 35 consumers. There were 10 additional consumers who were enrolled and consented but for whom no further data were collected.</w:t>
      </w:r>
    </w:p>
    <w:p w14:paraId="00CF1D60" w14:textId="77777777" w:rsidR="00F7390D" w:rsidRDefault="007258DA" w:rsidP="007258DA">
      <w:pPr>
        <w:rPr>
          <w:lang w:val="en-US"/>
        </w:rPr>
      </w:pPr>
      <w:r w:rsidRPr="0002386E">
        <w:rPr>
          <w:lang w:val="en-US"/>
        </w:rPr>
        <w:t xml:space="preserve">There were nine consumers for whom session data were recorded but for whom one or more session record was missing from their sequence of sessions. Five consumers had no Session 1 record, one consumers had no Session 2 record, two consumers had no Session 1 and 2 record, and one consumer was missing records for Sessions 1-3. </w:t>
      </w:r>
    </w:p>
    <w:p w14:paraId="26395D02" w14:textId="77777777" w:rsidR="00F7390D" w:rsidRDefault="007258DA" w:rsidP="007258DA">
      <w:pPr>
        <w:rPr>
          <w:lang w:val="en-US"/>
        </w:rPr>
      </w:pPr>
      <w:r w:rsidRPr="0002386E">
        <w:rPr>
          <w:lang w:val="en-US"/>
        </w:rPr>
        <w:t>The NovoPsych platform was programmed in a forced-response manner, which meant that the session number and MBS item number were recorded first, and then the DASS-21 scores. This meant that where DASS-21 data were recorded for a session, there was no missing data in the session number and MBS item number fields. However, nine (10.2%) of the 88 sessions had session and MBS item numbers recorded but no DASS-21 scores.</w:t>
      </w:r>
    </w:p>
    <w:p w14:paraId="21FFB242" w14:textId="77777777" w:rsidR="00F7390D" w:rsidRDefault="007258DA" w:rsidP="007258DA">
      <w:pPr>
        <w:rPr>
          <w:lang w:val="en-US"/>
        </w:rPr>
      </w:pPr>
      <w:r w:rsidRPr="0002386E">
        <w:rPr>
          <w:lang w:val="en-US"/>
        </w:rPr>
        <w:t xml:space="preserve">The NovoPsych database does not retain incomplete DASS-21 records so for the nine instances where DASS-21 data were missing, there was no information available at all (e.g., whether entry of the DASS-21 scores was begun but halted, and if so at what point). There are several potential reasons for missing DASS-21 data, including that the provider forgot or chose not to ask the consumer to complete the DASS-21, or that the consumer declined to complete the measure or began but did not finish doing so. </w:t>
      </w:r>
    </w:p>
    <w:p w14:paraId="181E3BE0" w14:textId="77777777" w:rsidR="00F7390D" w:rsidRDefault="007258DA" w:rsidP="007258DA">
      <w:pPr>
        <w:rPr>
          <w:lang w:val="en-US"/>
        </w:rPr>
      </w:pPr>
      <w:r w:rsidRPr="0002386E">
        <w:rPr>
          <w:lang w:val="en-US"/>
        </w:rPr>
        <w:t xml:space="preserve">There is some indication that the proportion of sessions with missing DASS-21 data increased progressively with the number of the session, albeit with an exception for Session 3 (see Figure 12.4). </w:t>
      </w:r>
      <w:r w:rsidRPr="0002386E">
        <w:rPr>
          <w:lang w:val="en-US"/>
        </w:rPr>
        <w:lastRenderedPageBreak/>
        <w:t xml:space="preserve">However, it is difficult to draw firm conclusions about this because of the small number of consumers for whom five or six sessions were recorded. </w:t>
      </w:r>
    </w:p>
    <w:p w14:paraId="2208C538" w14:textId="77777777" w:rsidR="00F7390D" w:rsidRDefault="007258DA" w:rsidP="00AA76C2">
      <w:pPr>
        <w:pStyle w:val="Caption"/>
        <w:rPr>
          <w:i/>
          <w:iCs/>
          <w:lang w:val="en-US"/>
        </w:rPr>
      </w:pPr>
      <w:bookmarkStart w:id="341" w:name="_Hlk125978975"/>
      <w:r w:rsidRPr="0002386E">
        <w:rPr>
          <w:lang w:val="en-US"/>
        </w:rPr>
        <w:t>Figure 12.4: Percentage of sessions missing DASS-21 data, by session number</w:t>
      </w:r>
      <w:r w:rsidRPr="0002386E">
        <w:rPr>
          <w:i/>
          <w:iCs/>
          <w:lang w:val="en-US"/>
        </w:rPr>
        <w:t xml:space="preserve"> </w:t>
      </w:r>
      <w:bookmarkEnd w:id="341"/>
      <w:r w:rsidRPr="0002386E">
        <w:rPr>
          <w:noProof/>
        </w:rPr>
        <w:drawing>
          <wp:inline distT="0" distB="0" distL="0" distR="0" wp14:anchorId="4147113B" wp14:editId="396BEEF8">
            <wp:extent cx="3295650" cy="1943100"/>
            <wp:effectExtent l="0" t="0" r="0" b="0"/>
            <wp:docPr id="47" name="Chart 47" descr="Figure 12.4 is a bar graph image showing that the proportion of sessions with missing DASS-21 data increased progressively with the number of the session, albeit with an exception for Session 3.  ">
              <a:extLst xmlns:a="http://schemas.openxmlformats.org/drawingml/2006/main">
                <a:ext uri="{FF2B5EF4-FFF2-40B4-BE49-F238E27FC236}">
                  <a16:creationId xmlns:a16="http://schemas.microsoft.com/office/drawing/2014/main" id="{2BABEFB3-6ACC-B3CC-B203-0438310EA9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7"/>
              </a:graphicData>
            </a:graphic>
          </wp:inline>
        </w:drawing>
      </w:r>
    </w:p>
    <w:p w14:paraId="439E4EEA" w14:textId="77777777" w:rsidR="00F7390D" w:rsidRDefault="007258DA" w:rsidP="007258DA">
      <w:r w:rsidRPr="0002386E">
        <w:t>Participating providers were contacted in the final week of data collection and asked to review their session data and enter missing session numbers and dates in the consumer’s record. As noted, the data entry logic of the NovoPsych platform meant that these were sessions at which the DASS-21 would not have been entered. Seven providers added data for a total of 10 sessions. Three of those providers ceased collecting outcome data after the first session, and the other four collected data in at least the first three sessions before ceasing.</w:t>
      </w:r>
    </w:p>
    <w:p w14:paraId="407D7EA7" w14:textId="77777777" w:rsidR="00F7390D" w:rsidRDefault="007258DA" w:rsidP="00A15B16">
      <w:pPr>
        <w:pStyle w:val="Heading4"/>
        <w:rPr>
          <w:b/>
          <w:bCs/>
        </w:rPr>
      </w:pPr>
      <w:r w:rsidRPr="000F6DC1">
        <w:t>Uniqueness</w:t>
      </w:r>
    </w:p>
    <w:p w14:paraId="60494B10" w14:textId="77777777" w:rsidR="00F7390D" w:rsidRDefault="007258DA" w:rsidP="007258DA">
      <w:pPr>
        <w:rPr>
          <w:lang w:val="en-US"/>
        </w:rPr>
      </w:pPr>
      <w:r w:rsidRPr="0002386E">
        <w:rPr>
          <w:lang w:val="en-US"/>
        </w:rPr>
        <w:t xml:space="preserve">There was one duplicate record identified for one consumer. This was entered at both Session 2 and Session 3, but all other values, including the date of DASS-21 completion, were the same. </w:t>
      </w:r>
    </w:p>
    <w:p w14:paraId="6058E2CB" w14:textId="77777777" w:rsidR="00F7390D" w:rsidRDefault="007258DA" w:rsidP="00A15B16">
      <w:pPr>
        <w:pStyle w:val="Heading4"/>
        <w:rPr>
          <w:b/>
          <w:bCs/>
        </w:rPr>
      </w:pPr>
      <w:r w:rsidRPr="000F6DC1">
        <w:t>Validity</w:t>
      </w:r>
    </w:p>
    <w:p w14:paraId="495DC7EC" w14:textId="77777777" w:rsidR="00F7390D" w:rsidRDefault="007258DA" w:rsidP="007258DA">
      <w:pPr>
        <w:rPr>
          <w:lang w:val="en-US"/>
        </w:rPr>
      </w:pPr>
      <w:r w:rsidRPr="0002386E">
        <w:rPr>
          <w:lang w:val="en-US"/>
        </w:rPr>
        <w:t xml:space="preserve">The structure of the NovoPsych platform minimised the likelihood of implausible values. There were no implausible MBS item numbers as a closed set of MBS item numbers was provided in a drop-down format with no mechanism for entering alternative item numbers. </w:t>
      </w:r>
    </w:p>
    <w:p w14:paraId="7334D4E2" w14:textId="77777777" w:rsidR="00F7390D" w:rsidRDefault="007258DA" w:rsidP="007258DA">
      <w:pPr>
        <w:rPr>
          <w:lang w:val="en-US"/>
        </w:rPr>
      </w:pPr>
      <w:r w:rsidRPr="0002386E">
        <w:rPr>
          <w:lang w:val="en-US"/>
        </w:rPr>
        <w:t xml:space="preserve">Session number was programmed to be pre-fill based on the previous session entered, however providers could also manually enter numbers. It was evident that they did this in order to account for missing session records (see above). Although there were some missing session records and there were potential inaccuracies in the session numbers entered (see below), there were no implausible values </w:t>
      </w:r>
      <w:r w:rsidRPr="0002386E">
        <w:rPr>
          <w:i/>
          <w:iCs/>
          <w:lang w:val="en-US"/>
        </w:rPr>
        <w:t>per se</w:t>
      </w:r>
      <w:r w:rsidRPr="0002386E">
        <w:rPr>
          <w:lang w:val="en-US"/>
        </w:rPr>
        <w:t>.</w:t>
      </w:r>
    </w:p>
    <w:p w14:paraId="0E263DB6" w14:textId="77777777" w:rsidR="00F7390D" w:rsidRDefault="007258DA" w:rsidP="007258DA">
      <w:pPr>
        <w:rPr>
          <w:lang w:val="en-US"/>
        </w:rPr>
      </w:pPr>
      <w:r w:rsidRPr="0002386E">
        <w:rPr>
          <w:lang w:val="en-US"/>
        </w:rPr>
        <w:t>The closed-response structure of the DASS-21 measure ruled out the possibility for out-of-range values in scores.</w:t>
      </w:r>
    </w:p>
    <w:p w14:paraId="42408C4C" w14:textId="77777777" w:rsidR="00F7390D" w:rsidRDefault="007258DA" w:rsidP="00A15B16">
      <w:pPr>
        <w:pStyle w:val="Heading4"/>
        <w:rPr>
          <w:b/>
          <w:bCs/>
        </w:rPr>
      </w:pPr>
      <w:r w:rsidRPr="000F6DC1">
        <w:t>Timeliness of data capture</w:t>
      </w:r>
    </w:p>
    <w:p w14:paraId="293582C8" w14:textId="77777777" w:rsidR="00F7390D" w:rsidRDefault="007258DA" w:rsidP="007258DA">
      <w:pPr>
        <w:rPr>
          <w:lang w:val="en-US"/>
        </w:rPr>
      </w:pPr>
      <w:r w:rsidRPr="0002386E">
        <w:rPr>
          <w:lang w:val="en-US"/>
        </w:rPr>
        <w:t>The study protocol required participating providers enrol and consent consumers and commence collecting routine outcome data from the first session of a new episode of care. The provider survey (see below) indicated that a number of providers prefer to have the DASS-21 completed prior to the session. They achieved this either by emailing the participant a link to self-complete the DASS-21 online or allowing them to complete it in the practice waiting room.</w:t>
      </w:r>
    </w:p>
    <w:p w14:paraId="2DF14028" w14:textId="77777777" w:rsidR="00F7390D" w:rsidRDefault="007258DA" w:rsidP="007258DA">
      <w:pPr>
        <w:rPr>
          <w:lang w:val="en-US"/>
        </w:rPr>
      </w:pPr>
      <w:r w:rsidRPr="0002386E">
        <w:rPr>
          <w:lang w:val="en-US"/>
        </w:rPr>
        <w:t xml:space="preserve">Irrespective of whether the first outcome measurement was administered prior to or </w:t>
      </w:r>
      <w:r w:rsidR="00224DB3">
        <w:rPr>
          <w:lang w:val="en-US"/>
        </w:rPr>
        <w:t>during</w:t>
      </w:r>
      <w:r w:rsidR="00224DB3" w:rsidRPr="0002386E">
        <w:rPr>
          <w:lang w:val="en-US"/>
        </w:rPr>
        <w:t xml:space="preserve"> </w:t>
      </w:r>
      <w:r w:rsidRPr="0002386E">
        <w:rPr>
          <w:lang w:val="en-US"/>
        </w:rPr>
        <w:t xml:space="preserve">the first session, a comparison of the date the consumer provided consent with the date of Session 1 DASS-21 administration provides a proxy indicator of whether this occurred. For 13 (37%) of the 35 consumers, consent and Session 1 DASS-21 completion occurred on the same day, and for a further five (14%) the DASS-21 was completed the day following consent. </w:t>
      </w:r>
    </w:p>
    <w:p w14:paraId="2947A1DC" w14:textId="77777777" w:rsidR="00F7390D" w:rsidRDefault="007258DA" w:rsidP="007258DA">
      <w:pPr>
        <w:rPr>
          <w:lang w:val="en-US"/>
        </w:rPr>
      </w:pPr>
      <w:r w:rsidRPr="0002386E">
        <w:rPr>
          <w:lang w:val="en-US"/>
        </w:rPr>
        <w:lastRenderedPageBreak/>
        <w:t>Data for the remaining 22 (63%) consumers directly suggests that outcome measurement did not commence in the first session. For two consumers consent and first DASS-21 were recorded as being completed on the same date but at Session 2. For five consumers (14%) there was a gap of two to seven days between consent and DASS-21 completion and the session was recorded as Session 2 with no Session 1 recorded. For seven consumers (20%) the session was marked as Session 1 but there was a gap of between four and 16 days between the consent date and the DASS-21 completion date, making it likely that there was a prior unrecorded session</w:t>
      </w:r>
      <w:r w:rsidR="00224DB3">
        <w:rPr>
          <w:lang w:val="en-US"/>
        </w:rPr>
        <w:t xml:space="preserve"> at which consent was collected</w:t>
      </w:r>
      <w:r w:rsidRPr="0002386E">
        <w:rPr>
          <w:lang w:val="en-US"/>
        </w:rPr>
        <w:t>. In the remaining instances, the first DASS-21 completion was recorded as occurring at Session 3 (two consumers) or Session 4 (one consumer) with the consumer consent dates between seven and 35 days prior</w:t>
      </w:r>
      <w:r w:rsidR="00224DB3">
        <w:rPr>
          <w:lang w:val="en-US"/>
        </w:rPr>
        <w:t xml:space="preserve"> to session dates</w:t>
      </w:r>
      <w:r w:rsidRPr="0002386E">
        <w:rPr>
          <w:lang w:val="en-US"/>
        </w:rPr>
        <w:t>.</w:t>
      </w:r>
    </w:p>
    <w:p w14:paraId="31CCE211" w14:textId="77777777" w:rsidR="00F7390D" w:rsidRDefault="007258DA" w:rsidP="007258DA">
      <w:pPr>
        <w:rPr>
          <w:lang w:val="en-US"/>
        </w:rPr>
      </w:pPr>
      <w:r w:rsidRPr="0002386E">
        <w:rPr>
          <w:lang w:val="en-US"/>
        </w:rPr>
        <w:t xml:space="preserve">The data do not provide any further explanation of the putative delays in commencing outcome data collection, but there are several plausible explanations. These include the provider being unwilling or judging it inappropriate to administer the DASS-21 in the first session with a new consumer, that they forgot to do so, that they made an error entering the session number, or that the consumer was unwilling, or only partially completed the DASS-21 at the initial session so no record was retained. </w:t>
      </w:r>
    </w:p>
    <w:p w14:paraId="2F595AFA" w14:textId="77777777" w:rsidR="00F7390D" w:rsidRDefault="007258DA" w:rsidP="0021731B">
      <w:pPr>
        <w:pStyle w:val="Heading3"/>
      </w:pPr>
      <w:r w:rsidRPr="000F6DC1">
        <w:t>Provider survey</w:t>
      </w:r>
    </w:p>
    <w:p w14:paraId="3D5FF0A8" w14:textId="77777777" w:rsidR="00F7390D" w:rsidRDefault="007258DA" w:rsidP="00A15B16">
      <w:pPr>
        <w:pStyle w:val="Heading4"/>
        <w:rPr>
          <w:b/>
          <w:bCs/>
        </w:rPr>
      </w:pPr>
      <w:r w:rsidRPr="000F6DC1">
        <w:t xml:space="preserve">Feasibility of routine outcome measurement </w:t>
      </w:r>
    </w:p>
    <w:p w14:paraId="2308AF8A" w14:textId="30D53CAB" w:rsidR="007258DA" w:rsidRPr="00124060" w:rsidRDefault="007258DA" w:rsidP="007258DA">
      <w:pPr>
        <w:rPr>
          <w:lang w:val="en-US"/>
        </w:rPr>
      </w:pPr>
      <w:r w:rsidRPr="0002386E">
        <w:rPr>
          <w:lang w:val="en-US"/>
        </w:rPr>
        <w:t>We used the ability of providers to enroll consumers as a proxy indicator of feasibility of routine outcome measurement, although we note that if routine outcome measurement were to be implemented at scale the processes for collecting outcome data would need to be simpler. Figures 12.5 and 12.6 show the number of consumers approached and recruited by providers who responded to the survey. Nine (36%) survey participants did not approach any consumers to participate in the study. Among the remaining 16, seven (28%) had no consumer agree, and nine (36%) enrolled consumers and collected outcome data.</w:t>
      </w:r>
    </w:p>
    <w:p w14:paraId="3E90FC30" w14:textId="3B3F82BE" w:rsidR="00F7390D" w:rsidRDefault="007258DA" w:rsidP="00AA76C2">
      <w:pPr>
        <w:pStyle w:val="Caption"/>
        <w:rPr>
          <w:lang w:val="en-US"/>
        </w:rPr>
      </w:pPr>
      <w:r w:rsidRPr="0002386E">
        <w:rPr>
          <w:lang w:val="en-US"/>
        </w:rPr>
        <w:t>Figure 12.5: Number of consumers approached by providers who participated in the survey</w:t>
      </w:r>
    </w:p>
    <w:p w14:paraId="48A23014" w14:textId="6EDA0F7C" w:rsidR="007258DA" w:rsidRPr="0002386E" w:rsidRDefault="007258DA" w:rsidP="007258DA">
      <w:pPr>
        <w:jc w:val="center"/>
        <w:rPr>
          <w:iCs/>
          <w:lang w:val="en-US"/>
        </w:rPr>
      </w:pPr>
      <w:r w:rsidRPr="0002386E">
        <w:rPr>
          <w:noProof/>
        </w:rPr>
        <w:drawing>
          <wp:inline distT="0" distB="0" distL="0" distR="0" wp14:anchorId="1377FF82" wp14:editId="088F642B">
            <wp:extent cx="3200400" cy="2251276"/>
            <wp:effectExtent l="0" t="0" r="0" b="0"/>
            <wp:docPr id="58" name="Chart 58" descr="Figure 12.5 is a bar graph showing that the number of consumers approached by providers who responded to the survey. ">
              <a:extLst xmlns:a="http://schemas.openxmlformats.org/drawingml/2006/main">
                <a:ext uri="{FF2B5EF4-FFF2-40B4-BE49-F238E27FC236}">
                  <a16:creationId xmlns:a16="http://schemas.microsoft.com/office/drawing/2014/main" id="{7D29C0C7-E83D-5D8E-FC41-785C3812E5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8"/>
              </a:graphicData>
            </a:graphic>
          </wp:inline>
        </w:drawing>
      </w:r>
    </w:p>
    <w:p w14:paraId="16486E79" w14:textId="7F42A84D" w:rsidR="00F7390D" w:rsidRDefault="007258DA" w:rsidP="00AA76C2">
      <w:pPr>
        <w:pStyle w:val="Caption"/>
        <w:rPr>
          <w:lang w:val="en-US"/>
        </w:rPr>
      </w:pPr>
      <w:r w:rsidRPr="0002386E">
        <w:rPr>
          <w:lang w:val="en-US"/>
        </w:rPr>
        <w:lastRenderedPageBreak/>
        <w:t>Figure 12.6: Number of consumers enrolled by providers who participated in the survey</w:t>
      </w:r>
    </w:p>
    <w:p w14:paraId="127EF8F3" w14:textId="77777777" w:rsidR="00F7390D" w:rsidRDefault="007258DA" w:rsidP="007258DA">
      <w:pPr>
        <w:jc w:val="center"/>
        <w:rPr>
          <w:iCs/>
          <w:lang w:val="en-US"/>
        </w:rPr>
      </w:pPr>
      <w:r w:rsidRPr="0002386E">
        <w:rPr>
          <w:noProof/>
        </w:rPr>
        <w:drawing>
          <wp:inline distT="0" distB="0" distL="0" distR="0" wp14:anchorId="5E6E94D4" wp14:editId="0FD6DF0F">
            <wp:extent cx="3321934" cy="2390172"/>
            <wp:effectExtent l="0" t="0" r="0" b="0"/>
            <wp:docPr id="59" name="Chart 59" descr="Figure 12.6 is a bar graph showing that the number of consumers recruited by providers who responded to the survey. ">
              <a:extLst xmlns:a="http://schemas.openxmlformats.org/drawingml/2006/main">
                <a:ext uri="{FF2B5EF4-FFF2-40B4-BE49-F238E27FC236}">
                  <a16:creationId xmlns:a16="http://schemas.microsoft.com/office/drawing/2014/main" id="{8FBD418D-19A1-BA91-E882-67AC5BE06C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9"/>
              </a:graphicData>
            </a:graphic>
          </wp:inline>
        </w:drawing>
      </w:r>
    </w:p>
    <w:p w14:paraId="10B08372" w14:textId="77777777" w:rsidR="00F7390D" w:rsidRDefault="007258DA" w:rsidP="007258DA">
      <w:pPr>
        <w:rPr>
          <w:lang w:val="en-US"/>
        </w:rPr>
      </w:pPr>
      <w:r w:rsidRPr="0002386E">
        <w:rPr>
          <w:lang w:val="en-US"/>
        </w:rPr>
        <w:t xml:space="preserve">Survey participants provided a range of reasons for not approaching consumers including that they had not seen any new Better Access consumers, all their consumers were aged under 18, they did not feel being approached to participate in a study was appropriate for their consumers, the DASS-21 was not suitable for their consumers, they </w:t>
      </w:r>
      <w:r w:rsidR="00224DB3">
        <w:rPr>
          <w:lang w:val="en-US"/>
        </w:rPr>
        <w:t xml:space="preserve">did </w:t>
      </w:r>
      <w:r w:rsidRPr="0002386E">
        <w:rPr>
          <w:lang w:val="en-US"/>
        </w:rPr>
        <w:t>not have time, or they forgot.</w:t>
      </w:r>
    </w:p>
    <w:p w14:paraId="0829C913" w14:textId="77777777" w:rsidR="00F7390D" w:rsidRDefault="007258DA" w:rsidP="007258DA">
      <w:pPr>
        <w:rPr>
          <w:lang w:val="en-US"/>
        </w:rPr>
      </w:pPr>
      <w:r w:rsidRPr="0002386E">
        <w:rPr>
          <w:lang w:val="en-US"/>
        </w:rPr>
        <w:t xml:space="preserve">We also considered the ease of administering outcome measurement as an indicator of feasibility. All survey participants were asked about this, irrespective of whether they had enrolled consumers in Study 9. Figures 12.7 and 12.8 show the results. In total, 84% of survey participants agreed or strongly agreed that it was easy to explain outcome measurement to consumers, with only 12% disagreeing. There were mixed responses on frequency of measurement, with over 50% of survey participants indicating that administering outcome assessments at every session is overly burdensome but 28% not finding this to be the case. </w:t>
      </w:r>
    </w:p>
    <w:p w14:paraId="77610C0C" w14:textId="136E0857" w:rsidR="00F7390D" w:rsidRDefault="007258DA" w:rsidP="00AA76C2">
      <w:pPr>
        <w:pStyle w:val="Caption"/>
        <w:rPr>
          <w:lang w:val="en-US"/>
        </w:rPr>
      </w:pPr>
      <w:r w:rsidRPr="0002386E">
        <w:rPr>
          <w:lang w:val="en-US"/>
        </w:rPr>
        <w:t>Figure 12.7: Agreement/disagreement that the process of explaining outcome measurement to consumers is easy</w:t>
      </w:r>
    </w:p>
    <w:p w14:paraId="738BD414" w14:textId="77777777" w:rsidR="00F7390D" w:rsidRDefault="007258DA" w:rsidP="007258DA">
      <w:pPr>
        <w:jc w:val="center"/>
        <w:rPr>
          <w:sz w:val="20"/>
          <w:szCs w:val="20"/>
        </w:rPr>
      </w:pPr>
      <w:r w:rsidRPr="0002386E">
        <w:rPr>
          <w:noProof/>
        </w:rPr>
        <w:drawing>
          <wp:inline distT="0" distB="0" distL="0" distR="0" wp14:anchorId="4FADA90E" wp14:editId="3E37D411">
            <wp:extent cx="3414531" cy="2170254"/>
            <wp:effectExtent l="0" t="0" r="0" b="1905"/>
            <wp:docPr id="60" name="Chart 60" descr="Figure 12.7 is a bar graph showing that 84% of survey participants agreed or strongly agreed that it was easy to explain outcome measurement to consumers, with only 12% disagreeing. ">
              <a:extLst xmlns:a="http://schemas.openxmlformats.org/drawingml/2006/main">
                <a:ext uri="{FF2B5EF4-FFF2-40B4-BE49-F238E27FC236}">
                  <a16:creationId xmlns:a16="http://schemas.microsoft.com/office/drawing/2014/main" id="{B4A32586-607C-9D1F-3D54-CC602C36B5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0"/>
              </a:graphicData>
            </a:graphic>
          </wp:inline>
        </w:drawing>
      </w:r>
    </w:p>
    <w:p w14:paraId="6EA8D4B0" w14:textId="05AB3071" w:rsidR="00F7390D" w:rsidRDefault="007258DA" w:rsidP="00AA76C2">
      <w:pPr>
        <w:pStyle w:val="Caption"/>
        <w:rPr>
          <w:lang w:val="en-US"/>
        </w:rPr>
      </w:pPr>
      <w:bookmarkStart w:id="342" w:name="_Hlk125980115"/>
      <w:r w:rsidRPr="0002386E">
        <w:rPr>
          <w:lang w:val="en-US"/>
        </w:rPr>
        <w:lastRenderedPageBreak/>
        <w:t>Figure 12.8. Agreement/disagreement that it is overly burdensome to administer outcome assessments at every session</w:t>
      </w:r>
      <w:bookmarkEnd w:id="342"/>
    </w:p>
    <w:p w14:paraId="01934359" w14:textId="77777777" w:rsidR="00F7390D" w:rsidRDefault="007258DA" w:rsidP="007258DA">
      <w:pPr>
        <w:jc w:val="center"/>
        <w:rPr>
          <w:i/>
          <w:iCs/>
          <w:lang w:val="en-US"/>
        </w:rPr>
      </w:pPr>
      <w:r w:rsidRPr="0002386E">
        <w:rPr>
          <w:noProof/>
        </w:rPr>
        <w:drawing>
          <wp:inline distT="0" distB="0" distL="0" distR="0" wp14:anchorId="04FC2183" wp14:editId="738DF15F">
            <wp:extent cx="3541395" cy="2066081"/>
            <wp:effectExtent l="0" t="0" r="1905" b="0"/>
            <wp:docPr id="96" name="Chart 96" descr="Figure 12.8 is a bar graph showing that 52% of survey participants agreed or strongly agreed that it is overly burdensome to administer outcome assessments at every session, with 28% disagreeing. ">
              <a:extLst xmlns:a="http://schemas.openxmlformats.org/drawingml/2006/main">
                <a:ext uri="{FF2B5EF4-FFF2-40B4-BE49-F238E27FC236}">
                  <a16:creationId xmlns:a16="http://schemas.microsoft.com/office/drawing/2014/main" id="{F236F044-5F70-F674-9283-2B91936899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1"/>
              </a:graphicData>
            </a:graphic>
          </wp:inline>
        </w:drawing>
      </w:r>
    </w:p>
    <w:p w14:paraId="4110EDC3" w14:textId="77777777" w:rsidR="00F7390D" w:rsidRDefault="007258DA" w:rsidP="00A15B16">
      <w:pPr>
        <w:pStyle w:val="Heading4"/>
        <w:rPr>
          <w:b/>
          <w:bCs/>
        </w:rPr>
      </w:pPr>
      <w:r w:rsidRPr="000F6DC1">
        <w:t>Usefulness of routine outcome measurement</w:t>
      </w:r>
    </w:p>
    <w:p w14:paraId="74E5BE22" w14:textId="7603AA5A" w:rsidR="007258DA" w:rsidRPr="00AA76C2" w:rsidRDefault="007258DA" w:rsidP="007258DA">
      <w:pPr>
        <w:rPr>
          <w:b/>
          <w:bCs/>
          <w:i/>
          <w:iCs/>
          <w:sz w:val="22"/>
        </w:rPr>
      </w:pPr>
      <w:r w:rsidRPr="0002386E">
        <w:rPr>
          <w:lang w:val="en-US"/>
        </w:rPr>
        <w:t>The survey asked providers about the usefulness of routine outcome measurement in the context of clinical practice. Eighty percent of survey participants agreed or strongly agreed that incorporating routine outcome measurement was beneficial to their interaction with consumers (see Figure 12.9).</w:t>
      </w:r>
    </w:p>
    <w:p w14:paraId="221A9FDE" w14:textId="7EFF62A6" w:rsidR="00F7390D" w:rsidRDefault="007258DA" w:rsidP="00AA76C2">
      <w:pPr>
        <w:pStyle w:val="Caption"/>
        <w:rPr>
          <w:lang w:val="en-US"/>
        </w:rPr>
      </w:pPr>
      <w:r w:rsidRPr="0002386E">
        <w:rPr>
          <w:lang w:val="en-US"/>
        </w:rPr>
        <w:t>Figure 12.9: Agreement/disagreement that routine outcome measurement is beneficial to their interaction with consumers</w:t>
      </w:r>
    </w:p>
    <w:p w14:paraId="5E993861" w14:textId="77777777" w:rsidR="00F7390D" w:rsidRDefault="007258DA" w:rsidP="007258DA">
      <w:pPr>
        <w:jc w:val="center"/>
        <w:rPr>
          <w:sz w:val="20"/>
          <w:szCs w:val="20"/>
        </w:rPr>
      </w:pPr>
      <w:r w:rsidRPr="0002386E">
        <w:rPr>
          <w:noProof/>
        </w:rPr>
        <w:drawing>
          <wp:inline distT="0" distB="0" distL="0" distR="0" wp14:anchorId="718B1327" wp14:editId="7D581E02">
            <wp:extent cx="3507129" cy="2152891"/>
            <wp:effectExtent l="0" t="0" r="0" b="0"/>
            <wp:docPr id="100" name="Chart 100" descr="Figure 12.9 is a bar graph showing 80% of survey participants agreed or strongly agreed that incorporating routine outcome measurement was beneficial to their interaction with consumers.">
              <a:extLst xmlns:a="http://schemas.openxmlformats.org/drawingml/2006/main">
                <a:ext uri="{FF2B5EF4-FFF2-40B4-BE49-F238E27FC236}">
                  <a16:creationId xmlns:a16="http://schemas.microsoft.com/office/drawing/2014/main" id="{2E63DFAD-4102-24AD-D0EF-4405F5B8A7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2"/>
              </a:graphicData>
            </a:graphic>
          </wp:inline>
        </w:drawing>
      </w:r>
    </w:p>
    <w:p w14:paraId="0336BA52" w14:textId="7273C6A9" w:rsidR="007258DA" w:rsidRPr="0002386E" w:rsidRDefault="007258DA" w:rsidP="007258DA">
      <w:pPr>
        <w:rPr>
          <w:lang w:val="en-US"/>
        </w:rPr>
      </w:pPr>
      <w:r w:rsidRPr="0002386E">
        <w:rPr>
          <w:lang w:val="en-US"/>
        </w:rPr>
        <w:t xml:space="preserve">Survey participants indicated a range of ways in which conducting routine outcome measurement was useful to their clinical practice, as well as potential barriers (Figure 12.10). In terms of benefits, aiding in adjusting treatment was most commonly endorsed (76%). Smaller, but still sizeable proportions of survey participants found it provided another avenue for consumers to raise issues (28%) and allowed consumers’ progress to be tracked (19%). The most frequently noted barriers to routine outcome measurement were that the assessment scales were not appropriate for the complexity of some consumers’ issues (40%) and some consumers were uncomfortable with it (36%). When describing other issues, the length of the outcome measure and challenges faced by providers who preferred consumers to complete the measure prior to the session (e.g., via an email link) were noted. </w:t>
      </w:r>
    </w:p>
    <w:p w14:paraId="33E92274" w14:textId="77777777" w:rsidR="00F7390D" w:rsidRDefault="007258DA" w:rsidP="00AA76C2">
      <w:pPr>
        <w:pStyle w:val="Caption"/>
        <w:rPr>
          <w:lang w:val="en-US"/>
        </w:rPr>
      </w:pPr>
      <w:r w:rsidRPr="0002386E">
        <w:rPr>
          <w:lang w:val="en-US"/>
        </w:rPr>
        <w:lastRenderedPageBreak/>
        <w:t>Figure 12.10: Benefits of and potential barriers to routine outcome measurement</w:t>
      </w:r>
      <w:r w:rsidRPr="0002386E">
        <w:rPr>
          <w:vertAlign w:val="superscript"/>
          <w:lang w:val="en-US"/>
        </w:rPr>
        <w:t>a</w:t>
      </w:r>
      <w:r w:rsidRPr="0002386E">
        <w:rPr>
          <w:lang w:val="en-US"/>
        </w:rPr>
        <w:t xml:space="preserve"> </w:t>
      </w:r>
    </w:p>
    <w:p w14:paraId="6EB67459" w14:textId="3714CC29" w:rsidR="007258DA" w:rsidRPr="0002386E" w:rsidRDefault="007258DA" w:rsidP="007258DA">
      <w:pPr>
        <w:rPr>
          <w:b/>
          <w:bCs/>
          <w:lang w:val="en-US"/>
        </w:rPr>
      </w:pPr>
      <w:r w:rsidRPr="0002386E">
        <w:rPr>
          <w:noProof/>
        </w:rPr>
        <w:drawing>
          <wp:inline distT="0" distB="0" distL="0" distR="0" wp14:anchorId="3C173E73" wp14:editId="65A070BE">
            <wp:extent cx="5633720" cy="3981691"/>
            <wp:effectExtent l="0" t="0" r="5080" b="0"/>
            <wp:docPr id="101" name="Chart 101" descr="Figure 12.10 is a bar graph showing a range of ways in which conducting routine outcome measurement was useful to participants' clinical practice, as well as potential barriers. Aiding participants in adjusting treatment to suit clients better was most commonly agreed benefit.">
              <a:extLst xmlns:a="http://schemas.openxmlformats.org/drawingml/2006/main">
                <a:ext uri="{FF2B5EF4-FFF2-40B4-BE49-F238E27FC236}">
                  <a16:creationId xmlns:a16="http://schemas.microsoft.com/office/drawing/2014/main" id="{66B50B28-8BAF-AE04-D752-EA30890A29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3"/>
              </a:graphicData>
            </a:graphic>
          </wp:inline>
        </w:drawing>
      </w:r>
    </w:p>
    <w:p w14:paraId="2D2FF139" w14:textId="77777777" w:rsidR="00F7390D" w:rsidRDefault="007258DA" w:rsidP="007258DA">
      <w:pPr>
        <w:ind w:left="567"/>
        <w:rPr>
          <w:sz w:val="18"/>
          <w:szCs w:val="18"/>
          <w:lang w:val="en-US"/>
        </w:rPr>
      </w:pPr>
      <w:r w:rsidRPr="0002386E">
        <w:rPr>
          <w:sz w:val="18"/>
          <w:szCs w:val="18"/>
          <w:vertAlign w:val="superscript"/>
          <w:lang w:val="en-US"/>
        </w:rPr>
        <w:t>a</w:t>
      </w:r>
      <w:r w:rsidRPr="0002386E">
        <w:rPr>
          <w:sz w:val="18"/>
          <w:szCs w:val="18"/>
          <w:lang w:val="en-US"/>
        </w:rPr>
        <w:t xml:space="preserve"> Multiple responses permitted</w:t>
      </w:r>
    </w:p>
    <w:p w14:paraId="4B9B6D30" w14:textId="77777777" w:rsidR="00F7390D" w:rsidRDefault="007258DA" w:rsidP="00A15B16">
      <w:pPr>
        <w:pStyle w:val="Heading4"/>
        <w:rPr>
          <w:b/>
          <w:bCs/>
        </w:rPr>
      </w:pPr>
      <w:r w:rsidRPr="003E2ADA">
        <w:t xml:space="preserve">Acceptability of routine outcome measurement: Acceptability to consumers </w:t>
      </w:r>
    </w:p>
    <w:p w14:paraId="5C54B483" w14:textId="77777777" w:rsidR="00F7390D" w:rsidRDefault="007258DA" w:rsidP="007258DA">
      <w:pPr>
        <w:rPr>
          <w:lang w:val="en-US"/>
        </w:rPr>
      </w:pPr>
      <w:r w:rsidRPr="0002386E">
        <w:rPr>
          <w:lang w:val="en-US"/>
        </w:rPr>
        <w:t>Survey participants were asked whether their consumers had expressed concerns about outcome measurement. Figure 12.11 shows that almost one quarter (24%) indicated that none of their consumers had expressed concerns about outcome measurement. The most commonly endorsed concerns related to consumers having difficulty understanding the benefit of outcome measurement (36%), feeling that it wasted time during the session (32%), worrying about how their data would be used (28%)</w:t>
      </w:r>
      <w:r w:rsidR="005238F3">
        <w:rPr>
          <w:lang w:val="en-US"/>
        </w:rPr>
        <w:t>,</w:t>
      </w:r>
      <w:r w:rsidRPr="0002386E">
        <w:rPr>
          <w:lang w:val="en-US"/>
        </w:rPr>
        <w:t xml:space="preserve"> and data security and privacy </w:t>
      </w:r>
      <w:r w:rsidR="005238F3">
        <w:rPr>
          <w:lang w:val="en-US"/>
        </w:rPr>
        <w:t xml:space="preserve">concerns </w:t>
      </w:r>
      <w:r w:rsidRPr="0002386E">
        <w:rPr>
          <w:lang w:val="en-US"/>
        </w:rPr>
        <w:t>(24%).</w:t>
      </w:r>
    </w:p>
    <w:p w14:paraId="50EF0538" w14:textId="24B8B06B" w:rsidR="007258DA" w:rsidRPr="0002386E" w:rsidRDefault="007258DA" w:rsidP="007258DA">
      <w:pPr>
        <w:rPr>
          <w:b/>
          <w:bCs/>
          <w:i/>
          <w:iCs/>
        </w:rPr>
      </w:pPr>
      <w:r w:rsidRPr="0002386E">
        <w:rPr>
          <w:b/>
          <w:bCs/>
          <w:i/>
          <w:iCs/>
        </w:rPr>
        <w:br w:type="page"/>
      </w:r>
    </w:p>
    <w:p w14:paraId="1EEFA9D6" w14:textId="77777777" w:rsidR="00F7390D" w:rsidRDefault="007258DA" w:rsidP="00AA76C2">
      <w:pPr>
        <w:pStyle w:val="Caption"/>
        <w:rPr>
          <w:lang w:val="en-US"/>
        </w:rPr>
      </w:pPr>
      <w:r w:rsidRPr="0002386E">
        <w:lastRenderedPageBreak/>
        <w:t>Figure 12.11: Consumer concerns regarding outcome measurement</w:t>
      </w:r>
      <w:r w:rsidRPr="0002386E">
        <w:rPr>
          <w:vertAlign w:val="superscript"/>
        </w:rPr>
        <w:t>a</w:t>
      </w:r>
    </w:p>
    <w:p w14:paraId="21836F40" w14:textId="389DF5E8" w:rsidR="007258DA" w:rsidRPr="0002386E" w:rsidRDefault="007258DA" w:rsidP="007258DA">
      <w:pPr>
        <w:rPr>
          <w:lang w:val="en-US"/>
        </w:rPr>
      </w:pPr>
      <w:r w:rsidRPr="0002386E">
        <w:rPr>
          <w:noProof/>
        </w:rPr>
        <w:drawing>
          <wp:inline distT="0" distB="0" distL="0" distR="0" wp14:anchorId="05F3858A" wp14:editId="7D42C87F">
            <wp:extent cx="6210300" cy="3455043"/>
            <wp:effectExtent l="0" t="0" r="0" b="0"/>
            <wp:docPr id="102" name="Chart 102" descr="Figure 12.11 is a bar graph showing a range of consumer concerns regarding outcome measurement. The most commonly endorsed concerns related to consumers having difficulty understanding the benefit of outcome measurement.">
              <a:extLst xmlns:a="http://schemas.openxmlformats.org/drawingml/2006/main">
                <a:ext uri="{FF2B5EF4-FFF2-40B4-BE49-F238E27FC236}">
                  <a16:creationId xmlns:a16="http://schemas.microsoft.com/office/drawing/2014/main" id="{EB09AE40-3B6A-75C7-BF14-0BF2C190DF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4"/>
              </a:graphicData>
            </a:graphic>
          </wp:inline>
        </w:drawing>
      </w:r>
    </w:p>
    <w:p w14:paraId="74E88593" w14:textId="77777777" w:rsidR="00F7390D" w:rsidRDefault="007258DA" w:rsidP="007258DA">
      <w:pPr>
        <w:ind w:left="567"/>
        <w:rPr>
          <w:sz w:val="18"/>
          <w:szCs w:val="18"/>
          <w:lang w:val="en-US"/>
        </w:rPr>
      </w:pPr>
      <w:r w:rsidRPr="0002386E">
        <w:rPr>
          <w:sz w:val="18"/>
          <w:szCs w:val="18"/>
          <w:vertAlign w:val="superscript"/>
          <w:lang w:val="en-US"/>
        </w:rPr>
        <w:t>a</w:t>
      </w:r>
      <w:r w:rsidRPr="0002386E">
        <w:rPr>
          <w:sz w:val="18"/>
          <w:szCs w:val="18"/>
          <w:lang w:val="en-US"/>
        </w:rPr>
        <w:t xml:space="preserve"> Multiple responses permitted</w:t>
      </w:r>
    </w:p>
    <w:p w14:paraId="5A32FDD9" w14:textId="77777777" w:rsidR="00F7390D" w:rsidRDefault="007258DA" w:rsidP="007258DA">
      <w:pPr>
        <w:rPr>
          <w:lang w:val="en-US"/>
        </w:rPr>
      </w:pPr>
      <w:r w:rsidRPr="0002386E">
        <w:rPr>
          <w:lang w:val="en-US"/>
        </w:rPr>
        <w:t xml:space="preserve">Survey participants were invited to respond to open-ended questions about barriers to and enablers for achieving consumer engagement with routine outcome measurement. Some of the barriers related to the concerns noted above, including time taken from the session, data security and privacy concerns, and consumers not seeing the value of outcome measurement. Other barriers related to the literacy level of consumers, technical or compliance issues (e.g., consumers not completing measures prior to the session), and providers not understanding the benefits sufficiently or feeling comfortable enough to get consumers on board. Several survey participants commented on the difference between outcome measurements being conducted as part of a research study and outcome measurement being done more routinely, noting that the complexity of the consent process for the former acted as a barrier for some consumers. </w:t>
      </w:r>
    </w:p>
    <w:p w14:paraId="707B8240" w14:textId="77777777" w:rsidR="00F7390D" w:rsidRDefault="007258DA" w:rsidP="007258DA">
      <w:pPr>
        <w:rPr>
          <w:lang w:val="en-US"/>
        </w:rPr>
      </w:pPr>
      <w:r w:rsidRPr="0002386E">
        <w:rPr>
          <w:lang w:val="en-US"/>
        </w:rPr>
        <w:t xml:space="preserve">Key enablers centred around the attitudes and abilities of providers, including their level of motivation and engagement, their ability to seamlessly integrate outcome measurement into the session, and their capacity to demonstrate the benefits to the consumer by providing meaningful feedback. The use of appropriate measures and making measurement voluntary were also considered enablers. </w:t>
      </w:r>
    </w:p>
    <w:p w14:paraId="464F1353" w14:textId="77777777" w:rsidR="00F7390D" w:rsidRDefault="007258DA" w:rsidP="00A15B16">
      <w:pPr>
        <w:pStyle w:val="Heading4"/>
        <w:rPr>
          <w:b/>
          <w:bCs/>
        </w:rPr>
      </w:pPr>
      <w:r w:rsidRPr="003E2ADA">
        <w:t>Acceptability of routine outcome measurement: Acceptability for clinical practice (self)</w:t>
      </w:r>
    </w:p>
    <w:p w14:paraId="76B42DAD" w14:textId="77777777" w:rsidR="00F7390D" w:rsidRDefault="007258DA" w:rsidP="007258DA">
      <w:r w:rsidRPr="0002386E">
        <w:t xml:space="preserve">Eighty percent of survey participants agreed or strongly agreed that they found conducting routine outcome measurement to support their own clinical practice acceptable, with only 12% disagreeing or strongly disagreeing (see Figure 12.12). </w:t>
      </w:r>
    </w:p>
    <w:p w14:paraId="7CA72BB7" w14:textId="7AC1EE5E" w:rsidR="00F7390D" w:rsidRDefault="007258DA" w:rsidP="00AA76C2">
      <w:pPr>
        <w:pStyle w:val="Caption"/>
      </w:pPr>
      <w:r w:rsidRPr="0002386E">
        <w:rPr>
          <w:lang w:val="en-US"/>
        </w:rPr>
        <w:lastRenderedPageBreak/>
        <w:t>Figure 12.12: Agreement/disagreement that routine outcome measurement to support clinical practice is acceptable (self)</w:t>
      </w:r>
    </w:p>
    <w:p w14:paraId="562EDDB8" w14:textId="77777777" w:rsidR="00F7390D" w:rsidRDefault="007258DA" w:rsidP="007258DA">
      <w:pPr>
        <w:jc w:val="center"/>
      </w:pPr>
      <w:r w:rsidRPr="0002386E">
        <w:rPr>
          <w:noProof/>
        </w:rPr>
        <w:drawing>
          <wp:inline distT="0" distB="0" distL="0" distR="0" wp14:anchorId="1A796312" wp14:editId="2332F78B">
            <wp:extent cx="3507105" cy="2326512"/>
            <wp:effectExtent l="0" t="0" r="0" b="0"/>
            <wp:docPr id="103" name="Chart 103" descr="Figure 12.12 is a bar graph image showing that eighty percent of survey participants agreed or strongly agreed that they found conducting routine outcome measurement to support their own clinical practice acceptable, with only 12% disagreeing or strongly disagreeing.">
              <a:extLst xmlns:a="http://schemas.openxmlformats.org/drawingml/2006/main">
                <a:ext uri="{FF2B5EF4-FFF2-40B4-BE49-F238E27FC236}">
                  <a16:creationId xmlns:a16="http://schemas.microsoft.com/office/drawing/2014/main" id="{65BE0982-56FB-67B9-CC57-6D3521FBCD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5"/>
              </a:graphicData>
            </a:graphic>
          </wp:inline>
        </w:drawing>
      </w:r>
    </w:p>
    <w:p w14:paraId="2173997F" w14:textId="77777777" w:rsidR="00F7390D" w:rsidRDefault="007258DA" w:rsidP="007258DA">
      <w:pPr>
        <w:rPr>
          <w:lang w:val="en-US"/>
        </w:rPr>
      </w:pPr>
      <w:r w:rsidRPr="0002386E">
        <w:rPr>
          <w:lang w:val="en-US"/>
        </w:rPr>
        <w:t xml:space="preserve">Only three survey participants indicated that they did not find routine outcome measurement acceptable for their own clinical practice. Their reasons were that it did not deal with the complexity of their consumers’ issues, or that was incompatible with their therapeutic approach or their interpersonal consumer-therapist style. </w:t>
      </w:r>
    </w:p>
    <w:p w14:paraId="7083ED6B" w14:textId="77777777" w:rsidR="00F7390D" w:rsidRDefault="007258DA" w:rsidP="007258DA">
      <w:pPr>
        <w:rPr>
          <w:lang w:val="en-US"/>
        </w:rPr>
      </w:pPr>
      <w:r w:rsidRPr="0002386E">
        <w:rPr>
          <w:lang w:val="en-US"/>
        </w:rPr>
        <w:t xml:space="preserve">Survey participants were asked to provide comments on their main considerations around conducting routine outcome measurement to support their own clinical practice. The two main themes that emerged related to technology and implementation considerations. Technology considerations included the platform needing to be of “high integrity”, to be secure and easy to use during </w:t>
      </w:r>
      <w:r w:rsidR="00224DB3">
        <w:rPr>
          <w:lang w:val="en-US"/>
        </w:rPr>
        <w:t>and</w:t>
      </w:r>
      <w:r w:rsidRPr="0002386E">
        <w:rPr>
          <w:lang w:val="en-US"/>
        </w:rPr>
        <w:t xml:space="preserve"> prior to sessions, and to ideally have automated administration and scoring features. Implementation considerations related to the need for upskilling practice administration staff to support outcome measurement, the time required to set up </w:t>
      </w:r>
      <w:r w:rsidR="00224DB3">
        <w:rPr>
          <w:lang w:val="en-US"/>
        </w:rPr>
        <w:t xml:space="preserve">the </w:t>
      </w:r>
      <w:r w:rsidRPr="0002386E">
        <w:rPr>
          <w:lang w:val="en-US"/>
        </w:rPr>
        <w:t>system and procedures, and the need for additional support and skill development for providers. Beyond these two main themes, other factors that were noted included the need for a range of valid and appropriate measures to be available, and an acknowledgement that that outcome measurement would not be suited to all consumer situations and/or presenting conditions.</w:t>
      </w:r>
    </w:p>
    <w:p w14:paraId="509D7165" w14:textId="77777777" w:rsidR="00F7390D" w:rsidRDefault="007258DA" w:rsidP="00A15B16">
      <w:pPr>
        <w:pStyle w:val="Heading4"/>
        <w:rPr>
          <w:b/>
          <w:bCs/>
        </w:rPr>
      </w:pPr>
      <w:r w:rsidRPr="003E2ADA">
        <w:t>Acceptability of routine outcome measurement: Acceptability for clinical practice (peers and profession as a whole)</w:t>
      </w:r>
    </w:p>
    <w:p w14:paraId="74AFC1B4" w14:textId="77777777" w:rsidR="00F7390D" w:rsidRDefault="007258DA" w:rsidP="007258DA">
      <w:r w:rsidRPr="0002386E">
        <w:t>Around half (48%) of the survey participants agreed or strongly agreed their peers and profession as a whole would consider using routine outcome measurement to support clinical practice acceptable (see Figure 12.13). Only 8% thought it would not be acceptable, with a substantial proportion (44%) of survey participants neither agreeing nor disagreeing.</w:t>
      </w:r>
    </w:p>
    <w:p w14:paraId="42ADDE7C" w14:textId="1DDE0365" w:rsidR="00F7390D" w:rsidRDefault="007258DA" w:rsidP="00AA76C2">
      <w:pPr>
        <w:pStyle w:val="Caption"/>
      </w:pPr>
      <w:r w:rsidRPr="0002386E">
        <w:rPr>
          <w:lang w:val="en-US"/>
        </w:rPr>
        <w:lastRenderedPageBreak/>
        <w:t xml:space="preserve">Figure 12.13: Agreement/disagreement that routine outcome measurement to support clinical practice is acceptable </w:t>
      </w:r>
      <w:r w:rsidRPr="0002386E">
        <w:t>(peers and profession as a whole)</w:t>
      </w:r>
    </w:p>
    <w:p w14:paraId="7A00B281" w14:textId="77777777" w:rsidR="00F7390D" w:rsidRDefault="007258DA" w:rsidP="007258DA">
      <w:pPr>
        <w:jc w:val="center"/>
      </w:pPr>
      <w:r w:rsidRPr="0002386E">
        <w:rPr>
          <w:noProof/>
        </w:rPr>
        <w:drawing>
          <wp:inline distT="0" distB="0" distL="0" distR="0" wp14:anchorId="007C4E1B" wp14:editId="6AF9C938">
            <wp:extent cx="3565002" cy="2245488"/>
            <wp:effectExtent l="0" t="0" r="0" b="2540"/>
            <wp:docPr id="106" name="Chart 106" descr="Figure 12.13 is a bar graph image showing that 48% of survey participants agreed or strongly agreed their peers and profession as a whole would consider using routine outcome measurement to support clinical practice acceptable.">
              <a:extLst xmlns:a="http://schemas.openxmlformats.org/drawingml/2006/main">
                <a:ext uri="{FF2B5EF4-FFF2-40B4-BE49-F238E27FC236}">
                  <a16:creationId xmlns:a16="http://schemas.microsoft.com/office/drawing/2014/main" id="{98D23A16-FE23-FCC7-A9A8-0A3FAF9209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6"/>
              </a:graphicData>
            </a:graphic>
          </wp:inline>
        </w:drawing>
      </w:r>
    </w:p>
    <w:p w14:paraId="5C5F77FF" w14:textId="77777777" w:rsidR="00F7390D" w:rsidRDefault="007258DA" w:rsidP="007258DA">
      <w:pPr>
        <w:rPr>
          <w:lang w:val="en-US"/>
        </w:rPr>
      </w:pPr>
      <w:r w:rsidRPr="0002386E">
        <w:rPr>
          <w:lang w:val="en-US"/>
        </w:rPr>
        <w:t>Those who felt that their peers and the profession as a whole would not consider routine outcome measurement acceptable for supporting their clinical practice gave the same reasons as above (i.e., that it did not deal with the complexity of their consumers’ issues, or that was incompatible with their therapeutic approach or their interpersonal consumer-therapist style).</w:t>
      </w:r>
    </w:p>
    <w:p w14:paraId="5D1A6AA3" w14:textId="77777777" w:rsidR="00F7390D" w:rsidRDefault="007258DA" w:rsidP="007258DA">
      <w:pPr>
        <w:rPr>
          <w:lang w:val="en-US"/>
        </w:rPr>
      </w:pPr>
      <w:r w:rsidRPr="0002386E">
        <w:rPr>
          <w:lang w:val="en-US"/>
        </w:rPr>
        <w:t xml:space="preserve">Similarly, when they were asked to comment on the main considerations they thought would be relevant to their peers and profession in implementing outcome measurement, survey participants tended to reiterate the comments they had made regarding their own clinical practice (i.e., perceived benefits for consumers, time considerations for providers, and the appropriateness for consumers with complex needs). The most commonly raised new considerations were that routine outcome measurement needed to be able to be seamlessly integrated into regular practice and its purpose understood. Other comments included that many clinicians probably already do conduct outcome measurement in some form, but probably not in an optimal manner. Finally, several survey participants noted that they did not feel that they could speak on behalf of their peers. </w:t>
      </w:r>
    </w:p>
    <w:p w14:paraId="3081CB7E" w14:textId="77777777" w:rsidR="00F7390D" w:rsidRDefault="007258DA" w:rsidP="00A15B16">
      <w:pPr>
        <w:pStyle w:val="Heading4"/>
        <w:rPr>
          <w:b/>
          <w:bCs/>
        </w:rPr>
      </w:pPr>
      <w:r w:rsidRPr="003E2ADA">
        <w:t>Acceptability of routine outcome measurement: Acceptability for program-level quality improvement (self)</w:t>
      </w:r>
    </w:p>
    <w:p w14:paraId="7EE9CE05" w14:textId="5979CB86" w:rsidR="007258DA" w:rsidRPr="0002386E" w:rsidRDefault="007258DA" w:rsidP="007258DA">
      <w:pPr>
        <w:rPr>
          <w:lang w:val="en-US"/>
        </w:rPr>
      </w:pPr>
      <w:r w:rsidRPr="0002386E">
        <w:rPr>
          <w:lang w:val="en-US"/>
        </w:rPr>
        <w:t>Levels of acceptability of routine outcome measurement as a quality improvement mechanism for Better Access tended to be lower than levels of acceptability of routine outcome measurement for supporting clinical practice (see Figure 12.14). Around half (48%) of the participants agreed or strongly agreed that they would find it acceptable to provide deidentified data collected from routine outcome measurement to policy makers for the purpose of understanding if the Better Access program is achieving its goals and for identifying areas for improvement. Twenty four percent disagreed or strongly disagreed, and 28% neither agreed nor disagreed.</w:t>
      </w:r>
    </w:p>
    <w:p w14:paraId="06016F92" w14:textId="77777777" w:rsidR="00F7390D" w:rsidRDefault="007258DA" w:rsidP="007258DA">
      <w:pPr>
        <w:rPr>
          <w:noProof/>
        </w:rPr>
      </w:pPr>
      <w:r w:rsidRPr="0002386E">
        <w:rPr>
          <w:noProof/>
        </w:rPr>
        <w:br w:type="page"/>
      </w:r>
    </w:p>
    <w:p w14:paraId="2D76DEC0" w14:textId="051CF092" w:rsidR="00F7390D" w:rsidRDefault="007258DA" w:rsidP="00AA76C2">
      <w:pPr>
        <w:pStyle w:val="Caption"/>
      </w:pPr>
      <w:r w:rsidRPr="0002386E">
        <w:lastRenderedPageBreak/>
        <w:t>Figure 12.14: Agreement/disagreement that it would be acceptable to provide deidentified outcome measurement data for program-level monitoring and quality improvement (self)</w:t>
      </w:r>
    </w:p>
    <w:p w14:paraId="3B4AA69B" w14:textId="77777777" w:rsidR="00F7390D" w:rsidRDefault="007258DA" w:rsidP="007258DA">
      <w:pPr>
        <w:tabs>
          <w:tab w:val="left" w:pos="924"/>
        </w:tabs>
        <w:jc w:val="center"/>
        <w:rPr>
          <w:lang w:val="en-US"/>
        </w:rPr>
      </w:pPr>
      <w:r w:rsidRPr="0002386E">
        <w:rPr>
          <w:noProof/>
        </w:rPr>
        <w:drawing>
          <wp:inline distT="0" distB="0" distL="0" distR="0" wp14:anchorId="480C484B" wp14:editId="27771143">
            <wp:extent cx="3541395" cy="2239701"/>
            <wp:effectExtent l="0" t="0" r="1905" b="8255"/>
            <wp:docPr id="107" name="Chart 107" descr="Figure 12.14 is a bar graph image showing that 48% of  participants agreed or strongly agreed that they would find it acceptable to provide deidentified data collected from routine outcome measurement to policy makers for the purpose of understanding if the Better Access program is achieving its goals and for identifying areas for improvement.">
              <a:extLst xmlns:a="http://schemas.openxmlformats.org/drawingml/2006/main">
                <a:ext uri="{FF2B5EF4-FFF2-40B4-BE49-F238E27FC236}">
                  <a16:creationId xmlns:a16="http://schemas.microsoft.com/office/drawing/2014/main" id="{1B0B4D1E-F32A-49D8-6A4F-7FBD9E0829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7"/>
              </a:graphicData>
            </a:graphic>
          </wp:inline>
        </w:drawing>
      </w:r>
    </w:p>
    <w:p w14:paraId="569ADA1D" w14:textId="77777777" w:rsidR="00F7390D" w:rsidRDefault="007258DA" w:rsidP="007258DA">
      <w:pPr>
        <w:rPr>
          <w:lang w:val="en-US"/>
        </w:rPr>
      </w:pPr>
      <w:r w:rsidRPr="0002386E">
        <w:rPr>
          <w:lang w:val="en-US"/>
        </w:rPr>
        <w:t>When asked to indicate the factors that impacted on their own acceptability rating, a majority of survey participants highlighted the importance of routine outcome measurement for monitoring the extent to which Better Access is achieving its goals (52%) and for informing improvements to the program (64%; Figure 12.15). However, there were also high levels of endorsement of factors that negatively impacted on participants’ perceptions of the acceptability of routine outcome measurement for quality assurance purposes, particularly concerns about how the data would be used (72%).</w:t>
      </w:r>
    </w:p>
    <w:p w14:paraId="2FF87A79" w14:textId="0810BC85" w:rsidR="007258DA" w:rsidRPr="0002386E" w:rsidRDefault="007258DA" w:rsidP="00AA76C2">
      <w:pPr>
        <w:pStyle w:val="Caption"/>
        <w:rPr>
          <w:lang w:val="en-US"/>
        </w:rPr>
      </w:pPr>
      <w:r w:rsidRPr="0002386E">
        <w:rPr>
          <w:lang w:val="en-US"/>
        </w:rPr>
        <w:t>Figure 12.15: Factors impacting on acceptability to self of routine outcome measurement being used as a mechanism of quality improvement (self)</w:t>
      </w:r>
      <w:r w:rsidRPr="0002386E">
        <w:rPr>
          <w:vertAlign w:val="superscript"/>
          <w:lang w:val="en-US"/>
        </w:rPr>
        <w:t>a</w:t>
      </w:r>
    </w:p>
    <w:p w14:paraId="6A7F3691" w14:textId="77777777" w:rsidR="007258DA" w:rsidRPr="0002386E" w:rsidRDefault="007258DA" w:rsidP="007258DA">
      <w:pPr>
        <w:jc w:val="center"/>
        <w:rPr>
          <w:sz w:val="18"/>
          <w:szCs w:val="18"/>
          <w:lang w:val="en-US"/>
        </w:rPr>
      </w:pPr>
      <w:r w:rsidRPr="0002386E">
        <w:rPr>
          <w:noProof/>
          <w:sz w:val="18"/>
          <w:szCs w:val="18"/>
        </w:rPr>
        <w:drawing>
          <wp:inline distT="0" distB="0" distL="0" distR="0" wp14:anchorId="60B3A46A" wp14:editId="0E5FB0DD">
            <wp:extent cx="4572000" cy="3784921"/>
            <wp:effectExtent l="0" t="0" r="0" b="6350"/>
            <wp:docPr id="108" name="Chart 108" descr="Figure 12.15 is a bar graph image showing factors that  impacted on participants’ perceptions of the acceptability of routine outcome measurement for quality assurance purposes.">
              <a:extLst xmlns:a="http://schemas.openxmlformats.org/drawingml/2006/main">
                <a:ext uri="{FF2B5EF4-FFF2-40B4-BE49-F238E27FC236}">
                  <a16:creationId xmlns:a16="http://schemas.microsoft.com/office/drawing/2014/main" id="{C386D9F6-8689-2066-5A97-CA558D136F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8"/>
              </a:graphicData>
            </a:graphic>
          </wp:inline>
        </w:drawing>
      </w:r>
    </w:p>
    <w:p w14:paraId="776CFB9C" w14:textId="77777777" w:rsidR="00F7390D" w:rsidRDefault="007258DA" w:rsidP="007258DA">
      <w:pPr>
        <w:ind w:left="567"/>
        <w:rPr>
          <w:noProof/>
          <w:sz w:val="18"/>
          <w:szCs w:val="18"/>
        </w:rPr>
      </w:pPr>
      <w:r w:rsidRPr="0002386E">
        <w:rPr>
          <w:noProof/>
          <w:sz w:val="18"/>
          <w:szCs w:val="18"/>
          <w:vertAlign w:val="superscript"/>
        </w:rPr>
        <w:t>a</w:t>
      </w:r>
      <w:r w:rsidRPr="0002386E">
        <w:rPr>
          <w:noProof/>
          <w:sz w:val="18"/>
          <w:szCs w:val="18"/>
        </w:rPr>
        <w:t xml:space="preserve"> Multiple responses permitted</w:t>
      </w:r>
    </w:p>
    <w:p w14:paraId="5DEF85D3" w14:textId="77777777" w:rsidR="00F7390D" w:rsidRDefault="007258DA" w:rsidP="007258DA">
      <w:pPr>
        <w:rPr>
          <w:lang w:val="en-US"/>
        </w:rPr>
      </w:pPr>
      <w:r w:rsidRPr="0002386E">
        <w:rPr>
          <w:noProof/>
        </w:rPr>
        <w:t xml:space="preserve">It is worth highlighting some of the “other” concerns that survey participants noted. These included </w:t>
      </w:r>
      <w:r w:rsidRPr="0002386E">
        <w:rPr>
          <w:lang w:val="en-US"/>
        </w:rPr>
        <w:t xml:space="preserve">concerns that outcome measurement would be taken as the sole indicator of effectiveness of treatment or of individual providers’ performance. In this context, participants mentioned that outcome </w:t>
      </w:r>
      <w:r w:rsidRPr="0002386E">
        <w:rPr>
          <w:lang w:val="en-US"/>
        </w:rPr>
        <w:lastRenderedPageBreak/>
        <w:t xml:space="preserve">measurement tools can only capture change against specific constructs and cannot account for the complexity of conditions or change in other areas of a consumer’s situation. There were also concerns about the frequency of assessment being a burden to the provider and the consumer. </w:t>
      </w:r>
    </w:p>
    <w:p w14:paraId="68FDEE6A" w14:textId="77777777" w:rsidR="00F7390D" w:rsidRDefault="007258DA" w:rsidP="00A15B16">
      <w:pPr>
        <w:pStyle w:val="Heading4"/>
        <w:rPr>
          <w:b/>
          <w:bCs/>
        </w:rPr>
      </w:pPr>
      <w:r w:rsidRPr="003E2ADA">
        <w:t>Acceptability of routine outcome measurement: Acceptability for program-level quality improvement (peers and profession as a whole)</w:t>
      </w:r>
    </w:p>
    <w:p w14:paraId="32F86CF6" w14:textId="77777777" w:rsidR="00F7390D" w:rsidRDefault="007258DA" w:rsidP="007258DA">
      <w:r w:rsidRPr="0002386E">
        <w:t xml:space="preserve">The majority of survey participants (60%) did not have a view on acceptability to their peers and profession of providing deidentified data from routine outcome measurement for monitoring and quality improvement purposes (see Figure 12.16). Of those who did express a view, more agreed it would be acceptable (24%) than disagreed or strongly disagreed (16%). </w:t>
      </w:r>
    </w:p>
    <w:p w14:paraId="5CF1D71E" w14:textId="78BF7FE7" w:rsidR="00F7390D" w:rsidRDefault="007258DA" w:rsidP="00AA76C2">
      <w:pPr>
        <w:pStyle w:val="Caption"/>
      </w:pPr>
      <w:r w:rsidRPr="0002386E">
        <w:t>Figure 12.16: Agreement/disagreement that it would be acceptable to provide deidentified outcome measurement data for program-level monitoring and quality improvement (peers and profession as a whole)</w:t>
      </w:r>
    </w:p>
    <w:p w14:paraId="71D26EF3" w14:textId="77777777" w:rsidR="00F7390D" w:rsidRDefault="007258DA" w:rsidP="007258DA">
      <w:pPr>
        <w:tabs>
          <w:tab w:val="left" w:pos="924"/>
        </w:tabs>
        <w:jc w:val="center"/>
        <w:rPr>
          <w:lang w:val="en-US"/>
        </w:rPr>
      </w:pPr>
      <w:r w:rsidRPr="0002386E">
        <w:rPr>
          <w:noProof/>
        </w:rPr>
        <w:drawing>
          <wp:inline distT="0" distB="0" distL="0" distR="0" wp14:anchorId="222A9127" wp14:editId="48C920EA">
            <wp:extent cx="3605514" cy="2071868"/>
            <wp:effectExtent l="0" t="0" r="0" b="5080"/>
            <wp:docPr id="109" name="Chart 109" descr="Figure 12.16 is a bar graph image showing that 60% of survey participants did not have a view on acceptability to their peers and profession of providing deidentified data from routine outcome measurement for monitoring and quality improvement purposes.">
              <a:extLst xmlns:a="http://schemas.openxmlformats.org/drawingml/2006/main">
                <a:ext uri="{FF2B5EF4-FFF2-40B4-BE49-F238E27FC236}">
                  <a16:creationId xmlns:a16="http://schemas.microsoft.com/office/drawing/2014/main" id="{49B7A589-366B-D9F6-01D6-7B7F9EC646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9"/>
              </a:graphicData>
            </a:graphic>
          </wp:inline>
        </w:drawing>
      </w:r>
    </w:p>
    <w:p w14:paraId="1D3760B1" w14:textId="77777777" w:rsidR="00F7390D" w:rsidRDefault="007258DA" w:rsidP="007258DA">
      <w:pPr>
        <w:rPr>
          <w:lang w:val="en-US"/>
        </w:rPr>
      </w:pPr>
      <w:r w:rsidRPr="0002386E">
        <w:rPr>
          <w:lang w:val="en-US"/>
        </w:rPr>
        <w:t>Figure 12.17 shows that when survey participants were asked about the factors that might have an impact on acceptability for their peers and profession, there was much lower endorsement of the importance for program-level outcome monitoring (32%) and somewhat lower endorsement of the importance of quality improvement (52%) than when survey participants reported their own views. There were generally also higher levels of endorsement of the factors that would negatively impact acceptability, with the exception of concerns about how the data would be used. Where “other” factors were described, these were similar to those that survey participants indicated for themselves, although one participant made the additional comment that a lack of remuneration for involvement in routine outcome measurement would impact on its acceptability.</w:t>
      </w:r>
    </w:p>
    <w:p w14:paraId="668D1EB0" w14:textId="30F76055" w:rsidR="007258DA" w:rsidRPr="00AA76C2" w:rsidRDefault="007258DA" w:rsidP="00AA76C2">
      <w:r w:rsidRPr="0002386E">
        <w:rPr>
          <w:lang w:val="en-US"/>
        </w:rPr>
        <w:br w:type="page"/>
      </w:r>
    </w:p>
    <w:p w14:paraId="3F70FF7D" w14:textId="1D9A28D0" w:rsidR="00F7390D" w:rsidRDefault="007258DA" w:rsidP="00AA76C2">
      <w:pPr>
        <w:pStyle w:val="Caption"/>
        <w:rPr>
          <w:lang w:val="en-US"/>
        </w:rPr>
      </w:pPr>
      <w:r w:rsidRPr="0002386E">
        <w:rPr>
          <w:lang w:val="en-US"/>
        </w:rPr>
        <w:lastRenderedPageBreak/>
        <w:t>Figure 12.17: Factors impacting on acceptability to self of routine outcome measurement being used as a mechanism of quality improvement (peers and profession as a whole)</w:t>
      </w:r>
      <w:r w:rsidRPr="0002386E">
        <w:rPr>
          <w:vertAlign w:val="superscript"/>
          <w:lang w:val="en-US"/>
        </w:rPr>
        <w:t>a</w:t>
      </w:r>
    </w:p>
    <w:p w14:paraId="4CC8D74C" w14:textId="70852889" w:rsidR="007258DA" w:rsidRPr="0002386E" w:rsidRDefault="007258DA" w:rsidP="007258DA">
      <w:pPr>
        <w:ind w:firstLine="720"/>
        <w:jc w:val="center"/>
        <w:rPr>
          <w:lang w:val="en-US"/>
        </w:rPr>
      </w:pPr>
      <w:r w:rsidRPr="0002386E">
        <w:rPr>
          <w:noProof/>
        </w:rPr>
        <w:drawing>
          <wp:inline distT="0" distB="0" distL="0" distR="0" wp14:anchorId="22AEF016" wp14:editId="4ABE11D9">
            <wp:extent cx="4734046" cy="3292997"/>
            <wp:effectExtent l="0" t="0" r="0" b="3175"/>
            <wp:docPr id="110" name="Chart 110" descr="Figure 12.17 is a bar graph showing the factors that might have an impact on acceptability of routine outcome measurement for quality assurance purposes for the peers and profession of survey participants.&#10;">
              <a:extLst xmlns:a="http://schemas.openxmlformats.org/drawingml/2006/main">
                <a:ext uri="{FF2B5EF4-FFF2-40B4-BE49-F238E27FC236}">
                  <a16:creationId xmlns:a16="http://schemas.microsoft.com/office/drawing/2014/main" id="{6FB54606-7656-5CCD-7718-6BB6915A67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0"/>
              </a:graphicData>
            </a:graphic>
          </wp:inline>
        </w:drawing>
      </w:r>
    </w:p>
    <w:p w14:paraId="21ABCC4E" w14:textId="77777777" w:rsidR="00F7390D" w:rsidRDefault="007258DA" w:rsidP="007258DA">
      <w:pPr>
        <w:ind w:left="567"/>
        <w:rPr>
          <w:noProof/>
          <w:sz w:val="18"/>
          <w:szCs w:val="18"/>
        </w:rPr>
      </w:pPr>
      <w:r w:rsidRPr="0002386E">
        <w:rPr>
          <w:noProof/>
          <w:sz w:val="18"/>
          <w:szCs w:val="18"/>
          <w:vertAlign w:val="superscript"/>
        </w:rPr>
        <w:t>a</w:t>
      </w:r>
      <w:r w:rsidRPr="0002386E">
        <w:rPr>
          <w:noProof/>
          <w:sz w:val="18"/>
          <w:szCs w:val="18"/>
        </w:rPr>
        <w:t xml:space="preserve"> Multiple responses permitted</w:t>
      </w:r>
    </w:p>
    <w:p w14:paraId="0DC882C0" w14:textId="77777777" w:rsidR="00F7390D" w:rsidRDefault="007258DA" w:rsidP="00A15B16">
      <w:pPr>
        <w:pStyle w:val="Heading4"/>
        <w:rPr>
          <w:b/>
          <w:bCs/>
        </w:rPr>
      </w:pPr>
      <w:r w:rsidRPr="003E2ADA">
        <w:t>Facilitators of routine outcome measurement for program-level quality improvement</w:t>
      </w:r>
    </w:p>
    <w:p w14:paraId="7C5EA8E4" w14:textId="77777777" w:rsidR="00F7390D" w:rsidRDefault="007258DA" w:rsidP="007258DA">
      <w:pPr>
        <w:rPr>
          <w:lang w:val="en-US"/>
        </w:rPr>
      </w:pPr>
      <w:r w:rsidRPr="0002386E">
        <w:rPr>
          <w:noProof/>
        </w:rPr>
        <w:t xml:space="preserve">At the end of the survey, participants were asked an open-ended question about the factors that would facilitate the acceptance and implementation of routine outcome measurement for the purpose of program-level quality improvement. Participants identified a range of facilitators. </w:t>
      </w:r>
      <w:r w:rsidRPr="0002386E">
        <w:t xml:space="preserve">Some of these related to implementation and included the need for </w:t>
      </w:r>
      <w:r w:rsidRPr="0002386E">
        <w:rPr>
          <w:lang w:val="en-US"/>
        </w:rPr>
        <w:t xml:space="preserve">prior consultation with providers (e.g., on the scope of routine outcome measurement, the specific measures, the frequency of data collection, and the use to which data would be put), and consideration of costs and funding models required to support routine outcome measurement. Other facilitators were related to the logistics of routinely collecting outcomes and included suggestions about automating the collection process, providing free access to relevant software, and not requiring lengthy consumer consent processes. Still other facilitators were about communication and education; participants underscored the need for the rationale, purpose and use of data to be clearly explained to providers, and highlighted the importance of transparency around the implications of poor outcomes being identified at a program level. Integration into clinical training and alignment with best practice were noted as a potential approaches to increasing acceptability and uptake. The fact that outcome measurement cannot capture all of the relevant changes that may be occurring for a given consumer was again mentioned. The need for strong assurances around anonymity and data privacy and security were also prominent in the responses. Finally, there was some resistance to the prospect of mandating outcome data collection and the suggestion that if it were optional it might be more readily accepted. </w:t>
      </w:r>
    </w:p>
    <w:p w14:paraId="5A379F4F" w14:textId="77777777" w:rsidR="00F7390D" w:rsidRDefault="007258DA" w:rsidP="007258DA">
      <w:pPr>
        <w:pStyle w:val="Heading2"/>
        <w:spacing w:after="0"/>
        <w:rPr>
          <w:rFonts w:asciiTheme="minorHAnsi" w:hAnsiTheme="minorHAnsi" w:cstheme="minorHAnsi"/>
          <w:color w:val="2F5496" w:themeColor="accent1" w:themeShade="BF"/>
          <w:lang w:eastAsia="en-AU"/>
        </w:rPr>
      </w:pPr>
      <w:bookmarkStart w:id="343" w:name="_Toc126657310"/>
      <w:bookmarkStart w:id="344" w:name="_Toc114054240"/>
      <w:r w:rsidRPr="0002386E">
        <w:rPr>
          <w:rFonts w:asciiTheme="minorHAnsi" w:hAnsiTheme="minorHAnsi" w:cstheme="minorHAnsi"/>
          <w:color w:val="2F5496" w:themeColor="accent1" w:themeShade="BF"/>
          <w:lang w:eastAsia="en-AU"/>
        </w:rPr>
        <w:t>Discussion</w:t>
      </w:r>
      <w:bookmarkEnd w:id="343"/>
    </w:p>
    <w:p w14:paraId="272545D4" w14:textId="77777777" w:rsidR="00F7390D" w:rsidRDefault="007258DA" w:rsidP="0021731B">
      <w:pPr>
        <w:pStyle w:val="Heading3"/>
      </w:pPr>
      <w:r w:rsidRPr="00830798">
        <w:t>Summary and interpretation of findings</w:t>
      </w:r>
    </w:p>
    <w:p w14:paraId="52B83100" w14:textId="77777777" w:rsidR="00F7390D" w:rsidRDefault="007258DA" w:rsidP="007258DA">
      <w:pPr>
        <w:spacing w:after="0" w:line="240" w:lineRule="auto"/>
        <w:rPr>
          <w:lang w:val="en-US"/>
        </w:rPr>
      </w:pPr>
      <w:r w:rsidRPr="0002386E">
        <w:rPr>
          <w:lang w:val="en-US"/>
        </w:rPr>
        <w:t xml:space="preserve">In Study 9, 12 providers collected outcome data from 35 consumers. The quality of the available data was relatively high, but there were issues with the comprehensiveness and consistency of data collection. There was data loss due to consumers declining to participate in the study, and no outcome measurement data being collected for some consumers who did agree to take part. There were also </w:t>
      </w:r>
      <w:r w:rsidRPr="0002386E">
        <w:rPr>
          <w:lang w:val="en-US"/>
        </w:rPr>
        <w:lastRenderedPageBreak/>
        <w:t xml:space="preserve">issues with adherence to the data collection protocol, with signals that outcome data were not always collected at the first session, and with subsequent sessions also being missed. </w:t>
      </w:r>
    </w:p>
    <w:p w14:paraId="5623E8E7" w14:textId="77777777" w:rsidR="00F7390D" w:rsidRDefault="007258DA" w:rsidP="007258DA">
      <w:pPr>
        <w:rPr>
          <w:lang w:val="en-US"/>
        </w:rPr>
      </w:pPr>
      <w:r w:rsidRPr="0002386E">
        <w:rPr>
          <w:lang w:val="en-US"/>
        </w:rPr>
        <w:t xml:space="preserve">The lower-than-expected number of providers who registered interest in piloting routine outcome measurement was disappointing, as was the fact that fewer still went on to participate. This may be due to a range of study related factors (e.g., the brief recruitment period, the fact that many providers are not accepting new consumers, evaluation fatigue), but it may also indicate a general wariness of routine outcome measurement on the part of providers. </w:t>
      </w:r>
    </w:p>
    <w:p w14:paraId="47345CFD" w14:textId="77777777" w:rsidR="00F7390D" w:rsidRDefault="007258DA" w:rsidP="007258DA">
      <w:pPr>
        <w:rPr>
          <w:lang w:val="en-US"/>
        </w:rPr>
      </w:pPr>
      <w:r w:rsidRPr="0002386E">
        <w:rPr>
          <w:lang w:val="en-US"/>
        </w:rPr>
        <w:t xml:space="preserve">The provider survey, completed by 25 providers, offers broader insights into the likelihood that providers would find routine outcome measurement acceptable and useful if it was rolled out at scale. Among survey participants, there was very strong acceptability of including routine outcome measurement to support clinical practice, albeit with some caveats. The majority of survey participants also supported the idea of providing deidentified outcome data for program-level monitoring and quality improvement but they </w:t>
      </w:r>
      <w:r w:rsidR="00224DB3">
        <w:rPr>
          <w:lang w:val="en-US"/>
        </w:rPr>
        <w:t>had</w:t>
      </w:r>
      <w:r w:rsidRPr="0002386E">
        <w:rPr>
          <w:lang w:val="en-US"/>
        </w:rPr>
        <w:t xml:space="preserve"> a number of reservations about doing so, particularly around how the data would be used, data security and privacy, and the logistics and burden of implementation. The former indicates the need for comprehensive and transparent communication to build trust and support, while the later indicates that the financial and time burdens associated with program-wide outcome data collection need to be addressed. Survey participants indicated lower levels of likely acceptability from peers and their professions as a whole, although many were reluctant to speak on behalf of the profession. </w:t>
      </w:r>
    </w:p>
    <w:p w14:paraId="3966AC7E" w14:textId="77777777" w:rsidR="00F7390D" w:rsidRDefault="007258DA" w:rsidP="007258DA">
      <w:pPr>
        <w:rPr>
          <w:lang w:val="en-US"/>
        </w:rPr>
      </w:pPr>
      <w:r w:rsidRPr="0002386E">
        <w:rPr>
          <w:lang w:val="en-US"/>
        </w:rPr>
        <w:t>Survey participants also considered the likely acceptability of routine outcome measurement to consumers. They noted that communication and information were key issues in terms of promoting the acceptability of routine outcome measurement to consumers. Communication about the purpose and benefit of outcome measurement and information and transparency about the uses of the data as well privacy and data security issues were seen as important. The time taken during a session to do complete given measures was cited as a concern for consumers, however providers reported that there was substantial non-response when they tried to have consumers complete the measure prior to the session by following a link sent to them before the session. Increasing consumer buy-in would likely improve response. Addressing all of these issues is likely to involve upskilling and motivating providers who could then demonstrate the benefits convincingly to consumers, provide assurances about privacy data security, and seamlessly integrate measurement into their sessions as part of routine clinical practice to counter perceptions that it was something extra that was taking up treatment time.</w:t>
      </w:r>
    </w:p>
    <w:p w14:paraId="5C57271B" w14:textId="77777777" w:rsidR="00F7390D" w:rsidRDefault="007258DA" w:rsidP="007258DA">
      <w:pPr>
        <w:spacing w:after="0" w:line="240" w:lineRule="auto"/>
        <w:rPr>
          <w:lang w:val="en-US"/>
        </w:rPr>
      </w:pPr>
      <w:r w:rsidRPr="0002386E">
        <w:rPr>
          <w:lang w:val="en-US"/>
        </w:rPr>
        <w:t xml:space="preserve">Undertaking outcome measurement is clearly feasible at an individual practice level. Indeed, it is widely done already (e.g., in Study 2, we had data on over 86,000 episodes of care from four platforms, including NovoPsych). </w:t>
      </w:r>
      <w:r w:rsidR="005238F3">
        <w:rPr>
          <w:lang w:val="en-US"/>
        </w:rPr>
        <w:t>I</w:t>
      </w:r>
      <w:r w:rsidRPr="0002386E">
        <w:rPr>
          <w:lang w:val="en-US"/>
        </w:rPr>
        <w:t xml:space="preserve">mplementing routine outcome measurement at scale for a program as large as Better Access would need to be done carefully and systematically. They considered that it would likely require a purpose-built platform that was able to interface with a variety of practice-management software, be easy to use and secure, and have flexibility in terms of modes of administration of measures. In terms of the feasibility of collecting outcome data for program monitoring and quality improvement, providers considered that additional incentives and motivation-building for providers to participate would probably be required to bolster provider engagement over and above the benefits it might bring to their clinical practice. </w:t>
      </w:r>
    </w:p>
    <w:p w14:paraId="6414FB40" w14:textId="77777777" w:rsidR="00F7390D" w:rsidRDefault="007258DA" w:rsidP="0021731B">
      <w:pPr>
        <w:pStyle w:val="Heading3"/>
      </w:pPr>
      <w:r w:rsidRPr="00830798">
        <w:t>Strengths and limitations</w:t>
      </w:r>
    </w:p>
    <w:p w14:paraId="20158963" w14:textId="77777777" w:rsidR="00F7390D" w:rsidRDefault="007258DA" w:rsidP="007258DA">
      <w:pPr>
        <w:rPr>
          <w:lang w:val="en-US"/>
        </w:rPr>
      </w:pPr>
      <w:r w:rsidRPr="0002386E">
        <w:rPr>
          <w:lang w:val="en-US"/>
        </w:rPr>
        <w:t xml:space="preserve">Study 9 used an established and easy-to-use platform to host the outcome data collection and the sample included a mix of providers who had and had not previously used outcome measurement as part of their clinical practice. There were, however, limitations that should be considered when interpreting the results. </w:t>
      </w:r>
    </w:p>
    <w:p w14:paraId="5D72DDD1" w14:textId="77777777" w:rsidR="00F7390D" w:rsidRDefault="007258DA" w:rsidP="007258DA">
      <w:pPr>
        <w:rPr>
          <w:lang w:val="en-US"/>
        </w:rPr>
      </w:pPr>
      <w:r w:rsidRPr="0002386E">
        <w:rPr>
          <w:lang w:val="en-US"/>
        </w:rPr>
        <w:t xml:space="preserve">The limited provider sample size and the truncated data collection period significantly impacted on the amount of data collected. With only a six-week recruitment window, many providers had few, if any, new Better Access consumers commencing treatment. Those who did enrol consumers had a maximum of 10 opportunities to collect outcome data if they saw consumers weekly, but as recruitment </w:t>
      </w:r>
      <w:r w:rsidR="00D34B99">
        <w:rPr>
          <w:lang w:val="en-US"/>
        </w:rPr>
        <w:t xml:space="preserve">often </w:t>
      </w:r>
      <w:r w:rsidRPr="0002386E">
        <w:rPr>
          <w:lang w:val="en-US"/>
        </w:rPr>
        <w:t xml:space="preserve">took place </w:t>
      </w:r>
      <w:r w:rsidRPr="0002386E">
        <w:rPr>
          <w:lang w:val="en-US"/>
        </w:rPr>
        <w:lastRenderedPageBreak/>
        <w:t xml:space="preserve">later in the six-week window and consumers had less frequent sessions the maximum number of session recorded for any consumer was six. </w:t>
      </w:r>
    </w:p>
    <w:p w14:paraId="1C1DA4C5" w14:textId="77777777" w:rsidR="00F7390D" w:rsidRDefault="007258DA" w:rsidP="007258DA">
      <w:pPr>
        <w:rPr>
          <w:lang w:val="en-US"/>
        </w:rPr>
      </w:pPr>
      <w:r w:rsidRPr="0002386E">
        <w:rPr>
          <w:lang w:val="en-US"/>
        </w:rPr>
        <w:t xml:space="preserve">Another limitation is the composition of the provider sample, with a lack of representation of social workers and occupational therapists. While the aim of the study was not to compare outcomes by provider type, important information on the feasibility and acceptability of outcome measurement among those two professions is missing. Nonetheless, many of the issue impacting on acceptability identified by clinical psychologist and psychologist participants will also be relevant to social workers and occupational therapists. Another sample issue is the bias in the provider survey participant sample toward those who have prior experience of and thus are more amenable to using routine outcome measurement in their clinical practice. The reluctance to survey participants to speak on behalf of their peers and profession signals that the study findings should be interpreted with caution and that further consultation and pilot programs are required. </w:t>
      </w:r>
    </w:p>
    <w:p w14:paraId="0F5D2EDC" w14:textId="77777777" w:rsidR="00F7390D" w:rsidRDefault="007258DA" w:rsidP="007258DA">
      <w:pPr>
        <w:rPr>
          <w:lang w:val="en-US"/>
        </w:rPr>
      </w:pPr>
      <w:r w:rsidRPr="0002386E">
        <w:rPr>
          <w:lang w:val="en-US"/>
        </w:rPr>
        <w:t xml:space="preserve">The fact that providers were trialing routine outcome data collection in the context of a research study proved a barrier to enrolling some consumers. Some barriers (e.g., formal consent process, concerns about use of the data, lack of clarity around the purpose) may not reflect those that would exist if routine outcome collection was rolled out more broadly. </w:t>
      </w:r>
    </w:p>
    <w:bookmarkEnd w:id="344"/>
    <w:p w14:paraId="71FD37A7" w14:textId="77777777" w:rsidR="00F7390D" w:rsidRDefault="007258DA" w:rsidP="0021731B">
      <w:pPr>
        <w:pStyle w:val="Heading3"/>
      </w:pPr>
      <w:r w:rsidRPr="00830798">
        <w:t>Conclusions</w:t>
      </w:r>
    </w:p>
    <w:p w14:paraId="138D84F5" w14:textId="77777777" w:rsidR="00F7390D" w:rsidRDefault="007258DA" w:rsidP="007258DA">
      <w:pPr>
        <w:rPr>
          <w:lang w:val="en-US"/>
        </w:rPr>
      </w:pPr>
      <w:r w:rsidRPr="0002386E">
        <w:t xml:space="preserve">The benefits of routine outcome measurement to support clinical practice are well known and were reinforced by the, admittedly small, sample of Better Access providers who participated in Study 9. However, participating providers expressed considerable reservations about the level of acceptability of collecting outcome data for program monitoring and quality improvement purposes. Those reservation were amplified when participants reflected on their peers and professions possible attitudes to acceptability. </w:t>
      </w:r>
    </w:p>
    <w:p w14:paraId="22A74320" w14:textId="77777777" w:rsidR="00F7390D" w:rsidRDefault="007258DA" w:rsidP="007258DA">
      <w:pPr>
        <w:rPr>
          <w:lang w:val="en-US"/>
        </w:rPr>
      </w:pPr>
      <w:bookmarkStart w:id="345" w:name="_Hlk121046288"/>
      <w:r w:rsidRPr="0002386E">
        <w:rPr>
          <w:lang w:val="en-US"/>
        </w:rPr>
        <w:t>To maximise acceptability, any system contemplated must be efficient, flexible and easy-to-use, and have robust data governance and transparency around data use. Financial incentives are also likely to be requir</w:t>
      </w:r>
      <w:r w:rsidR="007E07F4" w:rsidRPr="0002386E">
        <w:rPr>
          <w:lang w:val="en-US"/>
        </w:rPr>
        <w:t>ed to guarantee provider buy-in</w:t>
      </w:r>
      <w:r w:rsidRPr="0002386E">
        <w:rPr>
          <w:lang w:val="en-US"/>
        </w:rPr>
        <w:t xml:space="preserve">. Beyond system characteristics, achieving a high level of engagement from providers is critical. As Study 9 demonstrated, even service providers who are amenable to collecting outcome measures may encounter difficulties in motivating consumers and not necessarily collect data in a protocol-compliant way. </w:t>
      </w:r>
    </w:p>
    <w:p w14:paraId="47F85E82" w14:textId="3732605B" w:rsidR="007258DA" w:rsidRPr="0002386E" w:rsidRDefault="007258DA" w:rsidP="007258DA">
      <w:pPr>
        <w:rPr>
          <w:lang w:val="en-US"/>
        </w:rPr>
      </w:pPr>
      <w:r w:rsidRPr="0002386E">
        <w:rPr>
          <w:lang w:val="en-US"/>
        </w:rPr>
        <w:t>Although limited in scale, Study 9 indicates that introducing routine outcome measurement to Better Access for the purposes of monitoring and quality improvement is a major undertaking that will require significant effort and investment in consultation and communication, system design, technology, and ongoing administrative and financial support.</w:t>
      </w:r>
    </w:p>
    <w:bookmarkEnd w:id="345"/>
    <w:p w14:paraId="7EB04CEC" w14:textId="77777777" w:rsidR="007258DA" w:rsidRPr="00AA76C2" w:rsidRDefault="007258DA" w:rsidP="00AA76C2">
      <w:r w:rsidRPr="0002386E">
        <w:rPr>
          <w:lang w:eastAsia="en-AU"/>
        </w:rPr>
        <w:br w:type="page"/>
      </w:r>
    </w:p>
    <w:p w14:paraId="7C5B7EAD" w14:textId="77777777" w:rsidR="00F7390D" w:rsidRDefault="00AB3906" w:rsidP="00C43F20">
      <w:pPr>
        <w:pStyle w:val="Heading1"/>
        <w:rPr>
          <w:color w:val="2F5496" w:themeColor="accent1" w:themeShade="BF"/>
          <w:szCs w:val="40"/>
          <w:lang w:eastAsia="en-AU"/>
        </w:rPr>
      </w:pPr>
      <w:bookmarkStart w:id="346" w:name="_Toc121201923"/>
      <w:bookmarkStart w:id="347" w:name="_Toc121206572"/>
      <w:bookmarkStart w:id="348" w:name="_Toc121393099"/>
      <w:bookmarkStart w:id="349" w:name="_Toc126657311"/>
      <w:r w:rsidRPr="0002386E">
        <w:rPr>
          <w:color w:val="2F5496" w:themeColor="accent1" w:themeShade="BF"/>
          <w:szCs w:val="40"/>
          <w:lang w:eastAsia="en-AU"/>
        </w:rPr>
        <w:lastRenderedPageBreak/>
        <w:t>1</w:t>
      </w:r>
      <w:r w:rsidR="00EE61BC" w:rsidRPr="0002386E">
        <w:rPr>
          <w:color w:val="2F5496" w:themeColor="accent1" w:themeShade="BF"/>
          <w:szCs w:val="40"/>
          <w:lang w:eastAsia="en-AU"/>
        </w:rPr>
        <w:t>3</w:t>
      </w:r>
      <w:r w:rsidR="00C43F20" w:rsidRPr="0002386E">
        <w:rPr>
          <w:color w:val="2F5496" w:themeColor="accent1" w:themeShade="BF"/>
          <w:szCs w:val="40"/>
          <w:lang w:eastAsia="en-AU"/>
        </w:rPr>
        <w:t xml:space="preserve">. </w:t>
      </w:r>
      <w:r w:rsidR="0047490C" w:rsidRPr="0002386E">
        <w:rPr>
          <w:color w:val="2F5496" w:themeColor="accent1" w:themeShade="BF"/>
          <w:szCs w:val="40"/>
          <w:lang w:eastAsia="en-AU"/>
        </w:rPr>
        <w:t>Addressing the research questions</w:t>
      </w:r>
      <w:bookmarkEnd w:id="334"/>
      <w:bookmarkEnd w:id="346"/>
      <w:bookmarkEnd w:id="347"/>
      <w:bookmarkEnd w:id="348"/>
      <w:bookmarkEnd w:id="349"/>
    </w:p>
    <w:p w14:paraId="71BB45C7" w14:textId="77777777" w:rsidR="00F7390D" w:rsidRDefault="00C71B15" w:rsidP="00C71B15">
      <w:r w:rsidRPr="0002386E">
        <w:t xml:space="preserve">The findings from the evaluation address </w:t>
      </w:r>
      <w:r w:rsidR="00B04AA8">
        <w:t xml:space="preserve">the </w:t>
      </w:r>
      <w:r w:rsidRPr="0002386E">
        <w:t>research questions across the various domains articulated in the Evaluation Plan. We have summarised th</w:t>
      </w:r>
      <w:r w:rsidR="00B04AA8">
        <w:t xml:space="preserve">ese </w:t>
      </w:r>
      <w:r w:rsidRPr="0002386E">
        <w:t>below</w:t>
      </w:r>
      <w:r w:rsidR="00B04AA8">
        <w:t>.</w:t>
      </w:r>
      <w:r w:rsidRPr="0002386E">
        <w:t xml:space="preserve"> </w:t>
      </w:r>
    </w:p>
    <w:p w14:paraId="609F5487" w14:textId="77777777" w:rsidR="00F7390D" w:rsidRDefault="00C71B15" w:rsidP="00DD0B86">
      <w:pPr>
        <w:pStyle w:val="Heading2"/>
        <w:spacing w:after="0"/>
        <w:rPr>
          <w:rFonts w:asciiTheme="minorHAnsi" w:hAnsiTheme="minorHAnsi" w:cstheme="minorHAnsi"/>
          <w:color w:val="2F5496" w:themeColor="accent1" w:themeShade="BF"/>
          <w:lang w:eastAsia="en-AU"/>
        </w:rPr>
      </w:pPr>
      <w:bookmarkStart w:id="350" w:name="_Toc119512908"/>
      <w:bookmarkStart w:id="351" w:name="_Toc126657312"/>
      <w:r w:rsidRPr="0002386E">
        <w:rPr>
          <w:rFonts w:asciiTheme="minorHAnsi" w:hAnsiTheme="minorHAnsi" w:cstheme="minorHAnsi"/>
          <w:color w:val="2F5496" w:themeColor="accent1" w:themeShade="BF"/>
          <w:lang w:eastAsia="en-AU"/>
        </w:rPr>
        <w:t>Accessibility</w:t>
      </w:r>
      <w:bookmarkEnd w:id="350"/>
      <w:bookmarkEnd w:id="351"/>
    </w:p>
    <w:p w14:paraId="0A16DE77" w14:textId="77777777" w:rsidR="00F7390D" w:rsidRDefault="00C71B15" w:rsidP="0021731B">
      <w:pPr>
        <w:pStyle w:val="Heading3"/>
      </w:pPr>
      <w:r w:rsidRPr="0002386E">
        <w:t xml:space="preserve">What is the overall level of uptake of Better Access services, and how has this changed over time (and in response to program refinements)? </w:t>
      </w:r>
    </w:p>
    <w:p w14:paraId="6EBF569C" w14:textId="77777777" w:rsidR="00F7390D" w:rsidRDefault="00C71B15" w:rsidP="00C71B15">
      <w:r w:rsidRPr="0002386E">
        <w:t>Study 1</w:t>
      </w:r>
      <w:r w:rsidR="002879B7" w:rsidRPr="0002386E">
        <w:t>a</w:t>
      </w:r>
      <w:r w:rsidRPr="0002386E">
        <w:t xml:space="preserve"> </w:t>
      </w:r>
      <w:r w:rsidR="002879B7" w:rsidRPr="0002386E">
        <w:t xml:space="preserve">showed </w:t>
      </w:r>
      <w:r w:rsidRPr="0002386E">
        <w:t xml:space="preserve">that, in 2021, more than 2.6 million Australians (one in every 10 Australians) received at least one Better Access service and more than 1.3 million people (one in every 20 Australians) received at least one session of psychological treatment through Better Access. </w:t>
      </w:r>
      <w:r w:rsidR="00404020">
        <w:rPr>
          <w:rFonts w:cstheme="minorHAnsi"/>
        </w:rPr>
        <w:t>I</w:t>
      </w:r>
      <w:r w:rsidR="00956333" w:rsidRPr="0002386E">
        <w:rPr>
          <w:rFonts w:cstheme="minorHAnsi"/>
        </w:rPr>
        <w:t>n recent years, the number of treatment services delivered has increased more than the number of people treated</w:t>
      </w:r>
      <w:r w:rsidR="00956333" w:rsidRPr="0002386E">
        <w:t xml:space="preserve">. </w:t>
      </w:r>
      <w:r w:rsidRPr="0002386E">
        <w:t xml:space="preserve">When adjusted for population growth, </w:t>
      </w:r>
      <w:r w:rsidR="00956333" w:rsidRPr="0002386E">
        <w:t xml:space="preserve">the </w:t>
      </w:r>
      <w:r w:rsidR="008325CF" w:rsidRPr="0002386E">
        <w:t>number</w:t>
      </w:r>
      <w:r w:rsidR="00956333" w:rsidRPr="0002386E">
        <w:t xml:space="preserve"> of treatment services delivered increased by </w:t>
      </w:r>
      <w:r w:rsidR="002879B7" w:rsidRPr="0002386E">
        <w:t>an average of 7% per year</w:t>
      </w:r>
      <w:r w:rsidR="00956333" w:rsidRPr="0002386E">
        <w:t xml:space="preserve"> while the </w:t>
      </w:r>
      <w:r w:rsidR="008325CF" w:rsidRPr="0002386E">
        <w:t>number</w:t>
      </w:r>
      <w:r w:rsidR="00956333" w:rsidRPr="0002386E">
        <w:t xml:space="preserve"> of persons treated increased by </w:t>
      </w:r>
      <w:r w:rsidR="002879B7" w:rsidRPr="0002386E">
        <w:t>1</w:t>
      </w:r>
      <w:r w:rsidR="008325CF" w:rsidRPr="0002386E">
        <w:t>% per year</w:t>
      </w:r>
      <w:r w:rsidRPr="0002386E">
        <w:t>.</w:t>
      </w:r>
      <w:r w:rsidR="006659B1" w:rsidRPr="0002386E">
        <w:t xml:space="preserve"> For every person treated through Better Access in 2021, 5.4 sessions were used (up from 4.5 in 2018).</w:t>
      </w:r>
    </w:p>
    <w:p w14:paraId="3E804792" w14:textId="77777777" w:rsidR="00F7390D" w:rsidRDefault="00C71B15" w:rsidP="00016A76">
      <w:r w:rsidRPr="0002386E">
        <w:t>Study 1</w:t>
      </w:r>
      <w:r w:rsidR="002879B7" w:rsidRPr="0002386E">
        <w:t>a</w:t>
      </w:r>
      <w:r w:rsidRPr="0002386E">
        <w:t xml:space="preserve"> also showed that changes to the program rules around Better Access have influenced the ways people receive psychological treatment through the program. Although face-to-face service provision remain</w:t>
      </w:r>
      <w:r w:rsidR="002879B7" w:rsidRPr="0002386E">
        <w:t>ed</w:t>
      </w:r>
      <w:r w:rsidRPr="0002386E">
        <w:t xml:space="preserve"> dominant mode of delivery, uptake of telehealth and phone services has been substantial, accounting for </w:t>
      </w:r>
      <w:r w:rsidR="00DC0D63" w:rsidRPr="0002386E">
        <w:t xml:space="preserve">one </w:t>
      </w:r>
      <w:r w:rsidRPr="0002386E">
        <w:t>third (</w:t>
      </w:r>
      <w:r w:rsidR="002879B7" w:rsidRPr="0002386E">
        <w:t>33</w:t>
      </w:r>
      <w:r w:rsidRPr="0002386E">
        <w:t xml:space="preserve">%) of Better Access treatment services in 2021. The additional 10 sessions of treatment for people experiencing difficulties due to COVID-19 accounted for </w:t>
      </w:r>
      <w:r w:rsidR="002879B7" w:rsidRPr="0002386E">
        <w:t>15</w:t>
      </w:r>
      <w:r w:rsidRPr="0002386E">
        <w:t>% of all individual treatment sessions in 2021.</w:t>
      </w:r>
      <w:r w:rsidR="00016A76" w:rsidRPr="0002386E">
        <w:t xml:space="preserve"> Through the expansion of Better Access services to residents in aged care facilities in late 2020, approximately 400 RACF residents received 1,600 Better Access treatment sessions. Together these </w:t>
      </w:r>
      <w:r w:rsidR="00404020">
        <w:t>program changes</w:t>
      </w:r>
      <w:r w:rsidR="00404020" w:rsidRPr="0002386E">
        <w:t xml:space="preserve"> </w:t>
      </w:r>
      <w:r w:rsidR="00016A76" w:rsidRPr="0002386E">
        <w:t>contributed to the sustained level of uptake of Better Access treatment and growth in levels of treatment service utilisation.</w:t>
      </w:r>
    </w:p>
    <w:p w14:paraId="5DDB824C" w14:textId="77777777" w:rsidR="00F7390D" w:rsidRDefault="00B81133" w:rsidP="00C71B15">
      <w:r w:rsidRPr="0002386E">
        <w:t>Study 1b suggested that these program refinements may have differentially favoured existing Better Access users</w:t>
      </w:r>
      <w:r w:rsidR="00EC0AC4" w:rsidRPr="0002386E">
        <w:t>.</w:t>
      </w:r>
      <w:r w:rsidR="00C733B5" w:rsidRPr="0002386E">
        <w:t xml:space="preserve"> In recent times, a</w:t>
      </w:r>
      <w:r w:rsidR="007B35FF" w:rsidRPr="0002386E">
        <w:t>n</w:t>
      </w:r>
      <w:r w:rsidR="00C733B5" w:rsidRPr="0002386E">
        <w:t xml:space="preserve"> </w:t>
      </w:r>
      <w:r w:rsidR="007B35FF" w:rsidRPr="0002386E">
        <w:t xml:space="preserve">overall </w:t>
      </w:r>
      <w:r w:rsidR="00D722DC" w:rsidRPr="0002386E">
        <w:t>reduction in the percentage of new users (a decline from 56% in 2018 to 50% in 2021)</w:t>
      </w:r>
      <w:r w:rsidR="007B35FF" w:rsidRPr="0002386E">
        <w:t xml:space="preserve"> has occurred in parallel with an increase in the median number of services provided to </w:t>
      </w:r>
      <w:r w:rsidR="00EF01FA" w:rsidRPr="0002386E">
        <w:t>all users</w:t>
      </w:r>
      <w:r w:rsidR="00D722DC" w:rsidRPr="0002386E">
        <w:t xml:space="preserve">. </w:t>
      </w:r>
      <w:r w:rsidR="00713CA4" w:rsidRPr="0002386E">
        <w:t>In 2021, n</w:t>
      </w:r>
      <w:r w:rsidR="00D722DC" w:rsidRPr="0002386E">
        <w:t>ew users were more likely to only receive their treatment services face-to-face compared to continuing users</w:t>
      </w:r>
      <w:r w:rsidR="009D6F77" w:rsidRPr="0002386E">
        <w:t xml:space="preserve"> </w:t>
      </w:r>
      <w:r w:rsidR="005422C2" w:rsidRPr="0002386E">
        <w:t>(</w:t>
      </w:r>
      <w:r w:rsidR="00360C5E" w:rsidRPr="0002386E">
        <w:t xml:space="preserve">65% versus 52%) </w:t>
      </w:r>
      <w:r w:rsidR="009D6F77" w:rsidRPr="0002386E">
        <w:t>and were less likely to use additional sessions</w:t>
      </w:r>
      <w:r w:rsidR="00360C5E" w:rsidRPr="0002386E">
        <w:t xml:space="preserve"> (8% versus 27%)</w:t>
      </w:r>
      <w:r w:rsidR="009D6F77" w:rsidRPr="0002386E">
        <w:t>.</w:t>
      </w:r>
    </w:p>
    <w:p w14:paraId="4D6984A0" w14:textId="77777777" w:rsidR="00F7390D" w:rsidRDefault="00360C5E" w:rsidP="006659B1">
      <w:pPr>
        <w:tabs>
          <w:tab w:val="left" w:pos="5103"/>
          <w:tab w:val="left" w:pos="6237"/>
        </w:tabs>
      </w:pPr>
      <w:r w:rsidRPr="0002386E">
        <w:t>The overall</w:t>
      </w:r>
      <w:r w:rsidR="006659B1" w:rsidRPr="0002386E">
        <w:t xml:space="preserve"> increases in uptake and utilisation have translated into increases in the costs of Better Access services over time. The total cost to government of Better Access services, in terms of benefits paid, was $1,213 million in 2021 (an annual increase of 4.0% since 2018). This equates to $458 per Better Access user </w:t>
      </w:r>
      <w:r w:rsidR="00922EA2" w:rsidRPr="0002386E">
        <w:t xml:space="preserve">and </w:t>
      </w:r>
      <w:r w:rsidR="006659B1" w:rsidRPr="0002386E">
        <w:t>$46 per capita</w:t>
      </w:r>
      <w:r w:rsidR="00AD09CF" w:rsidRPr="0002386E">
        <w:t xml:space="preserve"> in 2021</w:t>
      </w:r>
      <w:r w:rsidR="006659B1" w:rsidRPr="0002386E">
        <w:t xml:space="preserve">. For Better Access treatment services, benefits paid amounted to $827 million in 2021 (an annual increase of 6.7% since 2018). This equates to $618 per person treated </w:t>
      </w:r>
      <w:r w:rsidR="00922EA2" w:rsidRPr="0002386E">
        <w:t xml:space="preserve">and </w:t>
      </w:r>
      <w:r w:rsidR="006659B1" w:rsidRPr="0002386E">
        <w:t>$31 per capita</w:t>
      </w:r>
      <w:r w:rsidR="00AD09CF" w:rsidRPr="0002386E">
        <w:t xml:space="preserve"> in 2021</w:t>
      </w:r>
      <w:r w:rsidR="006659B1" w:rsidRPr="0002386E">
        <w:t>.</w:t>
      </w:r>
    </w:p>
    <w:p w14:paraId="1A873104" w14:textId="77777777" w:rsidR="00F7390D" w:rsidRDefault="00C71B15" w:rsidP="0021731B">
      <w:pPr>
        <w:pStyle w:val="Heading3"/>
      </w:pPr>
      <w:r w:rsidRPr="0002386E">
        <w:t>Do patterns of uptake vary by different groups of item numbers (e.g., plans, treatment services, treatment services by provider type)?</w:t>
      </w:r>
    </w:p>
    <w:p w14:paraId="1BCD638E" w14:textId="77777777" w:rsidR="00F7390D" w:rsidRDefault="006659B1" w:rsidP="00C71B15">
      <w:r w:rsidRPr="0002386E">
        <w:t xml:space="preserve">Findings </w:t>
      </w:r>
      <w:r w:rsidR="00C71B15" w:rsidRPr="0002386E">
        <w:t>from Study 1</w:t>
      </w:r>
      <w:r w:rsidR="00AD09CF" w:rsidRPr="0002386E">
        <w:t>a</w:t>
      </w:r>
      <w:r w:rsidR="00C71B15" w:rsidRPr="0002386E">
        <w:t xml:space="preserve"> showed that, in 2021, GPs and other medical practitioners prepared a mental health treatment plan for more than 1.4 million Australians (54.1 per 1,000 population), reviewed a mental health treatment plan for more than 500,000 (20.3 per 1,000), and provided mental health </w:t>
      </w:r>
      <w:r w:rsidR="001C64D0" w:rsidRPr="0002386E">
        <w:t xml:space="preserve">treatment </w:t>
      </w:r>
      <w:r w:rsidR="00C71B15" w:rsidRPr="0002386E">
        <w:t>consultations to approximately 1 million people (38.1 per 1,000).</w:t>
      </w:r>
    </w:p>
    <w:p w14:paraId="5916928A" w14:textId="77777777" w:rsidR="00F7390D" w:rsidRDefault="00C71B15" w:rsidP="00C71B15">
      <w:r w:rsidRPr="0002386E">
        <w:t xml:space="preserve">People who received Better Access treatment services made up approximately half of all Better Access users in 2021. People who received </w:t>
      </w:r>
      <w:r w:rsidR="00AD09CF" w:rsidRPr="0002386E">
        <w:t xml:space="preserve">focussed psychological strategies </w:t>
      </w:r>
      <w:r w:rsidRPr="0002386E">
        <w:t xml:space="preserve">delivered by psychologists accounted for the greatest proportion of this group (approximately 730,000 people or 28.0 per 1,000), followed by those who received </w:t>
      </w:r>
      <w:r w:rsidR="00AD09CF" w:rsidRPr="0002386E">
        <w:t xml:space="preserve">psychological therapy services </w:t>
      </w:r>
      <w:r w:rsidRPr="0002386E">
        <w:t xml:space="preserve">from a clinical psychologist (approximately 540,000 or 20.5 per 1,000), followed by those who received </w:t>
      </w:r>
      <w:r w:rsidR="00AD09CF" w:rsidRPr="0002386E">
        <w:t xml:space="preserve">focussed psychological </w:t>
      </w:r>
      <w:r w:rsidR="00AD09CF" w:rsidRPr="0002386E">
        <w:lastRenderedPageBreak/>
        <w:t xml:space="preserve">strategies </w:t>
      </w:r>
      <w:r w:rsidRPr="0002386E">
        <w:t>delivered by social workers (approximately 100,000 people or 3.9 per 1,000), GPs/other medical practitioners (approximately 12,500 people or 0.5 per 1,000) and occupational therapists (approximately 12,000 people or 0.5 per 1,000).</w:t>
      </w:r>
    </w:p>
    <w:p w14:paraId="7AE42F83" w14:textId="77777777" w:rsidR="00F7390D" w:rsidRDefault="00C71B15" w:rsidP="00C71B15">
      <w:r w:rsidRPr="0002386E">
        <w:t xml:space="preserve">In 2021, consultant psychiatrists conducted an initial patient consultation for approximately 150,000 Australians (5.7 per 1,000), prepared a psychiatrist assessment and management plan for 42,000 (1.6 per 1,000), and a review of a psychiatrist assessment and management plan for 7,500 (0.3 per 1,000). </w:t>
      </w:r>
    </w:p>
    <w:p w14:paraId="5490AD01" w14:textId="77777777" w:rsidR="00F7390D" w:rsidRDefault="00C71B15" w:rsidP="0021731B">
      <w:pPr>
        <w:pStyle w:val="Heading3"/>
      </w:pPr>
      <w:r w:rsidRPr="0002386E">
        <w:t>Do patterns of utilisation vary by levels of co-payment?</w:t>
      </w:r>
    </w:p>
    <w:p w14:paraId="26ADFF97" w14:textId="77777777" w:rsidR="00F7390D" w:rsidRDefault="006659B1" w:rsidP="00C71B15">
      <w:r w:rsidRPr="0002386E">
        <w:t>Findings from Study 1</w:t>
      </w:r>
      <w:r w:rsidR="00A64F31" w:rsidRPr="0002386E">
        <w:t>a</w:t>
      </w:r>
      <w:r w:rsidRPr="0002386E">
        <w:t xml:space="preserve"> show</w:t>
      </w:r>
      <w:r w:rsidR="00A64F31" w:rsidRPr="0002386E">
        <w:t>ed</w:t>
      </w:r>
      <w:r w:rsidRPr="0002386E">
        <w:t xml:space="preserve"> that</w:t>
      </w:r>
      <w:r w:rsidR="00170F3F" w:rsidRPr="0002386E">
        <w:t xml:space="preserve"> the costs of Better Access services to consumers have increased. Co-payment rates increased across most types of Better Access services with the biggest jump occurring in 2021 and continuing into 2022.</w:t>
      </w:r>
      <w:r w:rsidRPr="0002386E">
        <w:t xml:space="preserve"> In 2021, </w:t>
      </w:r>
      <w:r w:rsidR="00C71B15" w:rsidRPr="0002386E">
        <w:t>around half (</w:t>
      </w:r>
      <w:r w:rsidR="00170F3F" w:rsidRPr="0002386E">
        <w:t>47</w:t>
      </w:r>
      <w:r w:rsidR="00C71B15" w:rsidRPr="0002386E">
        <w:t xml:space="preserve">%) of all Better Access services involved a co-payment by the consumer (up by 9% per year from </w:t>
      </w:r>
      <w:r w:rsidR="00170F3F" w:rsidRPr="0002386E">
        <w:t>36</w:t>
      </w:r>
      <w:r w:rsidR="00C71B15" w:rsidRPr="0002386E">
        <w:t xml:space="preserve">% in 2018). Nearly </w:t>
      </w:r>
      <w:r w:rsidR="00DC0D63" w:rsidRPr="0002386E">
        <w:t xml:space="preserve">two </w:t>
      </w:r>
      <w:r w:rsidR="00C71B15" w:rsidRPr="0002386E">
        <w:t>thirds (</w:t>
      </w:r>
      <w:r w:rsidR="00170F3F" w:rsidRPr="0002386E">
        <w:t>65</w:t>
      </w:r>
      <w:r w:rsidR="00C71B15" w:rsidRPr="0002386E">
        <w:t xml:space="preserve">%) of Better Access treatment services used in 2021 involved a co-payment (up by 7% from </w:t>
      </w:r>
      <w:r w:rsidR="00170F3F" w:rsidRPr="0002386E">
        <w:t>53</w:t>
      </w:r>
      <w:r w:rsidR="00C71B15" w:rsidRPr="0002386E">
        <w:t xml:space="preserve">% in 2018). Co-payment rates varied considerably across providers and service types, varying from 5.4% of mental health </w:t>
      </w:r>
      <w:r w:rsidR="001C64D0" w:rsidRPr="0002386E">
        <w:t xml:space="preserve">treatment </w:t>
      </w:r>
      <w:r w:rsidR="00C71B15" w:rsidRPr="0002386E">
        <w:t xml:space="preserve">consultations delivered by GPs/other medical practitioners to 83.8% of initial patient consultations delivered by consultant psychiatrists. For treatment services, co-payment rates ranged from 32% for </w:t>
      </w:r>
      <w:r w:rsidR="00B5366A" w:rsidRPr="0002386E">
        <w:t xml:space="preserve">focussed psychological strategies </w:t>
      </w:r>
      <w:r w:rsidR="00C71B15" w:rsidRPr="0002386E">
        <w:t xml:space="preserve">delivered by GPs/other medical practitioners to </w:t>
      </w:r>
      <w:r w:rsidR="00B5366A" w:rsidRPr="0002386E">
        <w:t>69</w:t>
      </w:r>
      <w:r w:rsidR="00C71B15" w:rsidRPr="0002386E">
        <w:t xml:space="preserve">% for </w:t>
      </w:r>
      <w:r w:rsidR="00B5366A" w:rsidRPr="0002386E">
        <w:t>psychological therapy s</w:t>
      </w:r>
      <w:r w:rsidR="00C71B15" w:rsidRPr="0002386E">
        <w:t xml:space="preserve">ervices delivered by clinical psychologists. </w:t>
      </w:r>
    </w:p>
    <w:p w14:paraId="4A9AA5CD" w14:textId="77777777" w:rsidR="00F7390D" w:rsidRDefault="00C71B15" w:rsidP="00C71B15">
      <w:r w:rsidRPr="0002386E">
        <w:t xml:space="preserve">For services where the consumer paid a co-payment, the median out-of-pocket cost per service in 2021 was $74 for all Better Access services and $74 for Better Access treatment services. Between 2018 and 2021, the average annual change in median out-of-pocket costs was modest across most item groups (change of no more than +/- 5%). In the first half of 2022, however, median co-payments showed strong increases compared to 2021 ($87 for all Better Access services and $90 for treatment services). The largest increases were for treatment services delivered by allied health professionals and initial patient consultations delivered by psychiatrists. </w:t>
      </w:r>
    </w:p>
    <w:p w14:paraId="4B1D6E03" w14:textId="77777777" w:rsidR="00F7390D" w:rsidRDefault="006659B1" w:rsidP="006659B1">
      <w:r w:rsidRPr="0002386E">
        <w:t xml:space="preserve">For people living in major cities, there was a gradient in co-payment rates and median out-of-pocket costs, whereby those residing in areas of greatest disadvantage were the least likely to make a co-payment and, if a co-payment was made, to pay lower out-of-pocket costs while people in higher </w:t>
      </w:r>
      <w:r w:rsidR="0095191D" w:rsidRPr="0002386E">
        <w:t xml:space="preserve">socioeconomic status </w:t>
      </w:r>
      <w:r w:rsidRPr="0002386E">
        <w:t xml:space="preserve">areas were the most likely to make a co-payment and to pay a higher amount. This was generally true across all provider and item groups, although there tended to be more variation </w:t>
      </w:r>
      <w:r w:rsidR="0013157C" w:rsidRPr="0002386E">
        <w:t>by socioeconomic</w:t>
      </w:r>
      <w:r w:rsidRPr="0002386E">
        <w:t xml:space="preserve"> </w:t>
      </w:r>
      <w:r w:rsidR="00222BFE" w:rsidRPr="0002386E">
        <w:t xml:space="preserve">areas </w:t>
      </w:r>
      <w:r w:rsidRPr="0002386E">
        <w:t>for allied health professional services than for GP/</w:t>
      </w:r>
      <w:r w:rsidR="00B866D9" w:rsidRPr="0002386E">
        <w:t xml:space="preserve">other medical practitioner </w:t>
      </w:r>
      <w:r w:rsidRPr="0002386E">
        <w:t xml:space="preserve">services. For people in inner regional, outer regional and remote areas, the percentage of services with a co-payment was generally similar. Median co-payments overall were higher for people in remote compared to inner regional and outer regional areas, although </w:t>
      </w:r>
      <w:r w:rsidR="00FF06D2" w:rsidRPr="0002386E">
        <w:t>this</w:t>
      </w:r>
      <w:r w:rsidRPr="0002386E">
        <w:t xml:space="preserve"> varied across providers and item groups. </w:t>
      </w:r>
    </w:p>
    <w:p w14:paraId="2DD53F30" w14:textId="77777777" w:rsidR="00F7390D" w:rsidRDefault="00586B4E" w:rsidP="001D0A55">
      <w:r w:rsidRPr="0002386E">
        <w:t xml:space="preserve">Study 1a </w:t>
      </w:r>
      <w:r w:rsidR="001D0A55" w:rsidRPr="0002386E">
        <w:t xml:space="preserve">also </w:t>
      </w:r>
      <w:r w:rsidR="00FF06D2" w:rsidRPr="0002386E">
        <w:t xml:space="preserve">found that, as the number of sessions a consumer received increased, so too did the likelihood </w:t>
      </w:r>
      <w:r w:rsidR="00C862D6" w:rsidRPr="0002386E">
        <w:t>that they made</w:t>
      </w:r>
      <w:r w:rsidR="00FF06D2" w:rsidRPr="0002386E">
        <w:t xml:space="preserve"> a co-payment at a given session or at any previous session. </w:t>
      </w:r>
      <w:r w:rsidR="00D86D0F" w:rsidRPr="0002386E">
        <w:t xml:space="preserve">For </w:t>
      </w:r>
      <w:r w:rsidR="00FF06D2" w:rsidRPr="0002386E">
        <w:t xml:space="preserve">example, for </w:t>
      </w:r>
      <w:r w:rsidR="00D86D0F" w:rsidRPr="0002386E">
        <w:t xml:space="preserve">consumers who had a mental health treatment plan prepared in 2018, just over half made a co-payment </w:t>
      </w:r>
      <w:r w:rsidR="00776D42" w:rsidRPr="0002386E">
        <w:t>at their first</w:t>
      </w:r>
      <w:r w:rsidR="00D86D0F" w:rsidRPr="0002386E">
        <w:t xml:space="preserve"> session (55%); this proportion </w:t>
      </w:r>
      <w:r w:rsidR="00776D42" w:rsidRPr="0002386E">
        <w:t>was higher in later years (68</w:t>
      </w:r>
      <w:r w:rsidR="00D86D0F" w:rsidRPr="0002386E">
        <w:t>% in 2021 and 72% in 2022</w:t>
      </w:r>
      <w:r w:rsidR="00776D42" w:rsidRPr="0002386E">
        <w:t>)</w:t>
      </w:r>
      <w:r w:rsidR="00D86D0F" w:rsidRPr="0002386E">
        <w:t xml:space="preserve">. The proportion of consumers who had made a co-payment </w:t>
      </w:r>
      <w:r w:rsidR="00776D42" w:rsidRPr="0002386E">
        <w:t xml:space="preserve">at any previous session </w:t>
      </w:r>
      <w:r w:rsidR="00D86D0F" w:rsidRPr="0002386E">
        <w:t xml:space="preserve">increased with each </w:t>
      </w:r>
      <w:r w:rsidR="006F788E" w:rsidRPr="0002386E">
        <w:t>additional</w:t>
      </w:r>
      <w:r w:rsidR="00D86D0F" w:rsidRPr="0002386E">
        <w:t xml:space="preserve"> session received. The increases were </w:t>
      </w:r>
      <w:r w:rsidR="00776D42" w:rsidRPr="0002386E">
        <w:t xml:space="preserve">greater </w:t>
      </w:r>
      <w:r w:rsidR="00D86D0F" w:rsidRPr="0002386E">
        <w:t>for plans prepared in 2018-2020</w:t>
      </w:r>
      <w:r w:rsidR="00776D42" w:rsidRPr="0002386E">
        <w:t xml:space="preserve"> (up by 21%-23% by the 20</w:t>
      </w:r>
      <w:r w:rsidR="00776D42" w:rsidRPr="0002386E">
        <w:rPr>
          <w:vertAlign w:val="superscript"/>
        </w:rPr>
        <w:t>th</w:t>
      </w:r>
      <w:r w:rsidR="00776D42" w:rsidRPr="0002386E">
        <w:t xml:space="preserve"> session)</w:t>
      </w:r>
      <w:r w:rsidR="00D86D0F" w:rsidRPr="0002386E">
        <w:t xml:space="preserve"> </w:t>
      </w:r>
      <w:r w:rsidR="00776D42" w:rsidRPr="0002386E">
        <w:t>than f</w:t>
      </w:r>
      <w:r w:rsidR="00D86D0F" w:rsidRPr="0002386E">
        <w:t>or plans prepared in 2021</w:t>
      </w:r>
      <w:r w:rsidR="00776D42" w:rsidRPr="0002386E">
        <w:t xml:space="preserve"> (up by 13% by the 20</w:t>
      </w:r>
      <w:r w:rsidR="00776D42" w:rsidRPr="0002386E">
        <w:rPr>
          <w:vertAlign w:val="superscript"/>
        </w:rPr>
        <w:t>th</w:t>
      </w:r>
      <w:r w:rsidR="00776D42" w:rsidRPr="0002386E">
        <w:t xml:space="preserve"> session)</w:t>
      </w:r>
      <w:r w:rsidR="00D86D0F" w:rsidRPr="0002386E">
        <w:t xml:space="preserve">. </w:t>
      </w:r>
      <w:r w:rsidR="00C862D6" w:rsidRPr="0002386E">
        <w:t>These findings may indicate that people who are able to afford co-payments are more likely to go on to receive more treatment. T</w:t>
      </w:r>
      <w:r w:rsidR="00D86D0F" w:rsidRPr="0002386E">
        <w:t xml:space="preserve">he attenuated increase </w:t>
      </w:r>
      <w:r w:rsidR="00776D42" w:rsidRPr="0002386E">
        <w:t xml:space="preserve">in 2021 </w:t>
      </w:r>
      <w:r w:rsidR="00D86D0F" w:rsidRPr="0002386E">
        <w:t xml:space="preserve">could </w:t>
      </w:r>
      <w:r w:rsidR="00776D42" w:rsidRPr="0002386E">
        <w:t>be because</w:t>
      </w:r>
      <w:r w:rsidR="00D86D0F" w:rsidRPr="0002386E">
        <w:t xml:space="preserve"> </w:t>
      </w:r>
      <w:r w:rsidR="00F101D6" w:rsidRPr="0002386E">
        <w:t>co-paym</w:t>
      </w:r>
      <w:r w:rsidR="00B370D3" w:rsidRPr="0002386E">
        <w:t>en</w:t>
      </w:r>
      <w:r w:rsidR="00F101D6" w:rsidRPr="0002386E">
        <w:t>t rates were higher to start with</w:t>
      </w:r>
      <w:r w:rsidR="00B370D3" w:rsidRPr="0002386E">
        <w:t xml:space="preserve"> and thus </w:t>
      </w:r>
      <w:r w:rsidR="00C862D6" w:rsidRPr="0002386E">
        <w:t>there was</w:t>
      </w:r>
      <w:r w:rsidR="00B370D3" w:rsidRPr="0002386E">
        <w:t xml:space="preserve"> less scope </w:t>
      </w:r>
      <w:r w:rsidR="00C862D6" w:rsidRPr="0002386E">
        <w:t xml:space="preserve">for them </w:t>
      </w:r>
      <w:r w:rsidR="00B370D3" w:rsidRPr="0002386E">
        <w:t>to increase</w:t>
      </w:r>
      <w:r w:rsidR="00D86D0F" w:rsidRPr="0002386E">
        <w:t>.</w:t>
      </w:r>
    </w:p>
    <w:p w14:paraId="551E8C0E" w14:textId="77777777" w:rsidR="00F7390D" w:rsidRDefault="00C71B15" w:rsidP="0021731B">
      <w:pPr>
        <w:pStyle w:val="Heading3"/>
      </w:pPr>
      <w:r w:rsidRPr="0002386E">
        <w:lastRenderedPageBreak/>
        <w:t>What is the relationship between use of Better Access treatment services and use of other mental health services?</w:t>
      </w:r>
    </w:p>
    <w:p w14:paraId="7E3867E3" w14:textId="77777777" w:rsidR="00F7390D" w:rsidRDefault="006659B1" w:rsidP="006659B1">
      <w:r w:rsidRPr="0002386E">
        <w:t>Study 1</w:t>
      </w:r>
      <w:r w:rsidR="00560F17" w:rsidRPr="0002386E">
        <w:t>a</w:t>
      </w:r>
      <w:r w:rsidRPr="0002386E">
        <w:t xml:space="preserve"> </w:t>
      </w:r>
      <w:r w:rsidR="00EF7332" w:rsidRPr="0002386E">
        <w:t>the relationships between the uptake of Better Access treatment services and other Commonwealth-funded mental health services</w:t>
      </w:r>
      <w:r w:rsidRPr="0002386E">
        <w:t xml:space="preserve">, using data collated at an area level. </w:t>
      </w:r>
      <w:r w:rsidR="00EF7332" w:rsidRPr="0002386E">
        <w:t>It found a positive relationship of uptake of Better Access treatment with use of antidepressant medications, but only in lower socioeconomic status areas within major cities and in outer regional/remote areas, and only in 2021 and 2022. This may reflect a relatively greater reliance on treatment by GPs in these areas - via the mental health treatment consultation, focussed psychological strategies items and (potentially) other MBS items outside the scope of the current evaluation. GPs are able to prescribe antidepressants which could mean this is more likely to be a treatment avenue in these areas. In contrast, there was a positive relationship of uptake of Better Access treatment with use of anxiolytic medications and with use of non-Better Access psychiatrist services in all geographic area groups and</w:t>
      </w:r>
      <w:r w:rsidR="00EF7332" w:rsidRPr="0002386E" w:rsidDel="00F820AD">
        <w:t xml:space="preserve"> </w:t>
      </w:r>
      <w:r w:rsidR="00EF7332" w:rsidRPr="0002386E">
        <w:t>in all years between 2018 and 2022. The latter finding likely reflects the greater supply of psychiatrists in areas with higher levels of clinical psychologists and psychologists who provide the majority of Better Access treatment.</w:t>
      </w:r>
    </w:p>
    <w:p w14:paraId="0BCDD464" w14:textId="77777777" w:rsidR="00F7390D" w:rsidRDefault="00CA5CA5" w:rsidP="00C71B15">
      <w:pPr>
        <w:rPr>
          <w:color w:val="000000"/>
          <w:lang w:eastAsia="en-AU"/>
        </w:rPr>
      </w:pPr>
      <w:r w:rsidRPr="0002386E">
        <w:rPr>
          <w:color w:val="000000"/>
          <w:lang w:eastAsia="en-AU"/>
        </w:rPr>
        <w:t xml:space="preserve">Study 1b </w:t>
      </w:r>
      <w:r w:rsidR="006A6700" w:rsidRPr="0002386E">
        <w:rPr>
          <w:color w:val="000000"/>
          <w:lang w:eastAsia="en-AU"/>
        </w:rPr>
        <w:t xml:space="preserve">provided more detail on the relationship between Better Access use and use of antidepressants/anxiolytics, </w:t>
      </w:r>
      <w:r w:rsidR="00091025" w:rsidRPr="0002386E">
        <w:rPr>
          <w:color w:val="000000"/>
          <w:lang w:eastAsia="en-AU"/>
        </w:rPr>
        <w:t xml:space="preserve">overlaying the data with </w:t>
      </w:r>
      <w:r w:rsidR="005C6B40" w:rsidRPr="0002386E">
        <w:rPr>
          <w:color w:val="000000"/>
          <w:lang w:eastAsia="en-AU"/>
        </w:rPr>
        <w:t xml:space="preserve">an individual-level measure of </w:t>
      </w:r>
      <w:r w:rsidR="007867D0">
        <w:rPr>
          <w:color w:val="000000"/>
          <w:lang w:eastAsia="en-AU"/>
        </w:rPr>
        <w:t>socioeconomic</w:t>
      </w:r>
      <w:r w:rsidR="005C6B40" w:rsidRPr="0002386E">
        <w:rPr>
          <w:color w:val="000000"/>
          <w:lang w:eastAsia="en-AU"/>
        </w:rPr>
        <w:t xml:space="preserve"> status (equivalised household income) and considering </w:t>
      </w:r>
      <w:r w:rsidR="00091025" w:rsidRPr="0002386E">
        <w:rPr>
          <w:color w:val="000000"/>
          <w:lang w:eastAsia="en-AU"/>
        </w:rPr>
        <w:t xml:space="preserve">levels of need (as assessed by the K-10). </w:t>
      </w:r>
      <w:r w:rsidR="008D16FA" w:rsidRPr="0002386E">
        <w:rPr>
          <w:color w:val="000000"/>
          <w:lang w:eastAsia="en-AU"/>
        </w:rPr>
        <w:t xml:space="preserve">It </w:t>
      </w:r>
      <w:r w:rsidR="0011614D" w:rsidRPr="0002386E">
        <w:rPr>
          <w:color w:val="000000"/>
          <w:lang w:eastAsia="en-AU"/>
        </w:rPr>
        <w:t>suggested that those on the lowest incomes may be preferentially offered pharm</w:t>
      </w:r>
      <w:r w:rsidR="001D1F98" w:rsidRPr="0002386E">
        <w:rPr>
          <w:color w:val="000000"/>
          <w:lang w:eastAsia="en-AU"/>
        </w:rPr>
        <w:t xml:space="preserve">acological treatment instead of psychological therapies; their use of Better Access treatment services was the lowest of all income groups and </w:t>
      </w:r>
      <w:r w:rsidR="00E22D9A" w:rsidRPr="0002386E">
        <w:rPr>
          <w:color w:val="000000"/>
          <w:lang w:eastAsia="en-AU"/>
        </w:rPr>
        <w:t>they were most likely to be dispensed antidepressants/anxiolytics.</w:t>
      </w:r>
    </w:p>
    <w:p w14:paraId="76ACD37F" w14:textId="77777777" w:rsidR="00F7390D" w:rsidRDefault="00C71B15" w:rsidP="00C71B15">
      <w:r w:rsidRPr="0002386E">
        <w:t xml:space="preserve">Study 4 provided </w:t>
      </w:r>
      <w:r w:rsidR="006659B1" w:rsidRPr="0002386E">
        <w:t xml:space="preserve">further </w:t>
      </w:r>
      <w:r w:rsidRPr="0002386E">
        <w:t>insights into the relationship between use of Better Access and other mental health services</w:t>
      </w:r>
      <w:r w:rsidR="006659B1" w:rsidRPr="0002386E">
        <w:t xml:space="preserve"> at an individual level</w:t>
      </w:r>
      <w:r w:rsidRPr="0002386E">
        <w:t>. Broadly speaking, our Study 4 estimates of Better Access treatment service utilisation and the percentages who made out-of-pocket payments for these services correspond to previous studies of Better Access treatment users.</w:t>
      </w:r>
      <w:r w:rsidRPr="0002386E">
        <w:fldChar w:fldCharType="begin">
          <w:fldData xml:space="preserve">PEVuZE5vdGU+PENpdGU+PEF1dGhvcj5Lb2huPC9BdXRob3I+PFllYXI+MjAxMjwvWWVhcj48UmVj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</w:fldData>
        </w:fldChar>
      </w:r>
      <w:r w:rsidR="00680AAA" w:rsidRPr="0002386E">
        <w:instrText xml:space="preserve"> ADDIN EN.CITE </w:instrText>
      </w:r>
      <w:r w:rsidR="00680AAA" w:rsidRPr="0002386E">
        <w:fldChar w:fldCharType="begin">
          <w:fldData xml:space="preserve">PEVuZE5vdGU+PENpdGU+PEF1dGhvcj5Lb2huPC9BdXRob3I+PFllYXI+MjAxMjwvWWVhcj48UmVj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</w:fldData>
        </w:fldChar>
      </w:r>
      <w:r w:rsidR="00680AAA" w:rsidRPr="0002386E">
        <w:instrText xml:space="preserve"> ADDIN EN.CITE.DATA </w:instrText>
      </w:r>
      <w:r w:rsidR="00680AAA" w:rsidRPr="0002386E">
        <w:fldChar w:fldCharType="end"/>
      </w:r>
      <w:r w:rsidRPr="0002386E">
        <w:fldChar w:fldCharType="separate"/>
      </w:r>
      <w:r w:rsidR="00680AAA" w:rsidRPr="0002386E">
        <w:rPr>
          <w:noProof/>
          <w:vertAlign w:val="superscript"/>
        </w:rPr>
        <w:t>93-95</w:t>
      </w:r>
      <w:r w:rsidRPr="0002386E">
        <w:fldChar w:fldCharType="end"/>
      </w:r>
      <w:r w:rsidRPr="0002386E">
        <w:t xml:space="preserve"> Study 4 contributed new information about the use of other mental health care among Better Access treatment users, and showed that this varied in line with their levels of mental health need. Specifically, we found that individuals with greater prognostic severity used more Better Access treatment services and were also more likely to use services delivered by other mental health specialists and services or other professionals. Overall, half to </w:t>
      </w:r>
      <w:r w:rsidR="00DC0D63" w:rsidRPr="0002386E">
        <w:t xml:space="preserve">three </w:t>
      </w:r>
      <w:r w:rsidRPr="0002386E">
        <w:t xml:space="preserve">quarters of Better Access treatment users also used medications for mental health at some point during follow-up; again, those with greater levels of prognostic severity were the most likely to do so. These findings reflect that people with more severe problems are more likely to require more intensive levels of care or care that addresses multiple </w:t>
      </w:r>
      <w:r w:rsidR="005E3917" w:rsidRPr="0002386E">
        <w:t>needs;</w:t>
      </w:r>
      <w:r w:rsidRPr="0002386E">
        <w:t xml:space="preserve"> however we did not have information in Study 4 about the temporal relationships between the different types of services used or the reasons for their use. </w:t>
      </w:r>
    </w:p>
    <w:p w14:paraId="677144DA" w14:textId="77777777" w:rsidR="00F7390D" w:rsidRDefault="00C71B15" w:rsidP="00C71B15">
      <w:r w:rsidRPr="0002386E">
        <w:t xml:space="preserve">Stakeholders in Study 8 also commented on the relationship between Better Access and other mental health services, in the context of considering </w:t>
      </w:r>
      <w:r w:rsidR="00F658EA">
        <w:t>multidisciplinary</w:t>
      </w:r>
      <w:r w:rsidRPr="0002386E">
        <w:t xml:space="preserve"> holistic treatment. They were very much in favour of whole-of-person care and acknowledged that the current parameters of Better Access make it difficult for the program to deliver this in isolation.</w:t>
      </w:r>
    </w:p>
    <w:p w14:paraId="546B86E8" w14:textId="77777777" w:rsidR="00F7390D" w:rsidRDefault="00C71B15" w:rsidP="0021731B">
      <w:pPr>
        <w:pStyle w:val="Heading3"/>
      </w:pPr>
      <w:r w:rsidRPr="0002386E">
        <w:t>Who are the main users of Better Access?</w:t>
      </w:r>
    </w:p>
    <w:p w14:paraId="34B86A11" w14:textId="77777777" w:rsidR="00F7390D" w:rsidRDefault="006659B1" w:rsidP="006659B1">
      <w:r w:rsidRPr="0002386E">
        <w:t>Study 1</w:t>
      </w:r>
      <w:r w:rsidR="00D77895" w:rsidRPr="0002386E">
        <w:t>a</w:t>
      </w:r>
      <w:r w:rsidRPr="0002386E">
        <w:t xml:space="preserve"> showed that, in all years from 2018 to 2021, rates of uptake and utilisation of any Better Access service, and of any Better Access treatment service, were highest among females (compared to males), people aged 15-24 and 25-44 years (compared to those aged 0-14, 45-64 or 65 and over), and people living in major cities and inner regional areas (compared to people living in outer regional and remote areas). Levels of uptake and utilisation changed over time, with increases particularly apparent for some of these same groups (females, people aged 15-24 and 25-44 years, people in major cities </w:t>
      </w:r>
      <w:r w:rsidR="00222BFE" w:rsidRPr="0002386E">
        <w:t xml:space="preserve">in </w:t>
      </w:r>
      <w:r w:rsidRPr="0002386E">
        <w:t xml:space="preserve">high </w:t>
      </w:r>
      <w:r w:rsidR="0095191D" w:rsidRPr="0002386E">
        <w:t>socioeconomic</w:t>
      </w:r>
      <w:r w:rsidRPr="0002386E">
        <w:t xml:space="preserve"> status</w:t>
      </w:r>
      <w:r w:rsidR="00222BFE" w:rsidRPr="0002386E">
        <w:t xml:space="preserve"> areas</w:t>
      </w:r>
      <w:r w:rsidR="00F669FC" w:rsidRPr="0002386E">
        <w:t>).</w:t>
      </w:r>
    </w:p>
    <w:p w14:paraId="5A15F047" w14:textId="77777777" w:rsidR="00F7390D" w:rsidRDefault="00294114" w:rsidP="006659B1">
      <w:r w:rsidRPr="0002386E">
        <w:t xml:space="preserve">Study 1a also showed that the </w:t>
      </w:r>
      <w:r w:rsidR="006659B1" w:rsidRPr="0002386E">
        <w:t>uptake of new services introduced in Better Access in response to the COVID-19 epidemic, namely the COVID-19 telehealth and phone treatment services and the additional 10 individual treatment sessions,</w:t>
      </w:r>
      <w:r w:rsidR="00D86D0F" w:rsidRPr="0002386E">
        <w:t xml:space="preserve"> tended to be higher among people aged 15-24 and 25-44, females, and </w:t>
      </w:r>
      <w:r w:rsidR="00D86D0F" w:rsidRPr="0002386E">
        <w:lastRenderedPageBreak/>
        <w:t xml:space="preserve">people in </w:t>
      </w:r>
      <w:r w:rsidR="00D86D0F" w:rsidRPr="0002386E">
        <w:rPr>
          <w:bCs/>
          <w:lang w:eastAsia="en-US"/>
        </w:rPr>
        <w:t>higher socioeconomic status areas</w:t>
      </w:r>
      <w:r w:rsidR="00E6242F" w:rsidRPr="0002386E">
        <w:rPr>
          <w:bCs/>
          <w:lang w:eastAsia="en-US"/>
        </w:rPr>
        <w:t xml:space="preserve"> in major cities</w:t>
      </w:r>
      <w:r w:rsidR="006659B1" w:rsidRPr="0002386E">
        <w:t xml:space="preserve">. An exception </w:t>
      </w:r>
      <w:r w:rsidR="00E6242F" w:rsidRPr="0002386E">
        <w:t>wa</w:t>
      </w:r>
      <w:r w:rsidR="006659B1" w:rsidRPr="0002386E">
        <w:t xml:space="preserve">s </w:t>
      </w:r>
      <w:r w:rsidR="00D77895" w:rsidRPr="0002386E">
        <w:t>for</w:t>
      </w:r>
      <w:r w:rsidR="006659B1" w:rsidRPr="0002386E">
        <w:t xml:space="preserve"> rates of uptake of </w:t>
      </w:r>
      <w:r w:rsidR="00D77895" w:rsidRPr="0002386E">
        <w:t xml:space="preserve">COVID-19 </w:t>
      </w:r>
      <w:r w:rsidR="006659B1" w:rsidRPr="0002386E">
        <w:t xml:space="preserve">phone treatment services </w:t>
      </w:r>
      <w:r w:rsidR="00D77895" w:rsidRPr="0002386E">
        <w:t xml:space="preserve">which </w:t>
      </w:r>
      <w:r w:rsidR="006659B1" w:rsidRPr="0002386E">
        <w:t>were highest among people in lower socioeconomic status areas in major cities.</w:t>
      </w:r>
    </w:p>
    <w:p w14:paraId="703CC823" w14:textId="77777777" w:rsidR="00F7390D" w:rsidRDefault="00C71B15" w:rsidP="0021731B">
      <w:pPr>
        <w:pStyle w:val="Heading3"/>
      </w:pPr>
      <w:r w:rsidRPr="0002386E">
        <w:t>Has Better Access reached groups in the population who are traditionally disadvantaged in terms of access to access to mental health care?</w:t>
      </w:r>
    </w:p>
    <w:p w14:paraId="5B2C70B9" w14:textId="77777777" w:rsidR="00F7390D" w:rsidRDefault="006659B1" w:rsidP="006659B1">
      <w:r w:rsidRPr="0002386E">
        <w:t>Study 1</w:t>
      </w:r>
      <w:r w:rsidR="001F2748" w:rsidRPr="0002386E">
        <w:t>a</w:t>
      </w:r>
      <w:r w:rsidRPr="0002386E">
        <w:t xml:space="preserve"> showed that rates of uptake and utilisation of Better Access treatment services increased for people in remote areas (</w:t>
      </w:r>
      <w:r w:rsidR="00BF48C3" w:rsidRPr="0002386E">
        <w:t xml:space="preserve">by </w:t>
      </w:r>
      <w:r w:rsidRPr="0002386E">
        <w:t>4.1%</w:t>
      </w:r>
      <w:r w:rsidR="00BF48C3" w:rsidRPr="0002386E">
        <w:t xml:space="preserve"> and 10.2% on average </w:t>
      </w:r>
      <w:r w:rsidRPr="0002386E">
        <w:t>per year</w:t>
      </w:r>
      <w:r w:rsidR="00BF48C3" w:rsidRPr="0002386E">
        <w:t>, respectively, between</w:t>
      </w:r>
      <w:r w:rsidRPr="0002386E">
        <w:t xml:space="preserve"> 2018 to 2021)</w:t>
      </w:r>
      <w:r w:rsidR="001F2748" w:rsidRPr="0002386E">
        <w:t xml:space="preserve"> – on par with increases for people in higher socioeconomic areas in major cities </w:t>
      </w:r>
      <w:r w:rsidR="00BF48C3" w:rsidRPr="0002386E">
        <w:t>–</w:t>
      </w:r>
      <w:r w:rsidRPr="0002386E">
        <w:t xml:space="preserve"> although </w:t>
      </w:r>
      <w:r w:rsidR="00B35CE3" w:rsidRPr="0002386E">
        <w:t xml:space="preserve">the rates themselves </w:t>
      </w:r>
      <w:r w:rsidRPr="0002386E">
        <w:t xml:space="preserve">remained lower than for people living in </w:t>
      </w:r>
      <w:r w:rsidR="00B35CE3" w:rsidRPr="0002386E">
        <w:t xml:space="preserve">all </w:t>
      </w:r>
      <w:r w:rsidRPr="0002386E">
        <w:t xml:space="preserve">other areas. </w:t>
      </w:r>
      <w:r w:rsidR="00FA4338" w:rsidRPr="0002386E">
        <w:t xml:space="preserve">This increase in remote areas was due to a relatively smaller drop-off in the use of face-to-face treatment services coupled with </w:t>
      </w:r>
      <w:r w:rsidR="00FA4338" w:rsidRPr="0002386E">
        <w:rPr>
          <w:bCs/>
          <w:lang w:eastAsia="en-US"/>
        </w:rPr>
        <w:t xml:space="preserve">relatively higher uptake of </w:t>
      </w:r>
      <w:r w:rsidR="00404020">
        <w:rPr>
          <w:bCs/>
          <w:lang w:eastAsia="en-US"/>
        </w:rPr>
        <w:t xml:space="preserve">only the </w:t>
      </w:r>
      <w:r w:rsidR="00FA4338" w:rsidRPr="0002386E">
        <w:rPr>
          <w:bCs/>
          <w:lang w:eastAsia="en-US"/>
        </w:rPr>
        <w:t>telehealth and/or phone treatment options.</w:t>
      </w:r>
    </w:p>
    <w:p w14:paraId="75B8B7EE" w14:textId="77777777" w:rsidR="00F7390D" w:rsidRDefault="006659B1" w:rsidP="006659B1">
      <w:r w:rsidRPr="0002386E">
        <w:t>In contrast</w:t>
      </w:r>
      <w:r w:rsidR="00F669FC" w:rsidRPr="0002386E">
        <w:t>,</w:t>
      </w:r>
      <w:r w:rsidRPr="0002386E">
        <w:t xml:space="preserve"> people aged 65 and over and males, </w:t>
      </w:r>
      <w:r w:rsidR="00D86D0F" w:rsidRPr="0002386E">
        <w:t xml:space="preserve">and people living in major cities in lower socioeconomic status areas and in regional areas, </w:t>
      </w:r>
      <w:r w:rsidRPr="0002386E">
        <w:t>who traditionally have lower rates of access to mental health care, experienced relatively low</w:t>
      </w:r>
      <w:r w:rsidR="00D86D0F" w:rsidRPr="0002386E">
        <w:t>er</w:t>
      </w:r>
      <w:r w:rsidRPr="0002386E">
        <w:t xml:space="preserve"> (or negative) rates of growth in uptake and utilisation than their counterparts. As noted above, </w:t>
      </w:r>
      <w:r w:rsidR="00D86D0F" w:rsidRPr="0002386E">
        <w:t xml:space="preserve">an exception was that </w:t>
      </w:r>
      <w:r w:rsidRPr="0002386E">
        <w:t xml:space="preserve">rates of uptake of COVID-19 phone treatment services were higher among people in lower socioeconomic status areas within major cities (10.0 per 1,000 persons) compared to other geographic area groups (1.8 to 7.5 per 1,000). </w:t>
      </w:r>
    </w:p>
    <w:p w14:paraId="0A27689C" w14:textId="77777777" w:rsidR="00F7390D" w:rsidRDefault="0054581D" w:rsidP="0054581D">
      <w:r w:rsidRPr="0002386E">
        <w:t>Study 1</w:t>
      </w:r>
      <w:r w:rsidR="00B35CE3" w:rsidRPr="0002386E">
        <w:t>a</w:t>
      </w:r>
      <w:r w:rsidRPr="0002386E">
        <w:t xml:space="preserve"> also showed that males (compared to females) and people in outer regional </w:t>
      </w:r>
      <w:r w:rsidR="00D86D0F" w:rsidRPr="0002386E">
        <w:t xml:space="preserve">and </w:t>
      </w:r>
      <w:r w:rsidRPr="0002386E">
        <w:t xml:space="preserve">remote areas (compared to those in major cities and inner regional areas) were somewhat less likely to receive Better Access treatment following a mental health </w:t>
      </w:r>
      <w:r w:rsidR="00264E73" w:rsidRPr="0002386E">
        <w:t xml:space="preserve">treatment </w:t>
      </w:r>
      <w:r w:rsidRPr="0002386E">
        <w:t xml:space="preserve">plan and, when they did, </w:t>
      </w:r>
      <w:r w:rsidR="009A1BAC" w:rsidRPr="0002386E">
        <w:t xml:space="preserve">were </w:t>
      </w:r>
      <w:r w:rsidR="00D86D0F" w:rsidRPr="0002386E">
        <w:t>less likely to receive a review, and used</w:t>
      </w:r>
      <w:r w:rsidRPr="0002386E">
        <w:t xml:space="preserve"> fewer treatment sessions.</w:t>
      </w:r>
      <w:r w:rsidR="009A1BAC" w:rsidRPr="0002386E">
        <w:t xml:space="preserve"> </w:t>
      </w:r>
    </w:p>
    <w:p w14:paraId="7CD578D7" w14:textId="77777777" w:rsidR="00F7390D" w:rsidRDefault="00F669FC" w:rsidP="006659B1">
      <w:r w:rsidRPr="0002386E">
        <w:t xml:space="preserve">Study 1b also shed light on the question of whether Better Access is reaching people who are traditionally disadvantaged in terms of access to mental health care. It confirmed the finding from Study 1a that people on low incomes are significantly less likely to use any Better Access service and any Better Access treatment service than those on higher incomes, despite the fact that their levels of need are greater. </w:t>
      </w:r>
      <w:r w:rsidR="00092FF7" w:rsidRPr="0002386E">
        <w:t xml:space="preserve">Study 1b also </w:t>
      </w:r>
      <w:r w:rsidRPr="0002386E">
        <w:t>highlighted that this disparity has increased over time.</w:t>
      </w:r>
    </w:p>
    <w:p w14:paraId="57200BD3" w14:textId="77777777" w:rsidR="00F7390D" w:rsidRDefault="00092FF7" w:rsidP="006659B1">
      <w:r w:rsidRPr="0002386E">
        <w:t xml:space="preserve">In addition, Study 1b showed that First Nations </w:t>
      </w:r>
      <w:r w:rsidR="00BD3F2A">
        <w:t xml:space="preserve">people </w:t>
      </w:r>
      <w:r w:rsidRPr="0002386E">
        <w:t xml:space="preserve">use Better Access services at higher rates than non-First Nations </w:t>
      </w:r>
      <w:r w:rsidR="00BD3F2A">
        <w:t>people</w:t>
      </w:r>
      <w:r w:rsidRPr="0002386E">
        <w:t>, but that this higher level of use is not commensurate with their greater levels of need.</w:t>
      </w:r>
    </w:p>
    <w:p w14:paraId="0A7748C3" w14:textId="77777777" w:rsidR="00F7390D" w:rsidRDefault="00C71B15" w:rsidP="00DD0B86">
      <w:pPr>
        <w:pStyle w:val="Heading2"/>
        <w:spacing w:after="0"/>
        <w:rPr>
          <w:rFonts w:asciiTheme="minorHAnsi" w:hAnsiTheme="minorHAnsi" w:cstheme="minorHAnsi"/>
          <w:color w:val="2F5496" w:themeColor="accent1" w:themeShade="BF"/>
          <w:lang w:eastAsia="en-AU"/>
        </w:rPr>
      </w:pPr>
      <w:bookmarkStart w:id="352" w:name="_Toc119512909"/>
      <w:bookmarkStart w:id="353" w:name="_Toc126657313"/>
      <w:r w:rsidRPr="0002386E">
        <w:rPr>
          <w:rFonts w:asciiTheme="minorHAnsi" w:hAnsiTheme="minorHAnsi" w:cstheme="minorHAnsi"/>
          <w:color w:val="2F5496" w:themeColor="accent1" w:themeShade="BF"/>
          <w:lang w:eastAsia="en-AU"/>
        </w:rPr>
        <w:t>Responsiveness</w:t>
      </w:r>
      <w:bookmarkEnd w:id="352"/>
      <w:bookmarkEnd w:id="353"/>
    </w:p>
    <w:p w14:paraId="31454372" w14:textId="77777777" w:rsidR="00F7390D" w:rsidRDefault="00C71B15" w:rsidP="0021731B">
      <w:pPr>
        <w:pStyle w:val="Heading3"/>
      </w:pPr>
      <w:r w:rsidRPr="0002386E">
        <w:t>What are the barriers and facilitators to consumers accessing Better Access?</w:t>
      </w:r>
    </w:p>
    <w:p w14:paraId="32E1D8F6" w14:textId="77777777" w:rsidR="00F7390D" w:rsidRDefault="00C71B15" w:rsidP="00C71B15">
      <w:r w:rsidRPr="0002386E">
        <w:rPr>
          <w:rFonts w:asciiTheme="minorHAnsi" w:hAnsiTheme="minorHAnsi" w:cstheme="minorHAnsi"/>
        </w:rPr>
        <w:t xml:space="preserve">Studies 3, 6, 7 and 8 shed light on the barriers consumers face in accessing Better Access. Study 3 suggested that, for some consumers at least, out-of-pocket costs for appointments may be prohibitive. The findings from Study 6 and Study 7 were consistent with this. Study 6 interview participants who had and hadn’t used Better Access highlighted financial barriers to using the program. The providers and referrers who took part in Study 7 </w:t>
      </w:r>
      <w:r w:rsidRPr="0002386E">
        <w:t>consistently noted that the affordability and timeliness of care provided through Better Access act as barriers, as did the participants from across stakeholder groups in Study 8.</w:t>
      </w:r>
      <w:r w:rsidR="00D1510E" w:rsidRPr="0002386E">
        <w:t xml:space="preserve"> </w:t>
      </w:r>
      <w:r w:rsidRPr="0002386E">
        <w:t xml:space="preserve">Living in a regional, rural, or remote area was also identified by Study 8 stakeholders as a barrier for consumer access due to the limited provider workforce. </w:t>
      </w:r>
    </w:p>
    <w:p w14:paraId="34F6577B" w14:textId="77777777" w:rsidR="00F7390D" w:rsidRDefault="00C71B15" w:rsidP="00C71B15">
      <w:pPr>
        <w:rPr>
          <w:rFonts w:eastAsia="Calibri" w:cs="Times New Roman"/>
        </w:rPr>
      </w:pPr>
      <w:r w:rsidRPr="0002386E">
        <w:rPr>
          <w:rFonts w:asciiTheme="minorHAnsi" w:hAnsiTheme="minorHAnsi" w:cstheme="minorHAnsi"/>
        </w:rPr>
        <w:t>Studies 3 and 6 also highlight some consistent facilitators to consumers using Better Access. Sometimes these were the converse of the barriers; the fact that Medicare made services free or affordable for many was seen as particularly important. Many of the consumers who participated in Study 3 found the referral process straightforward, and most were positive about the mental health professional they saw. For Study 6 participants, t</w:t>
      </w:r>
      <w:r w:rsidRPr="0002386E">
        <w:rPr>
          <w:rFonts w:eastAsia="Calibri" w:cs="Times New Roman"/>
        </w:rPr>
        <w:t xml:space="preserve">he strongest enablers mostly related to mental health professionals themselves and their manner, approach, and flexibility. GPs were seen to play an important role in enabling access in a number of different ways. </w:t>
      </w:r>
    </w:p>
    <w:p w14:paraId="497680AA" w14:textId="77777777" w:rsidR="00F7390D" w:rsidRDefault="00C71B15" w:rsidP="00DD0B86">
      <w:pPr>
        <w:pStyle w:val="Heading2"/>
        <w:spacing w:after="0"/>
        <w:rPr>
          <w:rFonts w:asciiTheme="minorHAnsi" w:hAnsiTheme="minorHAnsi" w:cstheme="minorHAnsi"/>
          <w:color w:val="2F5496" w:themeColor="accent1" w:themeShade="BF"/>
          <w:lang w:eastAsia="en-AU"/>
        </w:rPr>
      </w:pPr>
      <w:bookmarkStart w:id="354" w:name="_Toc119512910"/>
      <w:bookmarkStart w:id="355" w:name="_Toc126657314"/>
      <w:r w:rsidRPr="0002386E">
        <w:rPr>
          <w:rFonts w:asciiTheme="minorHAnsi" w:hAnsiTheme="minorHAnsi" w:cstheme="minorHAnsi"/>
          <w:color w:val="2F5496" w:themeColor="accent1" w:themeShade="BF"/>
          <w:lang w:eastAsia="en-AU"/>
        </w:rPr>
        <w:lastRenderedPageBreak/>
        <w:t>Appropriateness</w:t>
      </w:r>
      <w:bookmarkEnd w:id="354"/>
      <w:bookmarkEnd w:id="355"/>
    </w:p>
    <w:p w14:paraId="532023ED" w14:textId="77777777" w:rsidR="00F7390D" w:rsidRDefault="00C71B15" w:rsidP="0021731B">
      <w:pPr>
        <w:pStyle w:val="Heading3"/>
      </w:pPr>
      <w:r w:rsidRPr="0002386E">
        <w:t>Is Better Access reaching consumers with mild to moderate mental health conditions?</w:t>
      </w:r>
    </w:p>
    <w:p w14:paraId="44F3893D" w14:textId="77777777" w:rsidR="00F7390D" w:rsidRDefault="00C71B15" w:rsidP="00C71B15">
      <w:pPr>
        <w:rPr>
          <w:rFonts w:asciiTheme="minorHAnsi" w:hAnsiTheme="minorHAnsi" w:cstheme="minorHAnsi"/>
          <w:color w:val="000000"/>
          <w:lang w:eastAsia="en-AU"/>
        </w:rPr>
      </w:pPr>
      <w:r w:rsidRPr="0002386E">
        <w:rPr>
          <w:rFonts w:asciiTheme="minorHAnsi" w:hAnsiTheme="minorHAnsi" w:cstheme="minorHAnsi"/>
        </w:rPr>
        <w:t xml:space="preserve">Better Access </w:t>
      </w:r>
      <w:r w:rsidR="00427ABF" w:rsidRPr="0002386E">
        <w:rPr>
          <w:rFonts w:asciiTheme="minorHAnsi" w:hAnsiTheme="minorHAnsi" w:cstheme="minorHAnsi"/>
        </w:rPr>
        <w:t xml:space="preserve">was originally </w:t>
      </w:r>
      <w:r w:rsidRPr="0002386E">
        <w:rPr>
          <w:rFonts w:asciiTheme="minorHAnsi" w:hAnsiTheme="minorHAnsi" w:cstheme="minorHAnsi"/>
        </w:rPr>
        <w:t xml:space="preserve">designed </w:t>
      </w:r>
      <w:r w:rsidRPr="0002386E">
        <w:rPr>
          <w:rFonts w:asciiTheme="minorHAnsi" w:hAnsiTheme="minorHAnsi" w:cstheme="minorHAnsi"/>
          <w:color w:val="000000"/>
          <w:lang w:eastAsia="en-AU"/>
        </w:rPr>
        <w:t>to encourage more people to seek support for their mental ill-health, particularly those with mild to moderate mental health conditions who may respond well to short-term evidence-based interventions.</w:t>
      </w:r>
      <w:r w:rsidRPr="0002386E">
        <w:rPr>
          <w:rFonts w:asciiTheme="minorHAnsi" w:hAnsiTheme="minorHAnsi" w:cstheme="minorHAnsi"/>
          <w:color w:val="000000"/>
          <w:lang w:eastAsia="en-AU"/>
        </w:rPr>
        <w:fldChar w:fldCharType="begin"/>
      </w:r>
      <w:r w:rsidR="00CF147F" w:rsidRPr="0002386E">
        <w:rPr>
          <w:rFonts w:asciiTheme="minorHAnsi" w:hAnsiTheme="minorHAnsi" w:cstheme="minorHAnsi"/>
          <w:color w:val="000000"/>
          <w:lang w:eastAsia="en-AU"/>
        </w:rPr>
        <w:instrText xml:space="preserve"> ADDIN EN.CITE &lt;EndNote&gt;&lt;Cite&gt;&lt;Author&gt;Australian Government Department of Health&lt;/Author&gt;&lt;Year&gt;2021&lt;/Year&gt;&lt;RecNum&gt;1178&lt;/RecNum&gt;&lt;DisplayText&gt;&lt;style face="superscript"&gt;2&lt;/style&gt;&lt;/DisplayText&gt;&lt;record&gt;&lt;rec-number&gt;1178&lt;/rec-number&gt;&lt;foreign-keys&gt;&lt;key app="EN" db-id="aepeer0xlwrzpbef0r45aps5xe0r0zpsv59d" timestamp="1651823678"&gt;1178&lt;/key&gt;&lt;/foreign-keys&gt;&lt;ref-type name="Web Page"&gt;12&lt;/ref-type&gt;&lt;contributors&gt;&lt;authors&gt;&lt;author&gt;Australian Government Department of Health,&lt;/author&gt;&lt;/authors&gt;&lt;/contributors&gt;&lt;titles&gt;&lt;/titles&gt;&lt;number&gt;26 June 2021)&lt;/number&gt;&lt;dates&gt;&lt;year&gt;2021&lt;/year&gt;&lt;/dates&gt;&lt;urls&gt;&lt;related-urls&gt;&lt;url&gt;https://www.health.gov.au/initiatives-and-programs/better-access-initiative#about-the-better-access-initiative&lt;/url&gt;&lt;/related-urls&gt;&lt;/urls&gt;&lt;/record&gt;&lt;/Cite&gt;&lt;/EndNote&gt;</w:instrText>
      </w:r>
      <w:r w:rsidRPr="0002386E">
        <w:rPr>
          <w:rFonts w:asciiTheme="minorHAnsi" w:hAnsiTheme="minorHAnsi" w:cstheme="minorHAnsi"/>
          <w:color w:val="000000"/>
          <w:lang w:eastAsia="en-AU"/>
        </w:rPr>
        <w:fldChar w:fldCharType="separate"/>
      </w:r>
      <w:r w:rsidR="00CF147F" w:rsidRPr="0002386E">
        <w:rPr>
          <w:rFonts w:asciiTheme="minorHAnsi" w:hAnsiTheme="minorHAnsi" w:cstheme="minorHAnsi"/>
          <w:noProof/>
          <w:color w:val="000000"/>
          <w:vertAlign w:val="superscript"/>
          <w:lang w:eastAsia="en-AU"/>
        </w:rPr>
        <w:t>2</w:t>
      </w:r>
      <w:r w:rsidRPr="0002386E">
        <w:rPr>
          <w:rFonts w:asciiTheme="minorHAnsi" w:hAnsiTheme="minorHAnsi" w:cstheme="minorHAnsi"/>
          <w:color w:val="000000"/>
          <w:lang w:eastAsia="en-AU"/>
        </w:rPr>
        <w:fldChar w:fldCharType="end"/>
      </w:r>
      <w:r w:rsidRPr="0002386E">
        <w:rPr>
          <w:rFonts w:asciiTheme="minorHAnsi" w:hAnsiTheme="minorHAnsi" w:cstheme="minorHAnsi"/>
          <w:color w:val="000000"/>
          <w:lang w:eastAsia="en-AU"/>
        </w:rPr>
        <w:t xml:space="preserve"> Studies </w:t>
      </w:r>
      <w:r w:rsidR="00427ABF" w:rsidRPr="0002386E">
        <w:rPr>
          <w:rFonts w:asciiTheme="minorHAnsi" w:hAnsiTheme="minorHAnsi" w:cstheme="minorHAnsi"/>
          <w:color w:val="000000"/>
          <w:lang w:eastAsia="en-AU"/>
        </w:rPr>
        <w:t xml:space="preserve">1b, </w:t>
      </w:r>
      <w:r w:rsidRPr="0002386E">
        <w:rPr>
          <w:rFonts w:asciiTheme="minorHAnsi" w:hAnsiTheme="minorHAnsi" w:cstheme="minorHAnsi"/>
          <w:color w:val="000000"/>
          <w:lang w:eastAsia="en-AU"/>
        </w:rPr>
        <w:t>2, 3, 4, 5 and 8 suggest that Better Access is reaching this target group, but also that it is reaching people with potentially lesser and greater levels of need. It is important</w:t>
      </w:r>
      <w:r w:rsidRPr="0002386E">
        <w:t xml:space="preserve"> to acknowledge that the definitions of minimal/mild, moderate and severe that we used in these studies may not correspond exactly to the definitions of severity of mental health conditions applied in the Better Access program guidelines.</w:t>
      </w:r>
      <w:r w:rsidRPr="0002386E">
        <w:fldChar w:fldCharType="begin"/>
      </w:r>
      <w:r w:rsidR="00680AAA" w:rsidRPr="0002386E">
        <w:instrText xml:space="preserve"> ADDIN EN.CITE &lt;EndNote&gt;&lt;Cite&gt;&lt;Author&gt;Department of Health&lt;/Author&gt;&lt;Year&gt;2022&lt;/Year&gt;&lt;RecNum&gt;87&lt;/RecNum&gt;&lt;DisplayText&gt;&lt;style face="superscript"&gt;112&lt;/style&gt;&lt;/DisplayText&gt;&lt;record&gt;&lt;rec-number&gt;87&lt;/rec-number&gt;&lt;foreign-keys&gt;&lt;key app="EN" db-id="zp9z0wsrawsprxe2a2r5eedwefrtw2f09zs5" timestamp="1653628022"&gt;87&lt;/key&gt;&lt;/foreign-keys&gt;&lt;ref-type name="Web Page"&gt;12&lt;/ref-type&gt;&lt;contributors&gt;&lt;authors&gt;&lt;author&gt;Department of Health,&lt;/author&gt;&lt;/authors&gt;&lt;/contributors&gt;&lt;titles&gt;&lt;title&gt;Better Access initiative&lt;/title&gt;&lt;/titles&gt;&lt;volume&gt;2022&lt;/volume&gt;&lt;number&gt;26 May&lt;/number&gt;&lt;dates&gt;&lt;year&gt;2022&lt;/year&gt;&lt;/dates&gt;&lt;publisher&gt;Australian Government&lt;/publisher&gt;&lt;urls&gt;&lt;related-urls&gt;&lt;url&gt;https://www.health.gov.au/initiatives-and-programs/better-access-initiative#about-the-better-access-initiative&lt;/url&gt;&lt;/related-urls&gt;&lt;/urls&gt;&lt;/record&gt;&lt;/Cite&gt;&lt;/EndNote&gt;</w:instrText>
      </w:r>
      <w:r w:rsidRPr="0002386E">
        <w:fldChar w:fldCharType="separate"/>
      </w:r>
      <w:r w:rsidR="00680AAA" w:rsidRPr="0002386E">
        <w:rPr>
          <w:noProof/>
          <w:vertAlign w:val="superscript"/>
        </w:rPr>
        <w:t>112</w:t>
      </w:r>
      <w:r w:rsidRPr="0002386E">
        <w:fldChar w:fldCharType="end"/>
      </w:r>
      <w:r w:rsidRPr="0002386E">
        <w:rPr>
          <w:rFonts w:asciiTheme="minorHAnsi" w:hAnsiTheme="minorHAnsi" w:cstheme="minorHAnsi"/>
          <w:color w:val="000000"/>
          <w:lang w:eastAsia="en-AU"/>
        </w:rPr>
        <w:t xml:space="preserve"> In Studies 4 and 5, for example, we used a particular definition of severity that related to prognosis.</w:t>
      </w:r>
    </w:p>
    <w:p w14:paraId="5BFCE9F7" w14:textId="77777777" w:rsidR="00F7390D" w:rsidRDefault="00CE1151" w:rsidP="00C71B15">
      <w:pPr>
        <w:rPr>
          <w:rFonts w:asciiTheme="minorHAnsi" w:hAnsiTheme="minorHAnsi" w:cstheme="minorHAnsi"/>
          <w:lang w:val="en-US"/>
        </w:rPr>
      </w:pPr>
      <w:r w:rsidRPr="0002386E">
        <w:rPr>
          <w:rFonts w:asciiTheme="minorHAnsi" w:hAnsiTheme="minorHAnsi" w:cstheme="minorHAnsi"/>
          <w:color w:val="000000"/>
          <w:lang w:eastAsia="en-AU"/>
        </w:rPr>
        <w:t xml:space="preserve">Study 1b </w:t>
      </w:r>
      <w:r w:rsidR="00EA41BE" w:rsidRPr="0002386E">
        <w:rPr>
          <w:rFonts w:asciiTheme="minorHAnsi" w:hAnsiTheme="minorHAnsi" w:cstheme="minorHAnsi"/>
          <w:color w:val="000000"/>
          <w:lang w:eastAsia="en-AU"/>
        </w:rPr>
        <w:t>showed that</w:t>
      </w:r>
      <w:r w:rsidR="00CA703E" w:rsidRPr="0002386E">
        <w:rPr>
          <w:rFonts w:asciiTheme="minorHAnsi" w:hAnsiTheme="minorHAnsi" w:cstheme="minorHAnsi"/>
          <w:color w:val="000000"/>
          <w:lang w:eastAsia="en-AU"/>
        </w:rPr>
        <w:t xml:space="preserve"> </w:t>
      </w:r>
      <w:r w:rsidR="002D275B" w:rsidRPr="0002386E">
        <w:rPr>
          <w:rFonts w:asciiTheme="minorHAnsi" w:hAnsiTheme="minorHAnsi" w:cstheme="minorHAnsi"/>
          <w:color w:val="000000"/>
          <w:lang w:eastAsia="en-AU"/>
        </w:rPr>
        <w:t xml:space="preserve">use of </w:t>
      </w:r>
      <w:r w:rsidR="00334267" w:rsidRPr="0002386E">
        <w:rPr>
          <w:rFonts w:asciiTheme="minorHAnsi" w:hAnsiTheme="minorHAnsi" w:cstheme="minorHAnsi"/>
          <w:color w:val="000000"/>
          <w:lang w:eastAsia="en-AU"/>
        </w:rPr>
        <w:t xml:space="preserve">Better Access </w:t>
      </w:r>
      <w:r w:rsidR="002D275B" w:rsidRPr="0002386E">
        <w:rPr>
          <w:rFonts w:asciiTheme="minorHAnsi" w:hAnsiTheme="minorHAnsi" w:cstheme="minorHAnsi"/>
          <w:color w:val="000000"/>
          <w:lang w:eastAsia="en-AU"/>
        </w:rPr>
        <w:t>varied as a function of psychological distress</w:t>
      </w:r>
      <w:r w:rsidR="00CA703E" w:rsidRPr="0002386E">
        <w:rPr>
          <w:rFonts w:asciiTheme="minorHAnsi" w:hAnsiTheme="minorHAnsi" w:cstheme="minorHAnsi"/>
          <w:color w:val="000000"/>
          <w:lang w:eastAsia="en-AU"/>
        </w:rPr>
        <w:t xml:space="preserve">, with 6% of those </w:t>
      </w:r>
      <w:r w:rsidR="006639C9" w:rsidRPr="0002386E">
        <w:rPr>
          <w:rFonts w:asciiTheme="minorHAnsi" w:hAnsiTheme="minorHAnsi" w:cstheme="minorHAnsi"/>
          <w:color w:val="000000"/>
          <w:lang w:eastAsia="en-AU"/>
        </w:rPr>
        <w:t>with low levels of psychological distress using</w:t>
      </w:r>
      <w:r w:rsidR="006639C9" w:rsidRPr="0002386E">
        <w:rPr>
          <w:rFonts w:asciiTheme="minorHAnsi" w:hAnsiTheme="minorHAnsi" w:cstheme="minorHAnsi"/>
          <w:lang w:val="en-US"/>
        </w:rPr>
        <w:t xml:space="preserve"> treatment services in 2017-18 compared with 25% of those with very high le</w:t>
      </w:r>
      <w:r w:rsidR="00C13993" w:rsidRPr="0002386E">
        <w:rPr>
          <w:rFonts w:asciiTheme="minorHAnsi" w:hAnsiTheme="minorHAnsi" w:cstheme="minorHAnsi"/>
          <w:lang w:val="en-US"/>
        </w:rPr>
        <w:t>vels of psychological distress.</w:t>
      </w:r>
    </w:p>
    <w:p w14:paraId="2C01E893" w14:textId="77777777" w:rsidR="00F7390D" w:rsidRDefault="00C71B15" w:rsidP="00C71B15">
      <w:pPr>
        <w:rPr>
          <w:rFonts w:asciiTheme="minorHAnsi" w:hAnsiTheme="minorHAnsi" w:cstheme="minorHAnsi"/>
          <w:lang w:val="en-US"/>
        </w:rPr>
      </w:pPr>
      <w:r w:rsidRPr="0002386E">
        <w:rPr>
          <w:rFonts w:asciiTheme="minorHAnsi" w:hAnsiTheme="minorHAnsi" w:cstheme="minorHAnsi"/>
          <w:lang w:val="en-US"/>
        </w:rPr>
        <w:t xml:space="preserve">In all of our purpose-designed analyses in Study 2, there was considerable variability in terms of baseline scores on the given measure. This suggests that Better Access services are being made available to those with mild to moderate mental health conditions, as well as to those with more severe conditions. </w:t>
      </w:r>
    </w:p>
    <w:p w14:paraId="2F59DEF1" w14:textId="77777777" w:rsidR="00F7390D" w:rsidRDefault="00C71B15" w:rsidP="00C71B15">
      <w:pPr>
        <w:rPr>
          <w:rFonts w:asciiTheme="minorHAnsi" w:hAnsiTheme="minorHAnsi" w:cstheme="minorHAnsi"/>
        </w:rPr>
      </w:pPr>
      <w:r w:rsidRPr="0002386E">
        <w:rPr>
          <w:rFonts w:asciiTheme="minorHAnsi" w:hAnsiTheme="minorHAnsi" w:cstheme="minorHAnsi"/>
          <w:color w:val="000000"/>
          <w:lang w:eastAsia="en-AU"/>
        </w:rPr>
        <w:t xml:space="preserve">In Study 3, survey participants entered their episodes of Better Access care with varying levels of self-rated mental health. Many </w:t>
      </w:r>
      <w:r w:rsidRPr="0002386E">
        <w:rPr>
          <w:rFonts w:asciiTheme="minorHAnsi" w:hAnsiTheme="minorHAnsi" w:cstheme="minorHAnsi"/>
        </w:rPr>
        <w:t xml:space="preserve">(nearly 60%) rated their mental health at 3 or below on our 10-point scale before they received care, but most of the remainder gave their mental health a mid-range score. This suggests that although a majority may have come into Better Access care with severe mental health conditions, a substantial proportion are likely to have done so with mild to moderate conditions. </w:t>
      </w:r>
    </w:p>
    <w:p w14:paraId="67446B2C" w14:textId="77777777" w:rsidR="00F7390D" w:rsidRDefault="00C71B15" w:rsidP="00C71B15">
      <w:r w:rsidRPr="0002386E">
        <w:t>Our Study 4 analyses also showed that, over a 12-month period, Better Access treatment services were used by people with varying levels of prognostic severity and symptoms, quality of life and functioning. Our Study 5 findings were consistent with this, showing that over longer periods (between 1.87 and 4.65 years) Better Access services were accessed by people with differing levels of prognostic severity. Collectively, these findings are broadly consistent with those from previous studies.</w:t>
      </w:r>
      <w:r w:rsidRPr="0002386E">
        <w:fldChar w:fldCharType="begin">
          <w:fldData xml:space="preserve">PEVuZE5vdGU+PENpdGU+PEF1dGhvcj5QaXJraXM8L0F1dGhvcj48WWVhcj4yMDExPC9ZZWFyPjxS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</w:fldData>
        </w:fldChar>
      </w:r>
      <w:r w:rsidR="00680AAA" w:rsidRPr="0002386E">
        <w:instrText xml:space="preserve"> ADDIN EN.CITE </w:instrText>
      </w:r>
      <w:r w:rsidR="00680AAA" w:rsidRPr="0002386E">
        <w:fldChar w:fldCharType="begin">
          <w:fldData xml:space="preserve">PEVuZE5vdGU+PENpdGU+PEF1dGhvcj5QaXJraXM8L0F1dGhvcj48WWVhcj4yMDExPC9ZZWFyPjxS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</w:fldData>
        </w:fldChar>
      </w:r>
      <w:r w:rsidR="00680AAA" w:rsidRPr="0002386E">
        <w:instrText xml:space="preserve"> ADDIN EN.CITE.DATA </w:instrText>
      </w:r>
      <w:r w:rsidR="00680AAA" w:rsidRPr="0002386E">
        <w:fldChar w:fldCharType="end"/>
      </w:r>
      <w:r w:rsidRPr="0002386E">
        <w:fldChar w:fldCharType="separate"/>
      </w:r>
      <w:r w:rsidR="00680AAA" w:rsidRPr="0002386E">
        <w:rPr>
          <w:noProof/>
          <w:vertAlign w:val="superscript"/>
        </w:rPr>
        <w:t>93,95</w:t>
      </w:r>
      <w:r w:rsidRPr="0002386E">
        <w:fldChar w:fldCharType="end"/>
      </w:r>
      <w:r w:rsidRPr="0002386E">
        <w:t xml:space="preserve"> Stakeholders in Study 8 repeatedly emphasised that in their experience people with more complex and chronic conditions were increasingly using Better Access.</w:t>
      </w:r>
    </w:p>
    <w:p w14:paraId="45038EEC" w14:textId="77777777" w:rsidR="00F7390D" w:rsidRDefault="00C71B15" w:rsidP="00C71B15">
      <w:r w:rsidRPr="0002386E">
        <w:t xml:space="preserve">Study 4 extended the information in Studies 2, 3 and 5 by enabling us to make comparisons between those who used Better Access (with or without other mental health services), and those who used other mental health services alone. The former had poorer </w:t>
      </w:r>
      <w:r w:rsidRPr="0002386E">
        <w:rPr>
          <w:i/>
          <w:iCs/>
        </w:rPr>
        <w:t>mental health</w:t>
      </w:r>
      <w:r w:rsidRPr="0002386E">
        <w:t xml:space="preserve"> at baseline than those who used other mental health services only (noting that this category included a range of different professionals and service types) or no mental health services, which is consistent with findings reported from the 45 and Up study.</w:t>
      </w:r>
      <w:r w:rsidRPr="0002386E">
        <w:fldChar w:fldCharType="begin">
          <w:fldData xml:space="preserve">PEVuZE5vdGU+PENpdGU+PEF1dGhvcj5Eb2xqYS1Hb3JlPC9BdXRob3I+PFllYXI+MjAxODwvWWVh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==
</w:fldData>
        </w:fldChar>
      </w:r>
      <w:r w:rsidR="00680AAA" w:rsidRPr="0002386E">
        <w:instrText xml:space="preserve"> ADDIN EN.CITE </w:instrText>
      </w:r>
      <w:r w:rsidR="00680AAA" w:rsidRPr="0002386E">
        <w:fldChar w:fldCharType="begin">
          <w:fldData xml:space="preserve">PEVuZE5vdGU+PENpdGU+PEF1dGhvcj5Eb2xqYS1Hb3JlPC9BdXRob3I+PFllYXI+MjAxODwvWWVh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==
</w:fldData>
        </w:fldChar>
      </w:r>
      <w:r w:rsidR="00680AAA" w:rsidRPr="0002386E">
        <w:instrText xml:space="preserve"> ADDIN EN.CITE.DATA </w:instrText>
      </w:r>
      <w:r w:rsidR="00680AAA" w:rsidRPr="0002386E">
        <w:fldChar w:fldCharType="end"/>
      </w:r>
      <w:r w:rsidRPr="0002386E">
        <w:fldChar w:fldCharType="separate"/>
      </w:r>
      <w:r w:rsidR="00680AAA" w:rsidRPr="0002386E">
        <w:rPr>
          <w:noProof/>
          <w:vertAlign w:val="superscript"/>
        </w:rPr>
        <w:t>92</w:t>
      </w:r>
      <w:r w:rsidRPr="0002386E">
        <w:fldChar w:fldCharType="end"/>
      </w:r>
      <w:r w:rsidRPr="0002386E">
        <w:t xml:space="preserve"> This group also had similar levels of </w:t>
      </w:r>
      <w:r w:rsidRPr="0002386E">
        <w:rPr>
          <w:i/>
          <w:iCs/>
        </w:rPr>
        <w:t>general</w:t>
      </w:r>
      <w:r w:rsidRPr="0002386E">
        <w:t xml:space="preserve"> health and functioning to those who used other mental health services.</w:t>
      </w:r>
    </w:p>
    <w:p w14:paraId="652C552D" w14:textId="77777777" w:rsidR="00F7390D" w:rsidRDefault="007213B3" w:rsidP="0021731B">
      <w:pPr>
        <w:pStyle w:val="Heading3"/>
      </w:pPr>
      <w:r w:rsidRPr="0002386E">
        <w:t>What are the typical trajectories of care under Better Access (e.g., what proportion of plans are followed by treatment services, how many episodes of care involve a review)?</w:t>
      </w:r>
    </w:p>
    <w:p w14:paraId="7293929A" w14:textId="77777777" w:rsidR="00F7390D" w:rsidRDefault="008F54BD" w:rsidP="0043230C">
      <w:pPr>
        <w:rPr>
          <w:lang w:eastAsia="en-US"/>
        </w:rPr>
      </w:pPr>
      <w:r w:rsidRPr="0002386E">
        <w:t>Study 1</w:t>
      </w:r>
      <w:r w:rsidR="00DA3D21" w:rsidRPr="0002386E">
        <w:t>a</w:t>
      </w:r>
      <w:r w:rsidRPr="0002386E">
        <w:t xml:space="preserve"> showed that a</w:t>
      </w:r>
      <w:r w:rsidR="0043230C" w:rsidRPr="0002386E">
        <w:rPr>
          <w:lang w:eastAsia="en-US"/>
        </w:rPr>
        <w:t>pproximately two thirds of mental health treatment plans were followed by one or more treatment sessions</w:t>
      </w:r>
      <w:r w:rsidR="00DA3D21" w:rsidRPr="0002386E">
        <w:t xml:space="preserve">, although </w:t>
      </w:r>
      <w:r w:rsidR="007378DD" w:rsidRPr="0002386E">
        <w:t>the data suggested</w:t>
      </w:r>
      <w:r w:rsidR="00DA3D21" w:rsidRPr="0002386E">
        <w:t xml:space="preserve"> a decline in this proportion in 2021</w:t>
      </w:r>
      <w:r w:rsidR="0043230C" w:rsidRPr="0002386E">
        <w:rPr>
          <w:lang w:eastAsia="en-US"/>
        </w:rPr>
        <w:t xml:space="preserve">. </w:t>
      </w:r>
      <w:r w:rsidR="00092FF7" w:rsidRPr="0002386E">
        <w:rPr>
          <w:lang w:eastAsia="en-US"/>
        </w:rPr>
        <w:t>Study 1b confirmed this. Study 1a showed that a</w:t>
      </w:r>
      <w:r w:rsidR="0043230C" w:rsidRPr="0002386E">
        <w:rPr>
          <w:lang w:eastAsia="en-US"/>
        </w:rPr>
        <w:t xml:space="preserve">pproximately two thirds of the plans that were followed by treatment sessions involved between one and six sessions, one fifth involved between seven and 10 sessions, and a further one eighth involved 11-20 sessions. Few people (no more than 5%) received more than 21 or more sessions and &lt;1% received 31 or more. </w:t>
      </w:r>
      <w:r w:rsidR="00C27875">
        <w:rPr>
          <w:lang w:eastAsia="en-US"/>
        </w:rPr>
        <w:t>A</w:t>
      </w:r>
      <w:r w:rsidR="0043230C" w:rsidRPr="0002386E">
        <w:rPr>
          <w:lang w:eastAsia="en-US"/>
        </w:rPr>
        <w:t xml:space="preserve">n uptick in the percentage of episodes with 11-20 and 21-30 sessions in 2020 </w:t>
      </w:r>
      <w:r w:rsidR="00C27875" w:rsidRPr="0002386E">
        <w:rPr>
          <w:lang w:eastAsia="en-US"/>
        </w:rPr>
        <w:t>correspond</w:t>
      </w:r>
      <w:r w:rsidR="00C27875">
        <w:rPr>
          <w:lang w:eastAsia="en-US"/>
        </w:rPr>
        <w:t>s</w:t>
      </w:r>
      <w:r w:rsidR="00C27875" w:rsidRPr="0002386E">
        <w:rPr>
          <w:lang w:eastAsia="en-US"/>
        </w:rPr>
        <w:t xml:space="preserve"> </w:t>
      </w:r>
      <w:r w:rsidR="0043230C" w:rsidRPr="0002386E">
        <w:rPr>
          <w:lang w:eastAsia="en-US"/>
        </w:rPr>
        <w:t>to the introduction of the additional 10 sessions in response to COVID-19.</w:t>
      </w:r>
      <w:r w:rsidR="00BF3701" w:rsidRPr="0002386E">
        <w:rPr>
          <w:lang w:eastAsia="en-US"/>
        </w:rPr>
        <w:t xml:space="preserve"> </w:t>
      </w:r>
    </w:p>
    <w:p w14:paraId="27DBF46B" w14:textId="77777777" w:rsidR="00F7390D" w:rsidRDefault="00092FF7" w:rsidP="00DA3D21">
      <w:r w:rsidRPr="0002386E">
        <w:lastRenderedPageBreak/>
        <w:t xml:space="preserve">Study 1a showed that more </w:t>
      </w:r>
      <w:r w:rsidR="00DA3D21" w:rsidRPr="0002386E">
        <w:t xml:space="preserve">than one third of </w:t>
      </w:r>
      <w:r w:rsidR="00E40D3E" w:rsidRPr="0002386E">
        <w:t xml:space="preserve">mental health treatment </w:t>
      </w:r>
      <w:r w:rsidR="00DA3D21" w:rsidRPr="0002386E">
        <w:t xml:space="preserve">plans that were followed by treatment sessions involved a </w:t>
      </w:r>
      <w:r w:rsidR="00E40D3E" w:rsidRPr="0002386E">
        <w:t xml:space="preserve">formal </w:t>
      </w:r>
      <w:r w:rsidR="00DA3D21" w:rsidRPr="0002386E">
        <w:t>review</w:t>
      </w:r>
      <w:r w:rsidR="00E40D3E" w:rsidRPr="0002386E">
        <w:t xml:space="preserve"> through the dedicated MBS items</w:t>
      </w:r>
      <w:r w:rsidR="00DA3D21" w:rsidRPr="0002386E">
        <w:t xml:space="preserve">, although again the data suggested that this proportion had decreased over time. </w:t>
      </w:r>
      <w:r w:rsidR="00E40D3E" w:rsidRPr="0002386E">
        <w:t xml:space="preserve">However, as the number of reviews completed each year actually increased over time, this could suggest that the people who are receiving more sessions are also receiving more reviews. </w:t>
      </w:r>
      <w:r w:rsidR="00DA3D21" w:rsidRPr="0002386E">
        <w:t xml:space="preserve">The median number of treatment sessions when a review was involved was </w:t>
      </w:r>
      <w:r w:rsidRPr="0002386E">
        <w:t>nine</w:t>
      </w:r>
      <w:r w:rsidR="00DA3D21" w:rsidRPr="0002386E">
        <w:t xml:space="preserve"> or 10, compared to </w:t>
      </w:r>
      <w:r w:rsidRPr="0002386E">
        <w:t xml:space="preserve">three </w:t>
      </w:r>
      <w:r w:rsidR="00DA3D21" w:rsidRPr="0002386E">
        <w:t xml:space="preserve">when a review was not involved. </w:t>
      </w:r>
    </w:p>
    <w:p w14:paraId="74659B33" w14:textId="77777777" w:rsidR="00F7390D" w:rsidRDefault="00586B4E" w:rsidP="00636592">
      <w:pPr>
        <w:rPr>
          <w:lang w:eastAsia="en-AU"/>
        </w:rPr>
      </w:pPr>
      <w:r w:rsidRPr="0002386E">
        <w:t xml:space="preserve">Study 1a </w:t>
      </w:r>
      <w:r w:rsidR="00BF3701" w:rsidRPr="0002386E">
        <w:t>also</w:t>
      </w:r>
      <w:r w:rsidR="00636592" w:rsidRPr="0002386E">
        <w:t xml:space="preserve"> </w:t>
      </w:r>
      <w:r w:rsidR="00BF3701" w:rsidRPr="0002386E">
        <w:t xml:space="preserve">estimated </w:t>
      </w:r>
      <w:r w:rsidR="00636592" w:rsidRPr="0002386E">
        <w:t xml:space="preserve">that the median </w:t>
      </w:r>
      <w:r w:rsidR="00D27B96" w:rsidRPr="0002386E">
        <w:t>wait</w:t>
      </w:r>
      <w:r w:rsidR="00636592" w:rsidRPr="0002386E">
        <w:t xml:space="preserve"> time between a mental health </w:t>
      </w:r>
      <w:r w:rsidR="00264E73" w:rsidRPr="0002386E">
        <w:t xml:space="preserve">treatment </w:t>
      </w:r>
      <w:r w:rsidR="00636592" w:rsidRPr="0002386E">
        <w:t xml:space="preserve">plan and the first treatment session </w:t>
      </w:r>
      <w:r w:rsidR="00636592" w:rsidRPr="0002386E">
        <w:rPr>
          <w:lang w:eastAsia="en-AU"/>
        </w:rPr>
        <w:t xml:space="preserve">increased from 18 days in 2018 to 22 days in 2021 (an average change of 6.9% each year). </w:t>
      </w:r>
      <w:r w:rsidR="00092FF7" w:rsidRPr="0002386E">
        <w:rPr>
          <w:lang w:eastAsia="en-AU"/>
        </w:rPr>
        <w:t>Study 1b produced similar findings</w:t>
      </w:r>
      <w:r w:rsidR="00D27B96" w:rsidRPr="0002386E">
        <w:rPr>
          <w:lang w:eastAsia="en-AU"/>
        </w:rPr>
        <w:t xml:space="preserve"> for adults only over slightly different time periods</w:t>
      </w:r>
      <w:r w:rsidR="00092FF7" w:rsidRPr="0002386E">
        <w:rPr>
          <w:lang w:eastAsia="en-AU"/>
        </w:rPr>
        <w:t xml:space="preserve">, showing </w:t>
      </w:r>
      <w:r w:rsidR="00D27B96" w:rsidRPr="0002386E">
        <w:rPr>
          <w:lang w:eastAsia="en-AU"/>
        </w:rPr>
        <w:t>median wait times of 14 days in 2017-2018 and 19 days in 2020-21.</w:t>
      </w:r>
    </w:p>
    <w:p w14:paraId="0A7EA96A" w14:textId="77777777" w:rsidR="00F7390D" w:rsidRDefault="00D27B96" w:rsidP="00636592">
      <w:r w:rsidRPr="0002386E">
        <w:t>In Study 1a, m</w:t>
      </w:r>
      <w:r w:rsidR="00636592" w:rsidRPr="0002386E">
        <w:t>edian wait times were longer for those aged 0-14 and 15-24, compared to older age groups</w:t>
      </w:r>
      <w:r w:rsidR="00BF3701" w:rsidRPr="0002386E">
        <w:t xml:space="preserve"> and were </w:t>
      </w:r>
      <w:r w:rsidR="00636592" w:rsidRPr="0002386E">
        <w:t xml:space="preserve">shorter </w:t>
      </w:r>
      <w:r w:rsidR="00BF3701" w:rsidRPr="0002386E">
        <w:t xml:space="preserve">for </w:t>
      </w:r>
      <w:r w:rsidR="00636592" w:rsidRPr="0002386E">
        <w:t>people in major cities (higher and medium socioeconomic status</w:t>
      </w:r>
      <w:r w:rsidR="00222BFE" w:rsidRPr="0002386E">
        <w:t xml:space="preserve"> areas</w:t>
      </w:r>
      <w:r w:rsidR="00636592" w:rsidRPr="0002386E">
        <w:t xml:space="preserve">) than for people in other geographic areas. </w:t>
      </w:r>
      <w:r w:rsidRPr="0002386E">
        <w:t xml:space="preserve">Similarly, Study 1b found that an inverse relationship between wait times and income levels, with wait times being longest for those on low incomes. This </w:t>
      </w:r>
      <w:r w:rsidR="007867D0">
        <w:t>socioeconomic</w:t>
      </w:r>
      <w:r w:rsidRPr="0002386E">
        <w:t xml:space="preserve"> gradient became more pronounced over time.</w:t>
      </w:r>
    </w:p>
    <w:p w14:paraId="0D0F4303" w14:textId="77777777" w:rsidR="00F7390D" w:rsidRDefault="00C71B15" w:rsidP="0021731B">
      <w:pPr>
        <w:pStyle w:val="Heading3"/>
      </w:pPr>
      <w:r w:rsidRPr="0002386E">
        <w:t>Do the treatment planning and referral pathways in Better Access work optimally?</w:t>
      </w:r>
    </w:p>
    <w:p w14:paraId="647BBB4B" w14:textId="77777777" w:rsidR="00F7390D" w:rsidRDefault="00C71B15" w:rsidP="00C71B15">
      <w:pPr>
        <w:rPr>
          <w:rFonts w:asciiTheme="minorHAnsi" w:hAnsiTheme="minorHAnsi" w:cstheme="minorHAnsi"/>
        </w:rPr>
      </w:pPr>
      <w:r w:rsidRPr="0002386E">
        <w:rPr>
          <w:rFonts w:asciiTheme="minorHAnsi" w:hAnsiTheme="minorHAnsi" w:cstheme="minorHAnsi"/>
        </w:rPr>
        <w:t>Studies 3, 6, 7, and 8 provide insights into the way in which the treatment planning and referral pathways in Better Access are operating.</w:t>
      </w:r>
      <w:r w:rsidR="00FD3D6C" w:rsidRPr="0002386E">
        <w:rPr>
          <w:rFonts w:asciiTheme="minorHAnsi" w:hAnsiTheme="minorHAnsi" w:cstheme="minorHAnsi"/>
        </w:rPr>
        <w:t xml:space="preserve"> </w:t>
      </w:r>
      <w:r w:rsidRPr="0002386E">
        <w:rPr>
          <w:rFonts w:asciiTheme="minorHAnsi" w:hAnsiTheme="minorHAnsi" w:cstheme="minorHAnsi"/>
        </w:rPr>
        <w:t>The most positive findings came from Study 3. In this study, over 90% of the survey participants indicated that they were referred to their Better Access mental health professional via a GP. The majority indicated that they found the referral process straightforward.</w:t>
      </w:r>
    </w:p>
    <w:p w14:paraId="4EC78E1B" w14:textId="77777777" w:rsidR="00F7390D" w:rsidRDefault="00C71B15" w:rsidP="00C71B15">
      <w:pPr>
        <w:rPr>
          <w:rFonts w:eastAsia="Calibri" w:cs="Times New Roman"/>
        </w:rPr>
      </w:pPr>
      <w:r w:rsidRPr="0002386E">
        <w:rPr>
          <w:rFonts w:eastAsia="Calibri" w:cs="Times New Roman"/>
        </w:rPr>
        <w:t>In Study 6, however, the views of interview participants were not quite so consistent. Although the majority of those who had used Better Access found the referral process smooth, some experienced difficulties with it. Most felt that their mental health treatment plan reflected their current situation, but a few reported that the plan was not accurate.</w:t>
      </w:r>
    </w:p>
    <w:p w14:paraId="11FC6A4B" w14:textId="77777777" w:rsidR="00F7390D" w:rsidRDefault="00C71B15" w:rsidP="00C71B15">
      <w:r w:rsidRPr="0002386E">
        <w:t>Study 7 added the perspective of providers and referrers on these processes. Their views suggest that the treatment planning and referral pathways in Better Access may not always work optimally, but when they do they are one of the keys to the success of the program in achieving positive outcomes for consumers. The various provider and referrer groups we surveyed highlighted the importance of the treatment planning and referral pathways from their different viewpoints. For example, the importance of seamless referral channels was highlighted by allied health professionals, many of whom felt that the process of referral and review by a GP or other medical practitioner is not always smooth. Allied health professionals also noted that good communication with referrers acted as a facilitator. GPs supported this, indicating that good communication with and documentation from relevant allied health professionals were key facilitators.</w:t>
      </w:r>
    </w:p>
    <w:p w14:paraId="0E53C73F" w14:textId="77777777" w:rsidR="00F7390D" w:rsidRDefault="00C71B15" w:rsidP="00C71B15">
      <w:r w:rsidRPr="0002386E">
        <w:t>Stakeholder participants in Study 8 likewise noted the value of the mental health treatment plan as a mechanism for coordinating care but pointed to shortcomings with the referral process related to variable quality of mental health treatment plans, diagnosis requirements, and awareness of the services offered by different allied health providers. The review requirements were generally considered by Study 8 participants as overly burdensome for both providers and consumers and more efficient mechanisms for coordinating care should be investigated.</w:t>
      </w:r>
    </w:p>
    <w:p w14:paraId="4F94846C" w14:textId="77777777" w:rsidR="00F7390D" w:rsidRDefault="00C71B15" w:rsidP="0021731B">
      <w:pPr>
        <w:pStyle w:val="Heading3"/>
      </w:pPr>
      <w:r w:rsidRPr="0002386E">
        <w:t>Is the care provided through Better Access consistent with best practice?</w:t>
      </w:r>
    </w:p>
    <w:p w14:paraId="5F18E98F" w14:textId="77777777" w:rsidR="00F7390D" w:rsidRDefault="00C71B15" w:rsidP="00C71B15">
      <w:pPr>
        <w:rPr>
          <w:rFonts w:asciiTheme="minorHAnsi" w:hAnsiTheme="minorHAnsi" w:cstheme="minorHAnsi"/>
        </w:rPr>
      </w:pPr>
      <w:r w:rsidRPr="0002386E">
        <w:rPr>
          <w:rFonts w:asciiTheme="minorHAnsi" w:hAnsiTheme="minorHAnsi" w:cstheme="minorHAnsi"/>
        </w:rPr>
        <w:t>Studies 3 and 6 did not ask consumers about to detail the care they received through Better Access, and Study 7 did not ask providers about the specific care they offer through the program. Nonetheless, all three studies provide indications about whether Better Access care is consistent with best practice. Study 8 provided a more general consideration of what constitutes best practice.</w:t>
      </w:r>
    </w:p>
    <w:p w14:paraId="742CC280" w14:textId="77777777" w:rsidR="00F7390D" w:rsidRDefault="00C71B15" w:rsidP="00C71B15">
      <w:pPr>
        <w:rPr>
          <w:rFonts w:asciiTheme="minorHAnsi" w:hAnsiTheme="minorHAnsi" w:cstheme="minorHAnsi"/>
        </w:rPr>
      </w:pPr>
      <w:r w:rsidRPr="0002386E">
        <w:rPr>
          <w:rFonts w:asciiTheme="minorHAnsi" w:hAnsiTheme="minorHAnsi" w:cstheme="minorHAnsi"/>
        </w:rPr>
        <w:lastRenderedPageBreak/>
        <w:t>A relevant concept here is minimally adequate treatment, which has been defined elsewhere on the basis of findings from psychotherapy trials and clinical practice guidelines as receipt of cognitive behavioural therapy or psychotherapy via six or more consultations of 30 minutes or longer average.</w:t>
      </w:r>
      <w:r w:rsidRPr="0002386E">
        <w:rPr>
          <w:rFonts w:asciiTheme="minorHAnsi" w:hAnsiTheme="minorHAnsi" w:cstheme="minorHAnsi"/>
        </w:rPr>
        <w:fldChar w:fldCharType="begin"/>
      </w:r>
      <w:r w:rsidR="00680AAA" w:rsidRPr="0002386E">
        <w:rPr>
          <w:rFonts w:asciiTheme="minorHAnsi" w:hAnsiTheme="minorHAnsi" w:cstheme="minorHAnsi"/>
        </w:rPr>
        <w:instrText xml:space="preserve"> ADDIN EN.CITE &lt;EndNote&gt;&lt;Cite&gt;&lt;Author&gt;Harris&lt;/Author&gt;&lt;Year&gt;2015&lt;/Year&gt;&lt;RecNum&gt;1177&lt;/RecNum&gt;&lt;DisplayText&gt;&lt;style face="superscript"&gt;113&lt;/style&gt;&lt;/DisplayText&gt;&lt;record&gt;&lt;rec-number&gt;1177&lt;/rec-number&gt;&lt;foreign-keys&gt;&lt;key app="EN" db-id="aepeer0xlwrzpbef0r45aps5xe0r0zpsv59d" timestamp="1650863934"&gt;1177&lt;/key&gt;&lt;/foreign-keys&gt;&lt;ref-type name="Journal Article"&gt;17&lt;/ref-type&gt;&lt;contributors&gt;&lt;authors&gt;&lt;author&gt;Harris, M.&lt;/author&gt;&lt;author&gt;Hobbs, M.&lt;/author&gt;&lt;author&gt;Burgess, P.&lt;/author&gt;&lt;author&gt;Pirkis, J..&lt;/author&gt;&lt;author&gt;Diminic, S.&lt;/author&gt;&lt;author&gt;Siskind, D.&lt;/author&gt;&lt;author&gt;Andrews, G.&lt;/author&gt;&lt;author&gt;Whiteford, H.&lt;/author&gt;&lt;/authors&gt;&lt;/contributors&gt;&lt;titles&gt;&lt;title&gt;Frequency and quality of mental health treatment for affective and anxiety disorders among Australian adults&lt;/title&gt;&lt;secondary-title&gt;Medical Journal of Australia&lt;/secondary-title&gt;&lt;/titles&gt;&lt;periodical&gt;&lt;full-title&gt;Medical Journal of Australia&lt;/full-title&gt;&lt;/periodical&gt;&lt;pages&gt;184-189&lt;/pages&gt;&lt;volume&gt;202&lt;/volume&gt;&lt;number&gt;4&lt;/number&gt;&lt;dates&gt;&lt;year&gt;2015&lt;/year&gt;&lt;pub-dates&gt;&lt;date&gt;Mar&lt;/date&gt;&lt;/pub-dates&gt;&lt;/dates&gt;&lt;isbn&gt;0025-729X&lt;/isbn&gt;&lt;accession-num&gt;WOS:000410573900021&lt;/accession-num&gt;&lt;urls&gt;&lt;related-urls&gt;&lt;url&gt;&lt;style face="underline" font="default" size="100%"&gt;&amp;lt;Go to ISI&amp;gt;://WOS:000410573900021&lt;/style&gt;&lt;/url&gt;&lt;/related-urls&gt;&lt;/urls&gt;&lt;electronic-resource-num&gt;10.5694/mja14.00297&lt;/electronic-resource-num&gt;&lt;/record&gt;&lt;/Cite&gt;&lt;/EndNote&gt;</w:instrText>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113</w:t>
      </w:r>
      <w:r w:rsidRPr="0002386E">
        <w:rPr>
          <w:rFonts w:asciiTheme="minorHAnsi" w:hAnsiTheme="minorHAnsi" w:cstheme="minorHAnsi"/>
        </w:rPr>
        <w:fldChar w:fldCharType="end"/>
      </w:r>
      <w:r w:rsidRPr="0002386E">
        <w:rPr>
          <w:rFonts w:asciiTheme="minorHAnsi" w:hAnsiTheme="minorHAnsi" w:cstheme="minorHAnsi"/>
        </w:rPr>
        <w:t xml:space="preserve"> However, the precise number of recommended sessions varies by diagnosis, and will be influenced by a range of factors, including whether the consumer presents with comorbidities.</w:t>
      </w:r>
      <w:r w:rsidRPr="0002386E">
        <w:rPr>
          <w:rFonts w:asciiTheme="minorHAnsi" w:hAnsiTheme="minorHAnsi" w:cstheme="minorHAnsi"/>
        </w:rPr>
        <w:fldChar w:fldCharType="begin"/>
      </w:r>
      <w:r w:rsidR="00680AAA" w:rsidRPr="0002386E">
        <w:rPr>
          <w:rFonts w:asciiTheme="minorHAnsi" w:hAnsiTheme="minorHAnsi" w:cstheme="minorHAnsi"/>
        </w:rPr>
        <w:instrText xml:space="preserve"> ADDIN EN.CITE &lt;EndNote&gt;&lt;Cite&gt;&lt;Author&gt;Crome&lt;/Author&gt;&lt;Year&gt;2016&lt;/Year&gt;&lt;RecNum&gt;1210&lt;/RecNum&gt;&lt;DisplayText&gt;&lt;style face="superscript"&gt;114&lt;/style&gt;&lt;/DisplayText&gt;&lt;record&gt;&lt;rec-number&gt;1210&lt;/rec-number&gt;&lt;foreign-keys&gt;&lt;key app="EN" db-id="aepeer0xlwrzpbef0r45aps5xe0r0zpsv59d" timestamp="1653432247"&gt;1210&lt;/key&gt;&lt;/foreign-keys&gt;&lt;ref-type name="Journal Article"&gt;17&lt;/ref-type&gt;&lt;contributors&gt;&lt;authors&gt;&lt;author&gt;Crome, E.&lt;/author&gt;&lt;author&gt;Baillie, A. J.&lt;/author&gt;&lt;/authors&gt;&lt;/contributors&gt;&lt;titles&gt;&lt;title&gt;Better Access and equitable access to clinical psychology services: What do we need to know?&lt;/title&gt;&lt;secondary-title&gt;Medical Journal of Australia&lt;/secondary-title&gt;&lt;/titles&gt;&lt;periodical&gt;&lt;full-title&gt;Medical Journal of Australia&lt;/full-title&gt;&lt;/periodical&gt;&lt;pages&gt;341-343, 341.e1&lt;/pages&gt;&lt;volume&gt;204&lt;/volume&gt;&lt;number&gt;9&lt;/number&gt;&lt;dates&gt;&lt;year&gt;2016&lt;/year&gt;&lt;pub-dates&gt;&lt;date&gt;May&lt;/date&gt;&lt;/pub-dates&gt;&lt;/dates&gt;&lt;isbn&gt;0025-729X&lt;/isbn&gt;&lt;accession-num&gt;WOS:000410552500010&lt;/accession-num&gt;&lt;urls&gt;&lt;related-urls&gt;&lt;url&gt;&lt;style face="underline" font="default" size="100%"&gt;&amp;lt;Go to ISI&amp;gt;://WOS:000410552500010&lt;/style&gt;&lt;/url&gt;&lt;/related-urls&gt;&lt;/urls&gt;&lt;electronic-resource-num&gt;10.5694/mja15.01393&lt;/electronic-resource-num&gt;&lt;/record&gt;&lt;/Cite&gt;&lt;/EndNote&gt;</w:instrText>
      </w:r>
      <w:r w:rsidRPr="0002386E">
        <w:rPr>
          <w:rFonts w:asciiTheme="minorHAnsi" w:hAnsiTheme="minorHAnsi" w:cstheme="minorHAnsi"/>
        </w:rPr>
        <w:fldChar w:fldCharType="separate"/>
      </w:r>
      <w:r w:rsidR="00680AAA" w:rsidRPr="0002386E">
        <w:rPr>
          <w:rFonts w:asciiTheme="minorHAnsi" w:hAnsiTheme="minorHAnsi" w:cstheme="minorHAnsi"/>
          <w:noProof/>
          <w:vertAlign w:val="superscript"/>
        </w:rPr>
        <w:t>114</w:t>
      </w:r>
      <w:r w:rsidRPr="0002386E">
        <w:rPr>
          <w:rFonts w:asciiTheme="minorHAnsi" w:hAnsiTheme="minorHAnsi" w:cstheme="minorHAnsi"/>
        </w:rPr>
        <w:fldChar w:fldCharType="end"/>
      </w:r>
      <w:r w:rsidRPr="0002386E">
        <w:rPr>
          <w:rFonts w:asciiTheme="minorHAnsi" w:hAnsiTheme="minorHAnsi" w:cstheme="minorHAnsi"/>
        </w:rPr>
        <w:t xml:space="preserve"> The majority of Study 3 survey participants appreciated the strategies that their mental health professional taught them, and it might be reasonable to assume that these strategies would have been delivered in the context of cognitive behavioural therapy or some other evidence-based approach mandated by Better Access. The average number of sessions that participants received (or expected to receive) was 12.45, although again we note that this reflects our sampling strategy which involved deliberately over-sampling people who had received additional sessions over and above the standard 10.</w:t>
      </w:r>
    </w:p>
    <w:p w14:paraId="38A9C593" w14:textId="77777777" w:rsidR="00F7390D" w:rsidRDefault="00C71B15" w:rsidP="00C71B15">
      <w:r w:rsidRPr="0002386E">
        <w:t>One of the consistent findings from Study 7 was that many providers felt that Better Access enabled them to deliver care that is “appropriate” and “tailored to consumers’ needs”. These sorts of features are key to “best practice” care. In Study 8 stakeholder elaborated further on this arguing that providers, in partnership with consumers, are best placed to determine what is the most appropriate care and treatment options should not be restricted to the current set of therapies approved by Better Access. However, there was no agreement on the threshold of evidence required before a treatment approach be considered best practice and included as part of Better Access.</w:t>
      </w:r>
    </w:p>
    <w:p w14:paraId="734641CC" w14:textId="77777777" w:rsidR="00F7390D" w:rsidRDefault="00C71B15" w:rsidP="00C71B15">
      <w:r w:rsidRPr="0002386E">
        <w:t>The majority of Study 3 participants, and all of the Study 6 participants reported positive outcomes from the care they received through Better Access. The majority of providers and referrers who took part in the Study 7 survey were confident that Better Access is achieving positive outcomes for consumers in terms of reducing their symptoms, increasing their levels of functioning, and improving their overall mental health and wellbeing. The fact that Better Access seems to lead to positive outcomes for consumers suggests that providers are offering them high quality care.</w:t>
      </w:r>
    </w:p>
    <w:p w14:paraId="4CED8DC8" w14:textId="77777777" w:rsidR="00F7390D" w:rsidRDefault="00C71B15" w:rsidP="0021731B">
      <w:pPr>
        <w:pStyle w:val="Heading3"/>
      </w:pPr>
      <w:r w:rsidRPr="0002386E">
        <w:t>Are mental health workforce issues impacting upon provision of Better Access?</w:t>
      </w:r>
    </w:p>
    <w:p w14:paraId="4DB38D1D" w14:textId="77777777" w:rsidR="00F7390D" w:rsidRDefault="00C71B15" w:rsidP="00C71B15">
      <w:r w:rsidRPr="0002386E">
        <w:t xml:space="preserve">There were some indications from Studies 3, 6, 7, and 8 that mental health workforce issues may be influencing provision of services through Better Access. In particular, the barriers identified in relation to </w:t>
      </w:r>
      <w:r w:rsidR="00D27B96" w:rsidRPr="0002386E">
        <w:t>wait</w:t>
      </w:r>
      <w:r w:rsidRPr="0002386E">
        <w:t xml:space="preserve"> lists and delays in receipt of care suggest that there may be capacity issues, particularly for allied health professionals. Some providers in Study 7 suggested that these capacity issues might be overcome by expanding the list of eligible providers to include, for example, provisional psychologists, accredited counsellors, and mental health nurses. Stakeholders participating in Study 8 concurred that for regional, rural, and remote consumers workforce was a significant and urgent issue impacting on the availability and quality of care. They were also in agreement that across Better Access as a whole there is a capacity issue with respect to workforce. Although various solutions were suggested by stakeholder participants, there was no clear agreement on which approach to take with arguments made for and against expanding the eligible provider types, introducing new therapy types, restricting or expanding session numbers and so on.</w:t>
      </w:r>
    </w:p>
    <w:p w14:paraId="5148DAD1" w14:textId="77777777" w:rsidR="00F7390D" w:rsidRDefault="001D0A55" w:rsidP="00DD0B86">
      <w:pPr>
        <w:pStyle w:val="Heading2"/>
        <w:spacing w:after="0"/>
        <w:rPr>
          <w:rFonts w:asciiTheme="minorHAnsi" w:hAnsiTheme="minorHAnsi" w:cstheme="minorHAnsi"/>
          <w:color w:val="2F5496" w:themeColor="accent1" w:themeShade="BF"/>
          <w:lang w:eastAsia="en-AU"/>
        </w:rPr>
      </w:pPr>
      <w:bookmarkStart w:id="356" w:name="_Toc119512911"/>
      <w:bookmarkStart w:id="357" w:name="_Toc126657315"/>
      <w:r w:rsidRPr="0002386E">
        <w:rPr>
          <w:rFonts w:asciiTheme="minorHAnsi" w:hAnsiTheme="minorHAnsi" w:cstheme="minorHAnsi"/>
          <w:color w:val="2F5496" w:themeColor="accent1" w:themeShade="BF"/>
          <w:lang w:eastAsia="en-AU"/>
        </w:rPr>
        <w:t>Effectiveness</w:t>
      </w:r>
      <w:bookmarkEnd w:id="356"/>
      <w:bookmarkEnd w:id="357"/>
    </w:p>
    <w:p w14:paraId="4C327D8D" w14:textId="77777777" w:rsidR="00F7390D" w:rsidRDefault="00C71B15" w:rsidP="0021731B">
      <w:pPr>
        <w:pStyle w:val="Heading3"/>
      </w:pPr>
      <w:r w:rsidRPr="0002386E">
        <w:t>Does the mental health of consumers who receive care under Better Access improve?</w:t>
      </w:r>
    </w:p>
    <w:p w14:paraId="6142ACB4" w14:textId="77777777" w:rsidR="00F7390D" w:rsidRDefault="00C71B15" w:rsidP="00C71B15">
      <w:pPr>
        <w:rPr>
          <w:rFonts w:asciiTheme="minorHAnsi" w:hAnsiTheme="minorHAnsi" w:cstheme="minorHAnsi"/>
        </w:rPr>
      </w:pPr>
      <w:r w:rsidRPr="0002386E">
        <w:rPr>
          <w:rFonts w:asciiTheme="minorHAnsi" w:hAnsiTheme="minorHAnsi" w:cstheme="minorHAnsi"/>
        </w:rPr>
        <w:t>Studies 2, 3, 4 and 5 provide strong evidence that the mental health of significant proportions of consumers who receive care under Better Access improves. Study 6 provides further support for this, bringing in the perspectives of a selected group of Better Access consumers.</w:t>
      </w:r>
    </w:p>
    <w:p w14:paraId="4EA1402C" w14:textId="77777777" w:rsidR="00F7390D" w:rsidRDefault="00C71B15" w:rsidP="00C71B15">
      <w:pPr>
        <w:rPr>
          <w:rFonts w:asciiTheme="minorHAnsi" w:hAnsiTheme="minorHAnsi" w:cstheme="minorHAnsi"/>
        </w:rPr>
      </w:pPr>
      <w:r w:rsidRPr="0002386E">
        <w:rPr>
          <w:rFonts w:asciiTheme="minorHAnsi" w:hAnsiTheme="minorHAnsi" w:cstheme="minorHAnsi"/>
        </w:rPr>
        <w:t xml:space="preserve">It is worth noting here that these studies deliberately assessed outcomes in different ways. Studies 2, 4 and 5 largely used standardised measures of symptom severity (e.g., CES-D, CORE-OM, CORE-10, DASS-21/42, DASS-10, GAD-7, K-10, ORS, PHQ-9, PHQ-2, PANAS), level of functioning (e.g., GAF, K-10+), and quality of or satisfaction with life (SLWS, AQoL8D, EQ-5D-5L). Study 3 used a purpose-designed, self-rated </w:t>
      </w:r>
      <w:r w:rsidRPr="0002386E">
        <w:rPr>
          <w:rFonts w:asciiTheme="minorHAnsi" w:hAnsiTheme="minorHAnsi" w:cstheme="minorHAnsi"/>
        </w:rPr>
        <w:lastRenderedPageBreak/>
        <w:t>measure of mental health. Study 6 sought more qualitative information, allowing participants to describe outcomes in their own words.</w:t>
      </w:r>
    </w:p>
    <w:p w14:paraId="5BA18B8C" w14:textId="77777777" w:rsidR="00F7390D" w:rsidRDefault="00C71B15" w:rsidP="00C71B15">
      <w:pPr>
        <w:rPr>
          <w:rFonts w:asciiTheme="minorHAnsi" w:hAnsiTheme="minorHAnsi" w:cstheme="minorHAnsi"/>
        </w:rPr>
      </w:pPr>
      <w:r w:rsidRPr="0002386E">
        <w:rPr>
          <w:rFonts w:asciiTheme="minorHAnsi" w:hAnsiTheme="minorHAnsi" w:cstheme="minorHAnsi"/>
        </w:rPr>
        <w:t>In all of the purpose-designed and pre-existing analyses in Study 2, significant improvement was evident in a majority of episodes (most commonly, improvement occurred in 50-60% of episodes). Significant deterioration occurred in far fewer episodes (usually around 10-15%).</w:t>
      </w:r>
    </w:p>
    <w:p w14:paraId="6AFF166A" w14:textId="77777777" w:rsidR="00F7390D" w:rsidRDefault="00C71B15" w:rsidP="00C71B15">
      <w:pPr>
        <w:rPr>
          <w:rFonts w:asciiTheme="minorHAnsi" w:hAnsiTheme="minorHAnsi" w:cstheme="minorHAnsi"/>
        </w:rPr>
      </w:pPr>
      <w:r w:rsidRPr="0002386E">
        <w:rPr>
          <w:rFonts w:asciiTheme="minorHAnsi" w:hAnsiTheme="minorHAnsi" w:cstheme="minorHAnsi"/>
        </w:rPr>
        <w:t>The mental health of participants in Study 3 unequivocally improved, according to their own self-report. Over 90% of participants reported improvement in their self-rated mental health; less than 4% reported deterioration. The majority attributed this improvement, at least in part, to the treatment they received from the mental health professional.</w:t>
      </w:r>
    </w:p>
    <w:p w14:paraId="7C2BC9B5" w14:textId="77777777" w:rsidR="00F7390D" w:rsidRDefault="00C71B15" w:rsidP="00C71B15">
      <w:r w:rsidRPr="0002386E">
        <w:t xml:space="preserve">Data from Study 4 also add weight to the argument that the mental health of Better Access users improves. Study 4 showed that between two given points in time, 43%-55% of people that we classified as users of Better Access treatment services experienced significant improvement on measures of depression symptoms, anxiety symptoms, quality of life and functioning over a 12-month period. Conversely, 22%-32% experienced significant deterioration over the same period. The fact that these differ somewhat (smaller proportions improved and larger proportions deteriorated) from what was typically observed in Studies 2 and 3 makes sense because the baseline and follow-up assessment points were not designed to correspond to the beginning and end of an episode of Better Access care. Thus, the Target-D and Link-me cohorts will have included a mix of people who had already commenced an episode of Better Access treatment, people who completed an episode within the follow-up period, and people who were still in care at the end of follow-up. Study 4 further showed that 68-80% of participants improved on </w:t>
      </w:r>
      <w:r w:rsidRPr="0002386E">
        <w:rPr>
          <w:i/>
          <w:iCs/>
        </w:rPr>
        <w:t>any</w:t>
      </w:r>
      <w:r w:rsidRPr="0002386E">
        <w:t xml:space="preserve"> of the included measures. This is an important finding given that people seek help for different types of problems and might experience improvements in one but not another domain.</w:t>
      </w:r>
    </w:p>
    <w:p w14:paraId="361BFD11" w14:textId="77777777" w:rsidR="00F7390D" w:rsidRDefault="00C71B15" w:rsidP="00C71B15">
      <w:pPr>
        <w:rPr>
          <w:color w:val="000000"/>
          <w:lang w:eastAsia="en-AU"/>
        </w:rPr>
      </w:pPr>
      <w:r w:rsidRPr="0002386E">
        <w:rPr>
          <w:color w:val="000000"/>
          <w:lang w:eastAsia="en-AU"/>
        </w:rPr>
        <w:t xml:space="preserve">Study 5 also supports the conclusion that the mental health of consumers who receive care under Better Access improves. Participants in Ten to Men and the ALSWH who used Better Access treatment services between any two waves of data collection (T0 and T1) tended to have better mental health at T1 than T0. </w:t>
      </w:r>
      <w:r w:rsidRPr="0002386E">
        <w:t>Typically, between around 45% and 55% of these participants had better mental health at T1 and 25-35% had worse mental health. The same observations made in relation to Study 4 apply here; the data collection waves were not designed to correspond to the beginning and end of Better Access episodes.</w:t>
      </w:r>
    </w:p>
    <w:p w14:paraId="1D956BC8" w14:textId="77777777" w:rsidR="00F7390D" w:rsidRDefault="00C71B15" w:rsidP="00C71B15">
      <w:pPr>
        <w:rPr>
          <w:color w:val="000000"/>
          <w:lang w:eastAsia="en-AU"/>
        </w:rPr>
      </w:pPr>
      <w:r w:rsidRPr="0002386E">
        <w:t>It is worth commenting here on the fact that not everyone experienced improvement. In each of the above studies, a proportion of participants remained the same or deteriorated. There may be a number of reasons for this. In Studies 2 and 3, where pre- and post- measures of outcome were closely tied to episodes of care, the reasons may include treatment effects (e.g., of evidence-based forms of care like CBT) may not be as positive in the real world as they were in controlled trials due to factors related to the original trials. These might include journals being more likely to publish studies with positive results, and researchers “cherry-picking” findings that tell a positive story (or one that aligns with their own views with respect to their treatment approach) or using inappropriate control groups.</w:t>
      </w:r>
      <w:r w:rsidRPr="0002386E">
        <w:fldChar w:fldCharType="begin"/>
      </w:r>
      <w:r w:rsidR="00680AAA" w:rsidRPr="0002386E">
        <w:instrText xml:space="preserve"> ADDIN EN.CITE &lt;EndNote&gt;&lt;Cite&gt;&lt;Author&gt;Stein&lt;/Author&gt;&lt;Year&gt;2022&lt;/Year&gt;&lt;RecNum&gt;1231&lt;/RecNum&gt;&lt;DisplayText&gt;&lt;style face="superscript"&gt;115&lt;/style&gt;&lt;/DisplayText&gt;&lt;record&gt;&lt;rec-number&gt;1231&lt;/rec-number&gt;&lt;foreign-keys&gt;&lt;key app="EN" db-id="aepeer0xlwrzpbef0r45aps5xe0r0zpsv59d" timestamp="1662688281"&gt;1231&lt;/key&gt;&lt;/foreign-keys&gt;&lt;ref-type name="Journal Article"&gt;17&lt;/ref-type&gt;&lt;contributors&gt;&lt;authors&gt;&lt;author&gt;Stein, D.&lt;/author&gt;&lt;author&gt;Shoptaw, S.&lt;/author&gt;&lt;author&gt;Vigo, D.&lt;/author&gt;&lt;author&gt;Lund, CX.&lt;/author&gt;&lt;author&gt;Cuijpers, P.&lt;/author&gt;&lt;author&gt;Bantjes, J.&lt;/author&gt;&lt;author&gt;Sartorius, N.&lt;/author&gt;&lt;author&gt;Maj, M.&lt;/author&gt;&lt;/authors&gt;&lt;/contributors&gt;&lt;titles&gt;&lt;title&gt;Psychiatric diagnosis and treatment in the 21st century: Paradigm shifts versus incremental integration&lt;/title&gt;&lt;secondary-title&gt;World Psychiatry&lt;/secondary-title&gt;&lt;/titles&gt;&lt;periodical&gt;&lt;full-title&gt;World Psychiatry&lt;/full-title&gt;&lt;/periodical&gt;&lt;pages&gt;393-414&lt;/pages&gt;&lt;volume&gt;21&lt;/volume&gt;&lt;dates&gt;&lt;year&gt;2022&lt;/year&gt;&lt;/dates&gt;&lt;urls&gt;&lt;/urls&gt;&lt;/record&gt;&lt;/Cite&gt;&lt;/EndNote&gt;</w:instrText>
      </w:r>
      <w:r w:rsidRPr="0002386E">
        <w:fldChar w:fldCharType="separate"/>
      </w:r>
      <w:r w:rsidR="00680AAA" w:rsidRPr="0002386E">
        <w:rPr>
          <w:noProof/>
          <w:vertAlign w:val="superscript"/>
        </w:rPr>
        <w:t>115</w:t>
      </w:r>
      <w:r w:rsidRPr="0002386E">
        <w:fldChar w:fldCharType="end"/>
      </w:r>
      <w:r w:rsidRPr="0002386E">
        <w:t xml:space="preserve"> In addition, treatments may not have the same benefits for heterogeneous groups of consumers as they do for more tightly defined groups who typically take part in trials.</w:t>
      </w:r>
      <w:r w:rsidRPr="0002386E">
        <w:fldChar w:fldCharType="begin"/>
      </w:r>
      <w:r w:rsidR="00680AAA" w:rsidRPr="0002386E">
        <w:instrText xml:space="preserve"> ADDIN EN.CITE &lt;EndNote&gt;&lt;Cite&gt;&lt;Author&gt;Stein&lt;/Author&gt;&lt;Year&gt;2022&lt;/Year&gt;&lt;RecNum&gt;1231&lt;/RecNum&gt;&lt;DisplayText&gt;&lt;style face="superscript"&gt;115&lt;/style&gt;&lt;/DisplayText&gt;&lt;record&gt;&lt;rec-number&gt;1231&lt;/rec-number&gt;&lt;foreign-keys&gt;&lt;key app="EN" db-id="aepeer0xlwrzpbef0r45aps5xe0r0zpsv59d" timestamp="1662688281"&gt;1231&lt;/key&gt;&lt;/foreign-keys&gt;&lt;ref-type name="Journal Article"&gt;17&lt;/ref-type&gt;&lt;contributors&gt;&lt;authors&gt;&lt;author&gt;Stein, D.&lt;/author&gt;&lt;author&gt;Shoptaw, S.&lt;/author&gt;&lt;author&gt;Vigo, D.&lt;/author&gt;&lt;author&gt;Lund, CX.&lt;/author&gt;&lt;author&gt;Cuijpers, P.&lt;/author&gt;&lt;author&gt;Bantjes, J.&lt;/author&gt;&lt;author&gt;Sartorius, N.&lt;/author&gt;&lt;author&gt;Maj, M.&lt;/author&gt;&lt;/authors&gt;&lt;/contributors&gt;&lt;titles&gt;&lt;title&gt;Psychiatric diagnosis and treatment in the 21st century: Paradigm shifts versus incremental integration&lt;/title&gt;&lt;secondary-title&gt;World Psychiatry&lt;/secondary-title&gt;&lt;/titles&gt;&lt;periodical&gt;&lt;full-title&gt;World Psychiatry&lt;/full-title&gt;&lt;/periodical&gt;&lt;pages&gt;393-414&lt;/pages&gt;&lt;volume&gt;21&lt;/volume&gt;&lt;dates&gt;&lt;year&gt;2022&lt;/year&gt;&lt;/dates&gt;&lt;urls&gt;&lt;/urls&gt;&lt;/record&gt;&lt;/Cite&gt;&lt;/EndNote&gt;</w:instrText>
      </w:r>
      <w:r w:rsidRPr="0002386E">
        <w:fldChar w:fldCharType="separate"/>
      </w:r>
      <w:r w:rsidR="00680AAA" w:rsidRPr="0002386E">
        <w:rPr>
          <w:noProof/>
          <w:vertAlign w:val="superscript"/>
        </w:rPr>
        <w:t>115</w:t>
      </w:r>
      <w:r w:rsidRPr="0002386E">
        <w:fldChar w:fldCharType="end"/>
      </w:r>
      <w:r w:rsidRPr="0002386E">
        <w:t xml:space="preserve"> In Studies 4 and 5, some of these reasons may also have applied. In addition, the fact that the study periods did not align to episodes of care may have meant that other factors in people’s lives over and above their Better Access use had a significant bearing on changes in their mental health.</w:t>
      </w:r>
    </w:p>
    <w:p w14:paraId="2DE62EF9" w14:textId="77777777" w:rsidR="00F7390D" w:rsidRDefault="00C71B15" w:rsidP="0021731B">
      <w:pPr>
        <w:pStyle w:val="Heading3"/>
      </w:pPr>
      <w:r w:rsidRPr="0002386E">
        <w:t>Are outcomes better for some consumers than others?</w:t>
      </w:r>
    </w:p>
    <w:p w14:paraId="39D619F0" w14:textId="77777777" w:rsidR="00F7390D" w:rsidRDefault="00C71B15" w:rsidP="00C71B15">
      <w:pPr>
        <w:rPr>
          <w:rFonts w:asciiTheme="minorHAnsi" w:hAnsiTheme="minorHAnsi" w:cstheme="minorHAnsi"/>
        </w:rPr>
      </w:pPr>
      <w:r w:rsidRPr="0002386E">
        <w:rPr>
          <w:color w:val="000000"/>
          <w:lang w:eastAsia="en-AU"/>
        </w:rPr>
        <w:t xml:space="preserve">Studies 2, 3, 4 and 5 drilled down into whether outcomes are better for some consumers than others. </w:t>
      </w:r>
      <w:r w:rsidRPr="0002386E">
        <w:rPr>
          <w:rFonts w:asciiTheme="minorHAnsi" w:hAnsiTheme="minorHAnsi" w:cstheme="minorHAnsi"/>
        </w:rPr>
        <w:t xml:space="preserve">In Study 2, outcomes were generally similar for both males and females. In Study 3, survey participants in major cities were no more likely to show improvement than their counterparts in regional, rural and remote areas. The average </w:t>
      </w:r>
      <w:r w:rsidR="0095191D" w:rsidRPr="0002386E">
        <w:rPr>
          <w:rFonts w:asciiTheme="minorHAnsi" w:hAnsiTheme="minorHAnsi" w:cstheme="minorHAnsi"/>
        </w:rPr>
        <w:t>socioeconomic</w:t>
      </w:r>
      <w:r w:rsidRPr="0002386E">
        <w:rPr>
          <w:rFonts w:asciiTheme="minorHAnsi" w:hAnsiTheme="minorHAnsi" w:cstheme="minorHAnsi"/>
        </w:rPr>
        <w:t xml:space="preserve"> status of participants’ area of residence also had no bearing on outcomes. </w:t>
      </w:r>
      <w:r w:rsidRPr="0002386E">
        <w:t xml:space="preserve">In Studies 2 and 4 there were some indications that age might make a difference; in Study 2 </w:t>
      </w:r>
      <w:r w:rsidRPr="0002386E">
        <w:rPr>
          <w:rFonts w:asciiTheme="minorHAnsi" w:hAnsiTheme="minorHAnsi" w:cstheme="minorHAnsi"/>
        </w:rPr>
        <w:t xml:space="preserve">there were suggestions that relatively lower proportions of older consumers might show improvement </w:t>
      </w:r>
      <w:r w:rsidRPr="0002386E">
        <w:rPr>
          <w:rFonts w:asciiTheme="minorHAnsi" w:hAnsiTheme="minorHAnsi" w:cstheme="minorHAnsi"/>
        </w:rPr>
        <w:lastRenderedPageBreak/>
        <w:t xml:space="preserve">on various outcomes, and in Study 4 </w:t>
      </w:r>
      <w:r w:rsidRPr="0002386E">
        <w:t>middle-aged and older adults were also somewhat less likely younger adults to show improvement on anxiety symptom severity.</w:t>
      </w:r>
      <w:r w:rsidRPr="0002386E">
        <w:rPr>
          <w:rFonts w:asciiTheme="minorHAnsi" w:hAnsiTheme="minorHAnsi" w:cstheme="minorHAnsi"/>
        </w:rPr>
        <w:t xml:space="preserve"> In Study 4, </w:t>
      </w:r>
      <w:r w:rsidRPr="0002386E">
        <w:t>females and those with a certificate/diploma qualification were somewhat less likely to show improvement in functioning, as measured by days out of role. In Study 5, some sociodemographic variables were associated with improvement, but these were not consistent across measures, cohorts or analyses (e.g., younger age was associated with improvement on the CES-D for the ALSWH 1946-51 cohort, but this pattern did not hold elsewhere).</w:t>
      </w:r>
    </w:p>
    <w:p w14:paraId="5A8F7586" w14:textId="77777777" w:rsidR="00F7390D" w:rsidRDefault="00C71B15" w:rsidP="00C71B15">
      <w:r w:rsidRPr="0002386E">
        <w:rPr>
          <w:rFonts w:asciiTheme="minorHAnsi" w:hAnsiTheme="minorHAnsi" w:cstheme="minorHAnsi"/>
        </w:rPr>
        <w:t xml:space="preserve">The key variable that was consistently associated with outcomes in Studies 2, 3, 4 and 5, however, was level of baseline severity. In Study 2, consumers who presented for care with the greatest baseline severity were most likely to experience improvement in their symptoms or level of functioning. In Study 3, there was a strong relationship with baseline self-rated mental health and outcomes, with those who entered their Better Access episode of care with worse self-rated mental health more likely to show improvement. This makes sense; those who begin treatment with severe mental health symptoms have had a greater window of opportunity for improvement. In Study 4, </w:t>
      </w:r>
      <w:r w:rsidRPr="0002386E">
        <w:t>the key variables associated with improvement in symptoms, quality of life and functioning were indicators of mental health at baseline. In Study 5, the pattern was the same; the strongest, most consistent predictor of outcomes was baseline severity. This across-the-board finding is as expected, because individuals with higher scores on given measures have a greater window of opportunity for improvement and are less likely to demonstrate floor effects. This finding is largely consistent with our previous evaluation of Better Access.</w:t>
      </w:r>
      <w:r w:rsidRPr="0002386E">
        <w:fldChar w:fldCharType="begin"/>
      </w:r>
      <w:r w:rsidR="00680AAA" w:rsidRPr="0002386E">
        <w:instrText xml:space="preserve"> ADDIN EN.CITE &lt;EndNote&gt;&lt;Cite&gt;&lt;Author&gt;Pirkis&lt;/Author&gt;&lt;Year&gt;2011&lt;/Year&gt;&lt;RecNum&gt;55&lt;/RecNum&gt;&lt;DisplayText&gt;&lt;style face="superscript"&gt;93&lt;/style&gt;&lt;/DisplayText&gt;&lt;record&gt;&lt;rec-number&gt;55&lt;/rec-number&gt;&lt;foreign-keys&gt;&lt;key app="EN" db-id="zp9z0wsrawsprxe2a2r5eedwefrtw2f09zs5" timestamp="1643245301"&gt;55&lt;/key&gt;&lt;/foreign-keys&gt;&lt;ref-type name="Journal Article"&gt;17&lt;/ref-type&gt;&lt;contributors&gt;&lt;authors&gt;&lt;author&gt;Pirkis, J.&lt;/author&gt;&lt;author&gt;Ftanou, M.&lt;/author&gt;&lt;author&gt;Williamson, M.&lt;/author&gt;&lt;author&gt;Machlin, A.&lt;/author&gt;&lt;author&gt;Spittal, M. J.&lt;/author&gt;&lt;author&gt;Bassilios, B.&lt;/author&gt;&lt;author&gt;Harris, M.&lt;/author&gt;&lt;/authors&gt;&lt;/contributors&gt;&lt;auth-address&gt;Centre for Health Policy, Programs and Economics, Melbourne School of Population Health, The University of Melbourne, Melbourne, Victoria 3010, Australia. j.pirkis@unimelb.edu.au&lt;/auth-address&gt;&lt;titles&gt;&lt;title&gt;Australia&amp;apos;s Better Access initiative: an evaluation&lt;/title&gt;&lt;secondary-title&gt;Aust N Z J Psychiatry&lt;/secondary-title&gt;&lt;/titles&gt;&lt;periodical&gt;&lt;full-title&gt;Aust N Z J Psychiatry&lt;/full-title&gt;&lt;/periodical&gt;&lt;pages&gt;726-39&lt;/pages&gt;&lt;volume&gt;45&lt;/volume&gt;&lt;number&gt;9&lt;/number&gt;&lt;edition&gt;2011/09/06&lt;/edition&gt;&lt;keywords&gt;&lt;keyword&gt;Adult&lt;/keyword&gt;&lt;keyword&gt;Aged&lt;/keyword&gt;&lt;keyword&gt;Aged, 80 and over&lt;/keyword&gt;&lt;keyword&gt;Australia&lt;/keyword&gt;&lt;keyword&gt;Female&lt;/keyword&gt;&lt;keyword&gt;*Health Services Accessibility&lt;/keyword&gt;&lt;keyword&gt;Humans&lt;/keyword&gt;&lt;keyword&gt;Male&lt;/keyword&gt;&lt;keyword&gt;Mental Disorders/*therapy&lt;/keyword&gt;&lt;keyword&gt;Mental Health&lt;/keyword&gt;&lt;keyword&gt;*Mental Health Services&lt;/keyword&gt;&lt;keyword&gt;Middle Aged&lt;/keyword&gt;&lt;keyword&gt;Quality Assurance, Health Care&lt;/keyword&gt;&lt;/keywords&gt;&lt;dates&gt;&lt;year&gt;2011&lt;/year&gt;&lt;pub-dates&gt;&lt;date&gt;Sep&lt;/date&gt;&lt;/pub-dates&gt;&lt;/dates&gt;&lt;isbn&gt;1440-1614 (Electronic)&amp;#xD;0004-8674 (Linking)&lt;/isbn&gt;&lt;accession-num&gt;21888609&lt;/accession-num&gt;&lt;urls&gt;&lt;related-urls&gt;&lt;url&gt;https://www.ncbi.nlm.nih.gov/pubmed/21888609&lt;/url&gt;&lt;url&gt;https://journals.sagepub.com/doi/pdf/10.3109/00048674.2011.594948&lt;/url&gt;&lt;/related-urls&gt;&lt;/urls&gt;&lt;electronic-resource-num&gt;10.3109/00048674.2011.594948&lt;/electronic-resource-num&gt;&lt;/record&gt;&lt;/Cite&gt;&lt;/EndNote&gt;</w:instrText>
      </w:r>
      <w:r w:rsidRPr="0002386E">
        <w:fldChar w:fldCharType="separate"/>
      </w:r>
      <w:r w:rsidR="00680AAA" w:rsidRPr="0002386E">
        <w:rPr>
          <w:noProof/>
          <w:vertAlign w:val="superscript"/>
        </w:rPr>
        <w:t>93</w:t>
      </w:r>
      <w:r w:rsidRPr="0002386E">
        <w:fldChar w:fldCharType="end"/>
      </w:r>
      <w:r w:rsidRPr="0002386E">
        <w:t xml:space="preserve"> </w:t>
      </w:r>
    </w:p>
    <w:p w14:paraId="2C96A324" w14:textId="77777777" w:rsidR="00F7390D" w:rsidRDefault="00C71B15" w:rsidP="00C71B15">
      <w:r w:rsidRPr="0002386E">
        <w:t>We also examined whether outcomes were worse for some consumers than others. Generally speaking, we found patterns relating to deterioration to be the reverse of those for improvement. For example, in Study 4 we found that significant deterioration was most consistently associated with better baseline levels of mental health. People aged 56 years and over had higher odds of significant deterioration in anxiety symptom severity, while females and those with a certificate/diploma qualification had higher odds of significant deterioration in functioning, as measured by days out of role.</w:t>
      </w:r>
    </w:p>
    <w:p w14:paraId="77463C38" w14:textId="77777777" w:rsidR="00F7390D" w:rsidRDefault="00C71B15" w:rsidP="0021731B">
      <w:pPr>
        <w:pStyle w:val="Heading3"/>
      </w:pPr>
      <w:r w:rsidRPr="0002386E">
        <w:t>Do certain treatment-based factors influence outcomes (e.g., the total number of sessions, the mode of service delivery)?</w:t>
      </w:r>
    </w:p>
    <w:p w14:paraId="61479297" w14:textId="77777777" w:rsidR="00F7390D" w:rsidRDefault="00C71B15" w:rsidP="00C71B15">
      <w:pPr>
        <w:rPr>
          <w:color w:val="000000"/>
          <w:lang w:eastAsia="en-AU"/>
        </w:rPr>
      </w:pPr>
      <w:r w:rsidRPr="0002386E">
        <w:rPr>
          <w:color w:val="000000"/>
          <w:lang w:eastAsia="en-AU"/>
        </w:rPr>
        <w:t>In Studies 2, 3, 4 and 5 we also considered whether various treatment-based factors were associated with outcomes.</w:t>
      </w:r>
    </w:p>
    <w:p w14:paraId="639DB5C1" w14:textId="77777777" w:rsidR="00F7390D" w:rsidRDefault="00C71B15" w:rsidP="00C71B15">
      <w:pPr>
        <w:rPr>
          <w:rFonts w:asciiTheme="minorHAnsi" w:hAnsiTheme="minorHAnsi" w:cstheme="minorHAnsi"/>
        </w:rPr>
      </w:pPr>
      <w:r w:rsidRPr="0002386E">
        <w:rPr>
          <w:rFonts w:asciiTheme="minorHAnsi" w:hAnsiTheme="minorHAnsi" w:cstheme="minorHAnsi"/>
        </w:rPr>
        <w:t xml:space="preserve">In Study 2 we did this in a limited way, using the number of outcome assessments in the episode as a proxy for the number of sessions, recognising that this is an imperfect indicator. </w:t>
      </w:r>
      <w:r w:rsidRPr="0002386E">
        <w:rPr>
          <w:rFonts w:asciiTheme="minorHAnsi" w:hAnsiTheme="minorHAnsi" w:cstheme="minorHAnsi"/>
          <w:lang w:val="en-US"/>
        </w:rPr>
        <w:t>The number of outcome assessments in the given episode was not usually associated with differential outcomes, but where it was improvement was greater in episodes with more outcome assessments. There may be a typical optimal number of sessions, but we were unable to assess that in Study 2. We would note, however, that consumers who had completed treatment showed greater levels of improvement than those who were still receiving treatment.</w:t>
      </w:r>
    </w:p>
    <w:p w14:paraId="5E7D1FE3" w14:textId="77777777" w:rsidR="00F7390D" w:rsidRDefault="00C71B15" w:rsidP="00C71B15">
      <w:pPr>
        <w:rPr>
          <w:rFonts w:asciiTheme="minorHAnsi" w:hAnsiTheme="minorHAnsi" w:cstheme="minorHAnsi"/>
        </w:rPr>
      </w:pPr>
      <w:r w:rsidRPr="0002386E">
        <w:rPr>
          <w:rFonts w:asciiTheme="minorHAnsi" w:hAnsiTheme="minorHAnsi" w:cstheme="minorHAnsi"/>
        </w:rPr>
        <w:t xml:space="preserve">In Study 3, we were able to look at a greater range of treatment-based factors. These included the number of sessions, as well as the type of provider seen and the modality through which sessions were delivered. The provider and session modality were not associated with differential outcomes, but the number of sessions received was. Those who received more than 1-2 sessions had greater odds of improvement than those who received only 1-2 sessions. Those who received only 1-2 sessions tended to have ceased care early, and to have done so because they did not find the sessions helpful, they did not like the mental health professional’s manner or approach, or the out-of-pocket costs were too high. They did not generally cease care because they felt better. Modality of session delivery (face-to-face, or telehealth phone) was not associated with improvement. </w:t>
      </w:r>
    </w:p>
    <w:p w14:paraId="2330481F" w14:textId="77777777" w:rsidR="00F7390D" w:rsidRDefault="00C71B15" w:rsidP="00C71B15">
      <w:r w:rsidRPr="0002386E">
        <w:rPr>
          <w:rFonts w:asciiTheme="minorHAnsi" w:hAnsiTheme="minorHAnsi" w:cstheme="minorHAnsi"/>
        </w:rPr>
        <w:t>In Study 4, we found some evidence that using five or more sessions of Better Access treatment might increase the odds of significant improvement</w:t>
      </w:r>
      <w:r w:rsidRPr="0002386E">
        <w:t>, or reduce the odds of significant deterioration, in anxiety and depression symptoms among those with a more severe prognosis</w:t>
      </w:r>
      <w:r w:rsidRPr="0002386E">
        <w:rPr>
          <w:rFonts w:asciiTheme="minorHAnsi" w:hAnsiTheme="minorHAnsi" w:cstheme="minorHAnsi"/>
        </w:rPr>
        <w:t xml:space="preserve">. </w:t>
      </w:r>
      <w:r w:rsidRPr="0002386E">
        <w:t xml:space="preserve">These findings are consistent with </w:t>
      </w:r>
      <w:r w:rsidRPr="0002386E">
        <w:lastRenderedPageBreak/>
        <w:t xml:space="preserve">the idea that more severely unwell people may require a greater amount of </w:t>
      </w:r>
      <w:r w:rsidRPr="0002386E">
        <w:rPr>
          <w:rFonts w:asciiTheme="minorHAnsi" w:hAnsiTheme="minorHAnsi" w:cstheme="minorHAnsi"/>
        </w:rPr>
        <w:t xml:space="preserve">psychological </w:t>
      </w:r>
      <w:r w:rsidRPr="0002386E">
        <w:t>treatment to achieve similar outcomes to less severely unwell people.</w:t>
      </w:r>
      <w:r w:rsidRPr="0002386E">
        <w:fldChar w:fldCharType="begin"/>
      </w:r>
      <w:r w:rsidR="00680AAA" w:rsidRPr="0002386E">
        <w:instrText xml:space="preserve"> ADDIN EN.CITE &lt;EndNote&gt;&lt;Cite&gt;&lt;Author&gt;de Beurs&lt;/Author&gt;&lt;Year&gt;2020&lt;/Year&gt;&lt;RecNum&gt;54&lt;/RecNum&gt;&lt;DisplayText&gt;&lt;style face="superscript"&gt;88&lt;/style&gt;&lt;/DisplayText&gt;&lt;record&gt;&lt;rec-number&gt;54&lt;/rec-number&gt;&lt;foreign-keys&gt;&lt;key app="EN" db-id="zp9z0wsrawsprxe2a2r5eedwefrtw2f09zs5" timestamp="1642487808"&gt;54&lt;/key&gt;&lt;/foreign-keys&gt;&lt;ref-type name="Journal Article"&gt;17&lt;/ref-type&gt;&lt;contributors&gt;&lt;authors&gt;&lt;author&gt;de Beurs, E.&lt;/author&gt;&lt;author&gt;Bruinsma, C.&lt;/author&gt;&lt;author&gt;Warmerdam, L.&lt;/author&gt;&lt;/authors&gt;&lt;/contributors&gt;&lt;titles&gt;&lt;title&gt;The relationship between clinical complexity, treatment dose and outcome in everyday clinical practice&lt;/title&gt;&lt;secondary-title&gt;The European Journal of Psychiatry&lt;/secondary-title&gt;&lt;/titles&gt;&lt;periodical&gt;&lt;full-title&gt;The European Journal of Psychiatry&lt;/full-title&gt;&lt;/periodical&gt;&lt;pages&gt;90-98&lt;/pages&gt;&lt;volume&gt;34&lt;/volume&gt;&lt;number&gt;2&lt;/number&gt;&lt;section&gt;90&lt;/section&gt;&lt;dates&gt;&lt;year&gt;2020&lt;/year&gt;&lt;/dates&gt;&lt;isbn&gt;02136163&lt;/isbn&gt;&lt;urls&gt;&lt;/urls&gt;&lt;electronic-resource-num&gt;10.1016/j.ejpsy.2019.12.005&lt;/electronic-resource-num&gt;&lt;/record&gt;&lt;/Cite&gt;&lt;/EndNote&gt;</w:instrText>
      </w:r>
      <w:r w:rsidRPr="0002386E">
        <w:fldChar w:fldCharType="separate"/>
      </w:r>
      <w:r w:rsidR="00680AAA" w:rsidRPr="0002386E">
        <w:rPr>
          <w:noProof/>
          <w:vertAlign w:val="superscript"/>
        </w:rPr>
        <w:t>88</w:t>
      </w:r>
      <w:r w:rsidRPr="0002386E">
        <w:fldChar w:fldCharType="end"/>
      </w:r>
      <w:r w:rsidRPr="0002386E">
        <w:t xml:space="preserve"> </w:t>
      </w:r>
    </w:p>
    <w:p w14:paraId="01715185" w14:textId="77777777" w:rsidR="00F7390D" w:rsidRDefault="00C71B15" w:rsidP="00C71B15">
      <w:pPr>
        <w:rPr>
          <w:rFonts w:asciiTheme="minorHAnsi" w:hAnsiTheme="minorHAnsi" w:cstheme="minorHAnsi"/>
        </w:rPr>
      </w:pPr>
      <w:r w:rsidRPr="0002386E">
        <w:rPr>
          <w:color w:val="000000"/>
          <w:lang w:eastAsia="en-AU"/>
        </w:rPr>
        <w:t xml:space="preserve">In Study 5, we also found evidence that the number of sessions was associated with improvement and deterioration, but the results went in the opposite direction. </w:t>
      </w:r>
      <w:r w:rsidRPr="0002386E">
        <w:rPr>
          <w:rFonts w:asciiTheme="minorHAnsi" w:hAnsiTheme="minorHAnsi" w:cstheme="minorHAnsi"/>
        </w:rPr>
        <w:t>This may have been a function of the amount of time that elapsed between waves of data collection, and the fact that participants’ mental health may have varied considerably over time, as may their need for and receipt of care. In this context, the number of sessions may have been a marker for fluctuations in mental health, rather than an indicator of treatment “dose”.</w:t>
      </w:r>
    </w:p>
    <w:p w14:paraId="0659D2E1" w14:textId="77777777" w:rsidR="00F7390D" w:rsidRDefault="00C71B15" w:rsidP="00C71B15">
      <w:r w:rsidRPr="0002386E">
        <w:rPr>
          <w:color w:val="000000"/>
          <w:lang w:eastAsia="en-AU"/>
        </w:rPr>
        <w:t>Taken together, these findings suggest that greater numbers of sessions equate to greater levels of improvement, particularly for people with high levels of baseline severity</w:t>
      </w:r>
      <w:r w:rsidR="00F80EBB" w:rsidRPr="0002386E">
        <w:rPr>
          <w:color w:val="000000"/>
          <w:lang w:eastAsia="en-AU"/>
        </w:rPr>
        <w:t>, although the picture is not clear-cut</w:t>
      </w:r>
      <w:r w:rsidRPr="0002386E">
        <w:rPr>
          <w:color w:val="000000"/>
          <w:lang w:eastAsia="en-AU"/>
        </w:rPr>
        <w:t>. We cannot determine the optimal number of sessions, and nor can we answer questions about cost-effectiveness.</w:t>
      </w:r>
    </w:p>
    <w:p w14:paraId="573BE97B" w14:textId="77777777" w:rsidR="00F7390D" w:rsidRDefault="00F80EBB" w:rsidP="00F80EBB">
      <w:pPr>
        <w:pStyle w:val="Heading2"/>
        <w:spacing w:after="0"/>
        <w:rPr>
          <w:rFonts w:asciiTheme="minorHAnsi" w:hAnsiTheme="minorHAnsi" w:cstheme="minorHAnsi"/>
          <w:color w:val="2F5496" w:themeColor="accent1" w:themeShade="BF"/>
          <w:lang w:eastAsia="en-AU"/>
        </w:rPr>
      </w:pPr>
      <w:bookmarkStart w:id="358" w:name="_Toc126657316"/>
      <w:r w:rsidRPr="0002386E">
        <w:rPr>
          <w:rFonts w:asciiTheme="minorHAnsi" w:hAnsiTheme="minorHAnsi" w:cstheme="minorHAnsi"/>
          <w:color w:val="2F5496" w:themeColor="accent1" w:themeShade="BF"/>
          <w:lang w:eastAsia="en-AU"/>
        </w:rPr>
        <w:t>Sustainability</w:t>
      </w:r>
      <w:bookmarkEnd w:id="358"/>
    </w:p>
    <w:p w14:paraId="2DC396BF" w14:textId="77777777" w:rsidR="00F7390D" w:rsidRDefault="00F80EBB" w:rsidP="0021731B">
      <w:pPr>
        <w:pStyle w:val="Heading3"/>
      </w:pPr>
      <w:r w:rsidRPr="0002386E">
        <w:t>What might future reforms to Better Access look like?</w:t>
      </w:r>
    </w:p>
    <w:p w14:paraId="5B26EEE2" w14:textId="77777777" w:rsidR="00F7390D" w:rsidRDefault="00F80EBB" w:rsidP="007C1312">
      <w:r w:rsidRPr="0002386E">
        <w:t xml:space="preserve">Study 8 captured views </w:t>
      </w:r>
      <w:r w:rsidR="007C1312" w:rsidRPr="0002386E">
        <w:t xml:space="preserve">on areas for future reform to Better Access from a </w:t>
      </w:r>
      <w:r w:rsidR="003961AC" w:rsidRPr="0002386E">
        <w:t xml:space="preserve">sizeable and </w:t>
      </w:r>
      <w:r w:rsidR="007C1312" w:rsidRPr="0002386E">
        <w:t xml:space="preserve">diverse group </w:t>
      </w:r>
      <w:r w:rsidR="00F26D72" w:rsidRPr="0002386E">
        <w:t xml:space="preserve">of </w:t>
      </w:r>
      <w:r w:rsidR="007C1312" w:rsidRPr="0002386E">
        <w:t>stakeholders. Collectively, the group placed considerable emphasis on equity, noting that there is a need to address the affordability of the program and to address issues of geographic access. They also discussed the importance of accommodating consumers with a broad range of needs, involving consumers and carers in care, and streamlining program processes and requirements.</w:t>
      </w:r>
    </w:p>
    <w:p w14:paraId="504052AE" w14:textId="77777777" w:rsidR="00F7390D" w:rsidRDefault="00F80EBB" w:rsidP="0021731B">
      <w:pPr>
        <w:pStyle w:val="Heading3"/>
      </w:pPr>
      <w:r w:rsidRPr="0002386E">
        <w:t>What is the feasibility and acceptability of principles for routinely monitoring outcomes for consumers seen by psychologists and other allied health professionals delivering care through Better Access, and providing feedback to those providers?</w:t>
      </w:r>
    </w:p>
    <w:p w14:paraId="6F621D40" w14:textId="77777777" w:rsidR="00F7390D" w:rsidRDefault="007C1312" w:rsidP="007C1312">
      <w:r w:rsidRPr="0002386E">
        <w:t>Study 9 showed that assessing outcomes in a routine way is feasible</w:t>
      </w:r>
      <w:r w:rsidR="007E07F4" w:rsidRPr="0002386E">
        <w:t xml:space="preserve">, particularly </w:t>
      </w:r>
      <w:r w:rsidR="00143E2A">
        <w:t xml:space="preserve">for the purpose </w:t>
      </w:r>
      <w:r w:rsidR="007E07F4" w:rsidRPr="0002386E">
        <w:t xml:space="preserve">of supporting clinical practice by providing feedback to providers. </w:t>
      </w:r>
      <w:r w:rsidRPr="0002386E">
        <w:t xml:space="preserve">However, acceptability </w:t>
      </w:r>
      <w:r w:rsidR="003961AC" w:rsidRPr="0002386E">
        <w:t xml:space="preserve">would be </w:t>
      </w:r>
      <w:r w:rsidR="007E07F4" w:rsidRPr="0002386E">
        <w:t xml:space="preserve">likely to be an issue if routine outcome measurement </w:t>
      </w:r>
      <w:r w:rsidR="003961AC" w:rsidRPr="0002386E">
        <w:t xml:space="preserve">were to be </w:t>
      </w:r>
      <w:r w:rsidR="00143E2A">
        <w:t xml:space="preserve">implemented for </w:t>
      </w:r>
      <w:r w:rsidRPr="0002386E">
        <w:t>program monitoring and quality improvement purposes.</w:t>
      </w:r>
      <w:r w:rsidR="003961AC" w:rsidRPr="0002386E">
        <w:t xml:space="preserve"> Addressing this would require consider</w:t>
      </w:r>
      <w:r w:rsidR="00525E7A" w:rsidRPr="0002386E">
        <w:t>ation of administrative and system issues, data governance and transparency, and financial incentives.</w:t>
      </w:r>
    </w:p>
    <w:p w14:paraId="61F91828" w14:textId="4EB0CAD5" w:rsidR="007F0058" w:rsidRPr="00AA76C2" w:rsidRDefault="007F0058" w:rsidP="00AA76C2">
      <w:r w:rsidRPr="00AA76C2">
        <w:br w:type="page"/>
      </w:r>
    </w:p>
    <w:p w14:paraId="510CAC75" w14:textId="77777777" w:rsidR="00F7390D" w:rsidRDefault="00A01898" w:rsidP="00A01898">
      <w:pPr>
        <w:pStyle w:val="Heading1"/>
        <w:rPr>
          <w:color w:val="2F5496" w:themeColor="accent1" w:themeShade="BF"/>
          <w:szCs w:val="40"/>
          <w:lang w:eastAsia="en-AU"/>
        </w:rPr>
      </w:pPr>
      <w:bookmarkStart w:id="359" w:name="_Toc119512912"/>
      <w:bookmarkStart w:id="360" w:name="_Toc126657317"/>
      <w:bookmarkStart w:id="361" w:name="_Toc119512915"/>
      <w:bookmarkStart w:id="362" w:name="_Hlk119497932"/>
      <w:r w:rsidRPr="00CC5EB2">
        <w:rPr>
          <w:color w:val="2F5496" w:themeColor="accent1" w:themeShade="BF"/>
          <w:szCs w:val="40"/>
          <w:lang w:eastAsia="en-AU"/>
        </w:rPr>
        <w:lastRenderedPageBreak/>
        <w:t>1</w:t>
      </w:r>
      <w:r>
        <w:rPr>
          <w:color w:val="2F5496" w:themeColor="accent1" w:themeShade="BF"/>
          <w:szCs w:val="40"/>
          <w:lang w:eastAsia="en-AU"/>
        </w:rPr>
        <w:t>4</w:t>
      </w:r>
      <w:r w:rsidRPr="00CC5EB2">
        <w:rPr>
          <w:color w:val="2F5496" w:themeColor="accent1" w:themeShade="BF"/>
          <w:szCs w:val="40"/>
          <w:lang w:eastAsia="en-AU"/>
        </w:rPr>
        <w:t>. Conclusions and recommendations</w:t>
      </w:r>
      <w:bookmarkEnd w:id="359"/>
      <w:bookmarkEnd w:id="360"/>
    </w:p>
    <w:p w14:paraId="4CF4613B" w14:textId="77777777" w:rsidR="00F7390D" w:rsidRDefault="00A01898" w:rsidP="00A01898">
      <w:r w:rsidRPr="00CC5EB2">
        <w:t>This final chapter provides a summary of the key findings from the evaluation and draws some broad conclusions. It then provides some interpretation of these findings, considering what they mean for Better Access in the context of the broader mental health system. It then shifts focus to specific issues raised by the evaluation, making recommendations for how they might be addressed. In doing this, it refers back to recent relevant inquiries and reviews.</w:t>
      </w:r>
    </w:p>
    <w:p w14:paraId="613A3F69" w14:textId="77777777" w:rsidR="00F7390D" w:rsidRDefault="00A01898" w:rsidP="00A01898">
      <w:pPr>
        <w:pStyle w:val="Heading2"/>
        <w:spacing w:after="0"/>
        <w:rPr>
          <w:rFonts w:asciiTheme="minorHAnsi" w:hAnsiTheme="minorHAnsi" w:cstheme="minorHAnsi"/>
          <w:color w:val="2F5496" w:themeColor="accent1" w:themeShade="BF"/>
          <w:lang w:eastAsia="en-AU"/>
        </w:rPr>
      </w:pPr>
      <w:bookmarkStart w:id="363" w:name="_Toc119512913"/>
      <w:bookmarkStart w:id="364" w:name="_Toc126657318"/>
      <w:r w:rsidRPr="00CC5EB2">
        <w:rPr>
          <w:rFonts w:asciiTheme="minorHAnsi" w:hAnsiTheme="minorHAnsi" w:cstheme="minorHAnsi"/>
          <w:color w:val="2F5496" w:themeColor="accent1" w:themeShade="BF"/>
          <w:lang w:eastAsia="en-AU"/>
        </w:rPr>
        <w:t>Summary and conclusions</w:t>
      </w:r>
      <w:bookmarkEnd w:id="363"/>
      <w:bookmarkEnd w:id="364"/>
    </w:p>
    <w:p w14:paraId="0C725BE4" w14:textId="77777777" w:rsidR="00F7390D" w:rsidRDefault="00A01898" w:rsidP="00A01898">
      <w:pPr>
        <w:rPr>
          <w:color w:val="000000"/>
          <w:lang w:eastAsia="en-AU"/>
        </w:rPr>
      </w:pPr>
      <w:r w:rsidRPr="0002386E">
        <w:rPr>
          <w:color w:val="000000"/>
          <w:lang w:eastAsia="en-AU"/>
        </w:rPr>
        <w:t xml:space="preserve">The evaluation points to some consistent findings about Better Access in terms of outcomes and access. Those who receive treatment through Better Access tend to have positive outcomes, irrespective of how outcomes are measured. These outcomes are not related to </w:t>
      </w:r>
      <w:r>
        <w:rPr>
          <w:color w:val="000000"/>
          <w:lang w:eastAsia="en-AU"/>
        </w:rPr>
        <w:t>sociodemographic</w:t>
      </w:r>
      <w:r w:rsidRPr="0002386E">
        <w:rPr>
          <w:color w:val="000000"/>
          <w:lang w:eastAsia="en-AU"/>
        </w:rPr>
        <w:t xml:space="preserve"> factors like where people live or how much money they earn, which is positive. Instead, they appear to be associated with levels of need, with those who receive care when they are experiencing</w:t>
      </w:r>
      <w:r w:rsidRPr="0002386E">
        <w:rPr>
          <w:rFonts w:asciiTheme="minorHAnsi" w:hAnsiTheme="minorHAnsi" w:cstheme="minorHAnsi"/>
        </w:rPr>
        <w:t xml:space="preserve"> relatively severe </w:t>
      </w:r>
      <w:r>
        <w:rPr>
          <w:rFonts w:asciiTheme="minorHAnsi" w:hAnsiTheme="minorHAnsi" w:cstheme="minorHAnsi"/>
        </w:rPr>
        <w:t xml:space="preserve">symptoms of </w:t>
      </w:r>
      <w:r w:rsidRPr="0002386E">
        <w:rPr>
          <w:rFonts w:asciiTheme="minorHAnsi" w:hAnsiTheme="minorHAnsi" w:cstheme="minorHAnsi"/>
        </w:rPr>
        <w:t>depression</w:t>
      </w:r>
      <w:r>
        <w:rPr>
          <w:rFonts w:asciiTheme="minorHAnsi" w:hAnsiTheme="minorHAnsi" w:cstheme="minorHAnsi"/>
        </w:rPr>
        <w:t xml:space="preserve"> or anxiety, high levels of </w:t>
      </w:r>
      <w:r w:rsidRPr="0002386E">
        <w:rPr>
          <w:rFonts w:asciiTheme="minorHAnsi" w:hAnsiTheme="minorHAnsi" w:cstheme="minorHAnsi"/>
        </w:rPr>
        <w:t>psychological distress</w:t>
      </w:r>
      <w:r>
        <w:rPr>
          <w:rFonts w:asciiTheme="minorHAnsi" w:hAnsiTheme="minorHAnsi" w:cstheme="minorHAnsi"/>
        </w:rPr>
        <w:t>, low levels of functioning and/or poor quality of life</w:t>
      </w:r>
      <w:r w:rsidRPr="0002386E">
        <w:rPr>
          <w:rFonts w:asciiTheme="minorHAnsi" w:hAnsiTheme="minorHAnsi" w:cstheme="minorHAnsi"/>
        </w:rPr>
        <w:t xml:space="preserve"> showing the greatest levels of improvement over episodes of Better Access care. There are also indications that a relatively greater number of sessions may lead to better outcomes, but this is not quite so clear-cut.</w:t>
      </w:r>
      <w:r w:rsidRPr="0002386E">
        <w:rPr>
          <w:rFonts w:asciiTheme="minorHAnsi" w:hAnsiTheme="minorHAnsi"/>
        </w:rPr>
        <w:footnoteReference w:id="12"/>
      </w:r>
      <w:r w:rsidRPr="0002386E">
        <w:rPr>
          <w:rFonts w:asciiTheme="minorHAnsi" w:hAnsiTheme="minorHAnsi" w:cstheme="minorHAnsi"/>
        </w:rPr>
        <w:t xml:space="preserve"> </w:t>
      </w:r>
    </w:p>
    <w:p w14:paraId="0B7573B2" w14:textId="77777777" w:rsidR="00F7390D" w:rsidRDefault="00A01898" w:rsidP="00A01898">
      <w:pPr>
        <w:rPr>
          <w:color w:val="000000"/>
          <w:lang w:eastAsia="en-AU"/>
        </w:rPr>
      </w:pPr>
      <w:r w:rsidRPr="0002386E">
        <w:rPr>
          <w:color w:val="000000"/>
          <w:lang w:eastAsia="en-AU"/>
        </w:rPr>
        <w:t>The findings with respect to access are somewhat less positive. The reach of Better Access has continued to expand, with more than 10% of the Australian population receiving any Better Access service in 2021 and around 5% receiving at least one session of psychological treatment through the program. This should be considered in the context of 21% of the adult population experiencing a mental disorder in 2021.</w:t>
      </w:r>
      <w:r w:rsidRPr="0002386E">
        <w:rPr>
          <w:color w:val="000000"/>
          <w:lang w:eastAsia="en-AU"/>
        </w:rPr>
        <w:fldChar w:fldCharType="begin"/>
      </w:r>
      <w:r w:rsidR="00A20ED6">
        <w:rPr>
          <w:color w:val="000000"/>
          <w:lang w:eastAsia="en-AU"/>
        </w:rPr>
        <w:instrText xml:space="preserve"> ADDIN EN.CITE &lt;EndNote&gt;&lt;Cite&gt;&lt;Author&gt;Australian Bureau of Statistics&lt;/Author&gt;&lt;Year&gt;2022&lt;/Year&gt;&lt;RecNum&gt;1240&lt;/RecNum&gt;&lt;DisplayText&gt;&lt;style face="superscript"&gt;9&lt;/style&gt;&lt;/DisplayText&gt;&lt;record&gt;&lt;rec-number&gt;1240&lt;/rec-number&gt;&lt;foreign-keys&gt;&lt;key app="EN" db-id="aepeer0xlwrzpbef0r45aps5xe0r0zpsv59d" timestamp="1668291326"&gt;1240&lt;/key&gt;&lt;/foreign-keys&gt;&lt;ref-type name="Web Page"&gt;12&lt;/ref-type&gt;&lt;contributors&gt;&lt;authors&gt;&lt;author&gt;Australian Bureau of Statistics,&lt;/author&gt;&lt;/authors&gt;&lt;/contributors&gt;&lt;titles&gt;&lt;title&gt;National Study of Mental Health and Wellbeing&lt;/title&gt;&lt;/titles&gt;&lt;number&gt;13 November 2022)&lt;/number&gt;&lt;dates&gt;&lt;year&gt;2022&lt;/year&gt;&lt;/dates&gt;&lt;urls&gt;&lt;related-urls&gt;&lt;url&gt;https://www.abs.gov.au/statistics/health/mental-health/national-study-mental-health-and-wellbeing/latest-release&lt;/url&gt;&lt;/related-urls&gt;&lt;/urls&gt;&lt;/record&gt;&lt;/Cite&gt;&lt;/EndNote&gt;</w:instrText>
      </w:r>
      <w:r w:rsidRPr="0002386E">
        <w:rPr>
          <w:color w:val="000000"/>
          <w:lang w:eastAsia="en-AU"/>
        </w:rPr>
        <w:fldChar w:fldCharType="separate"/>
      </w:r>
      <w:r w:rsidR="00A20ED6" w:rsidRPr="00A20ED6">
        <w:rPr>
          <w:noProof/>
          <w:color w:val="000000"/>
          <w:vertAlign w:val="superscript"/>
          <w:lang w:eastAsia="en-AU"/>
        </w:rPr>
        <w:t>9</w:t>
      </w:r>
      <w:r w:rsidRPr="0002386E">
        <w:rPr>
          <w:color w:val="000000"/>
          <w:lang w:eastAsia="en-AU"/>
        </w:rPr>
        <w:fldChar w:fldCharType="end"/>
      </w:r>
      <w:r w:rsidRPr="0002386E">
        <w:rPr>
          <w:color w:val="000000"/>
          <w:lang w:eastAsia="en-AU"/>
        </w:rPr>
        <w:t xml:space="preserve"> Not all of these people would have needed formal care, and some may have sought care through other avenues, but there are certainly people who would benefit from Better Access who are not accessing it. At the same time, Better Access appears to be providing services to some people with relatively low levels of need who could potentially be helped by information or support through other means.</w:t>
      </w:r>
    </w:p>
    <w:p w14:paraId="54A70BC3" w14:textId="77777777" w:rsidR="00F7390D" w:rsidRDefault="00A01898" w:rsidP="00A01898">
      <w:pPr>
        <w:rPr>
          <w:color w:val="000000"/>
          <w:lang w:eastAsia="en-AU"/>
        </w:rPr>
      </w:pPr>
      <w:r w:rsidRPr="0002386E">
        <w:rPr>
          <w:color w:val="000000"/>
          <w:lang w:eastAsia="en-AU"/>
        </w:rPr>
        <w:t xml:space="preserve">The evaluation suggests that particular groups are differentially affected by issues of access. Better Access is certainly serving some groups better than others, and these gaps are widening. Of most concern, increases in utilisation over time disproportionately favour people on relatively higher incomes in major cities. Affordability was consistently raised as an issue by </w:t>
      </w:r>
      <w:r>
        <w:rPr>
          <w:color w:val="000000"/>
          <w:lang w:eastAsia="en-AU"/>
        </w:rPr>
        <w:t xml:space="preserve">the </w:t>
      </w:r>
      <w:r w:rsidRPr="0002386E">
        <w:t>consumers and providers who contributed to the various studies in the evaluation. In 2021, 65% of Better Access treatment services attracted a co-payment compared with 53% in 2018. The median co-payment for these services was relatively stable at around $74 per session between 2018 and 2021 but increased significantly in the first half of 2022 to $90.</w:t>
      </w:r>
    </w:p>
    <w:p w14:paraId="41DC3301" w14:textId="31A20FCE" w:rsidR="00A01898" w:rsidRPr="00A15B16" w:rsidRDefault="00A01898" w:rsidP="00A01898">
      <w:r w:rsidRPr="0002386E">
        <w:rPr>
          <w:color w:val="000000"/>
          <w:lang w:eastAsia="en-AU"/>
        </w:rPr>
        <w:t>Moving forward, it will be important to maintain positive outcomes for those who use Better Access while increasing access for those who are currently missing out. Improved targeting of the program will be important here, as will consideration of how Better Access interfaces with other elements of the mental health system. Maximising the affordability of the program to reduce inequities will also be critical.</w:t>
      </w:r>
      <w:bookmarkStart w:id="365" w:name="_Toc119512914"/>
      <w:r>
        <w:rPr>
          <w:rFonts w:asciiTheme="minorHAnsi" w:hAnsiTheme="minorHAnsi" w:cstheme="minorHAnsi"/>
          <w:color w:val="2F5496" w:themeColor="accent1" w:themeShade="BF"/>
          <w:lang w:eastAsia="en-AU"/>
        </w:rPr>
        <w:br w:type="page"/>
      </w:r>
    </w:p>
    <w:p w14:paraId="46B30F6D" w14:textId="77777777" w:rsidR="00F7390D" w:rsidRDefault="00A01898" w:rsidP="00A01898">
      <w:pPr>
        <w:pStyle w:val="Heading2"/>
        <w:spacing w:after="0"/>
        <w:rPr>
          <w:rFonts w:asciiTheme="minorHAnsi" w:hAnsiTheme="minorHAnsi" w:cstheme="minorHAnsi"/>
          <w:color w:val="2F5496" w:themeColor="accent1" w:themeShade="BF"/>
          <w:lang w:eastAsia="en-AU"/>
        </w:rPr>
      </w:pPr>
      <w:bookmarkStart w:id="366" w:name="_Toc126657319"/>
      <w:r w:rsidRPr="00CC5EB2">
        <w:rPr>
          <w:rFonts w:asciiTheme="minorHAnsi" w:hAnsiTheme="minorHAnsi" w:cstheme="minorHAnsi"/>
          <w:color w:val="2F5496" w:themeColor="accent1" w:themeShade="BF"/>
          <w:lang w:eastAsia="en-AU"/>
        </w:rPr>
        <w:lastRenderedPageBreak/>
        <w:t>Better Access in the context of the broader mental health system</w:t>
      </w:r>
      <w:bookmarkEnd w:id="365"/>
      <w:bookmarkEnd w:id="366"/>
    </w:p>
    <w:p w14:paraId="3224544A" w14:textId="77777777" w:rsidR="00F7390D" w:rsidRDefault="00A01898" w:rsidP="00A01898">
      <w:pPr>
        <w:autoSpaceDE w:val="0"/>
        <w:autoSpaceDN w:val="0"/>
        <w:adjustRightInd w:val="0"/>
      </w:pPr>
      <w:r w:rsidRPr="00CC5EB2">
        <w:t>Better Access is one element in the broader system of mental health care, representing a significant investment by the Australian Government. It is complemented by a range of other Australian Government-funded services (e.g., mental health services commissioned by Primary Health Networks [PHNs]; headspace services). Better Access also sits alongside public hospital and community mental health services funded by state/territory governments. Private hospitals also form part of the mix.</w:t>
      </w:r>
    </w:p>
    <w:p w14:paraId="59449A13" w14:textId="77777777" w:rsidR="00F7390D" w:rsidRDefault="00A01898" w:rsidP="00A01898">
      <w:pPr>
        <w:rPr>
          <w:color w:val="000000"/>
          <w:lang w:eastAsia="en-AU"/>
        </w:rPr>
      </w:pPr>
      <w:r w:rsidRPr="00CC5EB2">
        <w:t xml:space="preserve">In this context, Better Access was originally designed to </w:t>
      </w:r>
      <w:r w:rsidRPr="00CC5EB2">
        <w:rPr>
          <w:color w:val="000000"/>
          <w:lang w:eastAsia="en-AU"/>
        </w:rPr>
        <w:t>improve clinical treatment and management for people who have mild to moderate mental health conditions, for whom short-term evidence-based interventions are most likely to be useful.</w:t>
      </w:r>
      <w:r w:rsidRPr="00CC5EB2">
        <w:rPr>
          <w:color w:val="000000"/>
          <w:lang w:eastAsia="en-AU"/>
        </w:rPr>
        <w:fldChar w:fldCharType="begin"/>
      </w:r>
      <w:r w:rsidRPr="00CC5EB2">
        <w:rPr>
          <w:color w:val="000000"/>
          <w:lang w:eastAsia="en-AU"/>
        </w:rPr>
        <w:instrText xml:space="preserve"> ADDIN EN.CITE &lt;EndNote&gt;&lt;Cite&gt;&lt;Author&gt;Australian Government Department of Health&lt;/Author&gt;&lt;Year&gt;2021&lt;/Year&gt;&lt;RecNum&gt;1178&lt;/RecNum&gt;&lt;DisplayText&gt;&lt;style face="superscript"&gt;2&lt;/style&gt;&lt;/DisplayText&gt;&lt;record&gt;&lt;rec-number&gt;1178&lt;/rec-number&gt;&lt;foreign-keys&gt;&lt;key app="EN" db-id="aepeer0xlwrzpbef0r45aps5xe0r0zpsv59d" timestamp="1651823678"&gt;1178&lt;/key&gt;&lt;/foreign-keys&gt;&lt;ref-type name="Web Page"&gt;12&lt;/ref-type&gt;&lt;contributors&gt;&lt;authors&gt;&lt;author&gt;Australian Government Department of Health,&lt;/author&gt;&lt;/authors&gt;&lt;/contributors&gt;&lt;titles&gt;&lt;/titles&gt;&lt;number&gt;26 June 2021)&lt;/number&gt;&lt;dates&gt;&lt;year&gt;2021&lt;/year&gt;&lt;/dates&gt;&lt;urls&gt;&lt;related-urls&gt;&lt;url&gt;https://www.health.gov.au/initiatives-and-programs/better-access-initiative#about-the-better-access-initiative&lt;/url&gt;&lt;/related-urls&gt;&lt;/urls&gt;&lt;/record&gt;&lt;/Cite&gt;&lt;/EndNote&gt;</w:instrText>
      </w:r>
      <w:r w:rsidRPr="00CC5EB2">
        <w:rPr>
          <w:color w:val="000000"/>
          <w:lang w:eastAsia="en-AU"/>
        </w:rPr>
        <w:fldChar w:fldCharType="separate"/>
      </w:r>
      <w:r w:rsidRPr="00CC5EB2">
        <w:rPr>
          <w:noProof/>
          <w:color w:val="000000"/>
          <w:vertAlign w:val="superscript"/>
          <w:lang w:eastAsia="en-AU"/>
        </w:rPr>
        <w:t>2</w:t>
      </w:r>
      <w:r w:rsidRPr="00CC5EB2">
        <w:rPr>
          <w:color w:val="000000"/>
          <w:lang w:eastAsia="en-AU"/>
        </w:rPr>
        <w:fldChar w:fldCharType="end"/>
      </w:r>
      <w:r w:rsidRPr="00CC5EB2">
        <w:rPr>
          <w:color w:val="000000"/>
          <w:lang w:eastAsia="en-AU"/>
        </w:rPr>
        <w:t xml:space="preserve"> This is still its stated aim but the evaluation has shown it is not only serving this group but also people with more complex needs – the so-called the “missing middle” – who may require more treatment and support than is available through 10 or even 20 Better Access sessions, but who are </w:t>
      </w:r>
      <w:r w:rsidRPr="00CC5EB2">
        <w:t xml:space="preserve">unlikely to be seen by state/territory-funded mental health services (which are at capacity and serving consumers with the greatest levels of symptom severity and the highest levels of risk) </w:t>
      </w:r>
      <w:r w:rsidRPr="00CC5EB2">
        <w:rPr>
          <w:color w:val="000000"/>
          <w:lang w:eastAsia="en-AU"/>
        </w:rPr>
        <w:t>and may not be able to afford private sector options.</w:t>
      </w:r>
      <w:r w:rsidRPr="00CC5EB2">
        <w:rPr>
          <w:color w:val="000000"/>
          <w:lang w:eastAsia="en-AU"/>
        </w:rPr>
        <w:fldChar w:fldCharType="begin"/>
      </w:r>
      <w:r w:rsidR="00A20ED6">
        <w:rPr>
          <w:color w:val="000000"/>
          <w:lang w:eastAsia="en-AU"/>
        </w:rPr>
        <w:instrText xml:space="preserve"> ADDIN EN.CITE &lt;EndNote&gt;&lt;Cite&gt;&lt;Author&gt;Productivity Commission&lt;/Author&gt;&lt;Year&gt;2020&lt;/Year&gt;&lt;RecNum&gt;1182&lt;/RecNum&gt;&lt;DisplayText&gt;&lt;style face="superscript"&gt;19&lt;/style&gt;&lt;/DisplayText&gt;&lt;record&gt;&lt;rec-number&gt;1182&lt;/rec-number&gt;&lt;foreign-keys&gt;&lt;key app="EN" db-id="aepeer0xlwrzpbef0r45aps5xe0r0zpsv59d" timestamp="1651823679"&gt;1182&lt;/key&gt;&lt;/foreign-keys&gt;&lt;ref-type name="Report"&gt;27&lt;/ref-type&gt;&lt;contributors&gt;&lt;authors&gt;&lt;author&gt;Productivity Commission,&lt;/author&gt;&lt;/authors&gt;&lt;/contributors&gt;&lt;titles&gt;&lt;title&gt;Mental Health, Report No. 95&lt;/title&gt;&lt;/titles&gt;&lt;dates&gt;&lt;year&gt;2020&lt;/year&gt;&lt;/dates&gt;&lt;pub-location&gt;Canberra&lt;/pub-location&gt;&lt;publisher&gt;Productivity Commission&lt;/publisher&gt;&lt;urls&gt;&lt;/urls&gt;&lt;/record&gt;&lt;/Cite&gt;&lt;/EndNote&gt;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19</w:t>
      </w:r>
      <w:r w:rsidRPr="00CC5EB2">
        <w:rPr>
          <w:color w:val="000000"/>
          <w:lang w:eastAsia="en-AU"/>
        </w:rPr>
        <w:fldChar w:fldCharType="end"/>
      </w:r>
      <w:r w:rsidRPr="00CC5EB2">
        <w:rPr>
          <w:color w:val="000000"/>
          <w:lang w:eastAsia="en-AU"/>
        </w:rPr>
        <w:t xml:space="preserve"> It is also providing services to those with relatively lower levels of need for whom less intensive service options (e.g., digital services) may be beneficial.</w:t>
      </w:r>
    </w:p>
    <w:p w14:paraId="6614677D" w14:textId="77777777" w:rsidR="00F7390D" w:rsidRDefault="00A01898" w:rsidP="00A01898">
      <w:pPr>
        <w:rPr>
          <w:color w:val="000000"/>
          <w:lang w:eastAsia="en-AU"/>
        </w:rPr>
      </w:pPr>
      <w:r w:rsidRPr="00CC5EB2">
        <w:rPr>
          <w:color w:val="000000"/>
          <w:lang w:eastAsia="en-AU"/>
        </w:rPr>
        <w:t>Consideration should be given to how best to serve the needs of these different consumer groups, and whether Better Access is the ideal avenue for all of them. It would be useful to revisit the objectives of Better Access to tailor the program towards those with mild, moderate and severe mental illness, noting that several of the studies in the evaluation indicated that the greatest gains in terms of outcomes were made for those with relatively high levels of baseline severity. People with lower levels of need might then be channelled to alternatives that do not necessarily involve psychological therapy from Better Access providers.</w:t>
      </w:r>
    </w:p>
    <w:p w14:paraId="366C9586" w14:textId="77777777" w:rsidR="00F7390D" w:rsidRDefault="00A01898" w:rsidP="00A01898">
      <w:pPr>
        <w:rPr>
          <w:color w:val="000000"/>
          <w:lang w:eastAsia="en-AU"/>
        </w:rPr>
      </w:pPr>
      <w:r w:rsidRPr="00CC5EB2">
        <w:rPr>
          <w:color w:val="000000"/>
          <w:lang w:eastAsia="en-AU"/>
        </w:rPr>
        <w:t xml:space="preserve">Positioning Better Access in the context of the broader mental health system is consistent with the National Mental Health and Suicide Prevention Agreement which commits the Australian Government and all state/territory governments to </w:t>
      </w:r>
      <w:r w:rsidRPr="00CC5EB2">
        <w:rPr>
          <w:i/>
          <w:color w:val="000000"/>
          <w:lang w:eastAsia="en-AU"/>
        </w:rPr>
        <w:t>“collaborate on systemic, whole-of-government reform to deliver a comprehensive, coordinated, consumer focused and compassionate mental health and suicide prevention system to benefit all Australians.”</w:t>
      </w:r>
      <w:r w:rsidRPr="00CC5EB2">
        <w:rPr>
          <w:color w:val="000000"/>
          <w:lang w:eastAsia="en-AU"/>
        </w:rPr>
        <w:fldChar w:fldCharType="begin"/>
      </w:r>
      <w:r w:rsidR="00A20ED6">
        <w:rPr>
          <w:color w:val="000000"/>
          <w:lang w:eastAsia="en-AU"/>
        </w:rPr>
        <w:instrText xml:space="preserve"> ADDIN EN.CITE &lt;EndNote&gt;&lt;Cite&gt;&lt;Author&gt;Territories&lt;/Author&gt;&lt;Year&gt;2022&lt;/Year&gt;&lt;RecNum&gt;1242&lt;/RecNum&gt;&lt;DisplayText&gt;&lt;style face="superscript"&gt;116&lt;/style&gt;&lt;/DisplayText&gt;&lt;record&gt;&lt;rec-number&gt;1242&lt;/rec-number&gt;&lt;foreign-keys&gt;&lt;key app="EN" db-id="aepeer0xlwrzpbef0r45aps5xe0r0zpsv59d" timestamp="1668327818"&gt;1242&lt;/key&gt;&lt;/foreign-keys&gt;&lt;ref-type name="Report"&gt;27&lt;/ref-type&gt;&lt;contributors&gt;&lt;authors&gt;&lt;author&gt;Commonwealth of Australia and the States and Territories&lt;/author&gt;&lt;/authors&gt;&lt;/contributors&gt;&lt;titles&gt;&lt;title&gt;National Mental Health and Suicide Prevention Agreement&lt;/title&gt;&lt;/titles&gt;&lt;dates&gt;&lt;year&gt;2022&lt;/year&gt;&lt;/dates&gt;&lt;pub-location&gt;Canberra&lt;/pub-location&gt;&lt;publisher&gt;Commonwealth of Australia&lt;/publisher&gt;&lt;urls&gt;&lt;/urls&gt;&lt;/record&gt;&lt;/Cite&gt;&lt;/EndNote&gt;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116</w:t>
      </w:r>
      <w:r w:rsidRPr="00CC5EB2">
        <w:rPr>
          <w:color w:val="000000"/>
          <w:lang w:eastAsia="en-AU"/>
        </w:rPr>
        <w:fldChar w:fldCharType="end"/>
      </w:r>
      <w:r w:rsidRPr="00CC5EB2">
        <w:rPr>
          <w:color w:val="000000"/>
          <w:lang w:eastAsia="en-AU"/>
        </w:rPr>
        <w:t xml:space="preserve"> Of particular relevance, the National Agreement commits all governments to address gaps in the mental health system by reviewing existing models of care and developing new ones where necessary.</w:t>
      </w:r>
      <w:r w:rsidRPr="00CC5EB2">
        <w:rPr>
          <w:color w:val="000000"/>
          <w:lang w:eastAsia="en-AU"/>
        </w:rPr>
        <w:fldChar w:fldCharType="begin"/>
      </w:r>
      <w:r w:rsidR="00A20ED6">
        <w:rPr>
          <w:color w:val="000000"/>
          <w:lang w:eastAsia="en-AU"/>
        </w:rPr>
        <w:instrText xml:space="preserve"> ADDIN EN.CITE &lt;EndNote&gt;&lt;Cite&gt;&lt;Author&gt;Territories&lt;/Author&gt;&lt;Year&gt;2022&lt;/Year&gt;&lt;RecNum&gt;1242&lt;/RecNum&gt;&lt;DisplayText&gt;&lt;style face="superscript"&gt;116&lt;/style&gt;&lt;/DisplayText&gt;&lt;record&gt;&lt;rec-number&gt;1242&lt;/rec-number&gt;&lt;foreign-keys&gt;&lt;key app="EN" db-id="aepeer0xlwrzpbef0r45aps5xe0r0zpsv59d" timestamp="1668327818"&gt;1242&lt;/key&gt;&lt;/foreign-keys&gt;&lt;ref-type name="Report"&gt;27&lt;/ref-type&gt;&lt;contributors&gt;&lt;authors&gt;&lt;author&gt;Commonwealth of Australia and the States and Territories&lt;/author&gt;&lt;/authors&gt;&lt;/contributors&gt;&lt;titles&gt;&lt;title&gt;National Mental Health and Suicide Prevention Agreement&lt;/title&gt;&lt;/titles&gt;&lt;dates&gt;&lt;year&gt;2022&lt;/year&gt;&lt;/dates&gt;&lt;pub-location&gt;Canberra&lt;/pub-location&gt;&lt;publisher&gt;Commonwealth of Australia&lt;/publisher&gt;&lt;urls&gt;&lt;/urls&gt;&lt;/record&gt;&lt;/Cite&gt;&lt;/EndNote&gt;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116</w:t>
      </w:r>
      <w:r w:rsidRPr="00CC5EB2">
        <w:rPr>
          <w:color w:val="000000"/>
          <w:lang w:eastAsia="en-AU"/>
        </w:rPr>
        <w:fldChar w:fldCharType="end"/>
      </w:r>
      <w:r w:rsidRPr="00CC5EB2">
        <w:rPr>
          <w:color w:val="000000"/>
          <w:lang w:eastAsia="en-AU"/>
        </w:rPr>
        <w:t xml:space="preserve"> It also binds them jointly deliver accessible and affordable treatment, support better integration across disciplines and services, and prioritise the delivery of whole-of-person care.</w:t>
      </w:r>
      <w:r w:rsidRPr="00CC5EB2">
        <w:rPr>
          <w:color w:val="000000"/>
          <w:lang w:eastAsia="en-AU"/>
        </w:rPr>
        <w:fldChar w:fldCharType="begin"/>
      </w:r>
      <w:r w:rsidR="00A20ED6">
        <w:rPr>
          <w:color w:val="000000"/>
          <w:lang w:eastAsia="en-AU"/>
        </w:rPr>
        <w:instrText xml:space="preserve"> ADDIN EN.CITE &lt;EndNote&gt;&lt;Cite&gt;&lt;Author&gt;Territories&lt;/Author&gt;&lt;Year&gt;2022&lt;/Year&gt;&lt;RecNum&gt;1242&lt;/RecNum&gt;&lt;DisplayText&gt;&lt;style face="superscript"&gt;116&lt;/style&gt;&lt;/DisplayText&gt;&lt;record&gt;&lt;rec-number&gt;1242&lt;/rec-number&gt;&lt;foreign-keys&gt;&lt;key app="EN" db-id="aepeer0xlwrzpbef0r45aps5xe0r0zpsv59d" timestamp="1668327818"&gt;1242&lt;/key&gt;&lt;/foreign-keys&gt;&lt;ref-type name="Report"&gt;27&lt;/ref-type&gt;&lt;contributors&gt;&lt;authors&gt;&lt;author&gt;Commonwealth of Australia and the States and Territories&lt;/author&gt;&lt;/authors&gt;&lt;/contributors&gt;&lt;titles&gt;&lt;title&gt;National Mental Health and Suicide Prevention Agreement&lt;/title&gt;&lt;/titles&gt;&lt;dates&gt;&lt;year&gt;2022&lt;/year&gt;&lt;/dates&gt;&lt;pub-location&gt;Canberra&lt;/pub-location&gt;&lt;publisher&gt;Commonwealth of Australia&lt;/publisher&gt;&lt;urls&gt;&lt;/urls&gt;&lt;/record&gt;&lt;/Cite&gt;&lt;/EndNote&gt;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116</w:t>
      </w:r>
      <w:r w:rsidRPr="00CC5EB2">
        <w:rPr>
          <w:color w:val="000000"/>
          <w:lang w:eastAsia="en-AU"/>
        </w:rPr>
        <w:fldChar w:fldCharType="end"/>
      </w:r>
      <w:r w:rsidRPr="00CC5EB2">
        <w:rPr>
          <w:color w:val="000000"/>
          <w:lang w:eastAsia="en-AU"/>
        </w:rPr>
        <w:t xml:space="preserve"> </w:t>
      </w:r>
    </w:p>
    <w:p w14:paraId="68F53B43" w14:textId="77777777" w:rsidR="00F7390D" w:rsidRDefault="00A01898" w:rsidP="00A01898">
      <w:pPr>
        <w:pStyle w:val="Heading2"/>
        <w:spacing w:after="0"/>
        <w:rPr>
          <w:rFonts w:asciiTheme="minorHAnsi" w:hAnsiTheme="minorHAnsi" w:cstheme="minorHAnsi"/>
          <w:color w:val="2F5496" w:themeColor="accent1" w:themeShade="BF"/>
          <w:lang w:eastAsia="en-AU"/>
        </w:rPr>
      </w:pPr>
      <w:bookmarkStart w:id="367" w:name="_Toc126657320"/>
      <w:r w:rsidRPr="00CC5EB2">
        <w:rPr>
          <w:rFonts w:asciiTheme="minorHAnsi" w:hAnsiTheme="minorHAnsi" w:cstheme="minorHAnsi"/>
          <w:color w:val="2F5496" w:themeColor="accent1" w:themeShade="BF"/>
          <w:lang w:eastAsia="en-AU"/>
        </w:rPr>
        <w:t>Recommendations</w:t>
      </w:r>
      <w:bookmarkEnd w:id="361"/>
      <w:bookmarkEnd w:id="367"/>
    </w:p>
    <w:p w14:paraId="575323F6" w14:textId="77777777" w:rsidR="00F7390D" w:rsidRDefault="00A01898" w:rsidP="0021731B">
      <w:pPr>
        <w:pStyle w:val="Heading3"/>
      </w:pPr>
      <w:r w:rsidRPr="00CC5EB2">
        <w:t>Complementary service delivery models</w:t>
      </w:r>
    </w:p>
    <w:p w14:paraId="6D1AE586" w14:textId="77777777" w:rsidR="00F7390D" w:rsidRDefault="00A01898" w:rsidP="00A01898">
      <w:pPr>
        <w:rPr>
          <w:rFonts w:asciiTheme="minorHAnsi" w:hAnsiTheme="minorHAnsi" w:cstheme="minorHAnsi"/>
        </w:rPr>
      </w:pPr>
      <w:r w:rsidRPr="00CC5EB2">
        <w:t>Studies 1b, 2, 3, 4 and 5 clearly showed that Better Access is delivering care to people with a range of needs</w:t>
      </w:r>
      <w:r>
        <w:t xml:space="preserve">, providing treatment to consumers with varying levels of depression and anxiety symptoms, psychological distress, functioning and quality of life. For example, </w:t>
      </w:r>
      <w:r w:rsidRPr="00CC5EB2">
        <w:t>Study 1b indicated that, over a two-year period, 6% of Australian adults with low levels of psychological distress receive</w:t>
      </w:r>
      <w:r>
        <w:t>d</w:t>
      </w:r>
      <w:r w:rsidRPr="00CC5EB2">
        <w:t xml:space="preserve"> Better Access treatment, and 11%, 21% and 25% of those with moderate, high and very high levels of distress </w:t>
      </w:r>
      <w:r>
        <w:t>respectively, also did</w:t>
      </w:r>
      <w:r w:rsidRPr="00CC5EB2">
        <w:t xml:space="preserve"> so</w:t>
      </w:r>
      <w:r w:rsidRPr="00CC5EB2">
        <w:rPr>
          <w:rFonts w:asciiTheme="minorHAnsi" w:hAnsiTheme="minorHAnsi" w:cstheme="minorHAnsi"/>
        </w:rPr>
        <w:t xml:space="preserve">. Consideration should be given to whether Better Access – as a program that is designed to deliver session-based clinical care – is ideally positioned to serve people with such a diverse range of needs, or whether complementary models of service delivery might also be warranted. </w:t>
      </w:r>
    </w:p>
    <w:p w14:paraId="3EA1C920" w14:textId="77777777" w:rsidR="00F7390D" w:rsidRPr="00A15B16" w:rsidRDefault="00A01898" w:rsidP="00A15B16">
      <w:pPr>
        <w:pStyle w:val="Heading4"/>
      </w:pPr>
      <w:r w:rsidRPr="00C156E8">
        <w:t>Meeting the needs of people with severe and complex mental health conditions: Multidisciplinary, holistic care</w:t>
      </w:r>
    </w:p>
    <w:p w14:paraId="24B385EE" w14:textId="77777777" w:rsidR="00F7390D" w:rsidRDefault="00A01898" w:rsidP="00A01898">
      <w:r w:rsidRPr="00CC5EB2">
        <w:rPr>
          <w:rFonts w:asciiTheme="minorHAnsi" w:hAnsiTheme="minorHAnsi" w:cstheme="minorHAnsi"/>
        </w:rPr>
        <w:t xml:space="preserve">The evaluation provided clear evidence that people with severe and complex mental health conditions benefit from Better Access. Studies 2, 3, 4 and 5 showed that reductions in symptoms and improvements </w:t>
      </w:r>
      <w:r w:rsidRPr="00CC5EB2">
        <w:rPr>
          <w:rFonts w:asciiTheme="minorHAnsi" w:hAnsiTheme="minorHAnsi" w:cstheme="minorHAnsi"/>
        </w:rPr>
        <w:lastRenderedPageBreak/>
        <w:t xml:space="preserve">in levels of functioning </w:t>
      </w:r>
      <w:r>
        <w:rPr>
          <w:rFonts w:asciiTheme="minorHAnsi" w:hAnsiTheme="minorHAnsi" w:cstheme="minorHAnsi"/>
        </w:rPr>
        <w:t xml:space="preserve">and quality of life </w:t>
      </w:r>
      <w:r w:rsidRPr="00CC5EB2">
        <w:rPr>
          <w:rFonts w:asciiTheme="minorHAnsi" w:hAnsiTheme="minorHAnsi" w:cstheme="minorHAnsi"/>
        </w:rPr>
        <w:t>were greatest for those with the highest levels of need (e.g., Study 3 found that high self-rated mental health at the beginning of an episode of care associated with 47% lower odds of showing improvement).</w:t>
      </w:r>
    </w:p>
    <w:p w14:paraId="41AEBC97" w14:textId="77777777" w:rsidR="00F7390D" w:rsidRDefault="00A01898" w:rsidP="00A01898">
      <w:pPr>
        <w:rPr>
          <w:rFonts w:asciiTheme="minorHAnsi" w:hAnsiTheme="minorHAnsi" w:cstheme="minorHAnsi"/>
        </w:rPr>
      </w:pPr>
      <w:r w:rsidRPr="00CC5EB2">
        <w:t xml:space="preserve">Having said this, there are suggestions that Better Access does not always serve people with complex needs optimally. Participants in Studies 6, 7 and 8 suggested that </w:t>
      </w:r>
      <w:r w:rsidRPr="00CC5EB2">
        <w:rPr>
          <w:color w:val="000000"/>
          <w:lang w:eastAsia="en-AU"/>
        </w:rPr>
        <w:t xml:space="preserve">many of these people require more </w:t>
      </w:r>
      <w:r>
        <w:rPr>
          <w:color w:val="000000"/>
          <w:lang w:eastAsia="en-AU"/>
        </w:rPr>
        <w:t>multidisciplinary</w:t>
      </w:r>
      <w:r w:rsidRPr="00CC5EB2">
        <w:rPr>
          <w:color w:val="000000"/>
          <w:lang w:eastAsia="en-AU"/>
        </w:rPr>
        <w:t xml:space="preserve">, holistic care than Better Access can deliver. They indicated that this sort of care would ideally involve seamless delivery of clinical treatment and non-clinical support and care from private and public health, mental health, and social support services. Over 90% of the Study 8 participants agreed that </w:t>
      </w:r>
      <w:r>
        <w:rPr>
          <w:color w:val="000000"/>
          <w:lang w:eastAsia="en-AU"/>
        </w:rPr>
        <w:t>multidisciplinary</w:t>
      </w:r>
      <w:r w:rsidRPr="00CC5EB2">
        <w:rPr>
          <w:color w:val="000000"/>
          <w:lang w:eastAsia="en-AU"/>
        </w:rPr>
        <w:t>, holistic care is required, and over 75% indicated that the Medicare-funded service model that underpins Better Access would not be able to accommodate such an approach without a fundamental restructure.</w:t>
      </w:r>
    </w:p>
    <w:p w14:paraId="0F642C06" w14:textId="77777777" w:rsidR="00F7390D" w:rsidRDefault="00A01898" w:rsidP="00A01898">
      <w:pPr>
        <w:rPr>
          <w:color w:val="000000"/>
          <w:lang w:eastAsia="en-AU"/>
        </w:rPr>
      </w:pPr>
      <w:r w:rsidRPr="00CC5EB2">
        <w:rPr>
          <w:color w:val="000000"/>
          <w:lang w:eastAsia="en-AU"/>
        </w:rPr>
        <w:t>Better Access should continue to provide foundational clinical care for people with complex needs, and this group should be able to readily access the additional 10 sessions of care (see Recommendation 12). However, additional clinical care might also desirably come from other sources, delivered in a coordinated, integrated fashion by a broader range of providers. Non-clinical support and care that may be necessary to “round out” clinical treatment and provide more holistic care for people with complex needs (e.g., help with navigating housing or financial support services, or peer support services) might also come from elsewhere. For example, Primary Health Networks (PHNs) might be supported to commission additional primary mental health care services in their local areas to meet some of these unmet clinical and non-clinical needs.</w:t>
      </w:r>
    </w:p>
    <w:p w14:paraId="53B26B66" w14:textId="77777777" w:rsidR="00F7390D" w:rsidRDefault="00A01898" w:rsidP="00A01898">
      <w:r w:rsidRPr="00CC5EB2">
        <w:rPr>
          <w:color w:val="000000"/>
          <w:lang w:eastAsia="en-AU"/>
        </w:rPr>
        <w:t>Greater coordination between Better Access and these complementary services could allow people with complex needs to draw on both in ways that lead to improvements not only in clinical outcomes but also in their overall quality of life.</w:t>
      </w:r>
    </w:p>
    <w:p w14:paraId="673D97B7" w14:textId="77777777" w:rsidR="00F7390D" w:rsidRPr="00A15B16" w:rsidRDefault="00A01898" w:rsidP="00A15B16">
      <w:pPr>
        <w:pStyle w:val="Heading4"/>
      </w:pPr>
      <w:r w:rsidRPr="00C156E8">
        <w:t>Meeting the needs of people who may benefit from less intensive services</w:t>
      </w:r>
    </w:p>
    <w:p w14:paraId="253CC9B8" w14:textId="77777777" w:rsidR="00F7390D" w:rsidRDefault="00A01898" w:rsidP="00A01898">
      <w:pPr>
        <w:rPr>
          <w:color w:val="000000"/>
          <w:lang w:eastAsia="en-AU"/>
        </w:rPr>
      </w:pPr>
      <w:r w:rsidRPr="00CC5EB2">
        <w:t>Better Access may not be ideal for people who have lower levels of need. As noted, Studies 2, 3, 4 and 5 suggested that this group is likely to show the least benefit in terms of improvement in symptoms</w:t>
      </w:r>
      <w:r>
        <w:t>,</w:t>
      </w:r>
      <w:r w:rsidRPr="00CC5EB2">
        <w:t xml:space="preserve"> levels of functioning</w:t>
      </w:r>
      <w:r>
        <w:t xml:space="preserve"> and quality of life. They have less room to improve because their mental health and wellbeing is relatively good when they enter episodes of care. </w:t>
      </w:r>
      <w:r w:rsidRPr="00CC5EB2">
        <w:t xml:space="preserve">Some of those with lower levels of need – e.g., those are experiencing relatively low levels of psychological distress – might be well served by services that sit outside Better Access. </w:t>
      </w:r>
      <w:r w:rsidRPr="00CC5EB2">
        <w:rPr>
          <w:color w:val="000000"/>
          <w:lang w:eastAsia="en-AU"/>
        </w:rPr>
        <w:t>Digital options should be explored here. The Head to Health website acts as an ideal starting point for this, because it assists people to find a range of low intensity options to match their needs. Some people may only require digital services, whereas others may benefit from a small number of tailored Better Access sessions to support their use of digital services.</w:t>
      </w:r>
    </w:p>
    <w:p w14:paraId="0B81A952" w14:textId="77777777" w:rsidR="00F7390D" w:rsidRPr="00A15B16" w:rsidRDefault="00A01898" w:rsidP="00A15B16">
      <w:pPr>
        <w:pStyle w:val="Heading4"/>
      </w:pPr>
      <w:r w:rsidRPr="00A15B16">
        <w:t>Considering the implications of complementing Better Access with other service delivery models</w:t>
      </w:r>
    </w:p>
    <w:p w14:paraId="0342D142" w14:textId="77777777" w:rsidR="00F7390D" w:rsidRDefault="00A01898" w:rsidP="00A01898">
      <w:pPr>
        <w:rPr>
          <w:color w:val="000000"/>
          <w:lang w:eastAsia="en-AU"/>
        </w:rPr>
      </w:pPr>
      <w:r w:rsidRPr="00CC5EB2">
        <w:rPr>
          <w:color w:val="000000"/>
          <w:lang w:eastAsia="en-AU"/>
        </w:rPr>
        <w:t xml:space="preserve">If there is an appetite for exploring how relevant service delivery models could complement Better Access, this should be done carefully. Appropriate funding would be required. The benefits and disadvantages should be considered, and any unintended consequences thought through. The aim of any complementary models would be that they should add to, rather than duplicate, what is being provided through Better Access. The incentives for providers to deliver services through one model or another would need to be examined, as would the interface between the different models. Any new or modified model should be trialled alongside Better Access, with the processes, outcomes and costs carefully monitored before any broader roll-out. </w:t>
      </w:r>
    </w:p>
    <w:p w14:paraId="1E10385F" w14:textId="77777777" w:rsidR="00F7390D" w:rsidRPr="00A30B16" w:rsidRDefault="00A01898" w:rsidP="00A15B16">
      <w:pPr>
        <w:rPr>
          <w:rStyle w:val="Strong"/>
        </w:rPr>
      </w:pPr>
      <w:r w:rsidRPr="00A30B16">
        <w:rPr>
          <w:rStyle w:val="Strong"/>
        </w:rPr>
        <w:t xml:space="preserve">Recommendation 1: Models of service delivery that complement Better Access are warranted. For those with severe and complex needs, Better Access should be supplemented by other multidisciplinary models that not only provide more intensive, longer-term clinical care but also offer holistic support for dealing with life’s complexities. For those with lower levels of need, less intensive </w:t>
      </w:r>
      <w:r w:rsidRPr="00A30B16">
        <w:rPr>
          <w:rStyle w:val="Strong"/>
        </w:rPr>
        <w:lastRenderedPageBreak/>
        <w:t>options (e.g., digital services) should be explored. The way in which combinations of these models might work for consumers, providers and funders should be carefully evaluated.</w:t>
      </w:r>
    </w:p>
    <w:p w14:paraId="517AD035" w14:textId="77777777" w:rsidR="00F7390D" w:rsidRDefault="00A01898" w:rsidP="0021731B">
      <w:pPr>
        <w:pStyle w:val="Heading3"/>
      </w:pPr>
      <w:r w:rsidRPr="00CC5EB2">
        <w:t>Workforce capacity, composition and distribution</w:t>
      </w:r>
    </w:p>
    <w:p w14:paraId="5F135E7D" w14:textId="77777777" w:rsidR="00F7390D" w:rsidRDefault="00A01898" w:rsidP="00A01898">
      <w:pPr>
        <w:rPr>
          <w:color w:val="000000"/>
          <w:lang w:eastAsia="en-AU"/>
        </w:rPr>
      </w:pPr>
      <w:r w:rsidRPr="00CC5EB2">
        <w:rPr>
          <w:color w:val="000000"/>
          <w:lang w:eastAsia="en-AU"/>
        </w:rPr>
        <w:t>Many Better Access providers are currently at capacity. A 2022 survey of psychologists showed that one third of them were unable to see new consumers. This figure represented an increase from one fifth in 2021 and one in 100 before the pandemic.</w:t>
      </w:r>
      <w:r w:rsidRPr="00CC5EB2">
        <w:rPr>
          <w:color w:val="000000"/>
          <w:lang w:eastAsia="en-AU"/>
        </w:rPr>
        <w:fldChar w:fldCharType="begin"/>
      </w:r>
      <w:r w:rsidR="00A20ED6">
        <w:rPr>
          <w:color w:val="000000"/>
          <w:lang w:eastAsia="en-AU"/>
        </w:rPr>
        <w:instrText xml:space="preserve"> ADDIN EN.CITE &lt;EndNote&gt;&lt;Cite&gt;&lt;Author&gt;Australian Psychological Society&lt;/Author&gt;&lt;Year&gt;2022&lt;/Year&gt;&lt;RecNum&gt;1232&lt;/RecNum&gt;&lt;DisplayText&gt;&lt;style face="superscript"&gt;66&lt;/style&gt;&lt;/DisplayText&gt;&lt;record&gt;&lt;rec-number&gt;1232&lt;/rec-number&gt;&lt;foreign-keys&gt;&lt;key app="EN" db-id="aepeer0xlwrzpbef0r45aps5xe0r0zpsv59d" timestamp="1662711813"&gt;1232&lt;/key&gt;&lt;/foreign-keys&gt;&lt;ref-type name="Web Page"&gt;12&lt;/ref-type&gt;&lt;contributors&gt;&lt;authors&gt;&lt;author&gt;Australian Psychological Society,&lt;/author&gt;&lt;/authors&gt;&lt;/contributors&gt;&lt;titles&gt;&lt;title&gt;1 in 3 psychologists are unable to see new clients, but Australians need help more than ever&lt;/title&gt;&lt;/titles&gt;&lt;number&gt;4 December 2022)&lt;/number&gt;&lt;dates&gt;&lt;year&gt;2022&lt;/year&gt;&lt;/dates&gt;&lt;pub-location&gt;Melbourne&lt;/pub-location&gt;&lt;publisher&gt;Australian Psychological Society&lt;/publisher&gt;&lt;urls&gt;&lt;related-urls&gt;&lt;url&gt;https://psychology.org.au/for-members/news-and-updates/news/2022/australians-need-psychological-help-more-than-ever&lt;/url&gt;&lt;/related-urls&gt;&lt;/urls&gt;&lt;/record&gt;&lt;/Cite&gt;&lt;/EndNote&gt;</w:instrText>
      </w:r>
      <w:r w:rsidRPr="00CC5EB2">
        <w:rPr>
          <w:color w:val="000000"/>
          <w:lang w:eastAsia="en-AU"/>
        </w:rPr>
        <w:fldChar w:fldCharType="separate"/>
      </w:r>
      <w:r w:rsidR="00A20ED6" w:rsidRPr="00A20ED6">
        <w:rPr>
          <w:noProof/>
          <w:color w:val="000000"/>
          <w:vertAlign w:val="superscript"/>
          <w:lang w:eastAsia="en-AU"/>
        </w:rPr>
        <w:t>66</w:t>
      </w:r>
      <w:r w:rsidRPr="00CC5EB2">
        <w:rPr>
          <w:color w:val="000000"/>
          <w:lang w:eastAsia="en-AU"/>
        </w:rPr>
        <w:fldChar w:fldCharType="end"/>
      </w:r>
      <w:r w:rsidRPr="00CC5EB2">
        <w:rPr>
          <w:color w:val="000000"/>
          <w:lang w:eastAsia="en-AU"/>
        </w:rPr>
        <w:t xml:space="preserve"> Study 1b suggested that these capacity issues have translated </w:t>
      </w:r>
      <w:r>
        <w:rPr>
          <w:color w:val="000000"/>
          <w:lang w:eastAsia="en-AU"/>
        </w:rPr>
        <w:t>in</w:t>
      </w:r>
      <w:r w:rsidRPr="00CC5EB2">
        <w:rPr>
          <w:color w:val="000000"/>
          <w:lang w:eastAsia="en-AU"/>
        </w:rPr>
        <w:t>to new consumers either not being able to get into care or having to wait for long</w:t>
      </w:r>
      <w:r>
        <w:rPr>
          <w:color w:val="000000"/>
          <w:lang w:eastAsia="en-AU"/>
        </w:rPr>
        <w:t>er</w:t>
      </w:r>
      <w:r w:rsidRPr="00CC5EB2">
        <w:rPr>
          <w:color w:val="000000"/>
          <w:lang w:eastAsia="en-AU"/>
        </w:rPr>
        <w:t xml:space="preserve"> periods in order to do so. Although the number of consumers and the number of sessions provided to them increased between 2018 and 2021, the increase was primarily accounted for by existing users. The median wait time to receive an initial session of Better Access treatment following receipt of a mental health plan increased from 14 days in 2017-18 to 19 days in 2020-21.</w:t>
      </w:r>
    </w:p>
    <w:p w14:paraId="3E02ACFC" w14:textId="77777777" w:rsidR="00F7390D" w:rsidRDefault="00A01898" w:rsidP="00A01898">
      <w:pPr>
        <w:rPr>
          <w:color w:val="000000"/>
          <w:lang w:eastAsia="en-AU"/>
        </w:rPr>
      </w:pPr>
      <w:r w:rsidRPr="00CC5EB2">
        <w:rPr>
          <w:color w:val="000000"/>
          <w:lang w:eastAsia="en-AU"/>
        </w:rPr>
        <w:t>In addition to capacity issues, there are questions about the composition of the workforce, and whether additional or alternative providers might be brought in to meet demand. And there are issues with distribution, with the location of providers’ practices contributing to relatively poorer access for consumers in rural areas and areas of lower socioeconomic status. In Study 8 there was considerable discussion about whether expanding the range of eligible providers could help to address capacity issues, particularly in under-served areas.</w:t>
      </w:r>
    </w:p>
    <w:p w14:paraId="7EBEE72A" w14:textId="77777777" w:rsidR="00F7390D" w:rsidRDefault="00A01898" w:rsidP="00A01898">
      <w:pPr>
        <w:rPr>
          <w:color w:val="000000"/>
          <w:lang w:eastAsia="en-AU"/>
        </w:rPr>
      </w:pPr>
      <w:r w:rsidRPr="00CC5EB2">
        <w:rPr>
          <w:color w:val="000000"/>
          <w:lang w:eastAsia="en-AU"/>
        </w:rPr>
        <w:t>These issues should be considered in the context of the models that might run alongside Better Access in order to address gaps in the system of care (see Recommendation 1). As noted above, addressing these sorts of gaps is the crux of the National Mental Health and Suicide Prevention Agreement.</w:t>
      </w:r>
      <w:r w:rsidRPr="00CC5EB2">
        <w:rPr>
          <w:color w:val="000000"/>
          <w:lang w:eastAsia="en-AU"/>
        </w:rPr>
        <w:fldChar w:fldCharType="begin"/>
      </w:r>
      <w:r w:rsidR="00A20ED6">
        <w:rPr>
          <w:color w:val="000000"/>
          <w:lang w:eastAsia="en-AU"/>
        </w:rPr>
        <w:instrText xml:space="preserve"> ADDIN EN.CITE &lt;EndNote&gt;&lt;Cite&gt;&lt;Author&gt;Territories&lt;/Author&gt;&lt;Year&gt;2022&lt;/Year&gt;&lt;RecNum&gt;1242&lt;/RecNum&gt;&lt;DisplayText&gt;&lt;style face="superscript"&gt;116&lt;/style&gt;&lt;/DisplayText&gt;&lt;record&gt;&lt;rec-number&gt;1242&lt;/rec-number&gt;&lt;foreign-keys&gt;&lt;key app="EN" db-id="aepeer0xlwrzpbef0r45aps5xe0r0zpsv59d" timestamp="1668327818"&gt;1242&lt;/key&gt;&lt;/foreign-keys&gt;&lt;ref-type name="Report"&gt;27&lt;/ref-type&gt;&lt;contributors&gt;&lt;authors&gt;&lt;author&gt;Commonwealth of Australia and the States and Territories&lt;/author&gt;&lt;/authors&gt;&lt;/contributors&gt;&lt;titles&gt;&lt;title&gt;National Mental Health and Suicide Prevention Agreement&lt;/title&gt;&lt;/titles&gt;&lt;dates&gt;&lt;year&gt;2022&lt;/year&gt;&lt;/dates&gt;&lt;pub-location&gt;Canberra&lt;/pub-location&gt;&lt;publisher&gt;Commonwealth of Australia&lt;/publisher&gt;&lt;urls&gt;&lt;/urls&gt;&lt;/record&gt;&lt;/Cite&gt;&lt;/EndNote&gt;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116</w:t>
      </w:r>
      <w:r w:rsidRPr="00CC5EB2">
        <w:rPr>
          <w:color w:val="000000"/>
          <w:lang w:eastAsia="en-AU"/>
        </w:rPr>
        <w:fldChar w:fldCharType="end"/>
      </w:r>
      <w:r w:rsidRPr="00CC5EB2">
        <w:rPr>
          <w:color w:val="000000"/>
          <w:lang w:eastAsia="en-AU"/>
        </w:rPr>
        <w:t xml:space="preserve"> Under the proposed arrangements, greater emphasis would be placed on low intensity digital services for people with relatively low levels of need. Better Access would be then focus on people with mild and moderate mental health conditions, as well as those with higher levels of need for whom other service delivery models might be required too.</w:t>
      </w:r>
    </w:p>
    <w:p w14:paraId="1C971445" w14:textId="77777777" w:rsidR="00F7390D" w:rsidRDefault="00A01898" w:rsidP="00A01898">
      <w:pPr>
        <w:rPr>
          <w:color w:val="000000"/>
          <w:lang w:eastAsia="en-AU"/>
        </w:rPr>
      </w:pPr>
      <w:r w:rsidRPr="00CC5EB2">
        <w:rPr>
          <w:color w:val="000000"/>
          <w:lang w:eastAsia="en-AU"/>
        </w:rPr>
        <w:t xml:space="preserve">This improved program targeting would have implications for workforce capacity and composition issues. Better tailoring of Better Access would be likely to reduce the overall demand on the program, easing some of the capacity issues within it. But it is likely that demand might increase in other settings, so sufficient funding would be required to ensure that people were equally well served by all parts of the system. </w:t>
      </w:r>
      <w:r>
        <w:rPr>
          <w:color w:val="000000"/>
          <w:lang w:eastAsia="en-AU"/>
        </w:rPr>
        <w:t>A</w:t>
      </w:r>
      <w:r w:rsidRPr="00CC5EB2">
        <w:rPr>
          <w:color w:val="000000"/>
          <w:lang w:eastAsia="en-AU"/>
        </w:rPr>
        <w:t xml:space="preserve">s an MBS-funded scheme, Better Access would deliver clinical services only, and the workforce would need to reflect this. </w:t>
      </w:r>
      <w:r>
        <w:rPr>
          <w:color w:val="000000"/>
          <w:lang w:eastAsia="en-AU"/>
        </w:rPr>
        <w:t>E</w:t>
      </w:r>
      <w:r w:rsidRPr="00CC5EB2">
        <w:rPr>
          <w:color w:val="000000"/>
          <w:lang w:eastAsia="en-AU"/>
        </w:rPr>
        <w:t>lements elsewhere in the system would also provide clinical care, and others would provide non-clinical care; these might require a broader workforce. Consideration of the training, levels of experience and scopes of practice of different Better Access and non-Better Access provider groups will be important here and are part of the remit of the National Mental Health Workforce Strategy.</w:t>
      </w:r>
      <w:r w:rsidRPr="00CC5EB2">
        <w:rPr>
          <w:color w:val="000000"/>
          <w:lang w:eastAsia="en-AU"/>
        </w:rPr>
        <w:fldChar w:fldCharType="begin"/>
      </w:r>
      <w:r w:rsidR="00A20ED6">
        <w:rPr>
          <w:color w:val="000000"/>
          <w:lang w:eastAsia="en-AU"/>
        </w:rPr>
        <w:instrText xml:space="preserve"> ADDIN EN.CITE &lt;EndNote&gt;&lt;Cite&gt;&lt;Author&gt;Department of Health and Aged Care&lt;/Author&gt;&lt;Year&gt;2022&lt;/Year&gt;&lt;RecNum&gt;1238&lt;/RecNum&gt;&lt;DisplayText&gt;&lt;style face="superscript"&gt;117&lt;/style&gt;&lt;/DisplayText&gt;&lt;record&gt;&lt;rec-number&gt;1238&lt;/rec-number&gt;&lt;foreign-keys&gt;&lt;key app="EN" db-id="aepeer0xlwrzpbef0r45aps5xe0r0zpsv59d" timestamp="1667522873"&gt;1238&lt;/key&gt;&lt;/foreign-keys&gt;&lt;ref-type name="Web Page"&gt;12&lt;/ref-type&gt;&lt;contributors&gt;&lt;authors&gt;&lt;author&gt;Department of Health and Aged Care,&lt;/author&gt;&lt;/authors&gt;&lt;/contributors&gt;&lt;titles&gt;&lt;title&gt;National Mental Health Workforce Strategy Taskforce&lt;/title&gt;&lt;/titles&gt;&lt;number&gt;4 November 2022)&lt;/number&gt;&lt;dates&gt;&lt;year&gt;2022&lt;/year&gt;&lt;/dates&gt;&lt;pub-location&gt;Canberra&lt;/pub-location&gt;&lt;publisher&gt;Department of Health and Aged Care&lt;/publisher&gt;&lt;urls&gt;&lt;related-urls&gt;&lt;url&gt;https://www.health.gov.au/committees-and-groups/national-mental-health-workforce-strategy-taskforce&lt;/url&gt;&lt;/related-urls&gt;&lt;/urls&gt;&lt;/record&gt;&lt;/Cite&gt;&lt;/EndNote&gt;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117</w:t>
      </w:r>
      <w:r w:rsidRPr="00CC5EB2">
        <w:rPr>
          <w:color w:val="000000"/>
          <w:lang w:eastAsia="en-AU"/>
        </w:rPr>
        <w:fldChar w:fldCharType="end"/>
      </w:r>
    </w:p>
    <w:p w14:paraId="49B1D5E3" w14:textId="1FCAB85A" w:rsidR="00124060" w:rsidRDefault="00A01898" w:rsidP="00A01898">
      <w:pPr>
        <w:rPr>
          <w:color w:val="000000"/>
          <w:lang w:eastAsia="en-AU"/>
        </w:rPr>
      </w:pPr>
      <w:r w:rsidRPr="00305B30">
        <w:rPr>
          <w:color w:val="000000"/>
          <w:lang w:eastAsia="en-AU"/>
        </w:rPr>
        <w:t>Workforce distribution issues were raised by the MBS Review Taskforce, particularly in relation to the lack of providers in rural and remote areas,</w:t>
      </w:r>
      <w:r w:rsidRPr="00305B30">
        <w:rPr>
          <w:color w:val="000000"/>
          <w:lang w:eastAsia="en-AU"/>
        </w:rPr>
        <w:fldChar w:fldCharType="begin"/>
      </w:r>
      <w:r w:rsidR="00A20ED6" w:rsidRPr="00305B30">
        <w:rPr>
          <w:color w:val="000000"/>
          <w:lang w:eastAsia="en-AU"/>
        </w:rPr>
        <w:instrText xml:space="preserve"> ADDIN EN.CITE &lt;EndNote&gt;&lt;Cite&gt;&lt;Author&gt;Medicare Benefits Schedule Review Taskforce&lt;/Author&gt;&lt;Year&gt;2020&lt;/Year&gt;&lt;RecNum&gt;1181&lt;/RecNum&gt;&lt;DisplayText&gt;&lt;style face="superscript"&gt;18&lt;/style&gt;&lt;/DisplayText&gt;&lt;record&gt;&lt;rec-number&gt;1181&lt;/rec-number&gt;&lt;foreign-keys&gt;&lt;key app="EN" db-id="aepeer0xlwrzpbef0r45aps5xe0r0zpsv59d" timestamp="1651823678"&gt;1181&lt;/key&gt;&lt;/foreign-keys&gt;&lt;ref-type name="Report"&gt;27&lt;/ref-type&gt;&lt;contributors&gt;&lt;authors&gt;&lt;author&gt;Medicare Benefits Schedule Review Taskforce,&lt;/author&gt;&lt;/authors&gt;&lt;/contributors&gt;&lt;titles&gt;&lt;title&gt;An MBS for the 21st Century: Recommendations, Learnings and Ideas for the Future&lt;/title&gt;&lt;/titles&gt;&lt;dates&gt;&lt;year&gt;2020&lt;/year&gt;&lt;/dates&gt;&lt;pub-location&gt;Canberra&lt;/pub-location&gt;&lt;publisher&gt;Medicare Benefits Schedule Review Taskforce&lt;/publisher&gt;&lt;urls&gt;&lt;/urls&gt;&lt;/record&gt;&lt;/Cite&gt;&lt;/EndNote&gt;</w:instrText>
      </w:r>
      <w:r w:rsidRPr="00305B30">
        <w:rPr>
          <w:color w:val="000000"/>
          <w:lang w:eastAsia="en-AU"/>
        </w:rPr>
        <w:fldChar w:fldCharType="separate"/>
      </w:r>
      <w:r w:rsidR="00A20ED6" w:rsidRPr="00305B30">
        <w:rPr>
          <w:noProof/>
          <w:color w:val="000000"/>
          <w:vertAlign w:val="superscript"/>
          <w:lang w:eastAsia="en-AU"/>
        </w:rPr>
        <w:t>18</w:t>
      </w:r>
      <w:r w:rsidRPr="00305B30">
        <w:rPr>
          <w:color w:val="000000"/>
          <w:lang w:eastAsia="en-AU"/>
        </w:rPr>
        <w:fldChar w:fldCharType="end"/>
      </w:r>
      <w:r w:rsidRPr="00305B30">
        <w:rPr>
          <w:color w:val="000000"/>
          <w:lang w:eastAsia="en-AU"/>
        </w:rPr>
        <w:t xml:space="preserve"> and are also being picked up by the National Mental Health Workforce Strategy.</w:t>
      </w:r>
      <w:r w:rsidRPr="00305B30">
        <w:rPr>
          <w:color w:val="000000"/>
          <w:lang w:eastAsia="en-AU"/>
        </w:rPr>
        <w:fldChar w:fldCharType="begin"/>
      </w:r>
      <w:r w:rsidR="00A20ED6" w:rsidRPr="00305B30">
        <w:rPr>
          <w:color w:val="000000"/>
          <w:lang w:eastAsia="en-AU"/>
        </w:rPr>
        <w:instrText xml:space="preserve"> ADDIN EN.CITE &lt;EndNote&gt;&lt;Cite&gt;&lt;Author&gt;Department of Health and Aged Care&lt;/Author&gt;&lt;Year&gt;2022&lt;/Year&gt;&lt;RecNum&gt;1238&lt;/RecNum&gt;&lt;DisplayText&gt;&lt;style face="superscript"&gt;117&lt;/style&gt;&lt;/DisplayText&gt;&lt;record&gt;&lt;rec-number&gt;1238&lt;/rec-number&gt;&lt;foreign-keys&gt;&lt;key app="EN" db-id="aepeer0xlwrzpbef0r45aps5xe0r0zpsv59d" timestamp="1667522873"&gt;1238&lt;/key&gt;&lt;/foreign-keys&gt;&lt;ref-type name="Web Page"&gt;12&lt;/ref-type&gt;&lt;contributors&gt;&lt;authors&gt;&lt;author&gt;Department of Health and Aged Care,&lt;/author&gt;&lt;/authors&gt;&lt;/contributors&gt;&lt;titles&gt;&lt;title&gt;National Mental Health Workforce Strategy Taskforce&lt;/title&gt;&lt;/titles&gt;&lt;number&gt;4 November 2022)&lt;/number&gt;&lt;dates&gt;&lt;year&gt;2022&lt;/year&gt;&lt;/dates&gt;&lt;pub-location&gt;Canberra&lt;/pub-location&gt;&lt;publisher&gt;Department of Health and Aged Care&lt;/publisher&gt;&lt;urls&gt;&lt;related-urls&gt;&lt;url&gt;https://www.health.gov.au/committees-and-groups/national-mental-health-workforce-strategy-taskforce&lt;/url&gt;&lt;/related-urls&gt;&lt;/urls&gt;&lt;/record&gt;&lt;/Cite&gt;&lt;/EndNote&gt;</w:instrText>
      </w:r>
      <w:r w:rsidRPr="00305B30">
        <w:rPr>
          <w:color w:val="000000"/>
          <w:lang w:eastAsia="en-AU"/>
        </w:rPr>
        <w:fldChar w:fldCharType="separate"/>
      </w:r>
      <w:r w:rsidR="00A20ED6" w:rsidRPr="00305B30">
        <w:rPr>
          <w:noProof/>
          <w:color w:val="000000"/>
          <w:vertAlign w:val="superscript"/>
          <w:lang w:eastAsia="en-AU"/>
        </w:rPr>
        <w:t>117</w:t>
      </w:r>
      <w:r w:rsidRPr="00305B30">
        <w:rPr>
          <w:color w:val="000000"/>
          <w:lang w:eastAsia="en-AU"/>
        </w:rPr>
        <w:fldChar w:fldCharType="end"/>
      </w:r>
      <w:r w:rsidRPr="00305B30">
        <w:rPr>
          <w:color w:val="000000"/>
          <w:lang w:eastAsia="en-AU"/>
        </w:rPr>
        <w:t xml:space="preserve"> The widespread adoption of telehealth services under Better Access will undoubtedly have helped to some extent, but there are broader issues around attracting and retaining providers in rural and remote areas. It may be easier to recruit and retain providers in rural and remote areas if they are salaried than if they work within a fee-for-service model. Different options may be required to attract Better Access providers to rural and remote areas. Similar issues apply in areas of lower socioeconomic status.</w:t>
      </w:r>
    </w:p>
    <w:p w14:paraId="0313D814" w14:textId="77777777" w:rsidR="00F7390D" w:rsidRPr="00A30B16" w:rsidRDefault="00A01898" w:rsidP="00A15B16">
      <w:pPr>
        <w:rPr>
          <w:rStyle w:val="Strong"/>
        </w:rPr>
      </w:pPr>
      <w:r w:rsidRPr="00A30B16">
        <w:rPr>
          <w:rStyle w:val="Strong"/>
        </w:rPr>
        <w:t>Recommendation 2: Means of addressing workforce capacity and composition issues should be considered in the context of the National Mental Health Workforce Strategy and the complementary service delivery models noted above. Improved tailoring of the program would be likely to reduce overall demand and allow consumers’ needs to be better matched to providers’ training, levels of experience and scopes of practice.</w:t>
      </w:r>
    </w:p>
    <w:p w14:paraId="7EBFBC66" w14:textId="77777777" w:rsidR="00F7390D" w:rsidRPr="00A30B16" w:rsidRDefault="00A01898" w:rsidP="00A15B16">
      <w:pPr>
        <w:rPr>
          <w:rStyle w:val="Strong"/>
        </w:rPr>
      </w:pPr>
      <w:r w:rsidRPr="00A30B16">
        <w:rPr>
          <w:rStyle w:val="Strong"/>
        </w:rPr>
        <w:lastRenderedPageBreak/>
        <w:t>Recommendation 3: Workforce distribution issues – particularly the lack of providers in rural and remote areas – should also be considered in the context of the National Mental Health Workforce Strategy. Broad measures to recruit and retain providers in rural and remote areas are likely to be more successful than ones that are tied to the MBS.</w:t>
      </w:r>
    </w:p>
    <w:p w14:paraId="7DD7734E" w14:textId="77777777" w:rsidR="00F7390D" w:rsidRDefault="00A01898" w:rsidP="0021731B">
      <w:pPr>
        <w:pStyle w:val="Heading3"/>
      </w:pPr>
      <w:r w:rsidRPr="00CC5EB2">
        <w:t>Therapies available through Better Access</w:t>
      </w:r>
    </w:p>
    <w:p w14:paraId="4521FF4C" w14:textId="77777777" w:rsidR="00F7390D" w:rsidRDefault="00A01898" w:rsidP="00A01898">
      <w:pPr>
        <w:rPr>
          <w:color w:val="000000"/>
          <w:lang w:eastAsia="en-AU"/>
        </w:rPr>
      </w:pPr>
      <w:r w:rsidRPr="00CC5EB2">
        <w:rPr>
          <w:color w:val="000000"/>
          <w:lang w:eastAsia="en-AU"/>
        </w:rPr>
        <w:t>There are suggestions that the list of therapies available through Better Access is too restrictive. In Study 8, 92% of participants supported expanding the range of therapies to better meet consumers’ mental health needs. Eighty seven percent suggested that any new therapies must have evidence of effectiveness from scientific studies, and 78% said that they must have support from people with lived experience.</w:t>
      </w:r>
    </w:p>
    <w:p w14:paraId="2B452C1A" w14:textId="77777777" w:rsidR="00F7390D" w:rsidRDefault="00A01898" w:rsidP="00A01898">
      <w:pPr>
        <w:rPr>
          <w:color w:val="000000"/>
          <w:lang w:eastAsia="en-AU"/>
        </w:rPr>
      </w:pPr>
      <w:r w:rsidRPr="00CC5EB2">
        <w:rPr>
          <w:color w:val="000000"/>
          <w:lang w:eastAsia="en-AU"/>
        </w:rPr>
        <w:t xml:space="preserve">The list of available therapies through Better Access could potentially be expanded in order to enable the program to </w:t>
      </w:r>
      <w:r>
        <w:rPr>
          <w:color w:val="000000"/>
          <w:lang w:eastAsia="en-AU"/>
        </w:rPr>
        <w:t>be better targeted</w:t>
      </w:r>
      <w:r w:rsidRPr="00CC5EB2">
        <w:rPr>
          <w:color w:val="000000"/>
          <w:lang w:eastAsia="en-AU"/>
        </w:rPr>
        <w:t xml:space="preserve">. </w:t>
      </w:r>
      <w:r>
        <w:rPr>
          <w:color w:val="000000"/>
          <w:lang w:eastAsia="en-AU"/>
        </w:rPr>
        <w:t xml:space="preserve">Different therapies of varying levels of intensity (e.g., session numbers) might be more suitable for different groups of consumers, raising questions about whether the current list of available psychological therapies is ideal for all. </w:t>
      </w:r>
      <w:r w:rsidRPr="00CC5EB2">
        <w:rPr>
          <w:color w:val="000000"/>
          <w:lang w:eastAsia="en-AU"/>
        </w:rPr>
        <w:t>The Productivity Commission recommended that the treatment options available under Better Access should be updated.</w:t>
      </w:r>
      <w:r w:rsidRPr="00CC5EB2">
        <w:rPr>
          <w:color w:val="000000"/>
          <w:lang w:eastAsia="en-AU"/>
        </w:rPr>
        <w:fldChar w:fldCharType="begin"/>
      </w:r>
      <w:r w:rsidR="00A20ED6">
        <w:rPr>
          <w:color w:val="000000"/>
          <w:lang w:eastAsia="en-AU"/>
        </w:rPr>
        <w:instrText xml:space="preserve"> ADDIN EN.CITE &lt;EndNote&gt;&lt;Cite&gt;&lt;Author&gt;Productivity Commission&lt;/Author&gt;&lt;Year&gt;2020&lt;/Year&gt;&lt;RecNum&gt;1182&lt;/RecNum&gt;&lt;DisplayText&gt;&lt;style face="superscript"&gt;19&lt;/style&gt;&lt;/DisplayText&gt;&lt;record&gt;&lt;rec-number&gt;1182&lt;/rec-number&gt;&lt;foreign-keys&gt;&lt;key app="EN" db-id="aepeer0xlwrzpbef0r45aps5xe0r0zpsv59d" timestamp="1651823679"&gt;1182&lt;/key&gt;&lt;/foreign-keys&gt;&lt;ref-type name="Report"&gt;27&lt;/ref-type&gt;&lt;contributors&gt;&lt;authors&gt;&lt;author&gt;Productivity Commission,&lt;/author&gt;&lt;/authors&gt;&lt;/contributors&gt;&lt;titles&gt;&lt;title&gt;Mental Health, Report No. 95&lt;/title&gt;&lt;/titles&gt;&lt;dates&gt;&lt;year&gt;2020&lt;/year&gt;&lt;/dates&gt;&lt;pub-location&gt;Canberra&lt;/pub-location&gt;&lt;publisher&gt;Productivity Commission&lt;/publisher&gt;&lt;urls&gt;&lt;/urls&gt;&lt;/record&gt;&lt;/Cite&gt;&lt;/EndNote&gt;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19</w:t>
      </w:r>
      <w:r w:rsidRPr="00CC5EB2">
        <w:rPr>
          <w:color w:val="000000"/>
          <w:lang w:eastAsia="en-AU"/>
        </w:rPr>
        <w:fldChar w:fldCharType="end"/>
      </w:r>
      <w:r w:rsidRPr="00CC5EB2">
        <w:rPr>
          <w:color w:val="000000"/>
          <w:lang w:eastAsia="en-AU"/>
        </w:rPr>
        <w:t xml:space="preserve"> More specifically, it suggested that a number of additional psychological therapies should be added to the list of approved therapies under Better Access, following review by the Medical Services Advisory Committee (MSAC) and MBS Review Advisory Committee (MRAC) and assuming that they meet National Health and Medical Research Council (NHMRC) Level 1 or 2 evidence</w:t>
      </w:r>
      <w:r>
        <w:rPr>
          <w:color w:val="000000"/>
          <w:lang w:eastAsia="en-AU"/>
        </w:rPr>
        <w:t xml:space="preserve"> standards</w:t>
      </w:r>
      <w:r w:rsidRPr="00CC5EB2">
        <w:rPr>
          <w:color w:val="000000"/>
          <w:lang w:eastAsia="en-AU"/>
        </w:rPr>
        <w:t>.</w:t>
      </w:r>
    </w:p>
    <w:p w14:paraId="482535CA" w14:textId="77777777" w:rsidR="00F7390D" w:rsidRPr="00A30B16" w:rsidRDefault="00A01898" w:rsidP="00A15B16">
      <w:pPr>
        <w:rPr>
          <w:rStyle w:val="Strong"/>
        </w:rPr>
      </w:pPr>
      <w:r w:rsidRPr="00A30B16">
        <w:rPr>
          <w:rStyle w:val="Strong"/>
        </w:rPr>
        <w:t xml:space="preserve">Recommendation 4: Additional psychological therapies could be added to the list of approved therapies under Better Access, providing that they meet National Health and Medical Research Council (NHMRC) Level 1 or 2 evidence standards. </w:t>
      </w:r>
    </w:p>
    <w:p w14:paraId="0AED42A6" w14:textId="77777777" w:rsidR="00F7390D" w:rsidRDefault="00A01898" w:rsidP="0021731B">
      <w:pPr>
        <w:pStyle w:val="Heading3"/>
      </w:pPr>
      <w:r w:rsidRPr="00CC5EB2">
        <w:t>Referring people to the most appropriate care</w:t>
      </w:r>
    </w:p>
    <w:p w14:paraId="0569FD11" w14:textId="77777777" w:rsidR="00F7390D" w:rsidRDefault="00A01898" w:rsidP="00A01898">
      <w:r w:rsidRPr="00CC5EB2">
        <w:t>As noted above, Studies 1b, 2, 3, 4 and 5 clearly showed that Better Access is delivering care to people with varying needs, ranging from relatively low level to severe and complex. Studies 1b showed that there are inequities in access to care, and that although people with higher levels of need are more likely to receive treatment through Better Access, the absolute numbers of those with relatively lower levels of need are substantial. In addition, although Studies 2, 3, 4 and 5 showed that those with severe and complex mental health conditions benefit from Better Access treatment, Studies 6, 7 and 8 suggested that this group may require additional care, beyond what Better Access offers.</w:t>
      </w:r>
    </w:p>
    <w:p w14:paraId="7823E827" w14:textId="77777777" w:rsidR="00F7390D" w:rsidRDefault="00A01898" w:rsidP="00A01898">
      <w:pPr>
        <w:rPr>
          <w:color w:val="000000"/>
          <w:lang w:eastAsia="en-AU"/>
        </w:rPr>
      </w:pPr>
      <w:r w:rsidRPr="00CC5EB2">
        <w:rPr>
          <w:color w:val="000000"/>
          <w:lang w:eastAsia="en-AU"/>
        </w:rPr>
        <w:t>Differentiating people on the basis of their initial level of need in order to direct them to the most appropriate care would be helpful here. One way of doing this, as recommended in the Productivity Commission Inquiry into Mental Health, would be to make use of more rigorous and consistent assessment and referral processes.</w:t>
      </w:r>
      <w:r w:rsidRPr="00CC5EB2">
        <w:rPr>
          <w:color w:val="000000"/>
          <w:lang w:eastAsia="en-AU"/>
        </w:rPr>
        <w:fldChar w:fldCharType="begin"/>
      </w:r>
      <w:r w:rsidR="00A20ED6">
        <w:rPr>
          <w:color w:val="000000"/>
          <w:lang w:eastAsia="en-AU"/>
        </w:rPr>
        <w:instrText xml:space="preserve"> ADDIN EN.CITE &lt;EndNote&gt;&lt;Cite&gt;&lt;Author&gt;Productivity Commission&lt;/Author&gt;&lt;Year&gt;2020&lt;/Year&gt;&lt;RecNum&gt;1182&lt;/RecNum&gt;&lt;DisplayText&gt;&lt;style face="superscript"&gt;19&lt;/style&gt;&lt;/DisplayText&gt;&lt;record&gt;&lt;rec-number&gt;1182&lt;/rec-number&gt;&lt;foreign-keys&gt;&lt;key app="EN" db-id="aepeer0xlwrzpbef0r45aps5xe0r0zpsv59d" timestamp="1651823679"&gt;1182&lt;/key&gt;&lt;/foreign-keys&gt;&lt;ref-type name="Report"&gt;27&lt;/ref-type&gt;&lt;contributors&gt;&lt;authors&gt;&lt;author&gt;Productivity Commission,&lt;/author&gt;&lt;/authors&gt;&lt;/contributors&gt;&lt;titles&gt;&lt;title&gt;Mental Health, Report No. 95&lt;/title&gt;&lt;/titles&gt;&lt;dates&gt;&lt;year&gt;2020&lt;/year&gt;&lt;/dates&gt;&lt;pub-location&gt;Canberra&lt;/pub-location&gt;&lt;publisher&gt;Productivity Commission&lt;/publisher&gt;&lt;urls&gt;&lt;/urls&gt;&lt;/record&gt;&lt;/Cite&gt;&lt;/EndNote&gt;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19</w:t>
      </w:r>
      <w:r w:rsidRPr="00CC5EB2">
        <w:rPr>
          <w:color w:val="000000"/>
          <w:lang w:eastAsia="en-AU"/>
        </w:rPr>
        <w:fldChar w:fldCharType="end"/>
      </w:r>
      <w:r w:rsidRPr="00CC5EB2">
        <w:rPr>
          <w:color w:val="000000"/>
          <w:lang w:eastAsia="en-AU"/>
        </w:rPr>
        <w:t xml:space="preserve"> Appropriate triage tools could be used to assist GPs in this regard. These would need to simplify the processes, not add to the “red tape” concerns articulated by providers in Study 7.</w:t>
      </w:r>
    </w:p>
    <w:p w14:paraId="2AEA14C8" w14:textId="77777777" w:rsidR="00F7390D" w:rsidRDefault="00A01898" w:rsidP="00A01898">
      <w:pPr>
        <w:rPr>
          <w:color w:val="000000"/>
          <w:lang w:eastAsia="en-AU"/>
        </w:rPr>
      </w:pPr>
      <w:r w:rsidRPr="00CC5EB2">
        <w:rPr>
          <w:color w:val="000000"/>
          <w:lang w:eastAsia="en-AU"/>
        </w:rPr>
        <w:t>Primary mental health care triage tools already exist, with the Initial Assessment and Referral Decision Support Tool (IAR-DST)</w:t>
      </w:r>
      <w:r w:rsidRPr="00CC5EB2">
        <w:rPr>
          <w:color w:val="000000"/>
          <w:lang w:eastAsia="en-AU"/>
        </w:rPr>
        <w:fldChar w:fldCharType="begin"/>
      </w:r>
      <w:r w:rsidR="00A20ED6">
        <w:rPr>
          <w:color w:val="000000"/>
          <w:lang w:eastAsia="en-AU"/>
        </w:rPr>
        <w:instrText xml:space="preserve"> ADDIN EN.CITE &lt;EndNote&gt;&lt;Cite&gt;&lt;Author&gt;Department of Health and Aged Care&lt;/Author&gt;&lt;Year&gt;2022&lt;/Year&gt;&lt;RecNum&gt;1234&lt;/RecNum&gt;&lt;DisplayText&gt;&lt;style face="superscript"&gt;118&lt;/style&gt;&lt;/DisplayText&gt;&lt;record&gt;&lt;rec-number&gt;1234&lt;/rec-number&gt;&lt;foreign-keys&gt;&lt;key app="EN" db-id="aepeer0xlwrzpbef0r45aps5xe0r0zpsv59d" timestamp="1667521630"&gt;1234&lt;/key&gt;&lt;/foreign-keys&gt;&lt;ref-type name="Web Page"&gt;12&lt;/ref-type&gt;&lt;contributors&gt;&lt;authors&gt;&lt;author&gt;Department of Health and Aged Care,&lt;/author&gt;&lt;/authors&gt;&lt;/contributors&gt;&lt;titles&gt;&lt;title&gt;Initial Assessment and Referral Decision Support Tool (v1.05)&lt;/title&gt;&lt;/titles&gt;&lt;number&gt;4 November 2022)&lt;/number&gt;&lt;dates&gt;&lt;year&gt;2022&lt;/year&gt;&lt;/dates&gt;&lt;pub-location&gt;Canberra&lt;/pub-location&gt;&lt;publisher&gt;Department of Health and Aged Care&lt;/publisher&gt;&lt;urls&gt;&lt;related-urls&gt;&lt;url&gt;https://iar-dst.online/#/&lt;/url&gt;&lt;/related-urls&gt;&lt;/urls&gt;&lt;/record&gt;&lt;/Cite&gt;&lt;/EndNote&gt;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118</w:t>
      </w:r>
      <w:r w:rsidRPr="00CC5EB2">
        <w:rPr>
          <w:color w:val="000000"/>
          <w:lang w:eastAsia="en-AU"/>
        </w:rPr>
        <w:fldChar w:fldCharType="end"/>
      </w:r>
      <w:r w:rsidRPr="00CC5EB2">
        <w:rPr>
          <w:color w:val="000000"/>
          <w:lang w:eastAsia="en-AU"/>
        </w:rPr>
        <w:t xml:space="preserve"> being one example. The IAR-DST offers a standardised, evidence-based approach to assist GPs and mental health care providers to make recommendations about the most appropriate care based on a consumer’s level of need. It is designed to complement clinical judgement by assessing consumers on eight objective domains (symptom severity and distress; risk of harm; impact on functioning; impact of co-existing conditions; treatment and recovery history; social and environmental stressors; family and other supports; and engagement and motivation). The IAR-DST then uses this assessment to match consumers </w:t>
      </w:r>
      <w:r>
        <w:rPr>
          <w:color w:val="000000"/>
          <w:lang w:eastAsia="en-AU"/>
        </w:rPr>
        <w:t xml:space="preserve">to </w:t>
      </w:r>
      <w:r w:rsidRPr="00CC5EB2">
        <w:rPr>
          <w:color w:val="000000"/>
          <w:lang w:eastAsia="en-AU"/>
        </w:rPr>
        <w:t xml:space="preserve">one of five levels of care (self-management; low intensity; moderate intensity; high intensity; and acute and specialist). Psychological services provided through Better Access would typically be regarded as moderate to high intensity. The IAR-DST is currently being rolled out </w:t>
      </w:r>
      <w:r w:rsidRPr="00CC5EB2">
        <w:rPr>
          <w:color w:val="000000"/>
          <w:lang w:eastAsia="en-AU"/>
        </w:rPr>
        <w:lastRenderedPageBreak/>
        <w:t>across a number of primary mental health care settings, including in GP</w:t>
      </w:r>
      <w:r>
        <w:rPr>
          <w:color w:val="000000"/>
          <w:lang w:eastAsia="en-AU"/>
        </w:rPr>
        <w:t>s’</w:t>
      </w:r>
      <w:r w:rsidRPr="00CC5EB2">
        <w:rPr>
          <w:color w:val="000000"/>
          <w:lang w:eastAsia="en-AU"/>
        </w:rPr>
        <w:t xml:space="preserve"> practices and Primary Health Networks (PHNs) which use it to guide a stepped care approach. </w:t>
      </w:r>
    </w:p>
    <w:p w14:paraId="40571B1D" w14:textId="77777777" w:rsidR="00F7390D" w:rsidRDefault="00A01898" w:rsidP="00A01898">
      <w:pPr>
        <w:rPr>
          <w:color w:val="000000"/>
          <w:lang w:eastAsia="en-AU"/>
        </w:rPr>
      </w:pPr>
      <w:r w:rsidRPr="00CC5EB2">
        <w:rPr>
          <w:color w:val="000000"/>
          <w:lang w:eastAsia="en-AU"/>
        </w:rPr>
        <w:t xml:space="preserve">If a tool like the IAR-DST was incorporated into practice management software used by GPs it could potentially be used to inform and better target the mental health treatment plan (see Recommendation 7). Appropriate training and support for GPs would also be required. </w:t>
      </w:r>
      <w:r w:rsidRPr="00CC5EB2">
        <w:t xml:space="preserve">There was funding allocated in the 2021-22 Budget to integrate the IAR-DST into practice management software, and </w:t>
      </w:r>
      <w:r w:rsidRPr="00CC5EB2">
        <w:rPr>
          <w:color w:val="000000"/>
          <w:lang w:eastAsia="en-AU"/>
        </w:rPr>
        <w:t xml:space="preserve">the current initiative to provide Training Support Officers to promote the IAR-DST could be extended to align with Better Access. Consideration would also need to be given to how GPs would be recompensed for </w:t>
      </w:r>
      <w:r>
        <w:rPr>
          <w:color w:val="000000"/>
          <w:lang w:eastAsia="en-AU"/>
        </w:rPr>
        <w:t xml:space="preserve">appropriate triage and referral </w:t>
      </w:r>
      <w:r w:rsidRPr="00CC5EB2">
        <w:rPr>
          <w:color w:val="000000"/>
          <w:lang w:eastAsia="en-AU"/>
        </w:rPr>
        <w:t>(e.g., replacing the item numbers that currently relate to the preparation of a mental health treatment plan with broader mental health assessment, planning and referral items).</w:t>
      </w:r>
    </w:p>
    <w:p w14:paraId="77EB3C98" w14:textId="77777777" w:rsidR="00F7390D" w:rsidRDefault="00A01898" w:rsidP="00A01898">
      <w:pPr>
        <w:rPr>
          <w:color w:val="000000"/>
          <w:lang w:eastAsia="en-AU"/>
        </w:rPr>
      </w:pPr>
      <w:r w:rsidRPr="00CC5EB2">
        <w:rPr>
          <w:color w:val="000000"/>
          <w:lang w:eastAsia="en-AU"/>
        </w:rPr>
        <w:t>In addition to boosting the infrastructure and providing training and support for the IAR-DST, GPs (and other referrers) would need to be supported to refer to the most appropriate provider or service, perhaps with the assistance of up-to-date service directories. Allied health professionals providing services within Better Access could be listed by their profession, scopes of practice and specialist skills. This would potentially raise the profile of social workers and occupational therapists, noted as an issue by providers in Study 7. Outside Better Access, special consideration should be given to listing low intensity services here, with digital services that meet the National Safety and Quality Digital Mental Health Standards</w:t>
      </w:r>
      <w:r w:rsidRPr="00CC5EB2">
        <w:rPr>
          <w:color w:val="000000"/>
          <w:lang w:eastAsia="en-AU"/>
        </w:rPr>
        <w:fldChar w:fldCharType="begin"/>
      </w:r>
      <w:r w:rsidR="00A20ED6">
        <w:rPr>
          <w:color w:val="000000"/>
          <w:lang w:eastAsia="en-AU"/>
        </w:rPr>
        <w:instrText xml:space="preserve"> ADDIN EN.CITE &lt;EndNote&gt;&lt;Cite&gt;&lt;Author&gt;Australian Commission on Safety and Quality in Health Care&lt;/Author&gt;&lt;Year&gt;2022&lt;/Year&gt;&lt;RecNum&gt;1241&lt;/RecNum&gt;&lt;DisplayText&gt;&lt;style face="superscript"&gt;119&lt;/style&gt;&lt;/DisplayText&gt;&lt;record&gt;&lt;rec-number&gt;1241&lt;/rec-number&gt;&lt;foreign-keys&gt;&lt;key app="EN" db-id="aepeer0xlwrzpbef0r45aps5xe0r0zpsv59d" timestamp="1668296985"&gt;1241&lt;/key&gt;&lt;/foreign-keys&gt;&lt;ref-type name="Web Page"&gt;12&lt;/ref-type&gt;&lt;contributors&gt;&lt;authors&gt;&lt;author&gt;Australian Commission on Safety and Quality in Health Care,&lt;/author&gt;&lt;/authors&gt;&lt;/contributors&gt;&lt;titles&gt;&lt;title&gt;National Safety and Quality Digital Mental Health Standards&lt;/title&gt;&lt;/titles&gt;&lt;number&gt;13 November 2022)&lt;/number&gt;&lt;dates&gt;&lt;year&gt;2022&lt;/year&gt;&lt;/dates&gt;&lt;urls&gt;&lt;related-urls&gt;&lt;url&gt;https://www.safetyandquality.gov.au/standards/national-safety-and-quality-digital-mental-health-standards#:~:text=The%20three%20NSQDMH%20Standards%20include,digital%20mental%20health%20service%20providers.&lt;/url&gt;&lt;/related-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119</w:t>
      </w:r>
      <w:r w:rsidRPr="00CC5EB2">
        <w:rPr>
          <w:color w:val="000000"/>
          <w:lang w:eastAsia="en-AU"/>
        </w:rPr>
        <w:fldChar w:fldCharType="end"/>
      </w:r>
      <w:r w:rsidRPr="00CC5EB2">
        <w:rPr>
          <w:color w:val="000000"/>
          <w:lang w:eastAsia="en-AU"/>
        </w:rPr>
        <w:t xml:space="preserve"> being </w:t>
      </w:r>
      <w:r>
        <w:rPr>
          <w:color w:val="000000"/>
          <w:lang w:eastAsia="en-AU"/>
        </w:rPr>
        <w:t xml:space="preserve">given preference </w:t>
      </w:r>
      <w:r w:rsidRPr="00CC5EB2">
        <w:rPr>
          <w:color w:val="000000"/>
          <w:lang w:eastAsia="en-AU"/>
        </w:rPr>
        <w:t xml:space="preserve">and promoted. </w:t>
      </w:r>
    </w:p>
    <w:p w14:paraId="5B430366" w14:textId="77777777" w:rsidR="00F7390D" w:rsidRPr="00A30B16" w:rsidRDefault="00A01898" w:rsidP="00A15B16">
      <w:pPr>
        <w:rPr>
          <w:rStyle w:val="Strong"/>
        </w:rPr>
      </w:pPr>
      <w:r w:rsidRPr="00A30B16">
        <w:rPr>
          <w:rStyle w:val="Strong"/>
        </w:rPr>
        <w:t>Recommendation 5: A tool like the Initial Assessment and Referral Decision Support Tool (IAR-DST) could be used to inform and better target the mental health treatment plan, in order to direct people towards (or potentially away from) Better Access services based on their level of need. Appropriate training and support for GPs would be required, as would suitable mechanisms for recompensing GPs for appropriate triage and referral.</w:t>
      </w:r>
    </w:p>
    <w:p w14:paraId="7EF47B9C" w14:textId="77777777" w:rsidR="00F7390D" w:rsidRPr="00A30B16" w:rsidRDefault="00A01898" w:rsidP="00A15B16">
      <w:pPr>
        <w:rPr>
          <w:rStyle w:val="Strong"/>
        </w:rPr>
      </w:pPr>
      <w:r w:rsidRPr="00A30B16">
        <w:rPr>
          <w:rStyle w:val="Strong"/>
        </w:rPr>
        <w:t>Recommendation 6: GPs should be supported to refer to the most appropriate providers within Better Access and to a broader range of services (particularly low intensity services) outside it. Up-to-date service directories that list allied health professionals providing services within Better Access and point to high quality digital services might be one means of doing this.</w:t>
      </w:r>
    </w:p>
    <w:p w14:paraId="50012F31" w14:textId="77777777" w:rsidR="00F7390D" w:rsidRDefault="00A01898" w:rsidP="0021731B">
      <w:pPr>
        <w:pStyle w:val="Heading3"/>
      </w:pPr>
      <w:r w:rsidRPr="00CC5EB2">
        <w:t>Fostering communication and collaboration between providers</w:t>
      </w:r>
    </w:p>
    <w:p w14:paraId="341425B9" w14:textId="77777777" w:rsidR="00F7390D" w:rsidRDefault="00A01898" w:rsidP="00A01898">
      <w:r w:rsidRPr="00CC5EB2">
        <w:t>The evaluation suggested that good communication between providers is key to optimal care. Allied health professionals in Study 7 commonly cited barriers related to communication and collaboration. Around 70% of all allied health professionals noted that good communication with referrers was a facilitator to provision of quality care. GPs also commonly noted that good communication with relevant allied health professionals and good documentation from these professionals were key facilitators.</w:t>
      </w:r>
    </w:p>
    <w:p w14:paraId="5B6A016B" w14:textId="77777777" w:rsidR="00F7390D" w:rsidRDefault="00A01898" w:rsidP="00A01898">
      <w:pPr>
        <w:rPr>
          <w:color w:val="000000"/>
          <w:lang w:eastAsia="en-AU"/>
        </w:rPr>
      </w:pPr>
      <w:r w:rsidRPr="00CC5EB2">
        <w:t xml:space="preserve">Fostering good communication between GPs and allied health professionals operating within Better Access and other providers delivering services outside Better Access is critical for holistic, person-centred care (see Recommendation 1). </w:t>
      </w:r>
      <w:r w:rsidRPr="00CC5EB2">
        <w:rPr>
          <w:color w:val="000000"/>
          <w:lang w:eastAsia="en-AU"/>
        </w:rPr>
        <w:t xml:space="preserve">The mental health treatment plan is a key way of ensuring that all providers and the consumer themselves are “on the same page”. The benefits of the mental health treatment plan should be retained but </w:t>
      </w:r>
      <w:r>
        <w:rPr>
          <w:color w:val="000000"/>
          <w:lang w:eastAsia="en-AU"/>
        </w:rPr>
        <w:t xml:space="preserve">it </w:t>
      </w:r>
      <w:r w:rsidRPr="00CC5EB2">
        <w:rPr>
          <w:color w:val="000000"/>
          <w:lang w:eastAsia="en-AU"/>
        </w:rPr>
        <w:t>should be standardised, simplified and used to help GPs understand the needs of individual consumers and work collaboratively with other providers to meet these needs, rather than just as a requirement for referring them to Better Access. Appropriate funding mechanisms would need to be in place to achieve this.</w:t>
      </w:r>
    </w:p>
    <w:p w14:paraId="0A9967B5" w14:textId="77777777" w:rsidR="00F7390D" w:rsidRDefault="00A01898" w:rsidP="00A01898">
      <w:pPr>
        <w:rPr>
          <w:color w:val="000000"/>
          <w:lang w:eastAsia="en-AU"/>
        </w:rPr>
      </w:pPr>
      <w:r w:rsidRPr="00CC5EB2">
        <w:rPr>
          <w:color w:val="000000"/>
          <w:lang w:eastAsia="en-AU"/>
        </w:rPr>
        <w:t>The case conferencing item numbers announced in the 2022-23 October Federal Budget are also likely to be helpful in promoting good communication and shared care between providers. These new item numbers will enable the various providers who are involved in a consumer’s treatment to provide more collaborative care. It will be important to consider how these item numbers might operate relative to existing chronic disease management case conferencing item numbers. Once they are introduced, the uptake and impact of these item numbers for providers and consumers should be monitored.</w:t>
      </w:r>
    </w:p>
    <w:p w14:paraId="518F6A3F" w14:textId="77777777" w:rsidR="00F7390D" w:rsidRPr="00A30B16" w:rsidRDefault="00A01898" w:rsidP="00A15B16">
      <w:pPr>
        <w:rPr>
          <w:rStyle w:val="Strong"/>
        </w:rPr>
      </w:pPr>
      <w:r w:rsidRPr="00A30B16">
        <w:rPr>
          <w:rStyle w:val="Strong"/>
        </w:rPr>
        <w:lastRenderedPageBreak/>
        <w:t>Recommendation 7: The mental health treatment plan should be retained but should be standardised, simplified and used to help GPs understand the needs of individual consumers and work collaboratively with other providers to meet these needs, rather than just being a requirement for referring consumers to Better Access. Appropriate funding mechanisms will need to be in place to achieve this.</w:t>
      </w:r>
    </w:p>
    <w:p w14:paraId="443ED48A" w14:textId="77777777" w:rsidR="00F7390D" w:rsidRPr="00A30B16" w:rsidRDefault="00A01898" w:rsidP="00A15B16">
      <w:pPr>
        <w:rPr>
          <w:rStyle w:val="Strong"/>
        </w:rPr>
      </w:pPr>
      <w:r w:rsidRPr="00A30B16">
        <w:rPr>
          <w:rStyle w:val="Strong"/>
        </w:rPr>
        <w:t>Recommendation 8: The case conferencing item numbers announced in the 2022-23 October Federal Budget should also be used as a way of fostering more collaborative care. The uptake and impact of these item numbers should be monitored.</w:t>
      </w:r>
    </w:p>
    <w:p w14:paraId="16F761F7" w14:textId="77777777" w:rsidR="00F7390D" w:rsidRDefault="00A01898" w:rsidP="0021731B">
      <w:pPr>
        <w:pStyle w:val="Heading3"/>
      </w:pPr>
      <w:r w:rsidRPr="00CC5EB2">
        <w:t>Affordability</w:t>
      </w:r>
    </w:p>
    <w:p w14:paraId="67B90054" w14:textId="77777777" w:rsidR="00F7390D" w:rsidRDefault="00A01898" w:rsidP="00A01898">
      <w:pPr>
        <w:rPr>
          <w:color w:val="000000"/>
          <w:lang w:eastAsia="en-AU"/>
        </w:rPr>
      </w:pPr>
      <w:r w:rsidRPr="00CC5EB2">
        <w:rPr>
          <w:color w:val="000000"/>
          <w:lang w:eastAsia="en-AU"/>
        </w:rPr>
        <w:t xml:space="preserve">A key finding from the evaluation was that although Better Access has enabled many people to access mental health care who otherwise may not have been able to do so, affordability is an issue. Studies 1a and 1b showed that those on low incomes are less likely to use Better Access, with Study 1b indicating that this is despite their relatively higher levels of need. </w:t>
      </w:r>
      <w:r>
        <w:rPr>
          <w:color w:val="000000"/>
          <w:lang w:eastAsia="en-AU"/>
        </w:rPr>
        <w:t xml:space="preserve">Study 1b also showed that people on low incomes are less likely to receive treatment following a mental health plan than their wealthier counterparts, and to wait longer for their first treatment session if the mental health plan is followed by treatment. </w:t>
      </w:r>
      <w:r w:rsidRPr="00CC5EB2">
        <w:rPr>
          <w:color w:val="000000"/>
          <w:lang w:eastAsia="en-AU"/>
        </w:rPr>
        <w:t xml:space="preserve">This </w:t>
      </w:r>
      <w:r>
        <w:rPr>
          <w:color w:val="000000"/>
          <w:lang w:eastAsia="en-AU"/>
        </w:rPr>
        <w:t xml:space="preserve">poorer access to treatment </w:t>
      </w:r>
      <w:r w:rsidRPr="00CC5EB2">
        <w:rPr>
          <w:color w:val="000000"/>
          <w:lang w:eastAsia="en-AU"/>
        </w:rPr>
        <w:t xml:space="preserve">is likely to have been exacerbated recently by increases in the out-of-pocket costs that are borne by consumers (with Study 1a demonstrating that the median co-payment for any Better Access treatment service increased from $74 per session in 2021 to $90 per session in 2022). Participants in Studies 3, 6, 7 and 8 all indicated that the affordability of Better Access was a major concern, with Study 8 participants ranking improvements to affordability as the single highest priority for future reforms to the program. </w:t>
      </w:r>
    </w:p>
    <w:p w14:paraId="422762FA" w14:textId="77777777" w:rsidR="00F7390D" w:rsidRDefault="00A01898" w:rsidP="00A01898">
      <w:pPr>
        <w:rPr>
          <w:color w:val="000000"/>
          <w:lang w:eastAsia="en-AU"/>
        </w:rPr>
      </w:pPr>
      <w:r w:rsidRPr="00CC5EB2">
        <w:rPr>
          <w:color w:val="000000"/>
          <w:lang w:eastAsia="en-AU"/>
        </w:rPr>
        <w:t xml:space="preserve">Providers in Study 8 noted that they have been forced to set their own fees above schedule fee levels because the schedule fees associated with Better Access treatment services are too low. They indicated that schedule fees have not always kept pace with indexation, and that the costs of running private practices as small businesses have risen. This has had an impact on out-of-pocket costs for consumers (because they pay a co-payment up to or beyond the schedule fee, depending on whether the provider charges more than the schedule fee). Schedule fees associated with Better Access item numbers should be </w:t>
      </w:r>
      <w:r>
        <w:rPr>
          <w:color w:val="000000"/>
          <w:lang w:eastAsia="en-AU"/>
        </w:rPr>
        <w:t xml:space="preserve">reviewed in a </w:t>
      </w:r>
      <w:r w:rsidRPr="00CC5EB2">
        <w:rPr>
          <w:color w:val="000000"/>
          <w:lang w:eastAsia="en-AU"/>
        </w:rPr>
        <w:t>manner that is consistent with the MBS Review Taskforce recommendation that the approach to setting (and re-setting) schedule fees be standardised and made more transparent.</w:t>
      </w:r>
      <w:r w:rsidRPr="00CC5EB2">
        <w:rPr>
          <w:color w:val="000000"/>
          <w:lang w:eastAsia="en-AU"/>
        </w:rPr>
        <w:fldChar w:fldCharType="begin"/>
      </w:r>
      <w:r w:rsidR="00A20ED6">
        <w:rPr>
          <w:color w:val="000000"/>
          <w:lang w:eastAsia="en-AU"/>
        </w:rPr>
        <w:instrText xml:space="preserve"> ADDIN EN.CITE &lt;EndNote&gt;&lt;Cite&gt;&lt;Author&gt;Medicare Benefits Schedule Review Taskforce&lt;/Author&gt;&lt;Year&gt;2020&lt;/Year&gt;&lt;RecNum&gt;1181&lt;/RecNum&gt;&lt;DisplayText&gt;&lt;style face="superscript"&gt;18&lt;/style&gt;&lt;/DisplayText&gt;&lt;record&gt;&lt;rec-number&gt;1181&lt;/rec-number&gt;&lt;foreign-keys&gt;&lt;key app="EN" db-id="aepeer0xlwrzpbef0r45aps5xe0r0zpsv59d" timestamp="1651823678"&gt;1181&lt;/key&gt;&lt;/foreign-keys&gt;&lt;ref-type name="Report"&gt;27&lt;/ref-type&gt;&lt;contributors&gt;&lt;authors&gt;&lt;author&gt;Medicare Benefits Schedule Review Taskforce,&lt;/author&gt;&lt;/authors&gt;&lt;/contributors&gt;&lt;titles&gt;&lt;title&gt;An MBS for the 21st Century: Recommendations, Learnings and Ideas for the Future&lt;/title&gt;&lt;/titles&gt;&lt;dates&gt;&lt;year&gt;2020&lt;/year&gt;&lt;/dates&gt;&lt;pub-location&gt;Canberra&lt;/pub-location&gt;&lt;publisher&gt;Medicare Benefits Schedule Review Taskforce&lt;/publisher&gt;&lt;urls&gt;&lt;/urls&gt;&lt;/record&gt;&lt;/Cite&gt;&lt;/EndNote&gt;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18</w:t>
      </w:r>
      <w:r w:rsidRPr="00CC5EB2">
        <w:rPr>
          <w:color w:val="000000"/>
          <w:lang w:eastAsia="en-AU"/>
        </w:rPr>
        <w:fldChar w:fldCharType="end"/>
      </w:r>
    </w:p>
    <w:p w14:paraId="164B4A4D" w14:textId="77777777" w:rsidR="00F7390D" w:rsidRDefault="00A01898" w:rsidP="00A01898">
      <w:pPr>
        <w:rPr>
          <w:color w:val="000000"/>
          <w:lang w:eastAsia="en-AU"/>
        </w:rPr>
      </w:pPr>
      <w:r w:rsidRPr="00CC5EB2">
        <w:rPr>
          <w:color w:val="000000"/>
          <w:lang w:eastAsia="en-AU"/>
        </w:rPr>
        <w:t>The MBS Review Taskforce also</w:t>
      </w:r>
      <w:r w:rsidRPr="00CC5EB2">
        <w:rPr>
          <w:b/>
          <w:bCs/>
          <w:color w:val="000000"/>
          <w:lang w:eastAsia="en-AU"/>
        </w:rPr>
        <w:t xml:space="preserve"> </w:t>
      </w:r>
      <w:r w:rsidRPr="00CC5EB2">
        <w:rPr>
          <w:color w:val="000000"/>
          <w:lang w:eastAsia="en-AU"/>
        </w:rPr>
        <w:t>recommended a range of actions to address rising out-of-pocket costs,</w:t>
      </w:r>
      <w:r w:rsidRPr="00CC5EB2">
        <w:rPr>
          <w:color w:val="000000"/>
          <w:lang w:eastAsia="en-AU"/>
        </w:rPr>
        <w:fldChar w:fldCharType="begin"/>
      </w:r>
      <w:r w:rsidR="00A20ED6">
        <w:rPr>
          <w:color w:val="000000"/>
          <w:lang w:eastAsia="en-AU"/>
        </w:rPr>
        <w:instrText xml:space="preserve"> ADDIN EN.CITE &lt;EndNote&gt;&lt;Cite&gt;&lt;Author&gt;Medicare Benefits Schedule Review Taskforce&lt;/Author&gt;&lt;Year&gt;2020&lt;/Year&gt;&lt;RecNum&gt;1181&lt;/RecNum&gt;&lt;DisplayText&gt;&lt;style face="superscript"&gt;18&lt;/style&gt;&lt;/DisplayText&gt;&lt;record&gt;&lt;rec-number&gt;1181&lt;/rec-number&gt;&lt;foreign-keys&gt;&lt;key app="EN" db-id="aepeer0xlwrzpbef0r45aps5xe0r0zpsv59d" timestamp="1651823678"&gt;1181&lt;/key&gt;&lt;/foreign-keys&gt;&lt;ref-type name="Report"&gt;27&lt;/ref-type&gt;&lt;contributors&gt;&lt;authors&gt;&lt;author&gt;Medicare Benefits Schedule Review Taskforce,&lt;/author&gt;&lt;/authors&gt;&lt;/contributors&gt;&lt;titles&gt;&lt;title&gt;An MBS for the 21st Century: Recommendations, Learnings and Ideas for the Future&lt;/title&gt;&lt;/titles&gt;&lt;dates&gt;&lt;year&gt;2020&lt;/year&gt;&lt;/dates&gt;&lt;pub-location&gt;Canberra&lt;/pub-location&gt;&lt;publisher&gt;Medicare Benefits Schedule Review Taskforce&lt;/publisher&gt;&lt;urls&gt;&lt;/urls&gt;&lt;/record&gt;&lt;/Cite&gt;&lt;/EndNote&gt;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18</w:t>
      </w:r>
      <w:r w:rsidRPr="00CC5EB2">
        <w:rPr>
          <w:color w:val="000000"/>
          <w:lang w:eastAsia="en-AU"/>
        </w:rPr>
        <w:fldChar w:fldCharType="end"/>
      </w:r>
      <w:r w:rsidRPr="00CC5EB2">
        <w:rPr>
          <w:color w:val="000000"/>
          <w:lang w:eastAsia="en-AU"/>
        </w:rPr>
        <w:t xml:space="preserve"> many of which are now being considered by the Strengthening Medicare Taskforce.</w:t>
      </w:r>
      <w:r w:rsidRPr="00CC5EB2">
        <w:rPr>
          <w:color w:val="000000"/>
          <w:lang w:eastAsia="en-AU"/>
        </w:rPr>
        <w:fldChar w:fldCharType="begin"/>
      </w:r>
      <w:r w:rsidR="00A20ED6">
        <w:rPr>
          <w:color w:val="000000"/>
          <w:lang w:eastAsia="en-AU"/>
        </w:rPr>
        <w:instrText xml:space="preserve"> ADDIN EN.CITE &lt;EndNote&gt;&lt;Cite&gt;&lt;Author&gt;Australian Government Department of Health&lt;/Author&gt;&lt;Year&gt;2022&lt;/Year&gt;&lt;RecNum&gt;1243&lt;/RecNum&gt;&lt;DisplayText&gt;&lt;style face="superscript"&gt;22&lt;/style&gt;&lt;/DisplayText&gt;&lt;record&gt;&lt;rec-number&gt;1243&lt;/rec-number&gt;&lt;foreign-keys&gt;&lt;key app="EN" db-id="aepeer0xlwrzpbef0r45aps5xe0r0zpsv59d" timestamp="1668546458"&gt;1243&lt;/key&gt;&lt;/foreign-keys&gt;&lt;ref-type name="Web Page"&gt;12&lt;/ref-type&gt;&lt;contributors&gt;&lt;authors&gt;&lt;author&gt;Australian Government Department of Health,&lt;/author&gt;&lt;/authors&gt;&lt;/contributors&gt;&lt;titles&gt;&lt;title&gt;Strengthening Medicare Taskforce&lt;/title&gt;&lt;/titles&gt;&lt;number&gt;16 November 2022)&lt;/number&gt;&lt;dates&gt;&lt;year&gt;2022&lt;/year&gt;&lt;/dates&gt;&lt;urls&gt;&lt;related-urls&gt;&lt;url&gt;https://www.health.gov.au/committees-and-groups/strengthening-medicare-taskforce&lt;/url&gt;&lt;/related-urls&gt;&lt;/urls&gt;&lt;/record&gt;&lt;/Cite&gt;&lt;/EndNote&gt;</w:instrText>
      </w:r>
      <w:r w:rsidRPr="00CC5EB2">
        <w:rPr>
          <w:color w:val="000000"/>
          <w:lang w:eastAsia="en-AU"/>
        </w:rPr>
        <w:fldChar w:fldCharType="separate"/>
      </w:r>
      <w:r w:rsidR="00A20ED6" w:rsidRPr="00A20ED6">
        <w:rPr>
          <w:noProof/>
          <w:color w:val="000000"/>
          <w:vertAlign w:val="superscript"/>
          <w:lang w:eastAsia="en-AU"/>
        </w:rPr>
        <w:t>22</w:t>
      </w:r>
      <w:r w:rsidRPr="00CC5EB2">
        <w:rPr>
          <w:color w:val="000000"/>
          <w:lang w:eastAsia="en-AU"/>
        </w:rPr>
        <w:fldChar w:fldCharType="end"/>
      </w:r>
      <w:r w:rsidRPr="00CC5EB2">
        <w:rPr>
          <w:color w:val="000000"/>
          <w:lang w:eastAsia="en-AU"/>
        </w:rPr>
        <w:t xml:space="preserve"> These included, but were not limited to, further investigation of the Extended Medicare Safety Net (EMSN).</w:t>
      </w:r>
      <w:r w:rsidRPr="00CC5EB2">
        <w:rPr>
          <w:color w:val="000000"/>
          <w:lang w:eastAsia="en-AU"/>
        </w:rPr>
        <w:fldChar w:fldCharType="begin"/>
      </w:r>
      <w:r w:rsidR="00A20ED6">
        <w:rPr>
          <w:color w:val="000000"/>
          <w:lang w:eastAsia="en-AU"/>
        </w:rPr>
        <w:instrText xml:space="preserve"> ADDIN EN.CITE &lt;EndNote&gt;&lt;Cite&gt;&lt;Author&gt;Medicare Benefits Schedule Review Taskforce&lt;/Author&gt;&lt;Year&gt;2020&lt;/Year&gt;&lt;RecNum&gt;1181&lt;/RecNum&gt;&lt;DisplayText&gt;&lt;style face="superscript"&gt;18&lt;/style&gt;&lt;/DisplayText&gt;&lt;record&gt;&lt;rec-number&gt;1181&lt;/rec-number&gt;&lt;foreign-keys&gt;&lt;key app="EN" db-id="aepeer0xlwrzpbef0r45aps5xe0r0zpsv59d" timestamp="1651823678"&gt;1181&lt;/key&gt;&lt;/foreign-keys&gt;&lt;ref-type name="Report"&gt;27&lt;/ref-type&gt;&lt;contributors&gt;&lt;authors&gt;&lt;author&gt;Medicare Benefits Schedule Review Taskforce,&lt;/author&gt;&lt;/authors&gt;&lt;/contributors&gt;&lt;titles&gt;&lt;title&gt;An MBS for the 21st Century: Recommendations, Learnings and Ideas for the Future&lt;/title&gt;&lt;/titles&gt;&lt;dates&gt;&lt;year&gt;2020&lt;/year&gt;&lt;/dates&gt;&lt;pub-location&gt;Canberra&lt;/pub-location&gt;&lt;publisher&gt;Medicare Benefits Schedule Review Taskforce&lt;/publisher&gt;&lt;urls&gt;&lt;/urls&gt;&lt;/record&gt;&lt;/Cite&gt;&lt;/EndNote&gt;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18</w:t>
      </w:r>
      <w:r w:rsidRPr="00CC5EB2">
        <w:rPr>
          <w:color w:val="000000"/>
          <w:lang w:eastAsia="en-AU"/>
        </w:rPr>
        <w:fldChar w:fldCharType="end"/>
      </w:r>
      <w:r w:rsidRPr="00CC5EB2">
        <w:rPr>
          <w:color w:val="000000"/>
          <w:lang w:eastAsia="en-AU"/>
        </w:rPr>
        <w:t xml:space="preserve"> Under the EMSN arrangements, consumers who spend a threshold amount on visits to Medicare-subsidised providers in a calendar year are entitled to higher Medicare rebates for future visits. Modifying the rules around the EMSN would make Better Access care more affordable for some, particularly those who also need care from Medicare providers for other conditions.</w:t>
      </w:r>
      <w:r>
        <w:rPr>
          <w:color w:val="000000"/>
          <w:lang w:eastAsia="en-AU"/>
        </w:rPr>
        <w:t xml:space="preserve"> Potential options might include modifying the threshold, or quarantining a threshold for mental health-related item numbers.</w:t>
      </w:r>
    </w:p>
    <w:p w14:paraId="5C9BE3B3" w14:textId="77777777" w:rsidR="00F7390D" w:rsidRDefault="00A01898" w:rsidP="00A01898">
      <w:pPr>
        <w:rPr>
          <w:color w:val="000000"/>
          <w:lang w:eastAsia="en-AU"/>
        </w:rPr>
      </w:pPr>
      <w:r w:rsidRPr="00CC5EB2">
        <w:rPr>
          <w:color w:val="000000"/>
          <w:lang w:eastAsia="en-AU"/>
        </w:rPr>
        <w:t>Other options for increasing affordability that are tied to the MBS should also be explored, and again some of these were proposed by the MBS Review Taskforce and are being considered by the Strengthening Medicare Taskforce.</w:t>
      </w:r>
      <w:r w:rsidRPr="00CC5EB2">
        <w:rPr>
          <w:color w:val="000000"/>
          <w:lang w:eastAsia="en-AU"/>
        </w:rPr>
        <w:fldChar w:fldCharType="begin"/>
      </w:r>
      <w:r w:rsidR="00A20ED6">
        <w:rPr>
          <w:color w:val="000000"/>
          <w:lang w:eastAsia="en-AU"/>
        </w:rPr>
        <w:instrText xml:space="preserve"> ADDIN EN.CITE &lt;EndNote&gt;&lt;Cite&gt;&lt;Author&gt;Australian Government Department of Health&lt;/Author&gt;&lt;Year&gt;2022&lt;/Year&gt;&lt;RecNum&gt;1243&lt;/RecNum&gt;&lt;DisplayText&gt;&lt;style face="superscript"&gt;18,22&lt;/style&gt;&lt;/DisplayText&gt;&lt;record&gt;&lt;rec-number&gt;1243&lt;/rec-number&gt;&lt;foreign-keys&gt;&lt;key app="EN" db-id="aepeer0xlwrzpbef0r45aps5xe0r0zpsv59d" timestamp="1668546458"&gt;1243&lt;/key&gt;&lt;/foreign-keys&gt;&lt;ref-type name="Web Page"&gt;12&lt;/ref-type&gt;&lt;contributors&gt;&lt;authors&gt;&lt;author&gt;Australian Government Department of Health,&lt;/author&gt;&lt;/authors&gt;&lt;/contributors&gt;&lt;titles&gt;&lt;title&gt;Strengthening Medicare Taskforce&lt;/title&gt;&lt;/titles&gt;&lt;number&gt;16 November 2022)&lt;/number&gt;&lt;dates&gt;&lt;year&gt;2022&lt;/year&gt;&lt;/dates&gt;&lt;urls&gt;&lt;related-urls&gt;&lt;url&gt;https://www.health.gov.au/committees-and-groups/strengthening-medicare-taskforce&lt;/url&gt;&lt;/related-urls&gt;&lt;/urls&gt;&lt;/record&gt;&lt;/Cite&gt;&lt;Cite&gt;&lt;Author&gt;Medicare Benefits Schedule Review Taskforce&lt;/Author&gt;&lt;Year&gt;2020&lt;/Year&gt;&lt;RecNum&gt;1181&lt;/RecNum&gt;&lt;record&gt;&lt;rec-number&gt;1181&lt;/rec-number&gt;&lt;foreign-keys&gt;&lt;key app="EN" db-id="aepeer0xlwrzpbef0r45aps5xe0r0zpsv59d" timestamp="1651823678"&gt;1181&lt;/key&gt;&lt;/foreign-keys&gt;&lt;ref-type name="Report"&gt;27&lt;/ref-type&gt;&lt;contributors&gt;&lt;authors&gt;&lt;author&gt;Medicare Benefits Schedule Review Taskforce,&lt;/author&gt;&lt;/authors&gt;&lt;/contributors&gt;&lt;titles&gt;&lt;title&gt;An MBS for the 21st Century: Recommendations, Learnings and Ideas for the Future&lt;/title&gt;&lt;/titles&gt;&lt;dates&gt;&lt;year&gt;2020&lt;/year&gt;&lt;/dates&gt;&lt;pub-location&gt;Canberra&lt;/pub-location&gt;&lt;publisher&gt;Medicare Benefits Schedule Review Taskforce&lt;/publisher&gt;&lt;urls&gt;&lt;/urls&gt;&lt;/record&gt;&lt;/Cite&gt;&lt;/EndNote&gt;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18,22</w:t>
      </w:r>
      <w:r w:rsidRPr="00CC5EB2">
        <w:rPr>
          <w:color w:val="000000"/>
          <w:lang w:eastAsia="en-AU"/>
        </w:rPr>
        <w:fldChar w:fldCharType="end"/>
      </w:r>
      <w:r w:rsidRPr="00CC5EB2">
        <w:rPr>
          <w:color w:val="000000"/>
          <w:lang w:eastAsia="en-AU"/>
        </w:rPr>
        <w:t xml:space="preserve"> These options include bulk-billing incentives in some areas or loadings on specific item numbers. There are precedents for this; loadings for the delivery of bulk-billed telehealth services delivered by psychiatrists in rural and remote areas were reinstated in the October 2022-23 Budget. Additional models for minimising co-payments or complementing Better Access in other ways might include paying </w:t>
      </w:r>
      <w:r w:rsidRPr="00CC5EB2">
        <w:t xml:space="preserve">GPs and allied health professionals practice incentive payments (PIPs) or service incentive payments (SIPs) for maximising the quality of mental health care provided to consumers. </w:t>
      </w:r>
      <w:r w:rsidRPr="00CC5EB2">
        <w:rPr>
          <w:color w:val="000000"/>
          <w:lang w:eastAsia="en-AU"/>
        </w:rPr>
        <w:t>Options that sit outside the MBS, like blended funding models, should also be considered.</w:t>
      </w:r>
      <w:r w:rsidRPr="00CC5EB2">
        <w:rPr>
          <w:color w:val="000000"/>
          <w:lang w:eastAsia="en-AU"/>
        </w:rPr>
        <w:fldChar w:fldCharType="begin">
          <w:fldData xml:space="preserve">PEVuZE5vdGU+PENpdGU+PEF1dGhvcj5BdXN0cmFsaWFuIEdvdmVybm1lbnQgRGVwYXJ0bWVudCBv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</w:fldData>
        </w:fldChar>
      </w:r>
      <w:r w:rsidR="00A20ED6">
        <w:rPr>
          <w:color w:val="000000"/>
          <w:lang w:eastAsia="en-AU"/>
        </w:rPr>
        <w:instrText xml:space="preserve"> ADDIN EN.CITE </w:instrText>
      </w:r>
      <w:r w:rsidR="00A20ED6">
        <w:rPr>
          <w:color w:val="000000"/>
          <w:lang w:eastAsia="en-AU"/>
        </w:rPr>
        <w:fldChar w:fldCharType="begin">
          <w:fldData xml:space="preserve">PEVuZE5vdGU+PENpdGU+PEF1dGhvcj5BdXN0cmFsaWFuIEdvdmVybm1lbnQgRGVwYXJ0bWVudCBv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</w:fldData>
        </w:fldChar>
      </w:r>
      <w:r w:rsidR="00A20ED6">
        <w:rPr>
          <w:color w:val="000000"/>
          <w:lang w:eastAsia="en-AU"/>
        </w:rPr>
        <w:instrText xml:space="preserve"> ADDIN EN.CITE.DATA </w:instrText>
      </w:r>
      <w:r w:rsidR="00A20ED6">
        <w:rPr>
          <w:color w:val="000000"/>
          <w:lang w:eastAsia="en-AU"/>
        </w:rPr>
      </w:r>
      <w:r w:rsidR="00A20ED6">
        <w:rPr>
          <w:color w:val="000000"/>
          <w:lang w:eastAsia="en-AU"/>
        </w:rPr>
        <w:fldChar w:fldCharType="end"/>
      </w:r>
      <w:r w:rsidRPr="00CC5EB2">
        <w:rPr>
          <w:color w:val="000000"/>
          <w:lang w:eastAsia="en-AU"/>
        </w:rPr>
      </w:r>
      <w:r w:rsidRPr="00CC5EB2">
        <w:rPr>
          <w:color w:val="000000"/>
          <w:lang w:eastAsia="en-AU"/>
        </w:rPr>
        <w:fldChar w:fldCharType="separate"/>
      </w:r>
      <w:r w:rsidR="00A20ED6" w:rsidRPr="00A20ED6">
        <w:rPr>
          <w:noProof/>
          <w:color w:val="000000"/>
          <w:vertAlign w:val="superscript"/>
          <w:lang w:eastAsia="en-AU"/>
        </w:rPr>
        <w:t>18,22,56</w:t>
      </w:r>
      <w:r w:rsidRPr="00CC5EB2">
        <w:rPr>
          <w:color w:val="000000"/>
          <w:lang w:eastAsia="en-AU"/>
        </w:rPr>
        <w:fldChar w:fldCharType="end"/>
      </w:r>
    </w:p>
    <w:p w14:paraId="0AD31702" w14:textId="77777777" w:rsidR="00F7390D" w:rsidRPr="00A30B16" w:rsidRDefault="00A01898" w:rsidP="00A15B16">
      <w:pPr>
        <w:rPr>
          <w:rStyle w:val="Strong"/>
        </w:rPr>
      </w:pPr>
      <w:r w:rsidRPr="00A30B16">
        <w:rPr>
          <w:rStyle w:val="Strong"/>
        </w:rPr>
        <w:lastRenderedPageBreak/>
        <w:t>Recommendation 9: The appropriate level for schedule fees should be determined in a standardised, transparent way.</w:t>
      </w:r>
    </w:p>
    <w:p w14:paraId="5CC7F419" w14:textId="77777777" w:rsidR="00F7390D" w:rsidRPr="00A30B16" w:rsidRDefault="00A01898" w:rsidP="00A15B16">
      <w:pPr>
        <w:rPr>
          <w:rStyle w:val="Strong"/>
        </w:rPr>
      </w:pPr>
      <w:r w:rsidRPr="00A30B16">
        <w:rPr>
          <w:rStyle w:val="Strong"/>
        </w:rPr>
        <w:t>Recommendation 10: The rules around the Extended Medicare Safety Net (EMSN) should be modified to increase the affordability of Better Access services. Potential options might include modifying the threshold, or quarantining a threshold for mental health-related item numbers.</w:t>
      </w:r>
    </w:p>
    <w:p w14:paraId="6B5CF63B" w14:textId="77777777" w:rsidR="00F7390D" w:rsidRPr="00A30B16" w:rsidRDefault="00A01898" w:rsidP="00A15B16">
      <w:pPr>
        <w:rPr>
          <w:rStyle w:val="Strong"/>
        </w:rPr>
      </w:pPr>
      <w:r w:rsidRPr="00A30B16">
        <w:rPr>
          <w:rStyle w:val="Strong"/>
        </w:rPr>
        <w:t>Recommendation 11: Other options to increase affordability that sit within or outside the MBS should also be explored (e.g., bulk-billing incentives, loadings on specific item numbers, practice incentive payments, service incentive payments, and blended funding models).</w:t>
      </w:r>
    </w:p>
    <w:p w14:paraId="25D91423" w14:textId="77777777" w:rsidR="00F7390D" w:rsidRDefault="00A01898" w:rsidP="0021731B">
      <w:pPr>
        <w:pStyle w:val="Heading3"/>
      </w:pPr>
      <w:r w:rsidRPr="00CC5EB2">
        <w:t>Number of sessions: Additional 10 sessions</w:t>
      </w:r>
    </w:p>
    <w:p w14:paraId="070F2A0C" w14:textId="77777777" w:rsidR="00F7390D" w:rsidRDefault="00A01898" w:rsidP="00A01898">
      <w:pPr>
        <w:rPr>
          <w:color w:val="000000"/>
          <w:lang w:eastAsia="en-AU"/>
        </w:rPr>
      </w:pPr>
      <w:r w:rsidRPr="00CC5EB2">
        <w:rPr>
          <w:color w:val="000000"/>
          <w:lang w:eastAsia="en-AU"/>
        </w:rPr>
        <w:t>The Productivity Commission and the House of Representatives Senate Select Committee on Mental Health and Suicide Prevention</w:t>
      </w:r>
      <w:r w:rsidRPr="00CC5EB2">
        <w:rPr>
          <w:b/>
          <w:bCs/>
          <w:color w:val="000000"/>
          <w:lang w:eastAsia="en-AU"/>
        </w:rPr>
        <w:t xml:space="preserve"> </w:t>
      </w:r>
      <w:r w:rsidRPr="00CC5EB2">
        <w:rPr>
          <w:color w:val="000000"/>
          <w:lang w:eastAsia="en-AU"/>
        </w:rPr>
        <w:t>both recommended trialling an additional 10 sessions over and above the standard 10.</w:t>
      </w:r>
      <w:r w:rsidRPr="00CC5EB2">
        <w:rPr>
          <w:color w:val="000000"/>
          <w:lang w:eastAsia="en-AU"/>
        </w:rPr>
        <w:fldChar w:fldCharType="begin"/>
      </w:r>
      <w:r w:rsidR="00A20ED6">
        <w:rPr>
          <w:color w:val="000000"/>
          <w:lang w:eastAsia="en-AU"/>
        </w:rPr>
        <w:instrText xml:space="preserve"> ADDIN EN.CITE &lt;EndNote&gt;&lt;Cite&gt;&lt;Author&gt;House of Representatives Select Committee on Mental Health and Suicide Prevention&lt;/Author&gt;&lt;Year&gt;2021&lt;/Year&gt;&lt;RecNum&gt;1212&lt;/RecNum&gt;&lt;DisplayText&gt;&lt;style face="superscript"&gt;19,20&lt;/style&gt;&lt;/DisplayText&gt;&lt;record&gt;&lt;rec-number&gt;1212&lt;/rec-number&gt;&lt;foreign-keys&gt;&lt;key app="EN" db-id="aepeer0xlwrzpbef0r45aps5xe0r0zpsv59d" timestamp="1653710507"&gt;1212&lt;/key&gt;&lt;/foreign-keys&gt;&lt;ref-type name="Report"&gt;27&lt;/ref-type&gt;&lt;contributors&gt;&lt;authors&gt;&lt;author&gt;House of Representatives Select Committee on Mental Health and Suicide Prevention,&lt;/author&gt;&lt;/authors&gt;&lt;/contributors&gt;&lt;titles&gt;&lt;title&gt;Mental Health and Suicide Prevention: Final Report&lt;/title&gt;&lt;/titles&gt;&lt;dates&gt;&lt;year&gt;2021&lt;/year&gt;&lt;/dates&gt;&lt;pub-location&gt;Canberra&lt;/pub-location&gt;&lt;publisher&gt;Parliament of the Commonwealth of Australia&lt;/publisher&gt;&lt;urls&gt;&lt;/urls&gt;&lt;/record&gt;&lt;/Cite&gt;&lt;Cite&gt;&lt;Author&gt;Productivity Commission&lt;/Author&gt;&lt;Year&gt;2020&lt;/Year&gt;&lt;RecNum&gt;1182&lt;/RecNum&gt;&lt;record&gt;&lt;rec-number&gt;1182&lt;/rec-number&gt;&lt;foreign-keys&gt;&lt;key app="EN" db-id="aepeer0xlwrzpbef0r45aps5xe0r0zpsv59d" timestamp="1651823679"&gt;1182&lt;/key&gt;&lt;/foreign-keys&gt;&lt;ref-type name="Report"&gt;27&lt;/ref-type&gt;&lt;contributors&gt;&lt;authors&gt;&lt;author&gt;Productivity Commission,&lt;/author&gt;&lt;/authors&gt;&lt;/contributors&gt;&lt;titles&gt;&lt;title&gt;Mental Health, Report No. 95&lt;/title&gt;&lt;/titles&gt;&lt;dates&gt;&lt;year&gt;2020&lt;/year&gt;&lt;/dates&gt;&lt;pub-location&gt;Canberra&lt;/pub-location&gt;&lt;publisher&gt;Productivity Commission&lt;/publisher&gt;&lt;urls&gt;&lt;/urls&gt;&lt;/record&gt;&lt;/Cite&gt;&lt;/EndNote&gt;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19,20</w:t>
      </w:r>
      <w:r w:rsidRPr="00CC5EB2">
        <w:rPr>
          <w:color w:val="000000"/>
          <w:lang w:eastAsia="en-AU"/>
        </w:rPr>
        <w:fldChar w:fldCharType="end"/>
      </w:r>
      <w:r w:rsidRPr="00CC5EB2">
        <w:rPr>
          <w:color w:val="000000"/>
          <w:lang w:eastAsia="en-AU"/>
        </w:rPr>
        <w:t xml:space="preserve"> The provision of the additional 10 sessions during the COVID-19 pandemic effectively enabled the evaluation to incorporate such a trial. </w:t>
      </w:r>
    </w:p>
    <w:p w14:paraId="28FE62DF" w14:textId="77777777" w:rsidR="00F7390D" w:rsidRDefault="00A01898" w:rsidP="00A01898">
      <w:pPr>
        <w:rPr>
          <w:color w:val="000000"/>
          <w:lang w:eastAsia="en-AU"/>
        </w:rPr>
      </w:pPr>
      <w:r w:rsidRPr="00CC5EB2">
        <w:rPr>
          <w:color w:val="000000"/>
          <w:lang w:eastAsia="en-AU"/>
        </w:rPr>
        <w:t>To differing degrees, Studies 2, 3 and 4 suggested that levels of improvement were associated with the number of sessions consumers received. It is important to note, however, that the studies did not always explicitly test whether the additional sessions were associated with greater improvement and did not point to a threshold number of sessions required for improvement. Study 2 used the number of outcome assessments in each episode of care as a proxy for the number of sessions and showed that, as a general rule, those with five or more outcome assessments improved the most. Study 3 showed that consumers who received 3-4, 5-6, 7-10 or 11+ sessions were more likely to improve than those who received 1-2; there was some evidence of a dose-response effect but the 95%</w:t>
      </w:r>
      <w:r>
        <w:rPr>
          <w:color w:val="000000"/>
          <w:lang w:eastAsia="en-AU"/>
        </w:rPr>
        <w:t xml:space="preserve"> confidence intervals </w:t>
      </w:r>
      <w:r w:rsidRPr="00CC5EB2">
        <w:rPr>
          <w:color w:val="000000"/>
          <w:lang w:eastAsia="en-AU"/>
        </w:rPr>
        <w:t>overlapped. Studies 4 and 5 used data that was not tied to specific episodes; Study 4 suggested that people who had five or more sessions had increased odds of significant improvement, but this was dependent on the measure used, and Study 5 produced results that contradicted Studies 2, 3 and 4, presumably because of the significant period (often of several years) between data collection waves.</w:t>
      </w:r>
    </w:p>
    <w:p w14:paraId="755720CC" w14:textId="77777777" w:rsidR="00F7390D" w:rsidRDefault="00A01898" w:rsidP="00A01898">
      <w:pPr>
        <w:rPr>
          <w:color w:val="000000"/>
          <w:lang w:eastAsia="en-AU"/>
        </w:rPr>
      </w:pPr>
      <w:r w:rsidRPr="00CC5EB2">
        <w:rPr>
          <w:color w:val="000000"/>
          <w:lang w:eastAsia="en-AU"/>
        </w:rPr>
        <w:t xml:space="preserve">Studies 1a showed that the uptake of the additional sessions has not been insubstantial but it has not been extensive either, with the </w:t>
      </w:r>
      <w:r w:rsidRPr="00CC5EB2">
        <w:t>percentage of Better Access treatment users who received at least one additional treatment session sitting at 17.0% in 2021 and 13.6% in the first half of 2022. However, Study 1b suggested that provision of additional services to existing consumers may have limited the capacity of providers to offer treatment to new users; the number of continuing users of Better Access services and the number of sessions provided for them increased markedly in 2020 and 2021, whereas the figures for new users remained stable.</w:t>
      </w:r>
    </w:p>
    <w:p w14:paraId="416DE92D" w14:textId="77777777" w:rsidR="00F7390D" w:rsidRDefault="00A01898" w:rsidP="00A01898">
      <w:pPr>
        <w:rPr>
          <w:color w:val="000000"/>
          <w:lang w:eastAsia="en-AU"/>
        </w:rPr>
      </w:pPr>
      <w:r w:rsidRPr="00CC5EB2">
        <w:rPr>
          <w:color w:val="000000"/>
          <w:lang w:eastAsia="en-AU"/>
        </w:rPr>
        <w:t>The additional 10 sessions were welcomed by many of the consumers and providers who participated in the various studies that sought their views via surveys, interviews or other consultative methods. For example, three quarters of the participants in Study 8 felt that the additional 10 sessions should be retained as a standard offering and close to 90% indicated that potentially even more sessions should be available for people with complex needs.</w:t>
      </w:r>
    </w:p>
    <w:p w14:paraId="370FF538" w14:textId="77777777" w:rsidR="00F7390D" w:rsidRDefault="00A01898" w:rsidP="00A01898">
      <w:pPr>
        <w:rPr>
          <w:color w:val="000000"/>
          <w:lang w:eastAsia="en-AU"/>
        </w:rPr>
      </w:pPr>
      <w:r w:rsidRPr="00CC5EB2">
        <w:rPr>
          <w:color w:val="000000"/>
          <w:lang w:eastAsia="en-AU"/>
        </w:rPr>
        <w:t xml:space="preserve">However, it does not appear to be the case that the additional sessions have always been specifically targeted to consumers with particularly complex needs. In Study 3, the patterns of self-reported baseline mental health were almost identical for those who did and didn’t receive the additional sessions. </w:t>
      </w:r>
    </w:p>
    <w:p w14:paraId="6742616D" w14:textId="77777777" w:rsidR="00F7390D" w:rsidRDefault="00A01898" w:rsidP="00A01898">
      <w:pPr>
        <w:rPr>
          <w:b/>
          <w:bCs/>
          <w:color w:val="000000"/>
          <w:lang w:eastAsia="en-AU"/>
        </w:rPr>
      </w:pPr>
      <w:r w:rsidRPr="00CC5EB2">
        <w:rPr>
          <w:color w:val="000000"/>
          <w:lang w:eastAsia="en-AU"/>
        </w:rPr>
        <w:t>On balance, the evidence from the evaluation suggests that the additional 10 sessions should continue to be made available and should be targeted towards those with more complex mental health needs. If the additional 10 sessions are to be retained, it would make some sense for the review to occur after 10 initial sessions, rather than six. This would then act as the trigger for the additional 10. This is consistent with recommendations made by the Productivity Commission and the House of Representatives Senate Select Committee on Mental Health and Suicide Prevention.</w:t>
      </w:r>
      <w:r w:rsidRPr="00CC5EB2">
        <w:rPr>
          <w:color w:val="000000"/>
          <w:lang w:eastAsia="en-AU"/>
        </w:rPr>
        <w:fldChar w:fldCharType="begin"/>
      </w:r>
      <w:r w:rsidR="00A20ED6">
        <w:rPr>
          <w:color w:val="000000"/>
          <w:lang w:eastAsia="en-AU"/>
        </w:rPr>
        <w:instrText xml:space="preserve"> ADDIN EN.CITE &lt;EndNote&gt;&lt;Cite&gt;&lt;Author&gt;House of Representatives Select Committee on Mental Health and Suicide Prevention&lt;/Author&gt;&lt;Year&gt;2021&lt;/Year&gt;&lt;RecNum&gt;1212&lt;/RecNum&gt;&lt;DisplayText&gt;&lt;style face="superscript"&gt;19,20&lt;/style&gt;&lt;/DisplayText&gt;&lt;record&gt;&lt;rec-number&gt;1212&lt;/rec-number&gt;&lt;foreign-keys&gt;&lt;key app="EN" db-id="aepeer0xlwrzpbef0r45aps5xe0r0zpsv59d" timestamp="1653710507"&gt;1212&lt;/key&gt;&lt;/foreign-keys&gt;&lt;ref-type name="Report"&gt;27&lt;/ref-type&gt;&lt;contributors&gt;&lt;authors&gt;&lt;author&gt;House of Representatives Select Committee on Mental Health and Suicide Prevention,&lt;/author&gt;&lt;/authors&gt;&lt;/contributors&gt;&lt;titles&gt;&lt;title&gt;Mental Health and Suicide Prevention: Final Report&lt;/title&gt;&lt;/titles&gt;&lt;dates&gt;&lt;year&gt;2021&lt;/year&gt;&lt;/dates&gt;&lt;pub-location&gt;Canberra&lt;/pub-location&gt;&lt;publisher&gt;Parliament of the Commonwealth of Australia&lt;/publisher&gt;&lt;urls&gt;&lt;/urls&gt;&lt;/record&gt;&lt;/Cite&gt;&lt;Cite&gt;&lt;Author&gt;Productivity Commission&lt;/Author&gt;&lt;Year&gt;2020&lt;/Year&gt;&lt;RecNum&gt;1182&lt;/RecNum&gt;&lt;record&gt;&lt;rec-number&gt;1182&lt;/rec-number&gt;&lt;foreign-keys&gt;&lt;key app="EN" db-id="aepeer0xlwrzpbef0r45aps5xe0r0zpsv59d" timestamp="1651823679"&gt;1182&lt;/key&gt;&lt;/foreign-keys&gt;&lt;ref-type name="Report"&gt;27&lt;/ref-type&gt;&lt;contributors&gt;&lt;authors&gt;&lt;author&gt;Productivity Commission,&lt;/author&gt;&lt;/authors&gt;&lt;/contributors&gt;&lt;titles&gt;&lt;title&gt;Mental Health, Report No. 95&lt;/title&gt;&lt;/titles&gt;&lt;dates&gt;&lt;year&gt;2020&lt;/year&gt;&lt;/dates&gt;&lt;pub-location&gt;Canberra&lt;/pub-location&gt;&lt;publisher&gt;Productivity Commission&lt;/publisher&gt;&lt;urls&gt;&lt;/urls&gt;&lt;/record&gt;&lt;/Cite&gt;&lt;/EndNote&gt;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19,20</w:t>
      </w:r>
      <w:r w:rsidRPr="00CC5EB2">
        <w:rPr>
          <w:color w:val="000000"/>
          <w:lang w:eastAsia="en-AU"/>
        </w:rPr>
        <w:fldChar w:fldCharType="end"/>
      </w:r>
      <w:r w:rsidRPr="00CC5EB2">
        <w:rPr>
          <w:bCs/>
          <w:color w:val="000000"/>
          <w:lang w:eastAsia="en-AU"/>
        </w:rPr>
        <w:t xml:space="preserve"> However, this does assume that the majority of people will require at least 10 sessions, and Study 1a indicated that the mean number of </w:t>
      </w:r>
      <w:r w:rsidRPr="00CC5EB2">
        <w:rPr>
          <w:bCs/>
          <w:color w:val="000000"/>
          <w:lang w:eastAsia="en-AU"/>
        </w:rPr>
        <w:lastRenderedPageBreak/>
        <w:t>sessions per person per calendar year is 5.4. A more nuanced, stepped approach might allow for reviews to occur at different time points, depending on consumers’ levels of need and when the review might be most helpful/relevant. Alternatively, recommended reviews might occur after 10 sessions and others might occur at the discretion of the GP, allied health professional and consumer, as a means of collaborating and in line with best practice.</w:t>
      </w:r>
    </w:p>
    <w:p w14:paraId="3FA5FCC1" w14:textId="77777777" w:rsidR="00F7390D" w:rsidRPr="00A30B16" w:rsidRDefault="00A01898" w:rsidP="00A15B16">
      <w:pPr>
        <w:rPr>
          <w:rStyle w:val="Strong"/>
        </w:rPr>
      </w:pPr>
      <w:r w:rsidRPr="00A30B16">
        <w:rPr>
          <w:rStyle w:val="Strong"/>
        </w:rPr>
        <w:t>Recommendation 12: The additional 10 sessions should continue to be made available and should be targeted towards those with complex mental health needs. If the additional 10 sessions are retained, the review could occur after the initial 10 sessions. However, alternative review cadences might be recommended based on consumers’ levels of need. Recommended reviews might also be complemented by reviews done at the discretion of the GP, allied health professional and consumer, as a means of collaborating and in line with best practice.</w:t>
      </w:r>
    </w:p>
    <w:p w14:paraId="335CE1F0" w14:textId="77777777" w:rsidR="00F7390D" w:rsidRDefault="00A01898" w:rsidP="0021731B">
      <w:pPr>
        <w:pStyle w:val="Heading3"/>
      </w:pPr>
      <w:r w:rsidRPr="00CC5EB2">
        <w:t>Session modality: Telehealth</w:t>
      </w:r>
    </w:p>
    <w:p w14:paraId="7CBA582A" w14:textId="77777777" w:rsidR="00F7390D" w:rsidRDefault="00A01898" w:rsidP="00A01898">
      <w:pPr>
        <w:rPr>
          <w:color w:val="000000"/>
          <w:lang w:eastAsia="en-AU"/>
        </w:rPr>
      </w:pPr>
      <w:r w:rsidRPr="00CC5EB2">
        <w:rPr>
          <w:color w:val="000000"/>
          <w:lang w:eastAsia="en-AU"/>
        </w:rPr>
        <w:t>The Productivity Commission and the House of Representatives Senate Select Committee on Mental Health and Suicide Prevention also commented on telehealth, noting that telehealth options should be made more widely available.</w:t>
      </w:r>
      <w:r w:rsidRPr="00CC5EB2">
        <w:rPr>
          <w:color w:val="000000"/>
          <w:lang w:eastAsia="en-AU"/>
        </w:rPr>
        <w:fldChar w:fldCharType="begin"/>
      </w:r>
      <w:r w:rsidR="00A20ED6">
        <w:rPr>
          <w:color w:val="000000"/>
          <w:lang w:eastAsia="en-AU"/>
        </w:rPr>
        <w:instrText xml:space="preserve"> ADDIN EN.CITE &lt;EndNote&gt;&lt;Cite&gt;&lt;Author&gt;House of Representatives Select Committee on Mental Health and Suicide Prevention&lt;/Author&gt;&lt;Year&gt;2021&lt;/Year&gt;&lt;RecNum&gt;1212&lt;/RecNum&gt;&lt;DisplayText&gt;&lt;style face="superscript"&gt;19,20&lt;/style&gt;&lt;/DisplayText&gt;&lt;record&gt;&lt;rec-number&gt;1212&lt;/rec-number&gt;&lt;foreign-keys&gt;&lt;key app="EN" db-id="aepeer0xlwrzpbef0r45aps5xe0r0zpsv59d" timestamp="1653710507"&gt;1212&lt;/key&gt;&lt;/foreign-keys&gt;&lt;ref-type name="Report"&gt;27&lt;/ref-type&gt;&lt;contributors&gt;&lt;authors&gt;&lt;author&gt;House of Representatives Select Committee on Mental Health and Suicide Prevention,&lt;/author&gt;&lt;/authors&gt;&lt;/contributors&gt;&lt;titles&gt;&lt;title&gt;Mental Health and Suicide Prevention: Final Report&lt;/title&gt;&lt;/titles&gt;&lt;dates&gt;&lt;year&gt;2021&lt;/year&gt;&lt;/dates&gt;&lt;pub-location&gt;Canberra&lt;/pub-location&gt;&lt;publisher&gt;Parliament of the Commonwealth of Australia&lt;/publisher&gt;&lt;urls&gt;&lt;/urls&gt;&lt;/record&gt;&lt;/Cite&gt;&lt;Cite&gt;&lt;Author&gt;Productivity Commission&lt;/Author&gt;&lt;Year&gt;2020&lt;/Year&gt;&lt;RecNum&gt;1182&lt;/RecNum&gt;&lt;record&gt;&lt;rec-number&gt;1182&lt;/rec-number&gt;&lt;foreign-keys&gt;&lt;key app="EN" db-id="aepeer0xlwrzpbef0r45aps5xe0r0zpsv59d" timestamp="1651823679"&gt;1182&lt;/key&gt;&lt;/foreign-keys&gt;&lt;ref-type name="Report"&gt;27&lt;/ref-type&gt;&lt;contributors&gt;&lt;authors&gt;&lt;author&gt;Productivity Commission,&lt;/author&gt;&lt;/authors&gt;&lt;/contributors&gt;&lt;titles&gt;&lt;title&gt;Mental Health, Report No. 95&lt;/title&gt;&lt;/titles&gt;&lt;dates&gt;&lt;year&gt;2020&lt;/year&gt;&lt;/dates&gt;&lt;pub-location&gt;Canberra&lt;/pub-location&gt;&lt;publisher&gt;Productivity Commission&lt;/publisher&gt;&lt;urls&gt;&lt;/urls&gt;&lt;/record&gt;&lt;/Cite&gt;&lt;/EndNote&gt;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19,20</w:t>
      </w:r>
      <w:r w:rsidRPr="00CC5EB2">
        <w:rPr>
          <w:color w:val="000000"/>
          <w:lang w:eastAsia="en-AU"/>
        </w:rPr>
        <w:fldChar w:fldCharType="end"/>
      </w:r>
      <w:r w:rsidRPr="00CC5EB2">
        <w:rPr>
          <w:color w:val="000000"/>
          <w:lang w:eastAsia="en-AU"/>
        </w:rPr>
        <w:t xml:space="preserve"> Again, the pandemic made this a reality, with the Better Access telehealth item numbers being introduced alongside a broader suite of around 280 temporary MBS telehealth item numbers. Prior to this they had been available to people in small and medium rural towns and remote and very remote communities. The widespread availability of telehealth arrangements has now been made permanent.</w:t>
      </w:r>
    </w:p>
    <w:p w14:paraId="76AF6171" w14:textId="77777777" w:rsidR="00F7390D" w:rsidRDefault="00A01898" w:rsidP="00A01898">
      <w:pPr>
        <w:rPr>
          <w:lang w:eastAsia="en-AU"/>
        </w:rPr>
      </w:pPr>
      <w:r w:rsidRPr="00CC5EB2">
        <w:rPr>
          <w:color w:val="000000"/>
          <w:lang w:eastAsia="en-AU"/>
        </w:rPr>
        <w:t>As noted, the telehealth sessions proved popular. Study 1a showed that although f</w:t>
      </w:r>
      <w:r w:rsidRPr="00CC5EB2">
        <w:t xml:space="preserve">ace-to-face remained the most common mode of delivery of Better Access </w:t>
      </w:r>
      <w:r w:rsidRPr="001A6D8C">
        <w:t xml:space="preserve">treatment, telehealth services were taken up by almost one third of all Better Access treatment users. </w:t>
      </w:r>
      <w:r w:rsidRPr="001A6D8C">
        <w:rPr>
          <w:lang w:eastAsia="en-AU"/>
        </w:rPr>
        <w:t>Importantly, the evaluation indicated that consumers who received telehealth care and consumers who received face-to-face care experienced similar improvements; session modality had no impact on outcomes for the consumers in Study 3.</w:t>
      </w:r>
    </w:p>
    <w:p w14:paraId="6BEC5788" w14:textId="77777777" w:rsidR="00F7390D" w:rsidRDefault="00A01898" w:rsidP="00A01898">
      <w:pPr>
        <w:rPr>
          <w:lang w:eastAsia="en-AU"/>
        </w:rPr>
      </w:pPr>
      <w:bookmarkStart w:id="368" w:name="_Hlk125988714"/>
      <w:r w:rsidRPr="001A6D8C">
        <w:rPr>
          <w:lang w:eastAsia="en-AU"/>
        </w:rPr>
        <w:t xml:space="preserve">Telehealth undoubtedly improved access to psychological care for people during the pandemic, just as it had done previously for people in rural and remote areas. </w:t>
      </w:r>
      <w:bookmarkEnd w:id="368"/>
      <w:r w:rsidRPr="001A6D8C">
        <w:rPr>
          <w:lang w:eastAsia="en-AU"/>
        </w:rPr>
        <w:t>People in other circumstances responded positively to it too (e.g., those whose mental health made it difficult for them to travel from home or visit a provider in their rooms). In summary, the telehealth item numbers appear to have improved access without jeopardising outcomes.</w:t>
      </w:r>
    </w:p>
    <w:p w14:paraId="0C5BDFA9" w14:textId="77777777" w:rsidR="00F7390D" w:rsidRDefault="00A01898" w:rsidP="00A01898">
      <w:pPr>
        <w:rPr>
          <w:color w:val="000000"/>
          <w:lang w:eastAsia="en-AU"/>
        </w:rPr>
      </w:pPr>
      <w:r w:rsidRPr="001A6D8C">
        <w:rPr>
          <w:lang w:eastAsia="en-AU"/>
        </w:rPr>
        <w:t xml:space="preserve">Now that telehealth options have become permanently available to all, consideration should be given to whether they are achieving maximum effect. For example, Study 1b showed </w:t>
      </w:r>
      <w:bookmarkStart w:id="369" w:name="_Hlk125989171"/>
      <w:r w:rsidRPr="001A6D8C">
        <w:rPr>
          <w:lang w:eastAsia="en-AU"/>
        </w:rPr>
        <w:t>that existing users were much more likely to receive services via telehealth than new users, suggesting that telehealth options may not have worked in their favour (and in fact may have made it more difficult for new users to access services)</w:t>
      </w:r>
      <w:bookmarkEnd w:id="369"/>
      <w:r w:rsidRPr="001A6D8C">
        <w:rPr>
          <w:lang w:eastAsia="en-AU"/>
        </w:rPr>
        <w:t xml:space="preserve">. It would be worth considering whether further augmentation to the relevant item numbers </w:t>
      </w:r>
      <w:r w:rsidRPr="00CC5EB2">
        <w:rPr>
          <w:color w:val="000000"/>
          <w:lang w:eastAsia="en-AU"/>
        </w:rPr>
        <w:t>could further increases access (e.g., additional loadings for providers who use the relevant item numbers under particular circumstances, as discussed above). Consumers’ preferences for face-to-face versus telehealth services (or a combination of the two) might also be explored further.</w:t>
      </w:r>
    </w:p>
    <w:p w14:paraId="077C0C9B" w14:textId="77777777" w:rsidR="00F7390D" w:rsidRPr="00A30B16" w:rsidRDefault="00A01898" w:rsidP="00A15B16">
      <w:pPr>
        <w:rPr>
          <w:rStyle w:val="Strong"/>
        </w:rPr>
      </w:pPr>
      <w:r w:rsidRPr="00A30B16">
        <w:rPr>
          <w:rStyle w:val="Strong"/>
        </w:rPr>
        <w:t>Recommendation 13: Telehealth options should continue to be monitored to ensure they are achieving their maximum effect.</w:t>
      </w:r>
    </w:p>
    <w:p w14:paraId="3867B602" w14:textId="77777777" w:rsidR="00F7390D" w:rsidRDefault="00A01898" w:rsidP="0021731B">
      <w:pPr>
        <w:pStyle w:val="Heading3"/>
      </w:pPr>
      <w:r w:rsidRPr="00CC5EB2">
        <w:t>Services for people in residential aged care facilities (RACFs)</w:t>
      </w:r>
    </w:p>
    <w:p w14:paraId="05737635" w14:textId="77777777" w:rsidR="00F7390D" w:rsidRDefault="00A01898" w:rsidP="00A01898">
      <w:pPr>
        <w:rPr>
          <w:color w:val="000000"/>
          <w:lang w:eastAsia="en-AU"/>
        </w:rPr>
      </w:pPr>
      <w:r w:rsidRPr="00CC5EB2">
        <w:rPr>
          <w:color w:val="000000"/>
          <w:lang w:eastAsia="en-AU"/>
        </w:rPr>
        <w:t xml:space="preserve">The dedicated item numbers for people living in </w:t>
      </w:r>
      <w:r w:rsidRPr="00CC5EB2">
        <w:rPr>
          <w:rFonts w:cstheme="minorHAnsi"/>
        </w:rPr>
        <w:t>residential aged care facilities (RACFs) that were introduced during the COVID-19 pandemic</w:t>
      </w:r>
      <w:r w:rsidRPr="00CC5EB2">
        <w:rPr>
          <w:rFonts w:cstheme="minorHAnsi"/>
        </w:rPr>
        <w:fldChar w:fldCharType="begin"/>
      </w:r>
      <w:r w:rsidR="00A20ED6">
        <w:rPr>
          <w:rFonts w:cstheme="minorHAnsi"/>
        </w:rPr>
        <w:instrText xml:space="preserve"> ADDIN EN.CITE &lt;EndNote&gt;&lt;Cite&gt;&lt;Author&gt;Australian Government Department of Health and Aged Care&lt;/Author&gt;&lt;Year&gt;2022&lt;/Year&gt;&lt;RecNum&gt;8&lt;/RecNum&gt;&lt;DisplayText&gt;&lt;style face="superscript"&gt;61,120&lt;/style&gt;&lt;/DisplayText&gt;&lt;record&gt;&lt;rec-number&gt;8&lt;/rec-number&gt;&lt;foreign-keys&gt;&lt;key app="EN" db-id="zzvszz22ippdtve99pwprdv69t2ed02p00sv" timestamp="1662844812"&gt;8&lt;/key&gt;&lt;/foreign-keys&gt;&lt;ref-type name="Web Page"&gt;12&lt;/ref-type&gt;&lt;contributors&gt;&lt;authors&gt;&lt;author&gt;Australian Government Department of Health and Aged Care,&lt;/author&gt;&lt;/authors&gt;&lt;/contributors&gt;&lt;titles&gt;&lt;title&gt;Medicare Benefits Schedule Better Access initiative – mental health support for aged care residents during the COVID-19 pandemic&lt;/title&gt;&lt;/titles&gt;&lt;volume&gt;2022&lt;/volume&gt;&lt;number&gt;11 September&lt;/number&gt;&lt;dates&gt;&lt;year&gt;2022&lt;/year&gt;&lt;/dates&gt;&lt;urls&gt;&lt;related-urls&gt;&lt;url&gt;https://www.health.gov.au/initiatives-and-programs/medicare-benefits-schedule-better-access-initiative-mental-health-support-for-aged-care-residents-during-the-covid-19-pandemic&lt;/url&gt;&lt;/related-urls&gt;&lt;/urls&gt;&lt;/record&gt;&lt;/Cite&gt;&lt;Cite&gt;&lt;Author&gt;Australian Government Department of Health and Aged Care&lt;/Author&gt;&lt;Year&gt;2022&lt;/Year&gt;&lt;RecNum&gt;9&lt;/RecNum&gt;&lt;record&gt;&lt;rec-number&gt;9&lt;/rec-number&gt;&lt;foreign-keys&gt;&lt;key app="EN" db-id="zzvszz22ippdtve99pwprdv69t2ed02p00sv" timestamp="1662845542"&gt;9&lt;/key&gt;&lt;/foreign-keys&gt;&lt;ref-type name="Web Page"&gt;12&lt;/ref-type&gt;&lt;contributors&gt;&lt;authors&gt;&lt;author&gt;Australian Government Department of Health and Aged Care,&lt;/author&gt;&lt;/authors&gt;&lt;/contributors&gt;&lt;titles&gt;&lt;title&gt;Extending mental health support for aged care residents during COVID-19&lt;/title&gt;&lt;/titles&gt;&lt;volume&gt;2022&lt;/volume&gt;&lt;number&gt;11 September&lt;/number&gt;&lt;dates&gt;&lt;year&gt;2022&lt;/year&gt;&lt;/dates&gt;&lt;urls&gt;&lt;related-urls&gt;&lt;url&gt;http://www.mbsonline.gov.au/internet/mbsonline/publishing.nsf/Content/Factsheet-Mental-Health-Aged-Care&lt;/url&gt;&lt;/related-urls&gt;&lt;/urls&gt;&lt;/record&gt;&lt;/Cite&gt;&lt;/EndNote&gt;</w:instrText>
      </w:r>
      <w:r w:rsidRPr="00CC5EB2">
        <w:rPr>
          <w:rFonts w:cstheme="minorHAnsi"/>
        </w:rPr>
        <w:fldChar w:fldCharType="separate"/>
      </w:r>
      <w:r w:rsidR="00A20ED6" w:rsidRPr="00A20ED6">
        <w:rPr>
          <w:rFonts w:cstheme="minorHAnsi"/>
          <w:noProof/>
          <w:vertAlign w:val="superscript"/>
        </w:rPr>
        <w:t>61,120</w:t>
      </w:r>
      <w:r w:rsidRPr="00CC5EB2">
        <w:rPr>
          <w:rFonts w:cstheme="minorHAnsi"/>
        </w:rPr>
        <w:fldChar w:fldCharType="end"/>
      </w:r>
      <w:r w:rsidRPr="00CC5EB2">
        <w:rPr>
          <w:rFonts w:cstheme="minorHAnsi"/>
        </w:rPr>
        <w:t xml:space="preserve"> were not well taken up. Study 1a showed that in 2021 only 402 people received individual sessions through these item numbers. In the first half of 2022, 213 did so. This low uptake is unlikely to reflect low levels of need among this population group. Further investigation is required, but it is possible that alternative means of ensuring access to high quality mental health care for this group might better meet these needs.</w:t>
      </w:r>
    </w:p>
    <w:p w14:paraId="129AC80A" w14:textId="77777777" w:rsidR="00F7390D" w:rsidRPr="00A30B16" w:rsidRDefault="00A01898" w:rsidP="00A15B16">
      <w:pPr>
        <w:rPr>
          <w:rStyle w:val="Strong"/>
        </w:rPr>
      </w:pPr>
      <w:r w:rsidRPr="00A30B16">
        <w:rPr>
          <w:rStyle w:val="Strong"/>
        </w:rPr>
        <w:lastRenderedPageBreak/>
        <w:t>Recommendation 14: Further investigation is required to determine whether the dedicated item numbers for people living in residential aged care facilities are the best means of ensuring access to high quality mental health care for this group.</w:t>
      </w:r>
    </w:p>
    <w:p w14:paraId="24341042" w14:textId="77777777" w:rsidR="00F7390D" w:rsidRDefault="00A01898" w:rsidP="0021731B">
      <w:pPr>
        <w:pStyle w:val="Heading3"/>
      </w:pPr>
      <w:r w:rsidRPr="00CC5EB2">
        <w:t>Family/carer-inclusive practices</w:t>
      </w:r>
    </w:p>
    <w:p w14:paraId="1E41A734" w14:textId="77777777" w:rsidR="00F7390D" w:rsidRDefault="00A01898" w:rsidP="00A01898">
      <w:r w:rsidRPr="00CC5EB2">
        <w:rPr>
          <w:rFonts w:cstheme="minorHAnsi"/>
        </w:rPr>
        <w:t xml:space="preserve">Several studies in the evaluation pointed to the importance of family/carer inclusive practices. In Study 8, for example, 95% percent of participants agreed or strongly agreed that </w:t>
      </w:r>
      <w:r w:rsidRPr="00CC5EB2">
        <w:rPr>
          <w:rFonts w:cstheme="minorHAnsi"/>
          <w:i/>
        </w:rPr>
        <w:t>“Processes that encourage family and carer support for consumers and better sharing of information should be established where appropriate and safe for the consumer.”</w:t>
      </w:r>
    </w:p>
    <w:p w14:paraId="53AC980E" w14:textId="77777777" w:rsidR="00F7390D" w:rsidRDefault="00A01898" w:rsidP="00A01898">
      <w:pPr>
        <w:rPr>
          <w:iCs/>
        </w:rPr>
      </w:pPr>
      <w:r w:rsidRPr="00CC5EB2">
        <w:rPr>
          <w:color w:val="000000"/>
          <w:lang w:eastAsia="en-AU"/>
        </w:rPr>
        <w:t>Family/carer-inclusive practices should be embedded into Better Access going forward. The Productivity Commission recommended the introduction of dedicated MBS-rebated family/carer consultations, with separate item numbers depending on whether the consumer themselves is or isn’t present.</w:t>
      </w:r>
      <w:r w:rsidRPr="00CC5EB2">
        <w:rPr>
          <w:color w:val="000000"/>
          <w:lang w:eastAsia="en-AU"/>
        </w:rPr>
        <w:fldChar w:fldCharType="begin"/>
      </w:r>
      <w:r w:rsidR="00A20ED6">
        <w:rPr>
          <w:color w:val="000000"/>
          <w:lang w:eastAsia="en-AU"/>
        </w:rPr>
        <w:instrText xml:space="preserve"> ADDIN EN.CITE &lt;EndNote&gt;&lt;Cite&gt;&lt;Author&gt;Productivity Commission&lt;/Author&gt;&lt;Year&gt;2020&lt;/Year&gt;&lt;RecNum&gt;1182&lt;/RecNum&gt;&lt;DisplayText&gt;&lt;style face="superscript"&gt;19&lt;/style&gt;&lt;/DisplayText&gt;&lt;record&gt;&lt;rec-number&gt;1182&lt;/rec-number&gt;&lt;foreign-keys&gt;&lt;key app="EN" db-id="aepeer0xlwrzpbef0r45aps5xe0r0zpsv59d" timestamp="1651823679"&gt;1182&lt;/key&gt;&lt;/foreign-keys&gt;&lt;ref-type name="Report"&gt;27&lt;/ref-type&gt;&lt;contributors&gt;&lt;authors&gt;&lt;author&gt;Productivity Commission,&lt;/author&gt;&lt;/authors&gt;&lt;/contributors&gt;&lt;titles&gt;&lt;title&gt;Mental Health, Report No. 95&lt;/title&gt;&lt;/titles&gt;&lt;dates&gt;&lt;year&gt;2020&lt;/year&gt;&lt;/dates&gt;&lt;pub-location&gt;Canberra&lt;/pub-location&gt;&lt;publisher&gt;Productivity Commission&lt;/publisher&gt;&lt;urls&gt;&lt;/urls&gt;&lt;/record&gt;&lt;/Cite&gt;&lt;/EndNote&gt;</w:instrText>
      </w:r>
      <w:r w:rsidRPr="00CC5EB2">
        <w:rPr>
          <w:color w:val="000000"/>
          <w:lang w:eastAsia="en-AU"/>
        </w:rPr>
        <w:fldChar w:fldCharType="separate"/>
      </w:r>
      <w:r w:rsidR="00A20ED6" w:rsidRPr="00A20ED6">
        <w:rPr>
          <w:noProof/>
          <w:color w:val="000000"/>
          <w:vertAlign w:val="superscript"/>
          <w:lang w:eastAsia="en-AU"/>
        </w:rPr>
        <w:t>19</w:t>
      </w:r>
      <w:r w:rsidRPr="00CC5EB2">
        <w:rPr>
          <w:color w:val="000000"/>
          <w:lang w:eastAsia="en-AU"/>
        </w:rPr>
        <w:fldChar w:fldCharType="end"/>
      </w:r>
      <w:r w:rsidRPr="00CC5EB2">
        <w:rPr>
          <w:color w:val="000000"/>
          <w:lang w:eastAsia="en-AU"/>
        </w:rPr>
        <w:t xml:space="preserve"> The May 2021-22 Federal Budget included a measure </w:t>
      </w:r>
      <w:r w:rsidRPr="00CC5EB2">
        <w:rPr>
          <w:iCs/>
        </w:rPr>
        <w:t>to support the participation of family/carers in treatment provided under Better Access.</w:t>
      </w:r>
    </w:p>
    <w:p w14:paraId="2F314D2B" w14:textId="77777777" w:rsidR="00F7390D" w:rsidRPr="00A30B16" w:rsidRDefault="00A01898" w:rsidP="00A15B16">
      <w:pPr>
        <w:rPr>
          <w:rStyle w:val="Strong"/>
        </w:rPr>
      </w:pPr>
      <w:r w:rsidRPr="00A30B16">
        <w:rPr>
          <w:rStyle w:val="Strong"/>
        </w:rPr>
        <w:t xml:space="preserve">Recommendation 15: Dedicated family/carer item numbers should also be considered as a means of providing more holistic care. Again, if such item numbers were to be introduced their uptake and impact should be monitored. </w:t>
      </w:r>
    </w:p>
    <w:p w14:paraId="3019EADB" w14:textId="77777777" w:rsidR="00F7390D" w:rsidRDefault="00A01898" w:rsidP="0021731B">
      <w:pPr>
        <w:pStyle w:val="Heading3"/>
      </w:pPr>
      <w:r w:rsidRPr="00CC5EB2">
        <w:t>Routinely assessing outcomes</w:t>
      </w:r>
    </w:p>
    <w:p w14:paraId="3ECB2CBE" w14:textId="77777777" w:rsidR="00F7390D" w:rsidRDefault="00A01898" w:rsidP="00A01898">
      <w:r w:rsidRPr="00CC5EB2">
        <w:t xml:space="preserve">Despite </w:t>
      </w:r>
      <w:r>
        <w:t>a</w:t>
      </w:r>
      <w:r w:rsidRPr="00CC5EB2">
        <w:t xml:space="preserve"> disappointing response to Study 9, the evaluation highlighted the importance of capturing data on consumer outcomes in a routine way and at scale, in order to monitor the extent to which Better Access is achieving its goals, and to allow improvements to be made to the program as appropriate. Doing this would also allow providers to see what outcomes they might expect for similar consumers receiving similar treatment, and could provide immediate feedback to inform their practice. These sorts of benefits of routine outcome measurement were also noted by the Productivity Commission</w:t>
      </w:r>
      <w:r w:rsidRPr="00CC5EB2">
        <w:fldChar w:fldCharType="begin"/>
      </w:r>
      <w:r w:rsidR="00A20ED6">
        <w:instrText xml:space="preserve"> ADDIN EN.CITE &lt;EndNote&gt;&lt;Cite&gt;&lt;Author&gt;Productivity Commission&lt;/Author&gt;&lt;Year&gt;2020&lt;/Year&gt;&lt;RecNum&gt;1182&lt;/RecNum&gt;&lt;DisplayText&gt;&lt;style face="superscript"&gt;19&lt;/style&gt;&lt;/DisplayText&gt;&lt;record&gt;&lt;rec-number&gt;1182&lt;/rec-number&gt;&lt;foreign-keys&gt;&lt;key app="EN" db-id="aepeer0xlwrzpbef0r45aps5xe0r0zpsv59d" timestamp="1651823679"&gt;1182&lt;/key&gt;&lt;/foreign-keys&gt;&lt;ref-type name="Report"&gt;27&lt;/ref-type&gt;&lt;contributors&gt;&lt;authors&gt;&lt;author&gt;Productivity Commission,&lt;/author&gt;&lt;/authors&gt;&lt;/contributors&gt;&lt;titles&gt;&lt;title&gt;Mental Health, Report No. 95&lt;/title&gt;&lt;/titles&gt;&lt;dates&gt;&lt;year&gt;2020&lt;/year&gt;&lt;/dates&gt;&lt;pub-location&gt;Canberra&lt;/pub-location&gt;&lt;publisher&gt;Productivity Commission&lt;/publisher&gt;&lt;urls&gt;&lt;/urls&gt;&lt;/record&gt;&lt;/Cite&gt;&lt;/EndNote&gt;</w:instrText>
      </w:r>
      <w:r w:rsidRPr="00CC5EB2">
        <w:fldChar w:fldCharType="separate"/>
      </w:r>
      <w:r w:rsidR="00A20ED6" w:rsidRPr="00A20ED6">
        <w:rPr>
          <w:noProof/>
          <w:vertAlign w:val="superscript"/>
        </w:rPr>
        <w:t>19</w:t>
      </w:r>
      <w:r w:rsidRPr="00CC5EB2">
        <w:fldChar w:fldCharType="end"/>
      </w:r>
      <w:r w:rsidRPr="00CC5EB2">
        <w:t xml:space="preserve"> and the MBS Review Taskforce.</w:t>
      </w:r>
      <w:r w:rsidRPr="00CC5EB2">
        <w:fldChar w:fldCharType="begin"/>
      </w:r>
      <w:r w:rsidR="00A20ED6">
        <w:instrText xml:space="preserve"> ADDIN EN.CITE &lt;EndNote&gt;&lt;Cite&gt;&lt;Author&gt;Medicare Benefits Schedule Review Taskforce&lt;/Author&gt;&lt;Year&gt;2020&lt;/Year&gt;&lt;RecNum&gt;1181&lt;/RecNum&gt;&lt;DisplayText&gt;&lt;style face="superscript"&gt;18&lt;/style&gt;&lt;/DisplayText&gt;&lt;record&gt;&lt;rec-number&gt;1181&lt;/rec-number&gt;&lt;foreign-keys&gt;&lt;key app="EN" db-id="aepeer0xlwrzpbef0r45aps5xe0r0zpsv59d" timestamp="1651823678"&gt;1181&lt;/key&gt;&lt;/foreign-keys&gt;&lt;ref-type name="Report"&gt;27&lt;/ref-type&gt;&lt;contributors&gt;&lt;authors&gt;&lt;author&gt;Medicare Benefits Schedule Review Taskforce,&lt;/author&gt;&lt;/authors&gt;&lt;/contributors&gt;&lt;titles&gt;&lt;title&gt;An MBS for the 21st Century: Recommendations, Learnings and Ideas for the Future&lt;/title&gt;&lt;/titles&gt;&lt;dates&gt;&lt;year&gt;2020&lt;/year&gt;&lt;/dates&gt;&lt;pub-location&gt;Canberra&lt;/pub-location&gt;&lt;publisher&gt;Medicare Benefits Schedule Review Taskforce&lt;/publisher&gt;&lt;urls&gt;&lt;/urls&gt;&lt;/record&gt;&lt;/Cite&gt;&lt;/EndNote&gt;</w:instrText>
      </w:r>
      <w:r w:rsidRPr="00CC5EB2">
        <w:fldChar w:fldCharType="separate"/>
      </w:r>
      <w:r w:rsidR="00A20ED6" w:rsidRPr="00A20ED6">
        <w:rPr>
          <w:noProof/>
          <w:vertAlign w:val="superscript"/>
        </w:rPr>
        <w:t>18</w:t>
      </w:r>
      <w:r w:rsidRPr="00CC5EB2">
        <w:fldChar w:fldCharType="end"/>
      </w:r>
      <w:r w:rsidRPr="00CC5EB2">
        <w:t xml:space="preserve"> There are no precedents for this in other Medicare-subsidised programs; the only data captured relate to activity and costs, not outcomes.</w:t>
      </w:r>
    </w:p>
    <w:p w14:paraId="3D72398B" w14:textId="77777777" w:rsidR="00F7390D" w:rsidRDefault="00A01898" w:rsidP="00A01898">
      <w:r w:rsidRPr="00CC5EB2">
        <w:t xml:space="preserve">One of the difficulties with Study 9 was that it could not really put routine outcome measurement </w:t>
      </w:r>
      <w:r w:rsidRPr="00CC5EB2">
        <w:rPr>
          <w:u w:val="single"/>
        </w:rPr>
        <w:t>done at scale</w:t>
      </w:r>
      <w:r w:rsidRPr="00CC5EB2">
        <w:t xml:space="preserve"> to the test. It examined whether providers found it acceptable to administer a particular assessment at each session, and the relatively small number who participated agreed that it was. They were less sure about how acceptable it might be to their peers but largely felt that it would be acceptable to consumers. Overall, the outcome data collected were relatively complete, suggesting that meaningful data could be collected. Multiple other providers have used the platform used in Study 9 – NovoPsych – in their practices to track the progress of their own consumers and even to make comparisons with similar consumers, suggesting that this would be feasible in real-world circumstances. However, the </w:t>
      </w:r>
      <w:r>
        <w:t xml:space="preserve">NovoPsych </w:t>
      </w:r>
      <w:r w:rsidRPr="00CC5EB2">
        <w:t>system is not designed to capture information in a manner that would allow for program monitoring and quality assurance, so testing whether outcome measurement would be acceptable under these circumstances was beyond the scope of Study 9.</w:t>
      </w:r>
    </w:p>
    <w:p w14:paraId="0E108163" w14:textId="77777777" w:rsidR="00F7390D" w:rsidRDefault="00A01898" w:rsidP="00A01898">
      <w:r w:rsidRPr="00CC5EB2">
        <w:t xml:space="preserve">An alternative approach to laying the groundwork for routine outcome measurement is to look at systems that have been successfully developed and implemented in primary mental health care elsewhere. </w:t>
      </w:r>
      <w:bookmarkStart w:id="370" w:name="_Hlk121042690"/>
      <w:r w:rsidRPr="00CC5EB2">
        <w:t xml:space="preserve">One example is </w:t>
      </w:r>
      <w:r w:rsidRPr="00CC5EB2">
        <w:rPr>
          <w:i/>
          <w:iCs/>
        </w:rPr>
        <w:t>iaptus</w:t>
      </w:r>
      <w:r w:rsidRPr="00CC5EB2">
        <w:t>,</w:t>
      </w:r>
      <w:r w:rsidRPr="00CC5EB2">
        <w:fldChar w:fldCharType="begin"/>
      </w:r>
      <w:r w:rsidR="00A20ED6">
        <w:instrText xml:space="preserve"> ADDIN EN.CITE &lt;EndNote&gt;&lt;Cite&gt;&lt;Author&gt;Mayden&lt;/Author&gt;&lt;Year&gt;2022&lt;/Year&gt;&lt;RecNum&gt;1235&lt;/RecNum&gt;&lt;DisplayText&gt;&lt;style face="superscript"&gt;110&lt;/style&gt;&lt;/DisplayText&gt;&lt;record&gt;&lt;rec-number&gt;1235&lt;/rec-number&gt;&lt;foreign-keys&gt;&lt;key app="EN" db-id="aepeer0xlwrzpbef0r45aps5xe0r0zpsv59d" timestamp="1667521930"&gt;1235&lt;/key&gt;&lt;/foreign-keys&gt;&lt;ref-type name="Web Page"&gt;12&lt;/ref-type&gt;&lt;contributors&gt;&lt;authors&gt;&lt;author&gt;Mayden,&lt;/author&gt;&lt;/authors&gt;&lt;/contributors&gt;&lt;titles&gt;&lt;title&gt;iaptus&lt;/title&gt;&lt;/titles&gt;&lt;number&gt;4 November 2022)&lt;/number&gt;&lt;dates&gt;&lt;year&gt;2022&lt;/year&gt;&lt;/dates&gt;&lt;pub-location&gt;Bath&lt;/pub-location&gt;&lt;publisher&gt;Mayden&lt;/publisher&gt;&lt;urls&gt;&lt;related-urls&gt;&lt;url&gt;https://iaptus.co.uk/&lt;/url&gt;&lt;/related-urls&gt;&lt;/urls&gt;&lt;/record&gt;&lt;/Cite&gt;&lt;/EndNote&gt;</w:instrText>
      </w:r>
      <w:r w:rsidRPr="00CC5EB2">
        <w:fldChar w:fldCharType="separate"/>
      </w:r>
      <w:r w:rsidR="00A20ED6" w:rsidRPr="00A20ED6">
        <w:rPr>
          <w:noProof/>
          <w:vertAlign w:val="superscript"/>
        </w:rPr>
        <w:t>110</w:t>
      </w:r>
      <w:r w:rsidRPr="00CC5EB2">
        <w:fldChar w:fldCharType="end"/>
      </w:r>
      <w:r w:rsidRPr="00CC5EB2">
        <w:t xml:space="preserve"> the clinical software that supports routine outcome measurement for the Improving Access to Psychological Therapies (IAPT) program in the United Kingdom.</w:t>
      </w:r>
      <w:r w:rsidRPr="00CC5EB2">
        <w:fldChar w:fldCharType="begin"/>
      </w:r>
      <w:r w:rsidR="00A20ED6">
        <w:instrText xml:space="preserve"> ADDIN EN.CITE &lt;EndNote&gt;&lt;Cite&gt;&lt;Author&gt;NHS England&lt;/Author&gt;&lt;Year&gt;2022&lt;/Year&gt;&lt;RecNum&gt;1236&lt;/RecNum&gt;&lt;DisplayText&gt;&lt;style face="superscript"&gt;111&lt;/style&gt;&lt;/DisplayText&gt;&lt;record&gt;&lt;rec-number&gt;1236&lt;/rec-number&gt;&lt;foreign-keys&gt;&lt;key app="EN" db-id="aepeer0xlwrzpbef0r45aps5xe0r0zpsv59d" timestamp="1667522213"&gt;1236&lt;/key&gt;&lt;/foreign-keys&gt;&lt;ref-type name="Web Page"&gt;12&lt;/ref-type&gt;&lt;contributors&gt;&lt;authors&gt;&lt;author&gt;NHS England,&lt;/author&gt;&lt;/authors&gt;&lt;/contributors&gt;&lt;titles&gt;&lt;title&gt;Adult Improving Access to Psychological Therapies programme&lt;/title&gt;&lt;/titles&gt;&lt;number&gt;4 November 2022)&lt;/number&gt;&lt;dates&gt;&lt;year&gt;2022&lt;/year&gt;&lt;/dates&gt;&lt;pub-location&gt;London&lt;/pub-location&gt;&lt;publisher&gt;NHS England&lt;/publisher&gt;&lt;urls&gt;&lt;related-urls&gt;&lt;url&gt;https://www.england.nhs.uk/mental-health/adults/iapt/&lt;/url&gt;&lt;/related-urls&gt;&lt;/urls&gt;&lt;/record&gt;&lt;/Cite&gt;&lt;/EndNote&gt;</w:instrText>
      </w:r>
      <w:r w:rsidRPr="00CC5EB2">
        <w:fldChar w:fldCharType="separate"/>
      </w:r>
      <w:r w:rsidR="00A20ED6" w:rsidRPr="00A20ED6">
        <w:rPr>
          <w:noProof/>
          <w:vertAlign w:val="superscript"/>
        </w:rPr>
        <w:t>111</w:t>
      </w:r>
      <w:r w:rsidRPr="00CC5EB2">
        <w:fldChar w:fldCharType="end"/>
      </w:r>
      <w:r w:rsidRPr="00CC5EB2">
        <w:t xml:space="preserve"> </w:t>
      </w:r>
      <w:bookmarkEnd w:id="370"/>
      <w:r w:rsidRPr="00CC5EB2">
        <w:t xml:space="preserve">The IAPT program is different to Better Access but it does involve individual providers delivering psychological services to people with depression and anxiety. </w:t>
      </w:r>
      <w:r w:rsidRPr="00CC5EB2">
        <w:rPr>
          <w:i/>
          <w:iCs/>
        </w:rPr>
        <w:t xml:space="preserve">iaptus </w:t>
      </w:r>
      <w:r w:rsidRPr="00CC5EB2">
        <w:t xml:space="preserve">is a secure, flexible consumer management system that is built around the consumer pathway, capturing information on the consumer themselves and the treatment they receive from referral to the end of an episode of care. The collection of outcome data is a key element of this. Providers can use </w:t>
      </w:r>
      <w:r w:rsidRPr="00CC5EB2">
        <w:rPr>
          <w:i/>
          <w:iCs/>
        </w:rPr>
        <w:t>iaptus</w:t>
      </w:r>
      <w:r w:rsidRPr="00CC5EB2">
        <w:t xml:space="preserve"> to make decisions about the specific treatment they offer particular consumers, based on typical outcomes for similar consumers. They can also monitor a consumer’s progress over the course of an episode and use this feedback to make decisions about further </w:t>
      </w:r>
      <w:r w:rsidRPr="00CC5EB2">
        <w:lastRenderedPageBreak/>
        <w:t xml:space="preserve">sessions of care. Importantly, the system provides a bird’s eye view of the overall IAPT program and the outcomes it is achieving. All of this is possible because </w:t>
      </w:r>
      <w:r w:rsidRPr="00CC5EB2">
        <w:rPr>
          <w:i/>
          <w:iCs/>
        </w:rPr>
        <w:t>iaptus</w:t>
      </w:r>
      <w:r w:rsidRPr="00CC5EB2">
        <w:t xml:space="preserve"> has been deployed at scale and now contains data on more than five million consumers in the United Kingdom. The system already has a footprint in Australia and is being used by some PHNs.</w:t>
      </w:r>
      <w:r w:rsidRPr="00CC5EB2">
        <w:fldChar w:fldCharType="begin"/>
      </w:r>
      <w:r w:rsidR="00A20ED6">
        <w:instrText xml:space="preserve"> ADDIN EN.CITE &lt;EndNote&gt;&lt;Cite&gt;&lt;Author&gt;Mayden&lt;/Author&gt;&lt;Year&gt;2022&lt;/Year&gt;&lt;RecNum&gt;1237&lt;/RecNum&gt;&lt;DisplayText&gt;&lt;style face="superscript"&gt;110&lt;/style&gt;&lt;/DisplayText&gt;&lt;record&gt;&lt;rec-number&gt;1237&lt;/rec-number&gt;&lt;foreign-keys&gt;&lt;key app="EN" db-id="aepeer0xlwrzpbef0r45aps5xe0r0zpsv59d" timestamp="1667522564"&gt;1237&lt;/key&gt;&lt;/foreign-keys&gt;&lt;ref-type name="Web Page"&gt;12&lt;/ref-type&gt;&lt;contributors&gt;&lt;authors&gt;&lt;author&gt;Mayden,&lt;/author&gt;&lt;/authors&gt;&lt;/contributors&gt;&lt;titles&gt;&lt;title&gt;iaptus&lt;/title&gt;&lt;/titles&gt;&lt;number&gt;4 November 2022)&lt;/number&gt;&lt;dates&gt;&lt;year&gt;2022&lt;/year&gt;&lt;/dates&gt;&lt;pub-location&gt;Bath&lt;/pub-location&gt;&lt;publisher&gt;Mayden&lt;/publisher&gt;&lt;urls&gt;&lt;related-urls&gt;&lt;url&gt;https://iaptus.com.au/&lt;/url&gt;&lt;/related-urls&gt;&lt;/urls&gt;&lt;/record&gt;&lt;/Cite&gt;&lt;/EndNote&gt;</w:instrText>
      </w:r>
      <w:r w:rsidRPr="00CC5EB2">
        <w:fldChar w:fldCharType="separate"/>
      </w:r>
      <w:r w:rsidR="00A20ED6" w:rsidRPr="00A20ED6">
        <w:rPr>
          <w:noProof/>
          <w:vertAlign w:val="superscript"/>
        </w:rPr>
        <w:t>110</w:t>
      </w:r>
      <w:r w:rsidRPr="00CC5EB2">
        <w:fldChar w:fldCharType="end"/>
      </w:r>
      <w:r w:rsidRPr="00CC5EB2">
        <w:t xml:space="preserve"> </w:t>
      </w:r>
    </w:p>
    <w:p w14:paraId="029E5AA0" w14:textId="77777777" w:rsidR="00F7390D" w:rsidRDefault="00A01898" w:rsidP="00A01898">
      <w:pPr>
        <w:rPr>
          <w:lang w:val="en-US"/>
        </w:rPr>
      </w:pPr>
      <w:r w:rsidRPr="00CC5EB2">
        <w:t xml:space="preserve">Steps should be taken to implement routine outcome measurement as a quality assurance tool for the Better Access program. It will be important to draw on lessons from the roll-out of </w:t>
      </w:r>
      <w:r w:rsidRPr="00CC5EB2">
        <w:rPr>
          <w:i/>
        </w:rPr>
        <w:t xml:space="preserve">iaptus </w:t>
      </w:r>
      <w:r w:rsidRPr="00CC5EB2">
        <w:t>in the United Kingdom,</w:t>
      </w:r>
      <w:r w:rsidRPr="00CC5EB2">
        <w:fldChar w:fldCharType="begin"/>
      </w:r>
      <w:r w:rsidR="00A20ED6">
        <w:instrText xml:space="preserve"> ADDIN EN.CITE &lt;EndNote&gt;&lt;Cite&gt;&lt;Author&gt;Mayden&lt;/Author&gt;&lt;Year&gt;2022&lt;/Year&gt;&lt;RecNum&gt;1235&lt;/RecNum&gt;&lt;DisplayText&gt;&lt;style face="superscript"&gt;110&lt;/style&gt;&lt;/DisplayText&gt;&lt;record&gt;&lt;rec-number&gt;1235&lt;/rec-number&gt;&lt;foreign-keys&gt;&lt;key app="EN" db-id="aepeer0xlwrzpbef0r45aps5xe0r0zpsv59d" timestamp="1667521930"&gt;1235&lt;/key&gt;&lt;/foreign-keys&gt;&lt;ref-type name="Web Page"&gt;12&lt;/ref-type&gt;&lt;contributors&gt;&lt;authors&gt;&lt;author&gt;Mayden,&lt;/author&gt;&lt;/authors&gt;&lt;/contributors&gt;&lt;titles&gt;&lt;title&gt;iaptus&lt;/title&gt;&lt;/titles&gt;&lt;number&gt;4 November 2022)&lt;/number&gt;&lt;dates&gt;&lt;year&gt;2022&lt;/year&gt;&lt;/dates&gt;&lt;pub-location&gt;Bath&lt;/pub-location&gt;&lt;publisher&gt;Mayden&lt;/publisher&gt;&lt;urls&gt;&lt;related-urls&gt;&lt;url&gt;https://iaptus.co.uk/&lt;/url&gt;&lt;/related-urls&gt;&lt;/urls&gt;&lt;/record&gt;&lt;/Cite&gt;&lt;/EndNote&gt;</w:instrText>
      </w:r>
      <w:r w:rsidRPr="00CC5EB2">
        <w:fldChar w:fldCharType="separate"/>
      </w:r>
      <w:r w:rsidR="00A20ED6" w:rsidRPr="00A20ED6">
        <w:rPr>
          <w:noProof/>
          <w:vertAlign w:val="superscript"/>
        </w:rPr>
        <w:t>110</w:t>
      </w:r>
      <w:r w:rsidRPr="00CC5EB2">
        <w:fldChar w:fldCharType="end"/>
      </w:r>
      <w:r w:rsidRPr="00CC5EB2">
        <w:t xml:space="preserve"> and from the implementation of other outcome measurement systems used elsewhere in mental health in Australia (e.g., the Mental Health National Outcomes and Casemix Collection [MH-NOCC] and the Primary Mental Health Care Minimum Data Set [PMHC MDS]).</w:t>
      </w:r>
      <w:r w:rsidRPr="00CC5EB2">
        <w:fldChar w:fldCharType="begin"/>
      </w:r>
      <w:r w:rsidR="00A20ED6">
        <w:instrText xml:space="preserve"> ADDIN EN.CITE &lt;EndNote&gt;&lt;Cite&gt;&lt;Author&gt;Australian Government Department of Health&lt;/Author&gt;&lt;Year&gt;2022&lt;/Year&gt;&lt;RecNum&gt;1263&lt;/RecNum&gt;&lt;DisplayText&gt;&lt;style face="superscript"&gt;108,109&lt;/style&gt;&lt;/DisplayText&gt;&lt;record&gt;&lt;rec-number&gt;1263&lt;/rec-number&gt;&lt;foreign-keys&gt;&lt;key app="EN" db-id="aepeer0xlwrzpbef0r45aps5xe0r0zpsv59d" timestamp="1670112889"&gt;1263&lt;/key&gt;&lt;/foreign-keys&gt;&lt;ref-type name="Web Page"&gt;12&lt;/ref-type&gt;&lt;contributors&gt;&lt;authors&gt;&lt;author&gt;Australian Government Department of Health,&lt;/author&gt;&lt;/authors&gt;&lt;/contributors&gt;&lt;titles&gt;&lt;title&gt;Primary Mental Health Care Minimum Data Set&lt;/title&gt;&lt;/titles&gt;&lt;number&gt;4 December 2022)&lt;/number&gt;&lt;dates&gt;&lt;year&gt;2022&lt;/year&gt;&lt;/dates&gt;&lt;urls&gt;&lt;related-urls&gt;&lt;url&gt;https://pmhc-mds.net/#/&lt;/url&gt;&lt;/related-urls&gt;&lt;/urls&gt;&lt;/record&gt;&lt;/Cite&gt;&lt;Cite&gt;&lt;Author&gt;Australian Mental Health Outcomes and Classification Network&lt;/Author&gt;&lt;Year&gt;2022&lt;/Year&gt;&lt;RecNum&gt;1262&lt;/RecNum&gt;&lt;record&gt;&lt;rec-number&gt;1262&lt;/rec-number&gt;&lt;foreign-keys&gt;&lt;key app="EN" db-id="aepeer0xlwrzpbef0r45aps5xe0r0zpsv59d" timestamp="1670112662"&gt;1262&lt;/key&gt;&lt;/foreign-keys&gt;&lt;ref-type name="Web Page"&gt;12&lt;/ref-type&gt;&lt;contributors&gt;&lt;authors&gt;&lt;author&gt;Australian Mental Health Outcomes and Classification Network,&lt;/author&gt;&lt;/authors&gt;&lt;/contributors&gt;&lt;titles&gt;&lt;title&gt;Update of NOCC data&lt;/title&gt;&lt;/titles&gt;&lt;number&gt;4 December 2022)&lt;/number&gt;&lt;dates&gt;&lt;year&gt;2022&lt;/year&gt;&lt;/dates&gt;&lt;urls&gt;&lt;related-urls&gt;&lt;url&gt;https://www.amhocn.org/&lt;/url&gt;&lt;/related-urls&gt;&lt;/urls&gt;&lt;/record&gt;&lt;/Cite&gt;&lt;/EndNote&gt;</w:instrText>
      </w:r>
      <w:r w:rsidRPr="00CC5EB2">
        <w:fldChar w:fldCharType="separate"/>
      </w:r>
      <w:r w:rsidR="00A20ED6" w:rsidRPr="00A20ED6">
        <w:rPr>
          <w:noProof/>
          <w:vertAlign w:val="superscript"/>
        </w:rPr>
        <w:t>108,109</w:t>
      </w:r>
      <w:r w:rsidRPr="00CC5EB2">
        <w:fldChar w:fldCharType="end"/>
      </w:r>
      <w:r w:rsidRPr="00CC5EB2">
        <w:t xml:space="preserve"> </w:t>
      </w:r>
      <w:r>
        <w:t xml:space="preserve">The </w:t>
      </w:r>
      <w:r w:rsidRPr="00CC5EB2">
        <w:t xml:space="preserve">Study 9 survey </w:t>
      </w:r>
      <w:r>
        <w:t xml:space="preserve">results </w:t>
      </w:r>
      <w:r w:rsidRPr="00CC5EB2">
        <w:rPr>
          <w:szCs w:val="20"/>
          <w:lang w:val="en-US" w:eastAsia="en-US"/>
        </w:rPr>
        <w:t xml:space="preserve">suggested that implementing routine outcome measurement in the Better Access context would </w:t>
      </w:r>
      <w:r w:rsidRPr="00CC5EB2">
        <w:rPr>
          <w:lang w:val="en-US"/>
        </w:rPr>
        <w:t xml:space="preserve">need to involve a flexible, easy-to-use, secure platform that could interface with various practice-management software systems, and that appropriate governance and transparency around data use would be required. They also indicated that providers would need to see the benefits to their own practice of contributing data to such a system, and that financial incentives would be likely to be required to guarantee provider engagement. </w:t>
      </w:r>
    </w:p>
    <w:p w14:paraId="14F1E63E" w14:textId="2A405F8D" w:rsidR="00A01898" w:rsidRPr="00A30B16" w:rsidRDefault="00A01898" w:rsidP="00A15B16">
      <w:pPr>
        <w:rPr>
          <w:rStyle w:val="Strong"/>
        </w:rPr>
      </w:pPr>
      <w:r w:rsidRPr="00A30B16">
        <w:rPr>
          <w:rStyle w:val="Strong"/>
        </w:rPr>
        <w:t>Recommendation 16: Steps should be taken to implement routine outcome measurement as a quality assurance tool for the Better Access program. This will require significant effort and investment in consultation and communication, system design and governance, technology, and ongoing administrative and financial support.</w:t>
      </w:r>
    </w:p>
    <w:p w14:paraId="7696C83E" w14:textId="77777777" w:rsidR="003172DE" w:rsidRPr="00A15B16" w:rsidRDefault="003172DE" w:rsidP="00A15B16">
      <w:r w:rsidRPr="0002386E">
        <w:rPr>
          <w:lang w:eastAsia="en-AU"/>
        </w:rPr>
        <w:br w:type="page"/>
      </w:r>
    </w:p>
    <w:p w14:paraId="667BBF87" w14:textId="77777777" w:rsidR="00F7390D" w:rsidRDefault="009D71AB" w:rsidP="009D71AB">
      <w:pPr>
        <w:pStyle w:val="Heading1"/>
        <w:rPr>
          <w:rFonts w:asciiTheme="minorHAnsi" w:hAnsiTheme="minorHAnsi" w:cstheme="minorHAnsi"/>
          <w:color w:val="2F5496" w:themeColor="accent1" w:themeShade="BF"/>
          <w:lang w:eastAsia="en-AU"/>
        </w:rPr>
      </w:pPr>
      <w:bookmarkStart w:id="371" w:name="_Toc119512916"/>
      <w:bookmarkStart w:id="372" w:name="_Toc121201925"/>
      <w:bookmarkStart w:id="373" w:name="_Toc121206574"/>
      <w:bookmarkStart w:id="374" w:name="_Toc121393101"/>
      <w:bookmarkStart w:id="375" w:name="_Toc126657321"/>
      <w:bookmarkEnd w:id="362"/>
      <w:r w:rsidRPr="0002386E">
        <w:rPr>
          <w:rFonts w:asciiTheme="minorHAnsi" w:hAnsiTheme="minorHAnsi" w:cstheme="minorHAnsi"/>
          <w:color w:val="2F5496" w:themeColor="accent1" w:themeShade="BF"/>
          <w:lang w:eastAsia="en-AU"/>
        </w:rPr>
        <w:lastRenderedPageBreak/>
        <w:t>References</w:t>
      </w:r>
      <w:bookmarkEnd w:id="371"/>
      <w:bookmarkEnd w:id="372"/>
      <w:bookmarkEnd w:id="373"/>
      <w:bookmarkEnd w:id="374"/>
      <w:bookmarkEnd w:id="375"/>
    </w:p>
    <w:p w14:paraId="0518CAB8" w14:textId="3C8F74AC" w:rsidR="00A20ED6" w:rsidRPr="00A20ED6" w:rsidRDefault="00A20ED6" w:rsidP="00A20ED6">
      <w:pPr>
        <w:ind w:left="567" w:hanging="567"/>
        <w:rPr>
          <w:rFonts w:asciiTheme="minorHAnsi" w:hAnsiTheme="minorHAnsi" w:cstheme="minorHAnsi"/>
        </w:rPr>
      </w:pPr>
      <w:r>
        <w:rPr>
          <w:rFonts w:ascii="Times New Roman" w:hAnsi="Times New Roman" w:cs="Times New Roman"/>
          <w:noProof/>
          <w:sz w:val="24"/>
          <w:lang w:val="en-US" w:eastAsia="en-AU"/>
        </w:rPr>
        <w:fldChar w:fldCharType="begin"/>
      </w:r>
      <w:r>
        <w:rPr>
          <w:lang w:eastAsia="en-AU"/>
        </w:rPr>
        <w:instrText xml:space="preserve"> ADDIN EN.REFLIST </w:instrText>
      </w:r>
      <w:r>
        <w:rPr>
          <w:rFonts w:ascii="Times New Roman" w:hAnsi="Times New Roman" w:cs="Times New Roman"/>
          <w:noProof/>
          <w:sz w:val="24"/>
          <w:lang w:val="en-US" w:eastAsia="en-AU"/>
        </w:rPr>
        <w:fldChar w:fldCharType="separate"/>
      </w:r>
      <w:r w:rsidRPr="00A20ED6">
        <w:rPr>
          <w:rFonts w:asciiTheme="minorHAnsi" w:hAnsiTheme="minorHAnsi" w:cstheme="minorHAnsi"/>
        </w:rPr>
        <w:t>1.</w:t>
      </w:r>
      <w:r w:rsidRPr="00A20ED6">
        <w:rPr>
          <w:rFonts w:asciiTheme="minorHAnsi" w:hAnsiTheme="minorHAnsi" w:cstheme="minorHAnsi"/>
        </w:rPr>
        <w:tab/>
        <w:t xml:space="preserve">Australian Bureau of Statistics. Multi-Agency Data Integration Project (MADIP). 2022. </w:t>
      </w:r>
      <w:hyperlink r:id="rId381" w:history="1">
        <w:r w:rsidRPr="00A20ED6">
          <w:rPr>
            <w:rFonts w:asciiTheme="minorHAnsi" w:hAnsiTheme="minorHAnsi" w:cstheme="minorHAnsi"/>
          </w:rPr>
          <w:t>https://www.abs.gov.au/about/data-services/data-integration/integrated-data/multi-agency-data-integration-project-madip</w:t>
        </w:r>
      </w:hyperlink>
      <w:r w:rsidRPr="00A20ED6">
        <w:rPr>
          <w:rFonts w:asciiTheme="minorHAnsi" w:hAnsiTheme="minorHAnsi" w:cstheme="minorHAnsi"/>
        </w:rPr>
        <w:t xml:space="preserve"> (accessed 26 November 2022).</w:t>
      </w:r>
    </w:p>
    <w:p w14:paraId="2A42248C" w14:textId="33E3235E"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2.</w:t>
      </w:r>
      <w:r w:rsidRPr="00A20ED6">
        <w:rPr>
          <w:rFonts w:asciiTheme="minorHAnsi" w:hAnsiTheme="minorHAnsi" w:cstheme="minorHAnsi"/>
        </w:rPr>
        <w:tab/>
        <w:t xml:space="preserve">Australian Government Department of Health. 2021. </w:t>
      </w:r>
      <w:hyperlink r:id="rId382" w:anchor="about-the-better-access-initiative" w:history="1">
        <w:r w:rsidRPr="00A20ED6">
          <w:rPr>
            <w:rFonts w:asciiTheme="minorHAnsi" w:hAnsiTheme="minorHAnsi" w:cstheme="minorHAnsi"/>
          </w:rPr>
          <w:t>https://www.health.gov.au/initiatives-and-programs/better-access-initiative#about-the-better-access-initiative</w:t>
        </w:r>
      </w:hyperlink>
      <w:r w:rsidRPr="00A20ED6">
        <w:rPr>
          <w:rFonts w:asciiTheme="minorHAnsi" w:hAnsiTheme="minorHAnsi" w:cstheme="minorHAnsi"/>
        </w:rPr>
        <w:t xml:space="preserve"> (accessed 26 June 2021).</w:t>
      </w:r>
    </w:p>
    <w:p w14:paraId="0B7B55DA"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3.</w:t>
      </w:r>
      <w:r w:rsidRPr="00A20ED6">
        <w:rPr>
          <w:rFonts w:asciiTheme="minorHAnsi" w:hAnsiTheme="minorHAnsi" w:cstheme="minorHAnsi"/>
        </w:rPr>
        <w:tab/>
        <w:t xml:space="preserve">Fletcher S, Chondros P, Densley K, et al. Matching depression management to severity prognosis in primary care: results of the Target-D randomised controlled trial. </w:t>
      </w:r>
      <w:r w:rsidRPr="00A20ED6">
        <w:rPr>
          <w:rFonts w:asciiTheme="minorHAnsi" w:hAnsiTheme="minorHAnsi" w:cstheme="minorHAnsi"/>
          <w:i/>
        </w:rPr>
        <w:t>British Journal of General Practice</w:t>
      </w:r>
      <w:r w:rsidRPr="00A20ED6">
        <w:rPr>
          <w:rFonts w:asciiTheme="minorHAnsi" w:hAnsiTheme="minorHAnsi" w:cstheme="minorHAnsi"/>
        </w:rPr>
        <w:t xml:space="preserve"> 2021; </w:t>
      </w:r>
      <w:r w:rsidRPr="00A20ED6">
        <w:rPr>
          <w:rFonts w:asciiTheme="minorHAnsi" w:hAnsiTheme="minorHAnsi" w:cstheme="minorHAnsi"/>
          <w:b/>
        </w:rPr>
        <w:t>71</w:t>
      </w:r>
      <w:r w:rsidRPr="00A20ED6">
        <w:rPr>
          <w:rFonts w:asciiTheme="minorHAnsi" w:hAnsiTheme="minorHAnsi" w:cstheme="minorHAnsi"/>
        </w:rPr>
        <w:t>(703): e85.</w:t>
      </w:r>
    </w:p>
    <w:p w14:paraId="7BF59D0E"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4.</w:t>
      </w:r>
      <w:r w:rsidRPr="00A20ED6">
        <w:rPr>
          <w:rFonts w:asciiTheme="minorHAnsi" w:hAnsiTheme="minorHAnsi" w:cstheme="minorHAnsi"/>
        </w:rPr>
        <w:tab/>
        <w:t xml:space="preserve">Fletcher S, Spittal MJ, Chondros P, et al. Clinical efficacy of a Decision Support Tool (Link-me) to guide intensity of mental health care in primary practice: a pragmatic stratified randomised controlled trial. </w:t>
      </w:r>
      <w:r w:rsidRPr="00A20ED6">
        <w:rPr>
          <w:rFonts w:asciiTheme="minorHAnsi" w:hAnsiTheme="minorHAnsi" w:cstheme="minorHAnsi"/>
          <w:i/>
        </w:rPr>
        <w:t>Lancet Psychiatry</w:t>
      </w:r>
      <w:r w:rsidRPr="00A20ED6">
        <w:rPr>
          <w:rFonts w:asciiTheme="minorHAnsi" w:hAnsiTheme="minorHAnsi" w:cstheme="minorHAnsi"/>
        </w:rPr>
        <w:t xml:space="preserve"> 2021; </w:t>
      </w:r>
      <w:r w:rsidRPr="00A20ED6">
        <w:rPr>
          <w:rFonts w:asciiTheme="minorHAnsi" w:hAnsiTheme="minorHAnsi" w:cstheme="minorHAnsi"/>
          <w:b/>
        </w:rPr>
        <w:t>8</w:t>
      </w:r>
      <w:r w:rsidRPr="00A20ED6">
        <w:rPr>
          <w:rFonts w:asciiTheme="minorHAnsi" w:hAnsiTheme="minorHAnsi" w:cstheme="minorHAnsi"/>
        </w:rPr>
        <w:t>(3): 202-14.</w:t>
      </w:r>
    </w:p>
    <w:p w14:paraId="7592147E"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5.</w:t>
      </w:r>
      <w:r w:rsidRPr="00A20ED6">
        <w:rPr>
          <w:rFonts w:asciiTheme="minorHAnsi" w:hAnsiTheme="minorHAnsi" w:cstheme="minorHAnsi"/>
        </w:rPr>
        <w:tab/>
        <w:t xml:space="preserve">Maust DT, Kales HC, Blow FC. Mental Health Care Delivered to Younger and Older Adults by Office-Based Physicians Nationally. </w:t>
      </w:r>
      <w:r w:rsidRPr="00A20ED6">
        <w:rPr>
          <w:rFonts w:asciiTheme="minorHAnsi" w:hAnsiTheme="minorHAnsi" w:cstheme="minorHAnsi"/>
          <w:i/>
        </w:rPr>
        <w:t>J Am Geriatr Soc</w:t>
      </w:r>
      <w:r w:rsidRPr="00A20ED6">
        <w:rPr>
          <w:rFonts w:asciiTheme="minorHAnsi" w:hAnsiTheme="minorHAnsi" w:cstheme="minorHAnsi"/>
        </w:rPr>
        <w:t xml:space="preserve"> 2015; </w:t>
      </w:r>
      <w:r w:rsidRPr="00A20ED6">
        <w:rPr>
          <w:rFonts w:asciiTheme="minorHAnsi" w:hAnsiTheme="minorHAnsi" w:cstheme="minorHAnsi"/>
          <w:b/>
        </w:rPr>
        <w:t>63</w:t>
      </w:r>
      <w:r w:rsidRPr="00A20ED6">
        <w:rPr>
          <w:rFonts w:asciiTheme="minorHAnsi" w:hAnsiTheme="minorHAnsi" w:cstheme="minorHAnsi"/>
        </w:rPr>
        <w:t>(7): 1364-72.</w:t>
      </w:r>
    </w:p>
    <w:p w14:paraId="3E4D0347"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6.</w:t>
      </w:r>
      <w:r w:rsidRPr="00A20ED6">
        <w:rPr>
          <w:rFonts w:asciiTheme="minorHAnsi" w:hAnsiTheme="minorHAnsi" w:cstheme="minorHAnsi"/>
        </w:rPr>
        <w:tab/>
        <w:t xml:space="preserve">Saunders R, Buckman JEJ, Stott J, et al. Older adults respond better to psychological therapy than working-age adults: evidence from a large sample of mental health service attendees. </w:t>
      </w:r>
      <w:r w:rsidRPr="00A20ED6">
        <w:rPr>
          <w:rFonts w:asciiTheme="minorHAnsi" w:hAnsiTheme="minorHAnsi" w:cstheme="minorHAnsi"/>
          <w:i/>
        </w:rPr>
        <w:t>J Affect Disord</w:t>
      </w:r>
      <w:r w:rsidRPr="00A20ED6">
        <w:rPr>
          <w:rFonts w:asciiTheme="minorHAnsi" w:hAnsiTheme="minorHAnsi" w:cstheme="minorHAnsi"/>
        </w:rPr>
        <w:t xml:space="preserve"> 2021; </w:t>
      </w:r>
      <w:r w:rsidRPr="00A20ED6">
        <w:rPr>
          <w:rFonts w:asciiTheme="minorHAnsi" w:hAnsiTheme="minorHAnsi" w:cstheme="minorHAnsi"/>
          <w:b/>
        </w:rPr>
        <w:t>294</w:t>
      </w:r>
      <w:r w:rsidRPr="00A20ED6">
        <w:rPr>
          <w:rFonts w:asciiTheme="minorHAnsi" w:hAnsiTheme="minorHAnsi" w:cstheme="minorHAnsi"/>
        </w:rPr>
        <w:t>: 85-93.</w:t>
      </w:r>
    </w:p>
    <w:p w14:paraId="73540C3A"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7.</w:t>
      </w:r>
      <w:r w:rsidRPr="00A20ED6">
        <w:rPr>
          <w:rFonts w:asciiTheme="minorHAnsi" w:hAnsiTheme="minorHAnsi" w:cstheme="minorHAnsi"/>
        </w:rPr>
        <w:tab/>
        <w:t xml:space="preserve">Lovibond PF, Lovibond SH. The structure of negative emotional states: Comparison of the Depression Anxiety Stress Scales with the Beck Depression and Anxiety Inventories. </w:t>
      </w:r>
      <w:r w:rsidRPr="00A20ED6">
        <w:rPr>
          <w:rFonts w:asciiTheme="minorHAnsi" w:hAnsiTheme="minorHAnsi" w:cstheme="minorHAnsi"/>
          <w:i/>
        </w:rPr>
        <w:t>Behaviour Research and Therapy</w:t>
      </w:r>
      <w:r w:rsidRPr="00A20ED6">
        <w:rPr>
          <w:rFonts w:asciiTheme="minorHAnsi" w:hAnsiTheme="minorHAnsi" w:cstheme="minorHAnsi"/>
        </w:rPr>
        <w:t xml:space="preserve"> 1995; </w:t>
      </w:r>
      <w:r w:rsidRPr="00A20ED6">
        <w:rPr>
          <w:rFonts w:asciiTheme="minorHAnsi" w:hAnsiTheme="minorHAnsi" w:cstheme="minorHAnsi"/>
          <w:b/>
        </w:rPr>
        <w:t>33</w:t>
      </w:r>
      <w:r w:rsidRPr="00A20ED6">
        <w:rPr>
          <w:rFonts w:asciiTheme="minorHAnsi" w:hAnsiTheme="minorHAnsi" w:cstheme="minorHAnsi"/>
        </w:rPr>
        <w:t>: 335-43.</w:t>
      </w:r>
    </w:p>
    <w:p w14:paraId="6FFAB564"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8.</w:t>
      </w:r>
      <w:r w:rsidRPr="00A20ED6">
        <w:rPr>
          <w:rFonts w:asciiTheme="minorHAnsi" w:hAnsiTheme="minorHAnsi" w:cstheme="minorHAnsi"/>
        </w:rPr>
        <w:tab/>
        <w:t>Lovibond S, Lovibond P. Manual for the Depression Anxiety Stress Scales. Sydney: Psychology Foundation, 1995.</w:t>
      </w:r>
    </w:p>
    <w:p w14:paraId="45436052" w14:textId="24187B54"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9.</w:t>
      </w:r>
      <w:r w:rsidRPr="00A20ED6">
        <w:rPr>
          <w:rFonts w:asciiTheme="minorHAnsi" w:hAnsiTheme="minorHAnsi" w:cstheme="minorHAnsi"/>
        </w:rPr>
        <w:tab/>
        <w:t xml:space="preserve">Australian Bureau of Statistics. National Study of Mental Health and Wellbeing. 2022. </w:t>
      </w:r>
      <w:hyperlink r:id="rId383" w:history="1">
        <w:r w:rsidRPr="00A20ED6">
          <w:rPr>
            <w:rFonts w:asciiTheme="minorHAnsi" w:hAnsiTheme="minorHAnsi" w:cstheme="minorHAnsi"/>
          </w:rPr>
          <w:t>https://www.abs.gov.au/statistics/health/mental-health/national-study-mental-health-and-wellbeing/latest-release</w:t>
        </w:r>
      </w:hyperlink>
      <w:r w:rsidRPr="00A20ED6">
        <w:rPr>
          <w:rFonts w:asciiTheme="minorHAnsi" w:hAnsiTheme="minorHAnsi" w:cstheme="minorHAnsi"/>
        </w:rPr>
        <w:t xml:space="preserve"> (accessed 13 November 2022).</w:t>
      </w:r>
    </w:p>
    <w:p w14:paraId="2E9C39F9" w14:textId="7ECC9661"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10.</w:t>
      </w:r>
      <w:r w:rsidRPr="00A20ED6">
        <w:rPr>
          <w:rFonts w:asciiTheme="minorHAnsi" w:hAnsiTheme="minorHAnsi" w:cstheme="minorHAnsi"/>
        </w:rPr>
        <w:tab/>
        <w:t xml:space="preserve">Australian Government Department of Health and Aged Care. MBS Online: Medicare Benefits Schedule - Search the MBS. 2022. </w:t>
      </w:r>
      <w:hyperlink r:id="rId384" w:history="1">
        <w:r w:rsidRPr="00A20ED6">
          <w:rPr>
            <w:rFonts w:asciiTheme="minorHAnsi" w:hAnsiTheme="minorHAnsi" w:cstheme="minorHAnsi"/>
          </w:rPr>
          <w:t>http://www9.health.gov.au/mbs/search.cfm</w:t>
        </w:r>
      </w:hyperlink>
      <w:r w:rsidRPr="00A20ED6">
        <w:rPr>
          <w:rFonts w:asciiTheme="minorHAnsi" w:hAnsiTheme="minorHAnsi" w:cstheme="minorHAnsi"/>
        </w:rPr>
        <w:t xml:space="preserve"> (accessed 6 December 2022).</w:t>
      </w:r>
    </w:p>
    <w:p w14:paraId="36E019D3" w14:textId="06522F24"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11.</w:t>
      </w:r>
      <w:r w:rsidRPr="00A20ED6">
        <w:rPr>
          <w:rFonts w:asciiTheme="minorHAnsi" w:hAnsiTheme="minorHAnsi" w:cstheme="minorHAnsi"/>
        </w:rPr>
        <w:tab/>
        <w:t xml:space="preserve">Australian Institute of Health and Welfare. Mental Health Services in Australia. 2022. </w:t>
      </w:r>
      <w:hyperlink r:id="rId385" w:history="1">
        <w:r w:rsidRPr="00A20ED6">
          <w:rPr>
            <w:rFonts w:asciiTheme="minorHAnsi" w:hAnsiTheme="minorHAnsi" w:cstheme="minorHAnsi"/>
          </w:rPr>
          <w:t>https://www.aihw.gov.au/reports/mental-health-services/mental-health-services-in-australia/report-contents/expenditure-on-mental-health-related-services/data-source-and-key-concepts</w:t>
        </w:r>
      </w:hyperlink>
      <w:r w:rsidRPr="00A20ED6">
        <w:rPr>
          <w:rFonts w:asciiTheme="minorHAnsi" w:hAnsiTheme="minorHAnsi" w:cstheme="minorHAnsi"/>
        </w:rPr>
        <w:t xml:space="preserve"> (accessed 8 September 2022).</w:t>
      </w:r>
    </w:p>
    <w:p w14:paraId="423B1B0F"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12.</w:t>
      </w:r>
      <w:r w:rsidRPr="00A20ED6">
        <w:rPr>
          <w:rFonts w:asciiTheme="minorHAnsi" w:hAnsiTheme="minorHAnsi" w:cstheme="minorHAnsi"/>
        </w:rPr>
        <w:tab/>
        <w:t xml:space="preserve">Pirkis J, Ftanou M, Williamson M, et al. An evaluation of Australia’s Better Access program. </w:t>
      </w:r>
      <w:r w:rsidRPr="00A20ED6">
        <w:rPr>
          <w:rFonts w:asciiTheme="minorHAnsi" w:hAnsiTheme="minorHAnsi" w:cstheme="minorHAnsi"/>
          <w:i/>
        </w:rPr>
        <w:t>Australian and New Zealand Journal of Psychiatry</w:t>
      </w:r>
      <w:r w:rsidRPr="00A20ED6">
        <w:rPr>
          <w:rFonts w:asciiTheme="minorHAnsi" w:hAnsiTheme="minorHAnsi" w:cstheme="minorHAnsi"/>
        </w:rPr>
        <w:t xml:space="preserve"> 2011; </w:t>
      </w:r>
      <w:r w:rsidRPr="00A20ED6">
        <w:rPr>
          <w:rFonts w:asciiTheme="minorHAnsi" w:hAnsiTheme="minorHAnsi" w:cstheme="minorHAnsi"/>
          <w:b/>
        </w:rPr>
        <w:t>45</w:t>
      </w:r>
      <w:r w:rsidRPr="00A20ED6">
        <w:rPr>
          <w:rFonts w:asciiTheme="minorHAnsi" w:hAnsiTheme="minorHAnsi" w:cstheme="minorHAnsi"/>
        </w:rPr>
        <w:t>: 726-39.</w:t>
      </w:r>
    </w:p>
    <w:p w14:paraId="43B173F2"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13.</w:t>
      </w:r>
      <w:r w:rsidRPr="00A20ED6">
        <w:rPr>
          <w:rFonts w:asciiTheme="minorHAnsi" w:hAnsiTheme="minorHAnsi" w:cstheme="minorHAnsi"/>
        </w:rPr>
        <w:tab/>
        <w:t>Pirkis J, Ftanou M, Williamson M, et al. Evaluation of the Better Access to Psychiatrists, Psychologists and GPs through the Medicare Benefits Schedule Initiative. Component A: A Study of Consumers and their Outcomes - Final Report. Melbourne: University of Melbourne, 2010.</w:t>
      </w:r>
    </w:p>
    <w:p w14:paraId="53741086"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14.</w:t>
      </w:r>
      <w:r w:rsidRPr="00A20ED6">
        <w:rPr>
          <w:rFonts w:asciiTheme="minorHAnsi" w:hAnsiTheme="minorHAnsi" w:cstheme="minorHAnsi"/>
        </w:rPr>
        <w:tab/>
        <w:t xml:space="preserve">Ftanou M, Williamson S, Machlin A, et al. Evaluating the Better Access Initiative: What do consumers have to say? </w:t>
      </w:r>
      <w:r w:rsidRPr="00A20ED6">
        <w:rPr>
          <w:rFonts w:asciiTheme="minorHAnsi" w:hAnsiTheme="minorHAnsi" w:cstheme="minorHAnsi"/>
          <w:i/>
        </w:rPr>
        <w:t>Aust Soc Work</w:t>
      </w:r>
      <w:r w:rsidRPr="00A20ED6">
        <w:rPr>
          <w:rFonts w:asciiTheme="minorHAnsi" w:hAnsiTheme="minorHAnsi" w:cstheme="minorHAnsi"/>
        </w:rPr>
        <w:t xml:space="preserve"> 2014; </w:t>
      </w:r>
      <w:r w:rsidRPr="00A20ED6">
        <w:rPr>
          <w:rFonts w:asciiTheme="minorHAnsi" w:hAnsiTheme="minorHAnsi" w:cstheme="minorHAnsi"/>
          <w:b/>
        </w:rPr>
        <w:t>67</w:t>
      </w:r>
      <w:r w:rsidRPr="00A20ED6">
        <w:rPr>
          <w:rFonts w:asciiTheme="minorHAnsi" w:hAnsiTheme="minorHAnsi" w:cstheme="minorHAnsi"/>
        </w:rPr>
        <w:t>: 162-78.</w:t>
      </w:r>
    </w:p>
    <w:p w14:paraId="3B8FA6E2"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15.</w:t>
      </w:r>
      <w:r w:rsidRPr="00A20ED6">
        <w:rPr>
          <w:rFonts w:asciiTheme="minorHAnsi" w:hAnsiTheme="minorHAnsi" w:cstheme="minorHAnsi"/>
        </w:rPr>
        <w:tab/>
        <w:t>Pirkis J, Williamson M, Ftanou M, et al. Evaluation of the Better Access to Psychiatrists, Psychologists and GPs through the Medicare Benefits Schedule Initiative - Component A.2: A Study of Consumers and their Outcomes (Focusing on the Occupational Therapy and Social Work Sectors): University of Melbourne, 2010.</w:t>
      </w:r>
    </w:p>
    <w:p w14:paraId="56E7D248"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lastRenderedPageBreak/>
        <w:t>16.</w:t>
      </w:r>
      <w:r w:rsidRPr="00A20ED6">
        <w:rPr>
          <w:rFonts w:asciiTheme="minorHAnsi" w:hAnsiTheme="minorHAnsi" w:cstheme="minorHAnsi"/>
        </w:rPr>
        <w:tab/>
        <w:t>Harris M, Pirkis J. Evaluation of the Better Access to Psychiatrists, Psychologists and GPs through the Medicare Benefits Schedule Initiative: Component B - An analysis of Medicare Benefits Schedule (MBS) and Pharmaceutical Benefits Schedule (PBS) administrative data: Report to Steering Committee. Melbourne: University of Melbourne, 2009.</w:t>
      </w:r>
    </w:p>
    <w:p w14:paraId="2640EF56"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17.</w:t>
      </w:r>
      <w:r w:rsidRPr="00A20ED6">
        <w:rPr>
          <w:rFonts w:asciiTheme="minorHAnsi" w:hAnsiTheme="minorHAnsi" w:cstheme="minorHAnsi"/>
        </w:rPr>
        <w:tab/>
        <w:t>Pirkis J, Harris M, Hall W, Ftanou M. Evaluation of the Better Access to Psychiatrists, Psychologists and GPs through the Medicare Benefits Schedule Initiative: Summative Evaluation. Melbourne: University of Melbourne, 2011.</w:t>
      </w:r>
    </w:p>
    <w:p w14:paraId="0F454E8C"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18.</w:t>
      </w:r>
      <w:r w:rsidRPr="00A20ED6">
        <w:rPr>
          <w:rFonts w:asciiTheme="minorHAnsi" w:hAnsiTheme="minorHAnsi" w:cstheme="minorHAnsi"/>
        </w:rPr>
        <w:tab/>
        <w:t>Medicare Benefits Schedule Review Taskforce. An MBS for the 21st Century: Recommendations, Learnings and Ideas for the Future. Canberra: Medicare Benefits Schedule Review Taskforce, 2020.</w:t>
      </w:r>
    </w:p>
    <w:p w14:paraId="58FD462D"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19.</w:t>
      </w:r>
      <w:r w:rsidRPr="00A20ED6">
        <w:rPr>
          <w:rFonts w:asciiTheme="minorHAnsi" w:hAnsiTheme="minorHAnsi" w:cstheme="minorHAnsi"/>
        </w:rPr>
        <w:tab/>
        <w:t>Productivity Commission. Mental Health, Report No. 95. Canberra: Productivity Commission, 2020.</w:t>
      </w:r>
    </w:p>
    <w:p w14:paraId="736B21A5"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20.</w:t>
      </w:r>
      <w:r w:rsidRPr="00A20ED6">
        <w:rPr>
          <w:rFonts w:asciiTheme="minorHAnsi" w:hAnsiTheme="minorHAnsi" w:cstheme="minorHAnsi"/>
        </w:rPr>
        <w:tab/>
        <w:t>House of Representatives Select Committee on Mental Health and Suicide Prevention. Mental Health and Suicide Prevention: Final Report. Canberra: Parliament of the Commonwealth of Australia, 2021.</w:t>
      </w:r>
    </w:p>
    <w:p w14:paraId="32056C62"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21.</w:t>
      </w:r>
      <w:r w:rsidRPr="00A20ED6">
        <w:rPr>
          <w:rFonts w:asciiTheme="minorHAnsi" w:hAnsiTheme="minorHAnsi" w:cstheme="minorHAnsi"/>
        </w:rPr>
        <w:tab/>
        <w:t>Royal Commission into Aged Care Quality and Safety. Aged Care and COVID-19: A Special Report. Canberra: Commonwealth of Australia, 2020.</w:t>
      </w:r>
    </w:p>
    <w:p w14:paraId="05A0B654" w14:textId="63593A4F"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22.</w:t>
      </w:r>
      <w:r w:rsidRPr="00A20ED6">
        <w:rPr>
          <w:rFonts w:asciiTheme="minorHAnsi" w:hAnsiTheme="minorHAnsi" w:cstheme="minorHAnsi"/>
        </w:rPr>
        <w:tab/>
        <w:t xml:space="preserve">Australian Government Department of Health. Strengthening Medicare Taskforce. 2022. </w:t>
      </w:r>
      <w:hyperlink r:id="rId386" w:history="1">
        <w:r w:rsidRPr="00A20ED6">
          <w:rPr>
            <w:rFonts w:asciiTheme="minorHAnsi" w:hAnsiTheme="minorHAnsi" w:cstheme="minorHAnsi"/>
          </w:rPr>
          <w:t>https://www.health.gov.au/committees-and-groups/strengthening-medicare-taskforce</w:t>
        </w:r>
      </w:hyperlink>
      <w:r w:rsidRPr="00A20ED6">
        <w:rPr>
          <w:rFonts w:asciiTheme="minorHAnsi" w:hAnsiTheme="minorHAnsi" w:cstheme="minorHAnsi"/>
        </w:rPr>
        <w:t xml:space="preserve"> (accessed 16 November 2022).</w:t>
      </w:r>
    </w:p>
    <w:p w14:paraId="10F03F80"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23.</w:t>
      </w:r>
      <w:r w:rsidRPr="00A20ED6">
        <w:rPr>
          <w:rFonts w:asciiTheme="minorHAnsi" w:hAnsiTheme="minorHAnsi" w:cstheme="minorHAnsi"/>
        </w:rPr>
        <w:tab/>
        <w:t>Australian Government Department of Health. Terms of Reference: Better Access Evaluation: Australian Government, 2021.</w:t>
      </w:r>
    </w:p>
    <w:p w14:paraId="1E0021A1" w14:textId="27DD33B1"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24.</w:t>
      </w:r>
      <w:r w:rsidRPr="00A20ED6">
        <w:rPr>
          <w:rFonts w:asciiTheme="minorHAnsi" w:hAnsiTheme="minorHAnsi" w:cstheme="minorHAnsi"/>
        </w:rPr>
        <w:tab/>
        <w:t xml:space="preserve">Australian Government Department of Health. National Health Performance Framework. 2005. </w:t>
      </w:r>
      <w:hyperlink r:id="rId387" w:history="1">
        <w:r w:rsidRPr="00A20ED6">
          <w:rPr>
            <w:rFonts w:asciiTheme="minorHAnsi" w:hAnsiTheme="minorHAnsi" w:cstheme="minorHAnsi"/>
          </w:rPr>
          <w:t>https://www1.health.gov.au/internet/publications/publishing.nsf/Content/mental-pubs-n-infopri2-toc~mental-pubs-n-infopri2-pt2~mental-pubs-n-infopri2-pt2-10</w:t>
        </w:r>
      </w:hyperlink>
      <w:r w:rsidRPr="00A20ED6">
        <w:rPr>
          <w:rFonts w:asciiTheme="minorHAnsi" w:hAnsiTheme="minorHAnsi" w:cstheme="minorHAnsi"/>
        </w:rPr>
        <w:t>.</w:t>
      </w:r>
    </w:p>
    <w:p w14:paraId="30F0A27D"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25.</w:t>
      </w:r>
      <w:r w:rsidRPr="00A20ED6">
        <w:rPr>
          <w:rFonts w:asciiTheme="minorHAnsi" w:hAnsiTheme="minorHAnsi" w:cstheme="minorHAnsi"/>
        </w:rPr>
        <w:tab/>
        <w:t xml:space="preserve">Kessler RC, Andrews G, Colpe LJ, et al. Short screening scales to monitor population prevalences and trends in non-specific psychological distress. </w:t>
      </w:r>
      <w:r w:rsidRPr="00A20ED6">
        <w:rPr>
          <w:rFonts w:asciiTheme="minorHAnsi" w:hAnsiTheme="minorHAnsi" w:cstheme="minorHAnsi"/>
          <w:i/>
        </w:rPr>
        <w:t>Psychological Medicine</w:t>
      </w:r>
      <w:r w:rsidRPr="00A20ED6">
        <w:rPr>
          <w:rFonts w:asciiTheme="minorHAnsi" w:hAnsiTheme="minorHAnsi" w:cstheme="minorHAnsi"/>
        </w:rPr>
        <w:t xml:space="preserve"> 2002; </w:t>
      </w:r>
      <w:r w:rsidRPr="00A20ED6">
        <w:rPr>
          <w:rFonts w:asciiTheme="minorHAnsi" w:hAnsiTheme="minorHAnsi" w:cstheme="minorHAnsi"/>
          <w:b/>
        </w:rPr>
        <w:t>32</w:t>
      </w:r>
      <w:r w:rsidRPr="00A20ED6">
        <w:rPr>
          <w:rFonts w:asciiTheme="minorHAnsi" w:hAnsiTheme="minorHAnsi" w:cstheme="minorHAnsi"/>
        </w:rPr>
        <w:t>(6): 959-76.</w:t>
      </w:r>
    </w:p>
    <w:p w14:paraId="26B7C46E"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26.</w:t>
      </w:r>
      <w:r w:rsidRPr="00A20ED6">
        <w:rPr>
          <w:rFonts w:asciiTheme="minorHAnsi" w:hAnsiTheme="minorHAnsi" w:cstheme="minorHAnsi"/>
        </w:rPr>
        <w:tab/>
        <w:t xml:space="preserve">Richardson J, Iezzi A, Khan MA, Maxwell A. Validity and reliability of the Assessment of Quality of Life (AQoL)-8D multi-attribute utility instrument. </w:t>
      </w:r>
      <w:r w:rsidRPr="00A20ED6">
        <w:rPr>
          <w:rFonts w:asciiTheme="minorHAnsi" w:hAnsiTheme="minorHAnsi" w:cstheme="minorHAnsi"/>
          <w:i/>
        </w:rPr>
        <w:t>Patient</w:t>
      </w:r>
      <w:r w:rsidRPr="00A20ED6">
        <w:rPr>
          <w:rFonts w:asciiTheme="minorHAnsi" w:hAnsiTheme="minorHAnsi" w:cstheme="minorHAnsi"/>
        </w:rPr>
        <w:t xml:space="preserve"> 2014; </w:t>
      </w:r>
      <w:r w:rsidRPr="00A20ED6">
        <w:rPr>
          <w:rFonts w:asciiTheme="minorHAnsi" w:hAnsiTheme="minorHAnsi" w:cstheme="minorHAnsi"/>
          <w:b/>
        </w:rPr>
        <w:t>7</w:t>
      </w:r>
      <w:r w:rsidRPr="00A20ED6">
        <w:rPr>
          <w:rFonts w:asciiTheme="minorHAnsi" w:hAnsiTheme="minorHAnsi" w:cstheme="minorHAnsi"/>
        </w:rPr>
        <w:t>(1): 85-96.</w:t>
      </w:r>
    </w:p>
    <w:p w14:paraId="1BBC42AD"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27.</w:t>
      </w:r>
      <w:r w:rsidRPr="00A20ED6">
        <w:rPr>
          <w:rFonts w:asciiTheme="minorHAnsi" w:hAnsiTheme="minorHAnsi" w:cstheme="minorHAnsi"/>
        </w:rPr>
        <w:tab/>
        <w:t xml:space="preserve">Radloff L. The CES-D scale: A self report depression scale for research in the general population. </w:t>
      </w:r>
      <w:r w:rsidRPr="00A20ED6">
        <w:rPr>
          <w:rFonts w:asciiTheme="minorHAnsi" w:hAnsiTheme="minorHAnsi" w:cstheme="minorHAnsi"/>
          <w:i/>
        </w:rPr>
        <w:t>Applied Psychological Measurements</w:t>
      </w:r>
      <w:r w:rsidRPr="00A20ED6">
        <w:rPr>
          <w:rFonts w:asciiTheme="minorHAnsi" w:hAnsiTheme="minorHAnsi" w:cstheme="minorHAnsi"/>
        </w:rPr>
        <w:t xml:space="preserve"> 1977; </w:t>
      </w:r>
      <w:r w:rsidRPr="00A20ED6">
        <w:rPr>
          <w:rFonts w:asciiTheme="minorHAnsi" w:hAnsiTheme="minorHAnsi" w:cstheme="minorHAnsi"/>
          <w:b/>
        </w:rPr>
        <w:t>1</w:t>
      </w:r>
      <w:r w:rsidRPr="00A20ED6">
        <w:rPr>
          <w:rFonts w:asciiTheme="minorHAnsi" w:hAnsiTheme="minorHAnsi" w:cstheme="minorHAnsi"/>
        </w:rPr>
        <w:t>: 385-401.</w:t>
      </w:r>
    </w:p>
    <w:p w14:paraId="7264AB3B"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28.</w:t>
      </w:r>
      <w:r w:rsidRPr="00A20ED6">
        <w:rPr>
          <w:rFonts w:asciiTheme="minorHAnsi" w:hAnsiTheme="minorHAnsi" w:cstheme="minorHAnsi"/>
        </w:rPr>
        <w:tab/>
        <w:t xml:space="preserve">Barkham M, Evans C, Margison F, et al. The rationale for developing and implementing core outcome batteries for routine use in service settings and psychotherapy outcome research. </w:t>
      </w:r>
      <w:r w:rsidRPr="00A20ED6">
        <w:rPr>
          <w:rFonts w:asciiTheme="minorHAnsi" w:hAnsiTheme="minorHAnsi" w:cstheme="minorHAnsi"/>
          <w:i/>
        </w:rPr>
        <w:t>Journal of Mental Health</w:t>
      </w:r>
      <w:r w:rsidRPr="00A20ED6">
        <w:rPr>
          <w:rFonts w:asciiTheme="minorHAnsi" w:hAnsiTheme="minorHAnsi" w:cstheme="minorHAnsi"/>
        </w:rPr>
        <w:t xml:space="preserve"> 1998; </w:t>
      </w:r>
      <w:r w:rsidRPr="00A20ED6">
        <w:rPr>
          <w:rFonts w:asciiTheme="minorHAnsi" w:hAnsiTheme="minorHAnsi" w:cstheme="minorHAnsi"/>
          <w:b/>
        </w:rPr>
        <w:t>7</w:t>
      </w:r>
      <w:r w:rsidRPr="00A20ED6">
        <w:rPr>
          <w:rFonts w:asciiTheme="minorHAnsi" w:hAnsiTheme="minorHAnsi" w:cstheme="minorHAnsi"/>
        </w:rPr>
        <w:t>(1): 35-47.</w:t>
      </w:r>
    </w:p>
    <w:p w14:paraId="696C01BD"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29.</w:t>
      </w:r>
      <w:r w:rsidRPr="00A20ED6">
        <w:rPr>
          <w:rFonts w:asciiTheme="minorHAnsi" w:hAnsiTheme="minorHAnsi" w:cstheme="minorHAnsi"/>
        </w:rPr>
        <w:tab/>
        <w:t xml:space="preserve">Evans C, Connell J, Barkham M, et al. Towards a standardised brief outcome measure: psychometric properties and utility of the CORE-OM. </w:t>
      </w:r>
      <w:r w:rsidRPr="00A20ED6">
        <w:rPr>
          <w:rFonts w:asciiTheme="minorHAnsi" w:hAnsiTheme="minorHAnsi" w:cstheme="minorHAnsi"/>
          <w:i/>
        </w:rPr>
        <w:t>British Journal of Psychiatry</w:t>
      </w:r>
      <w:r w:rsidRPr="00A20ED6">
        <w:rPr>
          <w:rFonts w:asciiTheme="minorHAnsi" w:hAnsiTheme="minorHAnsi" w:cstheme="minorHAnsi"/>
        </w:rPr>
        <w:t xml:space="preserve"> 2002; </w:t>
      </w:r>
      <w:r w:rsidRPr="00A20ED6">
        <w:rPr>
          <w:rFonts w:asciiTheme="minorHAnsi" w:hAnsiTheme="minorHAnsi" w:cstheme="minorHAnsi"/>
          <w:b/>
        </w:rPr>
        <w:t>180</w:t>
      </w:r>
      <w:r w:rsidRPr="00A20ED6">
        <w:rPr>
          <w:rFonts w:asciiTheme="minorHAnsi" w:hAnsiTheme="minorHAnsi" w:cstheme="minorHAnsi"/>
        </w:rPr>
        <w:t>: 51-60.</w:t>
      </w:r>
    </w:p>
    <w:p w14:paraId="51C3CCCA"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30.</w:t>
      </w:r>
      <w:r w:rsidRPr="00A20ED6">
        <w:rPr>
          <w:rFonts w:asciiTheme="minorHAnsi" w:hAnsiTheme="minorHAnsi" w:cstheme="minorHAnsi"/>
        </w:rPr>
        <w:tab/>
        <w:t xml:space="preserve">Barkham M, Bewick B, Mullin T, et al. The CORE-10: A short measure of psychological distress for routine use in the psychological therapies. </w:t>
      </w:r>
      <w:r w:rsidRPr="00A20ED6">
        <w:rPr>
          <w:rFonts w:asciiTheme="minorHAnsi" w:hAnsiTheme="minorHAnsi" w:cstheme="minorHAnsi"/>
          <w:i/>
        </w:rPr>
        <w:t>Counselling and Psychotherapy Research</w:t>
      </w:r>
      <w:r w:rsidRPr="00A20ED6">
        <w:rPr>
          <w:rFonts w:asciiTheme="minorHAnsi" w:hAnsiTheme="minorHAnsi" w:cstheme="minorHAnsi"/>
        </w:rPr>
        <w:t xml:space="preserve"> 2013; </w:t>
      </w:r>
      <w:r w:rsidRPr="00A20ED6">
        <w:rPr>
          <w:rFonts w:asciiTheme="minorHAnsi" w:hAnsiTheme="minorHAnsi" w:cstheme="minorHAnsi"/>
          <w:b/>
        </w:rPr>
        <w:t>13</w:t>
      </w:r>
      <w:r w:rsidRPr="00A20ED6">
        <w:rPr>
          <w:rFonts w:asciiTheme="minorHAnsi" w:hAnsiTheme="minorHAnsi" w:cstheme="minorHAnsi"/>
        </w:rPr>
        <w:t>(1): 3-13.</w:t>
      </w:r>
    </w:p>
    <w:p w14:paraId="5496EC8B"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31.</w:t>
      </w:r>
      <w:r w:rsidRPr="00A20ED6">
        <w:rPr>
          <w:rFonts w:asciiTheme="minorHAnsi" w:hAnsiTheme="minorHAnsi" w:cstheme="minorHAnsi"/>
        </w:rPr>
        <w:tab/>
        <w:t xml:space="preserve">Halford WK, Frost ADJ. Depression Anxiety Stress Scale-10: A Brief Measure for Routine Psychotherapy Outcome and Progress Assessment. </w:t>
      </w:r>
      <w:r w:rsidRPr="00A20ED6">
        <w:rPr>
          <w:rFonts w:asciiTheme="minorHAnsi" w:hAnsiTheme="minorHAnsi" w:cstheme="minorHAnsi"/>
          <w:i/>
        </w:rPr>
        <w:t>Behaviour Change</w:t>
      </w:r>
      <w:r w:rsidRPr="00A20ED6">
        <w:rPr>
          <w:rFonts w:asciiTheme="minorHAnsi" w:hAnsiTheme="minorHAnsi" w:cstheme="minorHAnsi"/>
        </w:rPr>
        <w:t xml:space="preserve"> 2021; </w:t>
      </w:r>
      <w:r w:rsidRPr="00A20ED6">
        <w:rPr>
          <w:rFonts w:asciiTheme="minorHAnsi" w:hAnsiTheme="minorHAnsi" w:cstheme="minorHAnsi"/>
          <w:b/>
        </w:rPr>
        <w:t>38</w:t>
      </w:r>
      <w:r w:rsidRPr="00A20ED6">
        <w:rPr>
          <w:rFonts w:asciiTheme="minorHAnsi" w:hAnsiTheme="minorHAnsi" w:cstheme="minorHAnsi"/>
        </w:rPr>
        <w:t>(4): 221-34.</w:t>
      </w:r>
    </w:p>
    <w:p w14:paraId="6C2504E9"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32.</w:t>
      </w:r>
      <w:r w:rsidRPr="00A20ED6">
        <w:rPr>
          <w:rFonts w:asciiTheme="minorHAnsi" w:hAnsiTheme="minorHAnsi" w:cstheme="minorHAnsi"/>
        </w:rPr>
        <w:tab/>
        <w:t xml:space="preserve">Herdman M, Gudex C, Lloyd A, et al. Development and preliminary testing of the new five-level version of EQ-5D (EQ-5D-5L). </w:t>
      </w:r>
      <w:r w:rsidRPr="00A20ED6">
        <w:rPr>
          <w:rFonts w:asciiTheme="minorHAnsi" w:hAnsiTheme="minorHAnsi" w:cstheme="minorHAnsi"/>
          <w:i/>
        </w:rPr>
        <w:t>Qual Life Res</w:t>
      </w:r>
      <w:r w:rsidRPr="00A20ED6">
        <w:rPr>
          <w:rFonts w:asciiTheme="minorHAnsi" w:hAnsiTheme="minorHAnsi" w:cstheme="minorHAnsi"/>
        </w:rPr>
        <w:t xml:space="preserve"> 2011; </w:t>
      </w:r>
      <w:r w:rsidRPr="00A20ED6">
        <w:rPr>
          <w:rFonts w:asciiTheme="minorHAnsi" w:hAnsiTheme="minorHAnsi" w:cstheme="minorHAnsi"/>
          <w:b/>
        </w:rPr>
        <w:t>20</w:t>
      </w:r>
      <w:r w:rsidRPr="00A20ED6">
        <w:rPr>
          <w:rFonts w:asciiTheme="minorHAnsi" w:hAnsiTheme="minorHAnsi" w:cstheme="minorHAnsi"/>
        </w:rPr>
        <w:t>(10): 1727-36.</w:t>
      </w:r>
    </w:p>
    <w:p w14:paraId="09556BA6"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33.</w:t>
      </w:r>
      <w:r w:rsidRPr="00A20ED6">
        <w:rPr>
          <w:rFonts w:asciiTheme="minorHAnsi" w:hAnsiTheme="minorHAnsi" w:cstheme="minorHAnsi"/>
        </w:rPr>
        <w:tab/>
        <w:t xml:space="preserve">Spitzer R, Kroenke K, Williams J, Löwe B. A brief measure for assessing generalized anxiety disorder: The GAD-7. </w:t>
      </w:r>
      <w:r w:rsidRPr="00A20ED6">
        <w:rPr>
          <w:rFonts w:asciiTheme="minorHAnsi" w:hAnsiTheme="minorHAnsi" w:cstheme="minorHAnsi"/>
          <w:i/>
        </w:rPr>
        <w:t>Archives of Internal Medicine</w:t>
      </w:r>
      <w:r w:rsidRPr="00A20ED6">
        <w:rPr>
          <w:rFonts w:asciiTheme="minorHAnsi" w:hAnsiTheme="minorHAnsi" w:cstheme="minorHAnsi"/>
        </w:rPr>
        <w:t xml:space="preserve"> 2006; </w:t>
      </w:r>
      <w:r w:rsidRPr="00A20ED6">
        <w:rPr>
          <w:rFonts w:asciiTheme="minorHAnsi" w:hAnsiTheme="minorHAnsi" w:cstheme="minorHAnsi"/>
          <w:b/>
        </w:rPr>
        <w:t>166</w:t>
      </w:r>
      <w:r w:rsidRPr="00A20ED6">
        <w:rPr>
          <w:rFonts w:asciiTheme="minorHAnsi" w:hAnsiTheme="minorHAnsi" w:cstheme="minorHAnsi"/>
        </w:rPr>
        <w:t>: 1092-7.</w:t>
      </w:r>
    </w:p>
    <w:p w14:paraId="53516687"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lastRenderedPageBreak/>
        <w:t>34.</w:t>
      </w:r>
      <w:r w:rsidRPr="00A20ED6">
        <w:rPr>
          <w:rFonts w:asciiTheme="minorHAnsi" w:hAnsiTheme="minorHAnsi" w:cstheme="minorHAnsi"/>
        </w:rPr>
        <w:tab/>
        <w:t xml:space="preserve">Endicott J, Spitzer RL, Fleiss J, Cohen J. The Global Assessment Scale: A procedure for measuring overall severity of psychiatric disturbance. </w:t>
      </w:r>
      <w:r w:rsidRPr="00A20ED6">
        <w:rPr>
          <w:rFonts w:asciiTheme="minorHAnsi" w:hAnsiTheme="minorHAnsi" w:cstheme="minorHAnsi"/>
          <w:i/>
        </w:rPr>
        <w:t>Archives of General Psychiatry</w:t>
      </w:r>
      <w:r w:rsidRPr="00A20ED6">
        <w:rPr>
          <w:rFonts w:asciiTheme="minorHAnsi" w:hAnsiTheme="minorHAnsi" w:cstheme="minorHAnsi"/>
        </w:rPr>
        <w:t xml:space="preserve"> 1976; </w:t>
      </w:r>
      <w:r w:rsidRPr="00A20ED6">
        <w:rPr>
          <w:rFonts w:asciiTheme="minorHAnsi" w:hAnsiTheme="minorHAnsi" w:cstheme="minorHAnsi"/>
          <w:b/>
        </w:rPr>
        <w:t>33</w:t>
      </w:r>
      <w:r w:rsidRPr="00A20ED6">
        <w:rPr>
          <w:rFonts w:asciiTheme="minorHAnsi" w:hAnsiTheme="minorHAnsi" w:cstheme="minorHAnsi"/>
        </w:rPr>
        <w:t>.</w:t>
      </w:r>
    </w:p>
    <w:p w14:paraId="7F0B4B1F"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35.</w:t>
      </w:r>
      <w:r w:rsidRPr="00A20ED6">
        <w:rPr>
          <w:rFonts w:asciiTheme="minorHAnsi" w:hAnsiTheme="minorHAnsi" w:cstheme="minorHAnsi"/>
        </w:rPr>
        <w:tab/>
        <w:t xml:space="preserve">Kessler RC, Andrews G, Colpe LJ, et al. Short screening scales to monitor population prevalences and trends in non-specific psychological distress. </w:t>
      </w:r>
      <w:r w:rsidRPr="00A20ED6">
        <w:rPr>
          <w:rFonts w:asciiTheme="minorHAnsi" w:hAnsiTheme="minorHAnsi" w:cstheme="minorHAnsi"/>
          <w:i/>
        </w:rPr>
        <w:t>Psychol Med</w:t>
      </w:r>
      <w:r w:rsidRPr="00A20ED6">
        <w:rPr>
          <w:rFonts w:asciiTheme="minorHAnsi" w:hAnsiTheme="minorHAnsi" w:cstheme="minorHAnsi"/>
        </w:rPr>
        <w:t xml:space="preserve"> 2002; </w:t>
      </w:r>
      <w:r w:rsidRPr="00A20ED6">
        <w:rPr>
          <w:rFonts w:asciiTheme="minorHAnsi" w:hAnsiTheme="minorHAnsi" w:cstheme="minorHAnsi"/>
          <w:b/>
        </w:rPr>
        <w:t>32</w:t>
      </w:r>
      <w:r w:rsidRPr="00A20ED6">
        <w:rPr>
          <w:rFonts w:asciiTheme="minorHAnsi" w:hAnsiTheme="minorHAnsi" w:cstheme="minorHAnsi"/>
        </w:rPr>
        <w:t>(6): 959-76.</w:t>
      </w:r>
    </w:p>
    <w:p w14:paraId="2171637F"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36.</w:t>
      </w:r>
      <w:r w:rsidRPr="00A20ED6">
        <w:rPr>
          <w:rFonts w:asciiTheme="minorHAnsi" w:hAnsiTheme="minorHAnsi" w:cstheme="minorHAnsi"/>
        </w:rPr>
        <w:tab/>
        <w:t>Department of Health. Primary mental health care minimum data set: Scoring the Kessler‐10 Plus. Australian Government; 2021.</w:t>
      </w:r>
    </w:p>
    <w:p w14:paraId="46304933"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37.</w:t>
      </w:r>
      <w:r w:rsidRPr="00A20ED6">
        <w:rPr>
          <w:rFonts w:asciiTheme="minorHAnsi" w:hAnsiTheme="minorHAnsi" w:cstheme="minorHAnsi"/>
        </w:rPr>
        <w:tab/>
        <w:t xml:space="preserve">Miller S, Duncan B, Brown J, Sparks J, Claud D. The Outcome Rating Scale: A preliminary study of the reliability, validity, and feasibility of a brief visual analogue measure. </w:t>
      </w:r>
      <w:r w:rsidRPr="00A20ED6">
        <w:rPr>
          <w:rFonts w:asciiTheme="minorHAnsi" w:hAnsiTheme="minorHAnsi" w:cstheme="minorHAnsi"/>
          <w:i/>
        </w:rPr>
        <w:t>Journal of Brief Therapy</w:t>
      </w:r>
      <w:r w:rsidRPr="00A20ED6">
        <w:rPr>
          <w:rFonts w:asciiTheme="minorHAnsi" w:hAnsiTheme="minorHAnsi" w:cstheme="minorHAnsi"/>
        </w:rPr>
        <w:t xml:space="preserve"> 2003; </w:t>
      </w:r>
      <w:r w:rsidRPr="00A20ED6">
        <w:rPr>
          <w:rFonts w:asciiTheme="minorHAnsi" w:hAnsiTheme="minorHAnsi" w:cstheme="minorHAnsi"/>
          <w:b/>
        </w:rPr>
        <w:t>2</w:t>
      </w:r>
      <w:r w:rsidRPr="00A20ED6">
        <w:rPr>
          <w:rFonts w:asciiTheme="minorHAnsi" w:hAnsiTheme="minorHAnsi" w:cstheme="minorHAnsi"/>
        </w:rPr>
        <w:t>(2): 91-100.</w:t>
      </w:r>
    </w:p>
    <w:p w14:paraId="341DA0B0"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38.</w:t>
      </w:r>
      <w:r w:rsidRPr="00A20ED6">
        <w:rPr>
          <w:rFonts w:asciiTheme="minorHAnsi" w:hAnsiTheme="minorHAnsi" w:cstheme="minorHAnsi"/>
        </w:rPr>
        <w:tab/>
        <w:t xml:space="preserve">Kroenke K, Spitzer R, Williams J. The PHQ-9: Validity of a brief depression severity measure. </w:t>
      </w:r>
      <w:r w:rsidRPr="00A20ED6">
        <w:rPr>
          <w:rFonts w:asciiTheme="minorHAnsi" w:hAnsiTheme="minorHAnsi" w:cstheme="minorHAnsi"/>
          <w:i/>
        </w:rPr>
        <w:t>J Gen Intern Med</w:t>
      </w:r>
      <w:r w:rsidRPr="00A20ED6">
        <w:rPr>
          <w:rFonts w:asciiTheme="minorHAnsi" w:hAnsiTheme="minorHAnsi" w:cstheme="minorHAnsi"/>
        </w:rPr>
        <w:t xml:space="preserve"> 2001; </w:t>
      </w:r>
      <w:r w:rsidRPr="00A20ED6">
        <w:rPr>
          <w:rFonts w:asciiTheme="minorHAnsi" w:hAnsiTheme="minorHAnsi" w:cstheme="minorHAnsi"/>
          <w:b/>
        </w:rPr>
        <w:t>16</w:t>
      </w:r>
      <w:r w:rsidRPr="00A20ED6">
        <w:rPr>
          <w:rFonts w:asciiTheme="minorHAnsi" w:hAnsiTheme="minorHAnsi" w:cstheme="minorHAnsi"/>
        </w:rPr>
        <w:t xml:space="preserve">: 606–13 </w:t>
      </w:r>
    </w:p>
    <w:p w14:paraId="1BB463C5"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39.</w:t>
      </w:r>
      <w:r w:rsidRPr="00A20ED6">
        <w:rPr>
          <w:rFonts w:asciiTheme="minorHAnsi" w:hAnsiTheme="minorHAnsi" w:cstheme="minorHAnsi"/>
        </w:rPr>
        <w:tab/>
        <w:t xml:space="preserve">Kroenke K, Spitzer R, Williams J. The Patient Health Questionnaire-2: Validity of a two-item depression screener. </w:t>
      </w:r>
      <w:r w:rsidRPr="00A20ED6">
        <w:rPr>
          <w:rFonts w:asciiTheme="minorHAnsi" w:hAnsiTheme="minorHAnsi" w:cstheme="minorHAnsi"/>
          <w:i/>
        </w:rPr>
        <w:t>Med Care</w:t>
      </w:r>
      <w:r w:rsidRPr="00A20ED6">
        <w:rPr>
          <w:rFonts w:asciiTheme="minorHAnsi" w:hAnsiTheme="minorHAnsi" w:cstheme="minorHAnsi"/>
        </w:rPr>
        <w:t xml:space="preserve"> 2003; </w:t>
      </w:r>
      <w:r w:rsidRPr="00A20ED6">
        <w:rPr>
          <w:rFonts w:asciiTheme="minorHAnsi" w:hAnsiTheme="minorHAnsi" w:cstheme="minorHAnsi"/>
          <w:b/>
        </w:rPr>
        <w:t>41</w:t>
      </w:r>
      <w:r w:rsidRPr="00A20ED6">
        <w:rPr>
          <w:rFonts w:asciiTheme="minorHAnsi" w:hAnsiTheme="minorHAnsi" w:cstheme="minorHAnsi"/>
        </w:rPr>
        <w:t>: 1284-92.</w:t>
      </w:r>
    </w:p>
    <w:p w14:paraId="4FE3E23D"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40.</w:t>
      </w:r>
      <w:r w:rsidRPr="00A20ED6">
        <w:rPr>
          <w:rFonts w:asciiTheme="minorHAnsi" w:hAnsiTheme="minorHAnsi" w:cstheme="minorHAnsi"/>
        </w:rPr>
        <w:tab/>
        <w:t xml:space="preserve">Watson D, Clark LA, Tellegen A. Development and validation of brief measures of positive and negative affect: The PANAS scales. </w:t>
      </w:r>
      <w:r w:rsidRPr="00A20ED6">
        <w:rPr>
          <w:rFonts w:asciiTheme="minorHAnsi" w:hAnsiTheme="minorHAnsi" w:cstheme="minorHAnsi"/>
          <w:i/>
        </w:rPr>
        <w:t>Journal of Personality and Social Psychology</w:t>
      </w:r>
      <w:r w:rsidRPr="00A20ED6">
        <w:rPr>
          <w:rFonts w:asciiTheme="minorHAnsi" w:hAnsiTheme="minorHAnsi" w:cstheme="minorHAnsi"/>
        </w:rPr>
        <w:t xml:space="preserve"> 1988; </w:t>
      </w:r>
      <w:r w:rsidRPr="00A20ED6">
        <w:rPr>
          <w:rFonts w:asciiTheme="minorHAnsi" w:hAnsiTheme="minorHAnsi" w:cstheme="minorHAnsi"/>
          <w:b/>
        </w:rPr>
        <w:t>54</w:t>
      </w:r>
      <w:r w:rsidRPr="00A20ED6">
        <w:rPr>
          <w:rFonts w:asciiTheme="minorHAnsi" w:hAnsiTheme="minorHAnsi" w:cstheme="minorHAnsi"/>
        </w:rPr>
        <w:t>(6): 1063-70.</w:t>
      </w:r>
    </w:p>
    <w:p w14:paraId="4AA733A1"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41.</w:t>
      </w:r>
      <w:r w:rsidRPr="00A20ED6">
        <w:rPr>
          <w:rFonts w:asciiTheme="minorHAnsi" w:hAnsiTheme="minorHAnsi" w:cstheme="minorHAnsi"/>
        </w:rPr>
        <w:tab/>
        <w:t xml:space="preserve">Diener E, Emmons R, Larsen R, Griffin S. The Satisfaction with Life Scale. </w:t>
      </w:r>
      <w:r w:rsidRPr="00A20ED6">
        <w:rPr>
          <w:rFonts w:asciiTheme="minorHAnsi" w:hAnsiTheme="minorHAnsi" w:cstheme="minorHAnsi"/>
          <w:i/>
        </w:rPr>
        <w:t>Journal of Personality Assessment</w:t>
      </w:r>
      <w:r w:rsidRPr="00A20ED6">
        <w:rPr>
          <w:rFonts w:asciiTheme="minorHAnsi" w:hAnsiTheme="minorHAnsi" w:cstheme="minorHAnsi"/>
        </w:rPr>
        <w:t xml:space="preserve"> 1985; </w:t>
      </w:r>
      <w:r w:rsidRPr="00A20ED6">
        <w:rPr>
          <w:rFonts w:asciiTheme="minorHAnsi" w:hAnsiTheme="minorHAnsi" w:cstheme="minorHAnsi"/>
          <w:b/>
        </w:rPr>
        <w:t>49</w:t>
      </w:r>
      <w:r w:rsidRPr="00A20ED6">
        <w:rPr>
          <w:rFonts w:asciiTheme="minorHAnsi" w:hAnsiTheme="minorHAnsi" w:cstheme="minorHAnsi"/>
        </w:rPr>
        <w:t>: 71-5.</w:t>
      </w:r>
    </w:p>
    <w:p w14:paraId="3250892D"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42.</w:t>
      </w:r>
      <w:r w:rsidRPr="00A20ED6">
        <w:rPr>
          <w:rFonts w:asciiTheme="minorHAnsi" w:hAnsiTheme="minorHAnsi" w:cstheme="minorHAnsi"/>
        </w:rPr>
        <w:tab/>
        <w:t>Australian Bureau of Statistics. Australian Health Survey: Users' Guide, 2011-13 (Cat. No. . 4363.0.55.001). Canberra: Australian Bureau of Statistics, 2013.</w:t>
      </w:r>
    </w:p>
    <w:p w14:paraId="072B6BBA"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43.</w:t>
      </w:r>
      <w:r w:rsidRPr="00A20ED6">
        <w:rPr>
          <w:rFonts w:asciiTheme="minorHAnsi" w:hAnsiTheme="minorHAnsi" w:cstheme="minorHAnsi"/>
        </w:rPr>
        <w:tab/>
        <w:t>Cohen J. Statistical Power Analysis for the Behavioral Sciences. 2nd ed. Hillsdale, NJ: Lawrence Erlbaum; 1988.</w:t>
      </w:r>
    </w:p>
    <w:p w14:paraId="269C38FF"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44.</w:t>
      </w:r>
      <w:r w:rsidRPr="00A20ED6">
        <w:rPr>
          <w:rFonts w:asciiTheme="minorHAnsi" w:hAnsiTheme="minorHAnsi" w:cstheme="minorHAnsi"/>
        </w:rPr>
        <w:tab/>
        <w:t xml:space="preserve">Kounali D, Button KS, Lewis G, et al. How much change is enough? Evidence from a longitudinal study on depression in UK primary care. </w:t>
      </w:r>
      <w:r w:rsidRPr="00A20ED6">
        <w:rPr>
          <w:rFonts w:asciiTheme="minorHAnsi" w:hAnsiTheme="minorHAnsi" w:cstheme="minorHAnsi"/>
          <w:i/>
        </w:rPr>
        <w:t>Psychol Med</w:t>
      </w:r>
      <w:r w:rsidRPr="00A20ED6">
        <w:rPr>
          <w:rFonts w:asciiTheme="minorHAnsi" w:hAnsiTheme="minorHAnsi" w:cstheme="minorHAnsi"/>
        </w:rPr>
        <w:t xml:space="preserve"> 2020: 1-8.</w:t>
      </w:r>
    </w:p>
    <w:p w14:paraId="79746DE5"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45.</w:t>
      </w:r>
      <w:r w:rsidRPr="00A20ED6">
        <w:rPr>
          <w:rFonts w:asciiTheme="minorHAnsi" w:hAnsiTheme="minorHAnsi" w:cstheme="minorHAnsi"/>
        </w:rPr>
        <w:tab/>
        <w:t xml:space="preserve">Kroenke K, Baye F, Lourens SG. Comparative Responsiveness and Minimally Important Difference of Common Anxiety Measures. </w:t>
      </w:r>
      <w:r w:rsidRPr="00A20ED6">
        <w:rPr>
          <w:rFonts w:asciiTheme="minorHAnsi" w:hAnsiTheme="minorHAnsi" w:cstheme="minorHAnsi"/>
          <w:i/>
        </w:rPr>
        <w:t>Med Care</w:t>
      </w:r>
      <w:r w:rsidRPr="00A20ED6">
        <w:rPr>
          <w:rFonts w:asciiTheme="minorHAnsi" w:hAnsiTheme="minorHAnsi" w:cstheme="minorHAnsi"/>
        </w:rPr>
        <w:t xml:space="preserve"> 2019; </w:t>
      </w:r>
      <w:r w:rsidRPr="00A20ED6">
        <w:rPr>
          <w:rFonts w:asciiTheme="minorHAnsi" w:hAnsiTheme="minorHAnsi" w:cstheme="minorHAnsi"/>
          <w:b/>
        </w:rPr>
        <w:t>57</w:t>
      </w:r>
      <w:r w:rsidRPr="00A20ED6">
        <w:rPr>
          <w:rFonts w:asciiTheme="minorHAnsi" w:hAnsiTheme="minorHAnsi" w:cstheme="minorHAnsi"/>
        </w:rPr>
        <w:t>(11): 890-7.</w:t>
      </w:r>
    </w:p>
    <w:p w14:paraId="42E75C76"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46.</w:t>
      </w:r>
      <w:r w:rsidRPr="00A20ED6">
        <w:rPr>
          <w:rFonts w:asciiTheme="minorHAnsi" w:hAnsiTheme="minorHAnsi" w:cstheme="minorHAnsi"/>
        </w:rPr>
        <w:tab/>
        <w:t xml:space="preserve">Angst F, Aeschlimann A, Angst J. The minimal clinically important difference raised the significance of outcome effects above the statistical level, with methodological implications for future studies. </w:t>
      </w:r>
      <w:r w:rsidRPr="00A20ED6">
        <w:rPr>
          <w:rFonts w:asciiTheme="minorHAnsi" w:hAnsiTheme="minorHAnsi" w:cstheme="minorHAnsi"/>
          <w:i/>
        </w:rPr>
        <w:t>J Clin Epidemiol</w:t>
      </w:r>
      <w:r w:rsidRPr="00A20ED6">
        <w:rPr>
          <w:rFonts w:asciiTheme="minorHAnsi" w:hAnsiTheme="minorHAnsi" w:cstheme="minorHAnsi"/>
        </w:rPr>
        <w:t xml:space="preserve"> 2017; </w:t>
      </w:r>
      <w:r w:rsidRPr="00A20ED6">
        <w:rPr>
          <w:rFonts w:asciiTheme="minorHAnsi" w:hAnsiTheme="minorHAnsi" w:cstheme="minorHAnsi"/>
          <w:b/>
        </w:rPr>
        <w:t>82</w:t>
      </w:r>
      <w:r w:rsidRPr="00A20ED6">
        <w:rPr>
          <w:rFonts w:asciiTheme="minorHAnsi" w:hAnsiTheme="minorHAnsi" w:cstheme="minorHAnsi"/>
        </w:rPr>
        <w:t>: 128-36.</w:t>
      </w:r>
    </w:p>
    <w:p w14:paraId="1DA7C323"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47.</w:t>
      </w:r>
      <w:r w:rsidRPr="00A20ED6">
        <w:rPr>
          <w:rFonts w:asciiTheme="minorHAnsi" w:hAnsiTheme="minorHAnsi" w:cstheme="minorHAnsi"/>
        </w:rPr>
        <w:tab/>
        <w:t xml:space="preserve">Mellish L, Karanges EA, Litchfield MJ, et al. The Australian Pharmaceutical Benefits Scheme data collection: a practical guide for researchers. </w:t>
      </w:r>
      <w:r w:rsidRPr="00A20ED6">
        <w:rPr>
          <w:rFonts w:asciiTheme="minorHAnsi" w:hAnsiTheme="minorHAnsi" w:cstheme="minorHAnsi"/>
          <w:i/>
        </w:rPr>
        <w:t>BMC Research Notes</w:t>
      </w:r>
      <w:r w:rsidRPr="00A20ED6">
        <w:rPr>
          <w:rFonts w:asciiTheme="minorHAnsi" w:hAnsiTheme="minorHAnsi" w:cstheme="minorHAnsi"/>
        </w:rPr>
        <w:t xml:space="preserve"> 2015; </w:t>
      </w:r>
      <w:r w:rsidRPr="00A20ED6">
        <w:rPr>
          <w:rFonts w:asciiTheme="minorHAnsi" w:hAnsiTheme="minorHAnsi" w:cstheme="minorHAnsi"/>
          <w:b/>
        </w:rPr>
        <w:t>8</w:t>
      </w:r>
      <w:r w:rsidRPr="00A20ED6">
        <w:rPr>
          <w:rFonts w:asciiTheme="minorHAnsi" w:hAnsiTheme="minorHAnsi" w:cstheme="minorHAnsi"/>
        </w:rPr>
        <w:t>(1): 634.</w:t>
      </w:r>
    </w:p>
    <w:p w14:paraId="0C6CDFCD" w14:textId="1914D523"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48.</w:t>
      </w:r>
      <w:r w:rsidRPr="00A20ED6">
        <w:rPr>
          <w:rFonts w:asciiTheme="minorHAnsi" w:hAnsiTheme="minorHAnsi" w:cstheme="minorHAnsi"/>
        </w:rPr>
        <w:tab/>
        <w:t xml:space="preserve">Australian Institute of Health and Welfare. Impacts of COVID-19 on Medicare Benefits Scheme and Pharmaceutical Benefits Scheme service use. 2020. </w:t>
      </w:r>
      <w:hyperlink r:id="rId388" w:history="1">
        <w:r w:rsidRPr="00A20ED6">
          <w:rPr>
            <w:rFonts w:asciiTheme="minorHAnsi" w:hAnsiTheme="minorHAnsi" w:cstheme="minorHAnsi"/>
          </w:rPr>
          <w:t>https://www.aihw.gov.au/reports/health-care-quality-performance/covid-impacts-on-mbs-and-pbs/contents/about</w:t>
        </w:r>
      </w:hyperlink>
      <w:r w:rsidRPr="00A20ED6">
        <w:rPr>
          <w:rFonts w:asciiTheme="minorHAnsi" w:hAnsiTheme="minorHAnsi" w:cstheme="minorHAnsi"/>
        </w:rPr>
        <w:t xml:space="preserve"> (accessed 14 November 2022).</w:t>
      </w:r>
    </w:p>
    <w:p w14:paraId="23C083D1" w14:textId="0538809E"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49.</w:t>
      </w:r>
      <w:r w:rsidRPr="00A20ED6">
        <w:rPr>
          <w:rFonts w:asciiTheme="minorHAnsi" w:hAnsiTheme="minorHAnsi" w:cstheme="minorHAnsi"/>
        </w:rPr>
        <w:tab/>
        <w:t xml:space="preserve">Australian Institute of Health and Welfare. Medicare-subsidised GP, allied health and specialist health care across local areas: 2019–20 to 2020–21. 2021. </w:t>
      </w:r>
      <w:hyperlink r:id="rId389" w:history="1">
        <w:r w:rsidRPr="00A20ED6">
          <w:rPr>
            <w:rFonts w:asciiTheme="minorHAnsi" w:hAnsiTheme="minorHAnsi" w:cstheme="minorHAnsi"/>
          </w:rPr>
          <w:t>https://www.aihw.gov.au/reports/primary-health-care/medicare-subsidised-health-local-areas-2020-21/contents/about</w:t>
        </w:r>
      </w:hyperlink>
      <w:r w:rsidRPr="00A20ED6">
        <w:rPr>
          <w:rFonts w:asciiTheme="minorHAnsi" w:hAnsiTheme="minorHAnsi" w:cstheme="minorHAnsi"/>
        </w:rPr>
        <w:t xml:space="preserve"> (accessed 12 September 2022).</w:t>
      </w:r>
    </w:p>
    <w:p w14:paraId="78DA9332" w14:textId="36565A32"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50.</w:t>
      </w:r>
      <w:r w:rsidRPr="00A20ED6">
        <w:rPr>
          <w:rFonts w:asciiTheme="minorHAnsi" w:hAnsiTheme="minorHAnsi" w:cstheme="minorHAnsi"/>
        </w:rPr>
        <w:tab/>
        <w:t xml:space="preserve">Australian Bureau of Statistics. 1270.0.55.005 - Australian Statistical Geography Standard (ASGS): Volume 5 - Remoteness Structure, July 2016. 2018. </w:t>
      </w:r>
      <w:hyperlink r:id="rId390" w:history="1">
        <w:r w:rsidRPr="00A20ED6">
          <w:rPr>
            <w:rFonts w:asciiTheme="minorHAnsi" w:hAnsiTheme="minorHAnsi" w:cstheme="minorHAnsi"/>
          </w:rPr>
          <w:t>https://www.abs.gov.au/ausstats/abs%40.nsf/mf/1270.0.55.005</w:t>
        </w:r>
      </w:hyperlink>
      <w:r w:rsidRPr="00A20ED6">
        <w:rPr>
          <w:rFonts w:asciiTheme="minorHAnsi" w:hAnsiTheme="minorHAnsi" w:cstheme="minorHAnsi"/>
        </w:rPr>
        <w:t>.</w:t>
      </w:r>
    </w:p>
    <w:p w14:paraId="0967FEA6"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lastRenderedPageBreak/>
        <w:t>51.</w:t>
      </w:r>
      <w:r w:rsidRPr="00A20ED6">
        <w:rPr>
          <w:rFonts w:asciiTheme="minorHAnsi" w:hAnsiTheme="minorHAnsi" w:cstheme="minorHAnsi"/>
        </w:rPr>
        <w:tab/>
        <w:t>Australian Bureau of Statistics. Census of Population and Housing: Socio-economic Indexes for Areas (SEIFA), Australia, 2016 (Cat. No. 2033.0.55.001). Canberra: Australian Bureau of Statistics, 2018.</w:t>
      </w:r>
    </w:p>
    <w:p w14:paraId="23188EEF"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52.</w:t>
      </w:r>
      <w:r w:rsidRPr="00A20ED6">
        <w:rPr>
          <w:rFonts w:asciiTheme="minorHAnsi" w:hAnsiTheme="minorHAnsi" w:cstheme="minorHAnsi"/>
        </w:rPr>
        <w:tab/>
        <w:t>Australian Bureau of Statistics. Census of Population and Housing: Australian Statistical Geography Standard (ASGS): Volume 5 - Remoteness Structure (Cat. No. 1270.0.55.005). Canberra: Australian Bureau of Statistics, 2018.</w:t>
      </w:r>
    </w:p>
    <w:p w14:paraId="7816FAE0" w14:textId="32FACBF1"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53.</w:t>
      </w:r>
      <w:r w:rsidRPr="00A20ED6">
        <w:rPr>
          <w:rFonts w:asciiTheme="minorHAnsi" w:hAnsiTheme="minorHAnsi" w:cstheme="minorHAnsi"/>
        </w:rPr>
        <w:tab/>
        <w:t xml:space="preserve">Australian Bureau of Statistics. Consumer Price Index A. Australian Bureau of Statistics. Consumer Price Index, Australia. TABLE 7. CPI: Group, Sub-group and Expenditure Class, Weighted Average of Eight Capital Cities. 2022. 2022. </w:t>
      </w:r>
      <w:hyperlink r:id="rId391" w:anchor="data-download" w:history="1">
        <w:r w:rsidRPr="00A20ED6">
          <w:rPr>
            <w:rFonts w:asciiTheme="minorHAnsi" w:hAnsiTheme="minorHAnsi" w:cstheme="minorHAnsi"/>
          </w:rPr>
          <w:t>https://www.abs.gov.au/statistics/economy/price-indexes-and-inflation/consumer-price-index-australia/latest-release#data-download</w:t>
        </w:r>
      </w:hyperlink>
      <w:r w:rsidRPr="00A20ED6">
        <w:rPr>
          <w:rFonts w:asciiTheme="minorHAnsi" w:hAnsiTheme="minorHAnsi" w:cstheme="minorHAnsi"/>
        </w:rPr>
        <w:t xml:space="preserve"> (accessed 11 August 2022).</w:t>
      </w:r>
    </w:p>
    <w:p w14:paraId="155DD6A3"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54.</w:t>
      </w:r>
      <w:r w:rsidRPr="00A20ED6">
        <w:rPr>
          <w:rFonts w:asciiTheme="minorHAnsi" w:hAnsiTheme="minorHAnsi" w:cstheme="minorHAnsi"/>
        </w:rPr>
        <w:tab/>
        <w:t>Australian Bureau of Statistics. Consumer Price Index, Australia (Cat. No. 6401.0). Canberra: Australian Bureau of Statistics, 2022.</w:t>
      </w:r>
    </w:p>
    <w:p w14:paraId="73C3CF44" w14:textId="3B697F23"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55.</w:t>
      </w:r>
      <w:r w:rsidRPr="00A20ED6">
        <w:rPr>
          <w:rFonts w:asciiTheme="minorHAnsi" w:hAnsiTheme="minorHAnsi" w:cstheme="minorHAnsi"/>
        </w:rPr>
        <w:tab/>
        <w:t xml:space="preserve">Australian Institute of Health and Welfare. Patients' out-of-pocket spending on Medicare services 2016–17. 2018. </w:t>
      </w:r>
      <w:hyperlink r:id="rId392" w:history="1">
        <w:r w:rsidRPr="00A20ED6">
          <w:rPr>
            <w:rFonts w:asciiTheme="minorHAnsi" w:hAnsiTheme="minorHAnsi" w:cstheme="minorHAnsi"/>
          </w:rPr>
          <w:t>https://www.aihw.gov.au/reports/health-welfare-expenditure/patient-out-pocket-spending-medicare-2016-17/contents/summary</w:t>
        </w:r>
      </w:hyperlink>
      <w:r w:rsidRPr="00A20ED6">
        <w:rPr>
          <w:rFonts w:asciiTheme="minorHAnsi" w:hAnsiTheme="minorHAnsi" w:cstheme="minorHAnsi"/>
        </w:rPr>
        <w:t>.</w:t>
      </w:r>
    </w:p>
    <w:p w14:paraId="44E2DFEE"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56.</w:t>
      </w:r>
      <w:r w:rsidRPr="00A20ED6">
        <w:rPr>
          <w:rFonts w:asciiTheme="minorHAnsi" w:hAnsiTheme="minorHAnsi" w:cstheme="minorHAnsi"/>
        </w:rPr>
        <w:tab/>
        <w:t>Duckett S, Stobart A, Lin L. Not so Universal: How to Reduce Out-of-pocket Healthcare Payments. Melbourne: Grattan Institute, 2022.</w:t>
      </w:r>
    </w:p>
    <w:p w14:paraId="67E9377E"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57.</w:t>
      </w:r>
      <w:r w:rsidRPr="00A20ED6">
        <w:rPr>
          <w:rFonts w:asciiTheme="minorHAnsi" w:hAnsiTheme="minorHAnsi" w:cstheme="minorHAnsi"/>
        </w:rPr>
        <w:tab/>
        <w:t>Dancey CP, Reidy J. Statistics Without Maths for Psychology. 7th ed. Harlow: Pearson; 2017.</w:t>
      </w:r>
    </w:p>
    <w:p w14:paraId="0DD5011F" w14:textId="3F66482F"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58.</w:t>
      </w:r>
      <w:r w:rsidRPr="00A20ED6">
        <w:rPr>
          <w:rFonts w:asciiTheme="minorHAnsi" w:hAnsiTheme="minorHAnsi" w:cstheme="minorHAnsi"/>
        </w:rPr>
        <w:tab/>
        <w:t xml:space="preserve">Australian Government Department of Health and Aged Care. MBS Factsheet for Practitioners. Extending Mental Health Support for Aged Care Residents During COVID-19. 2020. </w:t>
      </w:r>
      <w:hyperlink r:id="rId393" w:history="1">
        <w:r w:rsidRPr="00A20ED6">
          <w:rPr>
            <w:rFonts w:asciiTheme="minorHAnsi" w:hAnsiTheme="minorHAnsi" w:cstheme="minorHAnsi"/>
          </w:rPr>
          <w:t>http://www.mbsonline.gov.au/internet/mbsonline/publishing.nsf/Content/Factsheet-Mental-Health-Aged-Care</w:t>
        </w:r>
      </w:hyperlink>
      <w:r w:rsidRPr="00A20ED6">
        <w:rPr>
          <w:rFonts w:asciiTheme="minorHAnsi" w:hAnsiTheme="minorHAnsi" w:cstheme="minorHAnsi"/>
        </w:rPr>
        <w:t xml:space="preserve"> (accessed 11 September 2022).</w:t>
      </w:r>
    </w:p>
    <w:p w14:paraId="61CF7CD3" w14:textId="7DCCF1EC"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59.</w:t>
      </w:r>
      <w:r w:rsidRPr="00A20ED6">
        <w:rPr>
          <w:rFonts w:asciiTheme="minorHAnsi" w:hAnsiTheme="minorHAnsi" w:cstheme="minorHAnsi"/>
        </w:rPr>
        <w:tab/>
        <w:t xml:space="preserve">Australian Government Department of Health and Aged Care. Mental Health Support. 2022. </w:t>
      </w:r>
      <w:hyperlink r:id="rId394" w:history="1">
        <w:r w:rsidRPr="00A20ED6">
          <w:rPr>
            <w:rFonts w:asciiTheme="minorHAnsi" w:hAnsiTheme="minorHAnsi" w:cstheme="minorHAnsi"/>
          </w:rPr>
          <w:t>https://www.health.gov.au/health-alerts/covid-19/support/mental-health</w:t>
        </w:r>
      </w:hyperlink>
      <w:r w:rsidRPr="00A20ED6">
        <w:rPr>
          <w:rFonts w:asciiTheme="minorHAnsi" w:hAnsiTheme="minorHAnsi" w:cstheme="minorHAnsi"/>
        </w:rPr>
        <w:t xml:space="preserve"> (accessed 11 September 2022).</w:t>
      </w:r>
    </w:p>
    <w:p w14:paraId="552098A7" w14:textId="12928382"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60.</w:t>
      </w:r>
      <w:r w:rsidRPr="00A20ED6">
        <w:rPr>
          <w:rFonts w:asciiTheme="minorHAnsi" w:hAnsiTheme="minorHAnsi" w:cstheme="minorHAnsi"/>
        </w:rPr>
        <w:tab/>
        <w:t xml:space="preserve">Australian Government Department of Health and Aged Care. Medicare Benefits Schedule Better Access Initiative – Mental Health Support for Aged Care Residents during the COVID-19 Pandemic. 2022. </w:t>
      </w:r>
      <w:hyperlink r:id="rId395" w:history="1">
        <w:r w:rsidRPr="00A20ED6">
          <w:rPr>
            <w:rFonts w:asciiTheme="minorHAnsi" w:hAnsiTheme="minorHAnsi" w:cstheme="minorHAnsi"/>
          </w:rPr>
          <w:t>https://www.health.gov.au/initiatives-and-programs/medicare-benefits-schedule-better-access-initiative-mental-health-support-for-aged-care-residents-during-the-covid-19-pandemic</w:t>
        </w:r>
      </w:hyperlink>
      <w:r w:rsidRPr="00A20ED6">
        <w:rPr>
          <w:rFonts w:asciiTheme="minorHAnsi" w:hAnsiTheme="minorHAnsi" w:cstheme="minorHAnsi"/>
        </w:rPr>
        <w:t xml:space="preserve"> (accessed 11 September 2022).</w:t>
      </w:r>
    </w:p>
    <w:p w14:paraId="41A01661" w14:textId="0328DA21"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61.</w:t>
      </w:r>
      <w:r w:rsidRPr="00A20ED6">
        <w:rPr>
          <w:rFonts w:asciiTheme="minorHAnsi" w:hAnsiTheme="minorHAnsi" w:cstheme="minorHAnsi"/>
        </w:rPr>
        <w:tab/>
        <w:t xml:space="preserve">Australian Government Department of Health and Aged Care. Medicare Benefits Schedule Better Access initiative – mental health support for aged care residents during the COVID-19 pandemic. 2022. </w:t>
      </w:r>
      <w:hyperlink r:id="rId396" w:history="1">
        <w:r w:rsidRPr="00A20ED6">
          <w:rPr>
            <w:rFonts w:asciiTheme="minorHAnsi" w:hAnsiTheme="minorHAnsi" w:cstheme="minorHAnsi"/>
          </w:rPr>
          <w:t>https://www.health.gov.au/initiatives-and-programs/medicare-benefits-schedule-better-access-initiative-mental-health-support-for-aged-care-residents-during-the-covid-19-pandemic</w:t>
        </w:r>
      </w:hyperlink>
      <w:r w:rsidRPr="00A20ED6">
        <w:rPr>
          <w:rFonts w:asciiTheme="minorHAnsi" w:hAnsiTheme="minorHAnsi" w:cstheme="minorHAnsi"/>
        </w:rPr>
        <w:t xml:space="preserve"> (accessed 11 September 2022).</w:t>
      </w:r>
    </w:p>
    <w:p w14:paraId="50F16580" w14:textId="1957E26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62.</w:t>
      </w:r>
      <w:r w:rsidRPr="00A20ED6">
        <w:rPr>
          <w:rFonts w:asciiTheme="minorHAnsi" w:hAnsiTheme="minorHAnsi" w:cstheme="minorHAnsi"/>
        </w:rPr>
        <w:tab/>
        <w:t xml:space="preserve">General Practice Mental Health Standards Collaboration. FAQs – Medicare Benefits Scheme (MBS) items. n.d. </w:t>
      </w:r>
      <w:hyperlink r:id="rId397" w:history="1">
        <w:r w:rsidRPr="00A20ED6">
          <w:rPr>
            <w:rFonts w:asciiTheme="minorHAnsi" w:hAnsiTheme="minorHAnsi" w:cstheme="minorHAnsi"/>
          </w:rPr>
          <w:t>https://gpmhsc.org.au/info/detail/b4fa7510-2dac-4968-b938-5e7aa46aa968/faqs-medicare-benefits-scheme-mbs-items</w:t>
        </w:r>
      </w:hyperlink>
      <w:r w:rsidRPr="00A20ED6">
        <w:rPr>
          <w:rFonts w:asciiTheme="minorHAnsi" w:hAnsiTheme="minorHAnsi" w:cstheme="minorHAnsi"/>
        </w:rPr>
        <w:t xml:space="preserve"> (accessed 2 Novemver 2022.</w:t>
      </w:r>
    </w:p>
    <w:p w14:paraId="462A7BBE" w14:textId="3B8A4AF5"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63.</w:t>
      </w:r>
      <w:r w:rsidRPr="00A20ED6">
        <w:rPr>
          <w:rFonts w:asciiTheme="minorHAnsi" w:hAnsiTheme="minorHAnsi" w:cstheme="minorHAnsi"/>
        </w:rPr>
        <w:tab/>
        <w:t xml:space="preserve">Australian Government Department of Health and Aged Care. Medicare Annual Statistics: State and Territory (2009-10 to 2021-22). 2022. </w:t>
      </w:r>
      <w:hyperlink r:id="rId398" w:history="1">
        <w:r w:rsidRPr="00A20ED6">
          <w:rPr>
            <w:rFonts w:asciiTheme="minorHAnsi" w:hAnsiTheme="minorHAnsi" w:cstheme="minorHAnsi"/>
          </w:rPr>
          <w:t>https://www1.health.gov.au/internet/main/publishing.nsf/Content/Medicare%20Statistics-1</w:t>
        </w:r>
      </w:hyperlink>
      <w:r w:rsidRPr="00A20ED6">
        <w:rPr>
          <w:rFonts w:asciiTheme="minorHAnsi" w:hAnsiTheme="minorHAnsi" w:cstheme="minorHAnsi"/>
        </w:rPr>
        <w:t xml:space="preserve"> (accessed 6 December 2022).</w:t>
      </w:r>
    </w:p>
    <w:p w14:paraId="552A2596"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64.</w:t>
      </w:r>
      <w:r w:rsidRPr="00A20ED6">
        <w:rPr>
          <w:rFonts w:asciiTheme="minorHAnsi" w:hAnsiTheme="minorHAnsi" w:cstheme="minorHAnsi"/>
        </w:rPr>
        <w:tab/>
        <w:t>Russell L, Doggett J. A Road Map for Tackling Out-of-Pocket Health Care Costs. Melbourne: Analysis and Policy Observatory, 2019.</w:t>
      </w:r>
    </w:p>
    <w:p w14:paraId="2AFFB328"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lastRenderedPageBreak/>
        <w:t>65.</w:t>
      </w:r>
      <w:r w:rsidRPr="00A20ED6">
        <w:rPr>
          <w:rFonts w:asciiTheme="minorHAnsi" w:hAnsiTheme="minorHAnsi" w:cstheme="minorHAnsi"/>
        </w:rPr>
        <w:tab/>
        <w:t xml:space="preserve">Dolja-Gore X, Loxton D, D'Este C, Byles J. Transitions in health service use among women with poor mental health: A 7-year follow-up. </w:t>
      </w:r>
      <w:r w:rsidRPr="00A20ED6">
        <w:rPr>
          <w:rFonts w:asciiTheme="minorHAnsi" w:hAnsiTheme="minorHAnsi" w:cstheme="minorHAnsi"/>
          <w:i/>
        </w:rPr>
        <w:t>Family Medicine and Community Health</w:t>
      </w:r>
      <w:r w:rsidRPr="00A20ED6">
        <w:rPr>
          <w:rFonts w:asciiTheme="minorHAnsi" w:hAnsiTheme="minorHAnsi" w:cstheme="minorHAnsi"/>
        </w:rPr>
        <w:t xml:space="preserve"> 2022; </w:t>
      </w:r>
      <w:r w:rsidRPr="00A20ED6">
        <w:rPr>
          <w:rFonts w:asciiTheme="minorHAnsi" w:hAnsiTheme="minorHAnsi" w:cstheme="minorHAnsi"/>
          <w:b/>
        </w:rPr>
        <w:t>10</w:t>
      </w:r>
      <w:r w:rsidRPr="00A20ED6">
        <w:rPr>
          <w:rFonts w:asciiTheme="minorHAnsi" w:hAnsiTheme="minorHAnsi" w:cstheme="minorHAnsi"/>
        </w:rPr>
        <w:t>(2): e001481.</w:t>
      </w:r>
    </w:p>
    <w:p w14:paraId="1A630827" w14:textId="7694039F"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66.</w:t>
      </w:r>
      <w:r w:rsidRPr="00A20ED6">
        <w:rPr>
          <w:rFonts w:asciiTheme="minorHAnsi" w:hAnsiTheme="minorHAnsi" w:cstheme="minorHAnsi"/>
        </w:rPr>
        <w:tab/>
        <w:t xml:space="preserve">Australian Psychological Society. 1 in 3 psychologists are unable to see new clients, but Australians need help more than ever. 2022. </w:t>
      </w:r>
      <w:hyperlink r:id="rId399" w:history="1">
        <w:r w:rsidRPr="00A20ED6">
          <w:rPr>
            <w:rFonts w:asciiTheme="minorHAnsi" w:hAnsiTheme="minorHAnsi" w:cstheme="minorHAnsi"/>
          </w:rPr>
          <w:t>https://psychology.org.au/for-members/news-and-updates/news/2022/australians-need-psychological-help-more-than-ever</w:t>
        </w:r>
      </w:hyperlink>
      <w:r w:rsidRPr="00A20ED6">
        <w:rPr>
          <w:rFonts w:asciiTheme="minorHAnsi" w:hAnsiTheme="minorHAnsi" w:cstheme="minorHAnsi"/>
        </w:rPr>
        <w:t xml:space="preserve"> (accessed 4 December 2022).</w:t>
      </w:r>
    </w:p>
    <w:p w14:paraId="4C79A6D5"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67.</w:t>
      </w:r>
      <w:r w:rsidRPr="00A20ED6">
        <w:rPr>
          <w:rFonts w:asciiTheme="minorHAnsi" w:hAnsiTheme="minorHAnsi" w:cstheme="minorHAnsi"/>
        </w:rPr>
        <w:tab/>
        <w:t>General Practice Mental Health Standards Collaboration. Delivering Mental Health Care in General Practice: Implications for Practice and Policy. Melbourne: General Practice Mental Health Standards Collaboration, 2021.</w:t>
      </w:r>
    </w:p>
    <w:p w14:paraId="7F6BA51D"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68.</w:t>
      </w:r>
      <w:r w:rsidRPr="00A20ED6">
        <w:rPr>
          <w:rFonts w:asciiTheme="minorHAnsi" w:hAnsiTheme="minorHAnsi" w:cstheme="minorHAnsi"/>
        </w:rPr>
        <w:tab/>
        <w:t>Royal Australian College of General Practitioners. General Practice Health of the Nation 2022: An Annual Insight into the State of Australian General Practice. Melbourne: Royal Australian College of General Practitioners, 2022.</w:t>
      </w:r>
    </w:p>
    <w:p w14:paraId="4E865F1D"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69.</w:t>
      </w:r>
      <w:r w:rsidRPr="00A20ED6">
        <w:rPr>
          <w:rFonts w:asciiTheme="minorHAnsi" w:hAnsiTheme="minorHAnsi" w:cstheme="minorHAnsi"/>
        </w:rPr>
        <w:tab/>
        <w:t xml:space="preserve">Welsh J, Korda R, Banks E, Strazdins L, Joshy G, Butterworth P. Identifying long-term psychological distress from single measures: evidence from a nationally representative longitudinal survey of the Australian population. </w:t>
      </w:r>
      <w:r w:rsidRPr="00A20ED6">
        <w:rPr>
          <w:rFonts w:asciiTheme="minorHAnsi" w:hAnsiTheme="minorHAnsi" w:cstheme="minorHAnsi"/>
          <w:i/>
        </w:rPr>
        <w:t>BMC Medical Research Methodology</w:t>
      </w:r>
      <w:r w:rsidRPr="00A20ED6">
        <w:rPr>
          <w:rFonts w:asciiTheme="minorHAnsi" w:hAnsiTheme="minorHAnsi" w:cstheme="minorHAnsi"/>
        </w:rPr>
        <w:t xml:space="preserve"> 2020; </w:t>
      </w:r>
      <w:r w:rsidRPr="00A20ED6">
        <w:rPr>
          <w:rFonts w:asciiTheme="minorHAnsi" w:hAnsiTheme="minorHAnsi" w:cstheme="minorHAnsi"/>
          <w:b/>
        </w:rPr>
        <w:t>20</w:t>
      </w:r>
      <w:r w:rsidRPr="00A20ED6">
        <w:rPr>
          <w:rFonts w:asciiTheme="minorHAnsi" w:hAnsiTheme="minorHAnsi" w:cstheme="minorHAnsi"/>
        </w:rPr>
        <w:t>: 55.</w:t>
      </w:r>
    </w:p>
    <w:p w14:paraId="2958FCC9"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70.</w:t>
      </w:r>
      <w:r w:rsidRPr="00A20ED6">
        <w:rPr>
          <w:rFonts w:asciiTheme="minorHAnsi" w:hAnsiTheme="minorHAnsi" w:cstheme="minorHAnsi"/>
        </w:rPr>
        <w:tab/>
        <w:t xml:space="preserve">Slade T, Grove R, Burgess P. Kessler Psychological Distress Scale: Normative data from the 2007 Australian National Survey of Mental Health and Wellbeing. </w:t>
      </w:r>
      <w:r w:rsidRPr="00A20ED6">
        <w:rPr>
          <w:rFonts w:asciiTheme="minorHAnsi" w:hAnsiTheme="minorHAnsi" w:cstheme="minorHAnsi"/>
          <w:i/>
        </w:rPr>
        <w:t>Australian and New Zealand Journal of Psychiatry</w:t>
      </w:r>
      <w:r w:rsidRPr="00A20ED6">
        <w:rPr>
          <w:rFonts w:asciiTheme="minorHAnsi" w:hAnsiTheme="minorHAnsi" w:cstheme="minorHAnsi"/>
        </w:rPr>
        <w:t xml:space="preserve"> 2011; </w:t>
      </w:r>
      <w:r w:rsidRPr="00A20ED6">
        <w:rPr>
          <w:rFonts w:asciiTheme="minorHAnsi" w:hAnsiTheme="minorHAnsi" w:cstheme="minorHAnsi"/>
          <w:b/>
        </w:rPr>
        <w:t>45</w:t>
      </w:r>
      <w:r w:rsidRPr="00A20ED6">
        <w:rPr>
          <w:rFonts w:asciiTheme="minorHAnsi" w:hAnsiTheme="minorHAnsi" w:cstheme="minorHAnsi"/>
        </w:rPr>
        <w:t>(4): 308-16.</w:t>
      </w:r>
    </w:p>
    <w:p w14:paraId="1B5F2A37"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71.</w:t>
      </w:r>
      <w:r w:rsidRPr="00A20ED6">
        <w:rPr>
          <w:rFonts w:asciiTheme="minorHAnsi" w:hAnsiTheme="minorHAnsi" w:cstheme="minorHAnsi"/>
        </w:rPr>
        <w:tab/>
        <w:t>Australian Institute of Health and Welfare. Measuring the Social and Emotional Wellbeing of Aboriginal and Torres Strait Islander Peoples: Australian Institute of Health and Welfare, 2009.</w:t>
      </w:r>
    </w:p>
    <w:p w14:paraId="681F2AC0"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72.</w:t>
      </w:r>
      <w:r w:rsidRPr="00A20ED6">
        <w:rPr>
          <w:rFonts w:asciiTheme="minorHAnsi" w:hAnsiTheme="minorHAnsi" w:cstheme="minorHAnsi"/>
        </w:rPr>
        <w:tab/>
        <w:t xml:space="preserve">Brinckley M-M, Calabria B, Walker J, Thurber K, Lovett R. Reliability, validity, and clinical utility of a culturally modified Kessler scale (MK-K5) in the Aboriginal and Torres Strait Islander population. </w:t>
      </w:r>
      <w:r w:rsidRPr="00A20ED6">
        <w:rPr>
          <w:rFonts w:asciiTheme="minorHAnsi" w:hAnsiTheme="minorHAnsi" w:cstheme="minorHAnsi"/>
          <w:i/>
        </w:rPr>
        <w:t>BMC Public Health</w:t>
      </w:r>
      <w:r w:rsidRPr="00A20ED6">
        <w:rPr>
          <w:rFonts w:asciiTheme="minorHAnsi" w:hAnsiTheme="minorHAnsi" w:cstheme="minorHAnsi"/>
        </w:rPr>
        <w:t xml:space="preserve"> 2021; </w:t>
      </w:r>
      <w:r w:rsidRPr="00A20ED6">
        <w:rPr>
          <w:rFonts w:asciiTheme="minorHAnsi" w:hAnsiTheme="minorHAnsi" w:cstheme="minorHAnsi"/>
          <w:b/>
        </w:rPr>
        <w:t>21</w:t>
      </w:r>
      <w:r w:rsidRPr="00A20ED6">
        <w:rPr>
          <w:rFonts w:asciiTheme="minorHAnsi" w:hAnsiTheme="minorHAnsi" w:cstheme="minorHAnsi"/>
        </w:rPr>
        <w:t>: 1111.</w:t>
      </w:r>
    </w:p>
    <w:p w14:paraId="41E871E9"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73.</w:t>
      </w:r>
      <w:r w:rsidRPr="00A20ED6">
        <w:rPr>
          <w:rFonts w:asciiTheme="minorHAnsi" w:hAnsiTheme="minorHAnsi" w:cstheme="minorHAnsi"/>
        </w:rPr>
        <w:tab/>
        <w:t>Productivity Commission. Indigenous Evaluation Strategy. Canberra: Productivity Commission, 2020.</w:t>
      </w:r>
    </w:p>
    <w:p w14:paraId="3EBB59FC"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74.</w:t>
      </w:r>
      <w:r w:rsidRPr="00A20ED6">
        <w:rPr>
          <w:rFonts w:asciiTheme="minorHAnsi" w:hAnsiTheme="minorHAnsi" w:cstheme="minorHAnsi"/>
        </w:rPr>
        <w:tab/>
        <w:t>Department of Health. Departmental data. 2022.</w:t>
      </w:r>
    </w:p>
    <w:p w14:paraId="2415A35D" w14:textId="2A9994C0"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75.</w:t>
      </w:r>
      <w:r w:rsidRPr="00A20ED6">
        <w:rPr>
          <w:rFonts w:asciiTheme="minorHAnsi" w:hAnsiTheme="minorHAnsi" w:cstheme="minorHAnsi"/>
        </w:rPr>
        <w:tab/>
        <w:t xml:space="preserve">Australian Prudential Regulation Authority. Operations of Private Health Insurers Annual Report. 2022. </w:t>
      </w:r>
      <w:hyperlink r:id="rId400" w:history="1">
        <w:r w:rsidRPr="00A20ED6">
          <w:rPr>
            <w:rFonts w:asciiTheme="minorHAnsi" w:hAnsiTheme="minorHAnsi" w:cstheme="minorHAnsi"/>
          </w:rPr>
          <w:t>https://www.apra.gov.au/operations-of-private-health-insurers-annual-report</w:t>
        </w:r>
      </w:hyperlink>
      <w:r w:rsidRPr="00A20ED6">
        <w:rPr>
          <w:rFonts w:asciiTheme="minorHAnsi" w:hAnsiTheme="minorHAnsi" w:cstheme="minorHAnsi"/>
        </w:rPr>
        <w:t xml:space="preserve"> (accessed 8 May 2022).</w:t>
      </w:r>
    </w:p>
    <w:p w14:paraId="7DC0E034"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76.</w:t>
      </w:r>
      <w:r w:rsidRPr="00A20ED6">
        <w:rPr>
          <w:rFonts w:asciiTheme="minorHAnsi" w:hAnsiTheme="minorHAnsi" w:cstheme="minorHAnsi"/>
        </w:rPr>
        <w:tab/>
        <w:t xml:space="preserve">Schenker N, Gentleman JF. On judging the significance of differences by examining the overlap between confidence intervals. </w:t>
      </w:r>
      <w:r w:rsidRPr="00A20ED6">
        <w:rPr>
          <w:rFonts w:asciiTheme="minorHAnsi" w:hAnsiTheme="minorHAnsi" w:cstheme="minorHAnsi"/>
          <w:i/>
        </w:rPr>
        <w:t>The American Statistician</w:t>
      </w:r>
      <w:r w:rsidRPr="00A20ED6">
        <w:rPr>
          <w:rFonts w:asciiTheme="minorHAnsi" w:hAnsiTheme="minorHAnsi" w:cstheme="minorHAnsi"/>
        </w:rPr>
        <w:t xml:space="preserve"> 2001; </w:t>
      </w:r>
      <w:r w:rsidRPr="00A20ED6">
        <w:rPr>
          <w:rFonts w:asciiTheme="minorHAnsi" w:hAnsiTheme="minorHAnsi" w:cstheme="minorHAnsi"/>
          <w:b/>
        </w:rPr>
        <w:t>55</w:t>
      </w:r>
      <w:r w:rsidRPr="00A20ED6">
        <w:rPr>
          <w:rFonts w:asciiTheme="minorHAnsi" w:hAnsiTheme="minorHAnsi" w:cstheme="minorHAnsi"/>
        </w:rPr>
        <w:t>(3): 182-6.</w:t>
      </w:r>
    </w:p>
    <w:p w14:paraId="48B2B380"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77.</w:t>
      </w:r>
      <w:r w:rsidRPr="00A20ED6">
        <w:rPr>
          <w:rFonts w:asciiTheme="minorHAnsi" w:hAnsiTheme="minorHAnsi" w:cstheme="minorHAnsi"/>
        </w:rPr>
        <w:tab/>
        <w:t xml:space="preserve">Ftanou M, Williamson M, Machlin A, et al. Evaluating the Better Access initiative: What do consumers have to say? </w:t>
      </w:r>
      <w:r w:rsidRPr="00A20ED6">
        <w:rPr>
          <w:rFonts w:asciiTheme="minorHAnsi" w:hAnsiTheme="minorHAnsi" w:cstheme="minorHAnsi"/>
          <w:i/>
        </w:rPr>
        <w:t>Australian Social Work</w:t>
      </w:r>
      <w:r w:rsidRPr="00A20ED6">
        <w:rPr>
          <w:rFonts w:asciiTheme="minorHAnsi" w:hAnsiTheme="minorHAnsi" w:cstheme="minorHAnsi"/>
        </w:rPr>
        <w:t xml:space="preserve"> 2014; </w:t>
      </w:r>
      <w:r w:rsidRPr="00A20ED6">
        <w:rPr>
          <w:rFonts w:asciiTheme="minorHAnsi" w:hAnsiTheme="minorHAnsi" w:cstheme="minorHAnsi"/>
          <w:b/>
        </w:rPr>
        <w:t>67</w:t>
      </w:r>
      <w:r w:rsidRPr="00A20ED6">
        <w:rPr>
          <w:rFonts w:asciiTheme="minorHAnsi" w:hAnsiTheme="minorHAnsi" w:cstheme="minorHAnsi"/>
        </w:rPr>
        <w:t>: 162-78.</w:t>
      </w:r>
    </w:p>
    <w:p w14:paraId="0F92682E"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78.</w:t>
      </w:r>
      <w:r w:rsidRPr="00A20ED6">
        <w:rPr>
          <w:rFonts w:asciiTheme="minorHAnsi" w:hAnsiTheme="minorHAnsi" w:cstheme="minorHAnsi"/>
        </w:rPr>
        <w:tab/>
        <w:t>Royal College of Psychiatrists. Second Round of the National Audit of Psychological Therapies for Anxiety and Depression (NAPT): National Report 2013. London: Royal College of Psychiatrists, 2013.</w:t>
      </w:r>
    </w:p>
    <w:p w14:paraId="3F76DE96"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79.</w:t>
      </w:r>
      <w:r w:rsidRPr="00A20ED6">
        <w:rPr>
          <w:rFonts w:asciiTheme="minorHAnsi" w:hAnsiTheme="minorHAnsi" w:cstheme="minorHAnsi"/>
        </w:rPr>
        <w:tab/>
        <w:t>Pearse J. Review of Patient Satisfaction and Experience Surveys Conducted for Public Hospitals in Australia. Sydney: Health Policy Analysis Pty Ltd, 2005.</w:t>
      </w:r>
    </w:p>
    <w:p w14:paraId="6D930132"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80.</w:t>
      </w:r>
      <w:r w:rsidRPr="00A20ED6">
        <w:rPr>
          <w:rFonts w:asciiTheme="minorHAnsi" w:hAnsiTheme="minorHAnsi" w:cstheme="minorHAnsi"/>
        </w:rPr>
        <w:tab/>
        <w:t>Cohen J. Statistical Power Analysis for the Behavioral Sciences (2nd Edition). Hillsdale, NJ: Lawrence Erlbaum; 1988.</w:t>
      </w:r>
    </w:p>
    <w:p w14:paraId="7B29AC3E"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81.</w:t>
      </w:r>
      <w:r w:rsidRPr="00A20ED6">
        <w:rPr>
          <w:rFonts w:asciiTheme="minorHAnsi" w:hAnsiTheme="minorHAnsi" w:cstheme="minorHAnsi"/>
        </w:rPr>
        <w:tab/>
        <w:t xml:space="preserve">Aubry T, Hunsley J. Quid pro quo: Fee for services delivered in a psychology training clinic. </w:t>
      </w:r>
      <w:r w:rsidRPr="00A20ED6">
        <w:rPr>
          <w:rFonts w:asciiTheme="minorHAnsi" w:hAnsiTheme="minorHAnsi" w:cstheme="minorHAnsi"/>
          <w:i/>
        </w:rPr>
        <w:t>Journal of Clinical Psychology</w:t>
      </w:r>
      <w:r w:rsidRPr="00A20ED6">
        <w:rPr>
          <w:rFonts w:asciiTheme="minorHAnsi" w:hAnsiTheme="minorHAnsi" w:cstheme="minorHAnsi"/>
        </w:rPr>
        <w:t xml:space="preserve"> 2000; </w:t>
      </w:r>
      <w:r w:rsidRPr="00A20ED6">
        <w:rPr>
          <w:rFonts w:asciiTheme="minorHAnsi" w:hAnsiTheme="minorHAnsi" w:cstheme="minorHAnsi"/>
          <w:b/>
        </w:rPr>
        <w:t>56</w:t>
      </w:r>
      <w:r w:rsidRPr="00A20ED6">
        <w:rPr>
          <w:rFonts w:asciiTheme="minorHAnsi" w:hAnsiTheme="minorHAnsi" w:cstheme="minorHAnsi"/>
        </w:rPr>
        <w:t>(1): 23-31.</w:t>
      </w:r>
    </w:p>
    <w:p w14:paraId="2E2270A3"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lastRenderedPageBreak/>
        <w:t>82.</w:t>
      </w:r>
      <w:r w:rsidRPr="00A20ED6">
        <w:rPr>
          <w:rFonts w:asciiTheme="minorHAnsi" w:hAnsiTheme="minorHAnsi" w:cstheme="minorHAnsi"/>
        </w:rPr>
        <w:tab/>
        <w:t xml:space="preserve">Chondros P, Davidson S, Wolfe R, et al. Development of a prognostic model for predicting depression severity in adult primary patients with depressive symptoms using the diamond longitudinal study. </w:t>
      </w:r>
      <w:r w:rsidRPr="00A20ED6">
        <w:rPr>
          <w:rFonts w:asciiTheme="minorHAnsi" w:hAnsiTheme="minorHAnsi" w:cstheme="minorHAnsi"/>
          <w:i/>
        </w:rPr>
        <w:t>Journal of Affective Disorders</w:t>
      </w:r>
      <w:r w:rsidRPr="00A20ED6">
        <w:rPr>
          <w:rFonts w:asciiTheme="minorHAnsi" w:hAnsiTheme="minorHAnsi" w:cstheme="minorHAnsi"/>
        </w:rPr>
        <w:t xml:space="preserve"> 2018; </w:t>
      </w:r>
      <w:r w:rsidRPr="00A20ED6">
        <w:rPr>
          <w:rFonts w:asciiTheme="minorHAnsi" w:hAnsiTheme="minorHAnsi" w:cstheme="minorHAnsi"/>
          <w:b/>
        </w:rPr>
        <w:t>227</w:t>
      </w:r>
      <w:r w:rsidRPr="00A20ED6">
        <w:rPr>
          <w:rFonts w:asciiTheme="minorHAnsi" w:hAnsiTheme="minorHAnsi" w:cstheme="minorHAnsi"/>
        </w:rPr>
        <w:t>: 854-60.</w:t>
      </w:r>
    </w:p>
    <w:p w14:paraId="0C0DC131"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83.</w:t>
      </w:r>
      <w:r w:rsidRPr="00A20ED6">
        <w:rPr>
          <w:rFonts w:asciiTheme="minorHAnsi" w:hAnsiTheme="minorHAnsi" w:cstheme="minorHAnsi"/>
        </w:rPr>
        <w:tab/>
        <w:t xml:space="preserve">Malhi GS, Bell E, Bassett D, et al. The 2020 Royal Australian and New Zealand College of Psychiatrists clinical practice guidelines for mood disorders. </w:t>
      </w:r>
      <w:r w:rsidRPr="00A20ED6">
        <w:rPr>
          <w:rFonts w:asciiTheme="minorHAnsi" w:hAnsiTheme="minorHAnsi" w:cstheme="minorHAnsi"/>
          <w:i/>
        </w:rPr>
        <w:t>Aust N Z J Psychiatry</w:t>
      </w:r>
      <w:r w:rsidRPr="00A20ED6">
        <w:rPr>
          <w:rFonts w:asciiTheme="minorHAnsi" w:hAnsiTheme="minorHAnsi" w:cstheme="minorHAnsi"/>
        </w:rPr>
        <w:t xml:space="preserve"> 2021; </w:t>
      </w:r>
      <w:r w:rsidRPr="00A20ED6">
        <w:rPr>
          <w:rFonts w:asciiTheme="minorHAnsi" w:hAnsiTheme="minorHAnsi" w:cstheme="minorHAnsi"/>
          <w:b/>
        </w:rPr>
        <w:t>55</w:t>
      </w:r>
      <w:r w:rsidRPr="00A20ED6">
        <w:rPr>
          <w:rFonts w:asciiTheme="minorHAnsi" w:hAnsiTheme="minorHAnsi" w:cstheme="minorHAnsi"/>
        </w:rPr>
        <w:t>(1): 7-117.</w:t>
      </w:r>
    </w:p>
    <w:p w14:paraId="08F495D7"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84.</w:t>
      </w:r>
      <w:r w:rsidRPr="00A20ED6">
        <w:rPr>
          <w:rFonts w:asciiTheme="minorHAnsi" w:hAnsiTheme="minorHAnsi" w:cstheme="minorHAnsi"/>
        </w:rPr>
        <w:tab/>
        <w:t>Australian Institute of Health and Welfare. Mental health services in Australia. Australian Government; 2021.</w:t>
      </w:r>
    </w:p>
    <w:p w14:paraId="7824646E"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85.</w:t>
      </w:r>
      <w:r w:rsidRPr="00A20ED6">
        <w:rPr>
          <w:rFonts w:asciiTheme="minorHAnsi" w:hAnsiTheme="minorHAnsi" w:cstheme="minorHAnsi"/>
        </w:rPr>
        <w:tab/>
        <w:t xml:space="preserve">Kroenke K, Spitzer RL, Williams JB. The PHQ-9: validity of a brief depression severity measure. </w:t>
      </w:r>
      <w:r w:rsidRPr="00A20ED6">
        <w:rPr>
          <w:rFonts w:asciiTheme="minorHAnsi" w:hAnsiTheme="minorHAnsi" w:cstheme="minorHAnsi"/>
          <w:i/>
        </w:rPr>
        <w:t>J Gen Intern Med</w:t>
      </w:r>
      <w:r w:rsidRPr="00A20ED6">
        <w:rPr>
          <w:rFonts w:asciiTheme="minorHAnsi" w:hAnsiTheme="minorHAnsi" w:cstheme="minorHAnsi"/>
        </w:rPr>
        <w:t xml:space="preserve"> 2001; </w:t>
      </w:r>
      <w:r w:rsidRPr="00A20ED6">
        <w:rPr>
          <w:rFonts w:asciiTheme="minorHAnsi" w:hAnsiTheme="minorHAnsi" w:cstheme="minorHAnsi"/>
          <w:b/>
        </w:rPr>
        <w:t>16</w:t>
      </w:r>
      <w:r w:rsidRPr="00A20ED6">
        <w:rPr>
          <w:rFonts w:asciiTheme="minorHAnsi" w:hAnsiTheme="minorHAnsi" w:cstheme="minorHAnsi"/>
        </w:rPr>
        <w:t>(9): 606-13.</w:t>
      </w:r>
    </w:p>
    <w:p w14:paraId="234CF05E"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86.</w:t>
      </w:r>
      <w:r w:rsidRPr="00A20ED6">
        <w:rPr>
          <w:rFonts w:asciiTheme="minorHAnsi" w:hAnsiTheme="minorHAnsi" w:cstheme="minorHAnsi"/>
        </w:rPr>
        <w:tab/>
        <w:t xml:space="preserve">Spitzer RL, Kroenke K, Williams JB, Lowe B. A brief measure for assessing generalized anxiety disorder: the GAD-7. </w:t>
      </w:r>
      <w:r w:rsidRPr="00A20ED6">
        <w:rPr>
          <w:rFonts w:asciiTheme="minorHAnsi" w:hAnsiTheme="minorHAnsi" w:cstheme="minorHAnsi"/>
          <w:i/>
        </w:rPr>
        <w:t>Arch Intern Med</w:t>
      </w:r>
      <w:r w:rsidRPr="00A20ED6">
        <w:rPr>
          <w:rFonts w:asciiTheme="minorHAnsi" w:hAnsiTheme="minorHAnsi" w:cstheme="minorHAnsi"/>
        </w:rPr>
        <w:t xml:space="preserve"> 2006; </w:t>
      </w:r>
      <w:r w:rsidRPr="00A20ED6">
        <w:rPr>
          <w:rFonts w:asciiTheme="minorHAnsi" w:hAnsiTheme="minorHAnsi" w:cstheme="minorHAnsi"/>
          <w:b/>
        </w:rPr>
        <w:t>166</w:t>
      </w:r>
      <w:r w:rsidRPr="00A20ED6">
        <w:rPr>
          <w:rFonts w:asciiTheme="minorHAnsi" w:hAnsiTheme="minorHAnsi" w:cstheme="minorHAnsi"/>
        </w:rPr>
        <w:t>(10): 1092-7.</w:t>
      </w:r>
    </w:p>
    <w:p w14:paraId="6CB29798"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87.</w:t>
      </w:r>
      <w:r w:rsidRPr="00A20ED6">
        <w:rPr>
          <w:rFonts w:asciiTheme="minorHAnsi" w:hAnsiTheme="minorHAnsi" w:cstheme="minorHAnsi"/>
        </w:rPr>
        <w:tab/>
        <w:t xml:space="preserve">Slade T, Johnston A, Oakley-Browne M, Andrews G, Whiteford H. 2007 National Survey of Mental Health and Wellbeing: Methods and Key Findings. </w:t>
      </w:r>
      <w:r w:rsidRPr="00A20ED6">
        <w:rPr>
          <w:rFonts w:asciiTheme="minorHAnsi" w:hAnsiTheme="minorHAnsi" w:cstheme="minorHAnsi"/>
          <w:i/>
        </w:rPr>
        <w:t>Aust N Z J Psychiatry</w:t>
      </w:r>
      <w:r w:rsidRPr="00A20ED6">
        <w:rPr>
          <w:rFonts w:asciiTheme="minorHAnsi" w:hAnsiTheme="minorHAnsi" w:cstheme="minorHAnsi"/>
        </w:rPr>
        <w:t xml:space="preserve"> 2009; </w:t>
      </w:r>
      <w:r w:rsidRPr="00A20ED6">
        <w:rPr>
          <w:rFonts w:asciiTheme="minorHAnsi" w:hAnsiTheme="minorHAnsi" w:cstheme="minorHAnsi"/>
          <w:b/>
        </w:rPr>
        <w:t>43</w:t>
      </w:r>
      <w:r w:rsidRPr="00A20ED6">
        <w:rPr>
          <w:rFonts w:asciiTheme="minorHAnsi" w:hAnsiTheme="minorHAnsi" w:cstheme="minorHAnsi"/>
        </w:rPr>
        <w:t>: 594-605.</w:t>
      </w:r>
    </w:p>
    <w:p w14:paraId="5E6F46E0"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88.</w:t>
      </w:r>
      <w:r w:rsidRPr="00A20ED6">
        <w:rPr>
          <w:rFonts w:asciiTheme="minorHAnsi" w:hAnsiTheme="minorHAnsi" w:cstheme="minorHAnsi"/>
        </w:rPr>
        <w:tab/>
        <w:t xml:space="preserve">de Beurs E, Bruinsma C, Warmerdam L. The relationship between clinical complexity, treatment dose and outcome in everyday clinical practice. </w:t>
      </w:r>
      <w:r w:rsidRPr="00A20ED6">
        <w:rPr>
          <w:rFonts w:asciiTheme="minorHAnsi" w:hAnsiTheme="minorHAnsi" w:cstheme="minorHAnsi"/>
          <w:i/>
        </w:rPr>
        <w:t>The European Journal of Psychiatry</w:t>
      </w:r>
      <w:r w:rsidRPr="00A20ED6">
        <w:rPr>
          <w:rFonts w:asciiTheme="minorHAnsi" w:hAnsiTheme="minorHAnsi" w:cstheme="minorHAnsi"/>
        </w:rPr>
        <w:t xml:space="preserve"> 2020; </w:t>
      </w:r>
      <w:r w:rsidRPr="00A20ED6">
        <w:rPr>
          <w:rFonts w:asciiTheme="minorHAnsi" w:hAnsiTheme="minorHAnsi" w:cstheme="minorHAnsi"/>
          <w:b/>
        </w:rPr>
        <w:t>34</w:t>
      </w:r>
      <w:r w:rsidRPr="00A20ED6">
        <w:rPr>
          <w:rFonts w:asciiTheme="minorHAnsi" w:hAnsiTheme="minorHAnsi" w:cstheme="minorHAnsi"/>
        </w:rPr>
        <w:t>(2): 90-8.</w:t>
      </w:r>
    </w:p>
    <w:p w14:paraId="393B23E6"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89.</w:t>
      </w:r>
      <w:r w:rsidRPr="00A20ED6">
        <w:rPr>
          <w:rFonts w:asciiTheme="minorHAnsi" w:hAnsiTheme="minorHAnsi" w:cstheme="minorHAnsi"/>
        </w:rPr>
        <w:tab/>
        <w:t xml:space="preserve">Pybis J, Saxon D, Hill A, Barkham M. The comparative effectiveness and efficiency of cognitive behaviour therapy and generic counselling in the treatment of depression: evidence from the 2(nd) UK National Audit of psychological therapies. </w:t>
      </w:r>
      <w:r w:rsidRPr="00A20ED6">
        <w:rPr>
          <w:rFonts w:asciiTheme="minorHAnsi" w:hAnsiTheme="minorHAnsi" w:cstheme="minorHAnsi"/>
          <w:i/>
        </w:rPr>
        <w:t>BMC Psychiatry</w:t>
      </w:r>
      <w:r w:rsidRPr="00A20ED6">
        <w:rPr>
          <w:rFonts w:asciiTheme="minorHAnsi" w:hAnsiTheme="minorHAnsi" w:cstheme="minorHAnsi"/>
        </w:rPr>
        <w:t xml:space="preserve"> 2017; </w:t>
      </w:r>
      <w:r w:rsidRPr="00A20ED6">
        <w:rPr>
          <w:rFonts w:asciiTheme="minorHAnsi" w:hAnsiTheme="minorHAnsi" w:cstheme="minorHAnsi"/>
          <w:b/>
        </w:rPr>
        <w:t>17</w:t>
      </w:r>
      <w:r w:rsidRPr="00A20ED6">
        <w:rPr>
          <w:rFonts w:asciiTheme="minorHAnsi" w:hAnsiTheme="minorHAnsi" w:cstheme="minorHAnsi"/>
        </w:rPr>
        <w:t>(1): 215.</w:t>
      </w:r>
    </w:p>
    <w:p w14:paraId="7925EE37"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90.</w:t>
      </w:r>
      <w:r w:rsidRPr="00A20ED6">
        <w:rPr>
          <w:rFonts w:asciiTheme="minorHAnsi" w:hAnsiTheme="minorHAnsi" w:cstheme="minorHAnsi"/>
        </w:rPr>
        <w:tab/>
        <w:t xml:space="preserve">Dolja-Gore X, Loxton D, D'Este C, Blyth F, Byles J. Differences in use of government subsidised mental health services by men and women with psychological distress: A study of 229,628 Australians aged 45 years and over. </w:t>
      </w:r>
      <w:r w:rsidRPr="00A20ED6">
        <w:rPr>
          <w:rFonts w:asciiTheme="minorHAnsi" w:hAnsiTheme="minorHAnsi" w:cstheme="minorHAnsi"/>
          <w:i/>
        </w:rPr>
        <w:t>Community Ment Health Journal</w:t>
      </w:r>
      <w:r w:rsidRPr="00A20ED6">
        <w:rPr>
          <w:rFonts w:asciiTheme="minorHAnsi" w:hAnsiTheme="minorHAnsi" w:cstheme="minorHAnsi"/>
        </w:rPr>
        <w:t xml:space="preserve"> 2018; </w:t>
      </w:r>
      <w:r w:rsidRPr="00A20ED6">
        <w:rPr>
          <w:rFonts w:asciiTheme="minorHAnsi" w:hAnsiTheme="minorHAnsi" w:cstheme="minorHAnsi"/>
          <w:b/>
        </w:rPr>
        <w:t>54</w:t>
      </w:r>
      <w:r w:rsidRPr="00A20ED6">
        <w:rPr>
          <w:rFonts w:asciiTheme="minorHAnsi" w:hAnsiTheme="minorHAnsi" w:cstheme="minorHAnsi"/>
        </w:rPr>
        <w:t>(7): 1008-18.</w:t>
      </w:r>
    </w:p>
    <w:p w14:paraId="017760D5"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91.</w:t>
      </w:r>
      <w:r w:rsidRPr="00A20ED6">
        <w:rPr>
          <w:rFonts w:asciiTheme="minorHAnsi" w:hAnsiTheme="minorHAnsi" w:cstheme="minorHAnsi"/>
        </w:rPr>
        <w:tab/>
        <w:t>Chatterton ML, Harris M, Burgess P, et al. Economic evaluation of a Decision Support Tool to guide intensity of mental health care in general practice: the Link-me pragmatic randomised controlled trial. Under review.</w:t>
      </w:r>
    </w:p>
    <w:p w14:paraId="34397D32"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92.</w:t>
      </w:r>
      <w:r w:rsidRPr="00A20ED6">
        <w:rPr>
          <w:rFonts w:asciiTheme="minorHAnsi" w:hAnsiTheme="minorHAnsi" w:cstheme="minorHAnsi"/>
        </w:rPr>
        <w:tab/>
        <w:t xml:space="preserve">Dolja-Gore X, Loxton D, D'Este C, Blyth F, Byles J. Differences in use of government subsidised mental health services by men and women with psychological distress: a study of 229,628 Australians aged 45 years and over. </w:t>
      </w:r>
      <w:r w:rsidRPr="00A20ED6">
        <w:rPr>
          <w:rFonts w:asciiTheme="minorHAnsi" w:hAnsiTheme="minorHAnsi" w:cstheme="minorHAnsi"/>
          <w:i/>
        </w:rPr>
        <w:t>Community Ment Health J</w:t>
      </w:r>
      <w:r w:rsidRPr="00A20ED6">
        <w:rPr>
          <w:rFonts w:asciiTheme="minorHAnsi" w:hAnsiTheme="minorHAnsi" w:cstheme="minorHAnsi"/>
        </w:rPr>
        <w:t xml:space="preserve"> 2018; </w:t>
      </w:r>
      <w:r w:rsidRPr="00A20ED6">
        <w:rPr>
          <w:rFonts w:asciiTheme="minorHAnsi" w:hAnsiTheme="minorHAnsi" w:cstheme="minorHAnsi"/>
          <w:b/>
        </w:rPr>
        <w:t>54</w:t>
      </w:r>
      <w:r w:rsidRPr="00A20ED6">
        <w:rPr>
          <w:rFonts w:asciiTheme="minorHAnsi" w:hAnsiTheme="minorHAnsi" w:cstheme="minorHAnsi"/>
        </w:rPr>
        <w:t>(7): 1008-18.</w:t>
      </w:r>
    </w:p>
    <w:p w14:paraId="2D239E13"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93.</w:t>
      </w:r>
      <w:r w:rsidRPr="00A20ED6">
        <w:rPr>
          <w:rFonts w:asciiTheme="minorHAnsi" w:hAnsiTheme="minorHAnsi" w:cstheme="minorHAnsi"/>
        </w:rPr>
        <w:tab/>
        <w:t xml:space="preserve">Pirkis J, Ftanou M, Williamson M, et al. Australia's Better Access initiative: an evaluation. </w:t>
      </w:r>
      <w:r w:rsidRPr="00A20ED6">
        <w:rPr>
          <w:rFonts w:asciiTheme="minorHAnsi" w:hAnsiTheme="minorHAnsi" w:cstheme="minorHAnsi"/>
          <w:i/>
        </w:rPr>
        <w:t>Aust N Z J Psychiatry</w:t>
      </w:r>
      <w:r w:rsidRPr="00A20ED6">
        <w:rPr>
          <w:rFonts w:asciiTheme="minorHAnsi" w:hAnsiTheme="minorHAnsi" w:cstheme="minorHAnsi"/>
        </w:rPr>
        <w:t xml:space="preserve"> 2011; </w:t>
      </w:r>
      <w:r w:rsidRPr="00A20ED6">
        <w:rPr>
          <w:rFonts w:asciiTheme="minorHAnsi" w:hAnsiTheme="minorHAnsi" w:cstheme="minorHAnsi"/>
          <w:b/>
        </w:rPr>
        <w:t>45</w:t>
      </w:r>
      <w:r w:rsidRPr="00A20ED6">
        <w:rPr>
          <w:rFonts w:asciiTheme="minorHAnsi" w:hAnsiTheme="minorHAnsi" w:cstheme="minorHAnsi"/>
        </w:rPr>
        <w:t>(9): 726-39.</w:t>
      </w:r>
    </w:p>
    <w:p w14:paraId="4B5C519D"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94.</w:t>
      </w:r>
      <w:r w:rsidRPr="00A20ED6">
        <w:rPr>
          <w:rFonts w:asciiTheme="minorHAnsi" w:hAnsiTheme="minorHAnsi" w:cstheme="minorHAnsi"/>
        </w:rPr>
        <w:tab/>
        <w:t xml:space="preserve">Kohn M, Hitch D, Stagnitti K. Better Access to Mental Health program: influence of mental health occupational therapy. </w:t>
      </w:r>
      <w:r w:rsidRPr="00A20ED6">
        <w:rPr>
          <w:rFonts w:asciiTheme="minorHAnsi" w:hAnsiTheme="minorHAnsi" w:cstheme="minorHAnsi"/>
          <w:i/>
        </w:rPr>
        <w:t>Aust Occup Ther J</w:t>
      </w:r>
      <w:r w:rsidRPr="00A20ED6">
        <w:rPr>
          <w:rFonts w:asciiTheme="minorHAnsi" w:hAnsiTheme="minorHAnsi" w:cstheme="minorHAnsi"/>
        </w:rPr>
        <w:t xml:space="preserve"> 2012; </w:t>
      </w:r>
      <w:r w:rsidRPr="00A20ED6">
        <w:rPr>
          <w:rFonts w:asciiTheme="minorHAnsi" w:hAnsiTheme="minorHAnsi" w:cstheme="minorHAnsi"/>
          <w:b/>
        </w:rPr>
        <w:t>59</w:t>
      </w:r>
      <w:r w:rsidRPr="00A20ED6">
        <w:rPr>
          <w:rFonts w:asciiTheme="minorHAnsi" w:hAnsiTheme="minorHAnsi" w:cstheme="minorHAnsi"/>
        </w:rPr>
        <w:t>(6): 437-44.</w:t>
      </w:r>
    </w:p>
    <w:p w14:paraId="1662B49B"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95.</w:t>
      </w:r>
      <w:r w:rsidRPr="00A20ED6">
        <w:rPr>
          <w:rFonts w:asciiTheme="minorHAnsi" w:hAnsiTheme="minorHAnsi" w:cstheme="minorHAnsi"/>
        </w:rPr>
        <w:tab/>
        <w:t>Mackey C. Outcome Evaluation in a Private Practice Setting.  World Congress for Behavioural and Cognitive Therapies. Melbourne, Australia; 2016.</w:t>
      </w:r>
    </w:p>
    <w:p w14:paraId="0A760172"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96.</w:t>
      </w:r>
      <w:r w:rsidRPr="00A20ED6">
        <w:rPr>
          <w:rFonts w:asciiTheme="minorHAnsi" w:hAnsiTheme="minorHAnsi" w:cstheme="minorHAnsi"/>
        </w:rPr>
        <w:tab/>
        <w:t xml:space="preserve">Pirkis J, Currier D, Carlin J, et al. Cohort profile: Ten to Men (The Australian Longitudinal Study on Male Health). </w:t>
      </w:r>
      <w:r w:rsidRPr="00A20ED6">
        <w:rPr>
          <w:rFonts w:asciiTheme="minorHAnsi" w:hAnsiTheme="minorHAnsi" w:cstheme="minorHAnsi"/>
          <w:i/>
        </w:rPr>
        <w:t>Int J Epidemiol</w:t>
      </w:r>
      <w:r w:rsidRPr="00A20ED6">
        <w:rPr>
          <w:rFonts w:asciiTheme="minorHAnsi" w:hAnsiTheme="minorHAnsi" w:cstheme="minorHAnsi"/>
        </w:rPr>
        <w:t xml:space="preserve"> 2017; </w:t>
      </w:r>
      <w:r w:rsidRPr="00A20ED6">
        <w:rPr>
          <w:rFonts w:asciiTheme="minorHAnsi" w:hAnsiTheme="minorHAnsi" w:cstheme="minorHAnsi"/>
          <w:b/>
        </w:rPr>
        <w:t>46</w:t>
      </w:r>
      <w:r w:rsidRPr="00A20ED6">
        <w:rPr>
          <w:rFonts w:asciiTheme="minorHAnsi" w:hAnsiTheme="minorHAnsi" w:cstheme="minorHAnsi"/>
        </w:rPr>
        <w:t>(3): 793-4i.</w:t>
      </w:r>
    </w:p>
    <w:p w14:paraId="004D8D2C"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97.</w:t>
      </w:r>
      <w:r w:rsidRPr="00A20ED6">
        <w:rPr>
          <w:rFonts w:asciiTheme="minorHAnsi" w:hAnsiTheme="minorHAnsi" w:cstheme="minorHAnsi"/>
        </w:rPr>
        <w:tab/>
        <w:t xml:space="preserve">Brown W, Bryson L, Byles J, et al. Women's health Australia: Recruitment for a national longitudinal cohort study. </w:t>
      </w:r>
      <w:r w:rsidRPr="00A20ED6">
        <w:rPr>
          <w:rFonts w:asciiTheme="minorHAnsi" w:hAnsiTheme="minorHAnsi" w:cstheme="minorHAnsi"/>
          <w:i/>
        </w:rPr>
        <w:t>Women and Health</w:t>
      </w:r>
      <w:r w:rsidRPr="00A20ED6">
        <w:rPr>
          <w:rFonts w:asciiTheme="minorHAnsi" w:hAnsiTheme="minorHAnsi" w:cstheme="minorHAnsi"/>
        </w:rPr>
        <w:t xml:space="preserve"> 1998; </w:t>
      </w:r>
      <w:r w:rsidRPr="00A20ED6">
        <w:rPr>
          <w:rFonts w:asciiTheme="minorHAnsi" w:hAnsiTheme="minorHAnsi" w:cstheme="minorHAnsi"/>
          <w:b/>
        </w:rPr>
        <w:t>28</w:t>
      </w:r>
      <w:r w:rsidRPr="00A20ED6">
        <w:rPr>
          <w:rFonts w:asciiTheme="minorHAnsi" w:hAnsiTheme="minorHAnsi" w:cstheme="minorHAnsi"/>
        </w:rPr>
        <w:t>(1): 23-40.</w:t>
      </w:r>
    </w:p>
    <w:p w14:paraId="20831B9B"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98.</w:t>
      </w:r>
      <w:r w:rsidRPr="00A20ED6">
        <w:rPr>
          <w:rFonts w:asciiTheme="minorHAnsi" w:hAnsiTheme="minorHAnsi" w:cstheme="minorHAnsi"/>
        </w:rPr>
        <w:tab/>
        <w:t xml:space="preserve">Loxton D, Powers J, Anderson A, et al. Online and offline recruitment of young women for a longitudinal health survey: Findings rrom the Australian Longitudinal Study on Women's Health 1989-95 cohort. </w:t>
      </w:r>
      <w:r w:rsidRPr="00A20ED6">
        <w:rPr>
          <w:rFonts w:asciiTheme="minorHAnsi" w:hAnsiTheme="minorHAnsi" w:cstheme="minorHAnsi"/>
          <w:i/>
        </w:rPr>
        <w:t>Journal of Medical Internet Research</w:t>
      </w:r>
      <w:r w:rsidRPr="00A20ED6">
        <w:rPr>
          <w:rFonts w:asciiTheme="minorHAnsi" w:hAnsiTheme="minorHAnsi" w:cstheme="minorHAnsi"/>
        </w:rPr>
        <w:t xml:space="preserve"> 2015; </w:t>
      </w:r>
      <w:r w:rsidRPr="00A20ED6">
        <w:rPr>
          <w:rFonts w:asciiTheme="minorHAnsi" w:hAnsiTheme="minorHAnsi" w:cstheme="minorHAnsi"/>
          <w:b/>
        </w:rPr>
        <w:t>17</w:t>
      </w:r>
      <w:r w:rsidRPr="00A20ED6">
        <w:rPr>
          <w:rFonts w:asciiTheme="minorHAnsi" w:hAnsiTheme="minorHAnsi" w:cstheme="minorHAnsi"/>
        </w:rPr>
        <w:t>(5): e109.</w:t>
      </w:r>
    </w:p>
    <w:p w14:paraId="516CF247"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lastRenderedPageBreak/>
        <w:t>99.</w:t>
      </w:r>
      <w:r w:rsidRPr="00A20ED6">
        <w:rPr>
          <w:rFonts w:asciiTheme="minorHAnsi" w:hAnsiTheme="minorHAnsi" w:cstheme="minorHAnsi"/>
        </w:rPr>
        <w:tab/>
        <w:t xml:space="preserve">Byles J, Dolja-Gore X, Loxton D, Parkinson L, Williams J. Women's uptake of Medicare Benefits Schedule mental health items for general practitioners, psychologists and other allied mental health professionals. </w:t>
      </w:r>
      <w:r w:rsidRPr="00A20ED6">
        <w:rPr>
          <w:rFonts w:asciiTheme="minorHAnsi" w:hAnsiTheme="minorHAnsi" w:cstheme="minorHAnsi"/>
          <w:i/>
        </w:rPr>
        <w:t>Medical Journal of Australia</w:t>
      </w:r>
      <w:r w:rsidRPr="00A20ED6">
        <w:rPr>
          <w:rFonts w:asciiTheme="minorHAnsi" w:hAnsiTheme="minorHAnsi" w:cstheme="minorHAnsi"/>
        </w:rPr>
        <w:t xml:space="preserve"> 2011; </w:t>
      </w:r>
      <w:r w:rsidRPr="00A20ED6">
        <w:rPr>
          <w:rFonts w:asciiTheme="minorHAnsi" w:hAnsiTheme="minorHAnsi" w:cstheme="minorHAnsi"/>
          <w:b/>
        </w:rPr>
        <w:t>194</w:t>
      </w:r>
      <w:r w:rsidRPr="00A20ED6">
        <w:rPr>
          <w:rFonts w:asciiTheme="minorHAnsi" w:hAnsiTheme="minorHAnsi" w:cstheme="minorHAnsi"/>
        </w:rPr>
        <w:t>(4): 175-9.</w:t>
      </w:r>
    </w:p>
    <w:p w14:paraId="38232A4B"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100.</w:t>
      </w:r>
      <w:r w:rsidRPr="00A20ED6">
        <w:rPr>
          <w:rFonts w:asciiTheme="minorHAnsi" w:hAnsiTheme="minorHAnsi" w:cstheme="minorHAnsi"/>
        </w:rPr>
        <w:tab/>
        <w:t xml:space="preserve">Dolja-Gore X, Loxton D, D'Este C, Byles J. Mental health service use: Is there a difference between rural and non-rural women in service uptake? </w:t>
      </w:r>
      <w:r w:rsidRPr="00A20ED6">
        <w:rPr>
          <w:rFonts w:asciiTheme="minorHAnsi" w:hAnsiTheme="minorHAnsi" w:cstheme="minorHAnsi"/>
          <w:i/>
        </w:rPr>
        <w:t>Aust J Rural Health</w:t>
      </w:r>
      <w:r w:rsidRPr="00A20ED6">
        <w:rPr>
          <w:rFonts w:asciiTheme="minorHAnsi" w:hAnsiTheme="minorHAnsi" w:cstheme="minorHAnsi"/>
        </w:rPr>
        <w:t xml:space="preserve"> 2014; </w:t>
      </w:r>
      <w:r w:rsidRPr="00A20ED6">
        <w:rPr>
          <w:rFonts w:asciiTheme="minorHAnsi" w:hAnsiTheme="minorHAnsi" w:cstheme="minorHAnsi"/>
          <w:b/>
        </w:rPr>
        <w:t>22</w:t>
      </w:r>
      <w:r w:rsidRPr="00A20ED6">
        <w:rPr>
          <w:rFonts w:asciiTheme="minorHAnsi" w:hAnsiTheme="minorHAnsi" w:cstheme="minorHAnsi"/>
        </w:rPr>
        <w:t>(3): 92-100.</w:t>
      </w:r>
    </w:p>
    <w:p w14:paraId="7382122D"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101.</w:t>
      </w:r>
      <w:r w:rsidRPr="00A20ED6">
        <w:rPr>
          <w:rFonts w:asciiTheme="minorHAnsi" w:hAnsiTheme="minorHAnsi" w:cstheme="minorHAnsi"/>
        </w:rPr>
        <w:tab/>
        <w:t xml:space="preserve">Dolja-Gore X, Loxton D, D'Este C, Blyth F, Byles J. Differences in use of government subsidised mental health services by men and women with psychological distress: A study of 229,628 Australians aged 45 years and over. </w:t>
      </w:r>
      <w:r w:rsidRPr="00A20ED6">
        <w:rPr>
          <w:rFonts w:asciiTheme="minorHAnsi" w:hAnsiTheme="minorHAnsi" w:cstheme="minorHAnsi"/>
          <w:i/>
        </w:rPr>
        <w:t>Community Mental Health Journal</w:t>
      </w:r>
      <w:r w:rsidRPr="00A20ED6">
        <w:rPr>
          <w:rFonts w:asciiTheme="minorHAnsi" w:hAnsiTheme="minorHAnsi" w:cstheme="minorHAnsi"/>
        </w:rPr>
        <w:t xml:space="preserve"> 2018; </w:t>
      </w:r>
      <w:r w:rsidRPr="00A20ED6">
        <w:rPr>
          <w:rFonts w:asciiTheme="minorHAnsi" w:hAnsiTheme="minorHAnsi" w:cstheme="minorHAnsi"/>
          <w:b/>
        </w:rPr>
        <w:t>54</w:t>
      </w:r>
      <w:r w:rsidRPr="00A20ED6">
        <w:rPr>
          <w:rFonts w:asciiTheme="minorHAnsi" w:hAnsiTheme="minorHAnsi" w:cstheme="minorHAnsi"/>
        </w:rPr>
        <w:t>(7): 1008-18.</w:t>
      </w:r>
    </w:p>
    <w:p w14:paraId="538828A4"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102.</w:t>
      </w:r>
      <w:r w:rsidRPr="00A20ED6">
        <w:rPr>
          <w:rFonts w:asciiTheme="minorHAnsi" w:hAnsiTheme="minorHAnsi" w:cstheme="minorHAnsi"/>
        </w:rPr>
        <w:tab/>
        <w:t xml:space="preserve">Loxton D, Harris M, Forder P, et al. Factors influencing web-based survey response for a longitudinal cohort of young women born between 1989 and 1995. </w:t>
      </w:r>
      <w:r w:rsidRPr="00A20ED6">
        <w:rPr>
          <w:rFonts w:asciiTheme="minorHAnsi" w:hAnsiTheme="minorHAnsi" w:cstheme="minorHAnsi"/>
          <w:i/>
        </w:rPr>
        <w:t>Journal of Medical Internet Research</w:t>
      </w:r>
      <w:r w:rsidRPr="00A20ED6">
        <w:rPr>
          <w:rFonts w:asciiTheme="minorHAnsi" w:hAnsiTheme="minorHAnsi" w:cstheme="minorHAnsi"/>
        </w:rPr>
        <w:t xml:space="preserve"> 2019; </w:t>
      </w:r>
      <w:r w:rsidRPr="00A20ED6">
        <w:rPr>
          <w:rFonts w:asciiTheme="minorHAnsi" w:hAnsiTheme="minorHAnsi" w:cstheme="minorHAnsi"/>
          <w:b/>
        </w:rPr>
        <w:t>21</w:t>
      </w:r>
      <w:r w:rsidRPr="00A20ED6">
        <w:rPr>
          <w:rFonts w:asciiTheme="minorHAnsi" w:hAnsiTheme="minorHAnsi" w:cstheme="minorHAnsi"/>
        </w:rPr>
        <w:t>(3).</w:t>
      </w:r>
    </w:p>
    <w:p w14:paraId="7D0770DD"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103.</w:t>
      </w:r>
      <w:r w:rsidRPr="00A20ED6">
        <w:rPr>
          <w:rFonts w:asciiTheme="minorHAnsi" w:hAnsiTheme="minorHAnsi" w:cstheme="minorHAnsi"/>
        </w:rPr>
        <w:tab/>
        <w:t xml:space="preserve">Allen N, Jackson H. What kind of evidence do we need for evidence-based mental health policy? The case of the Better Access initiative. </w:t>
      </w:r>
      <w:r w:rsidRPr="00A20ED6">
        <w:rPr>
          <w:rFonts w:asciiTheme="minorHAnsi" w:hAnsiTheme="minorHAnsi" w:cstheme="minorHAnsi"/>
          <w:i/>
        </w:rPr>
        <w:t>Australian and New Zealand Journal of Psychiatry</w:t>
      </w:r>
      <w:r w:rsidRPr="00A20ED6">
        <w:rPr>
          <w:rFonts w:asciiTheme="minorHAnsi" w:hAnsiTheme="minorHAnsi" w:cstheme="minorHAnsi"/>
        </w:rPr>
        <w:t xml:space="preserve"> 2011; </w:t>
      </w:r>
      <w:r w:rsidRPr="00A20ED6">
        <w:rPr>
          <w:rFonts w:asciiTheme="minorHAnsi" w:hAnsiTheme="minorHAnsi" w:cstheme="minorHAnsi"/>
          <w:b/>
        </w:rPr>
        <w:t>45</w:t>
      </w:r>
      <w:r w:rsidRPr="00A20ED6">
        <w:rPr>
          <w:rFonts w:asciiTheme="minorHAnsi" w:hAnsiTheme="minorHAnsi" w:cstheme="minorHAnsi"/>
        </w:rPr>
        <w:t>: 696-9.</w:t>
      </w:r>
    </w:p>
    <w:p w14:paraId="518E37B1"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104.</w:t>
      </w:r>
      <w:r w:rsidRPr="00A20ED6">
        <w:rPr>
          <w:rFonts w:asciiTheme="minorHAnsi" w:hAnsiTheme="minorHAnsi" w:cstheme="minorHAnsi"/>
        </w:rPr>
        <w:tab/>
        <w:t xml:space="preserve">Hickie I, Rosenberg S, Davenport T. Australia's Better Access initiative: Still awaiting serious evaluation. </w:t>
      </w:r>
      <w:r w:rsidRPr="00A20ED6">
        <w:rPr>
          <w:rFonts w:asciiTheme="minorHAnsi" w:hAnsiTheme="minorHAnsi" w:cstheme="minorHAnsi"/>
          <w:i/>
        </w:rPr>
        <w:t>Australian and New Zealand Journal of Psychiatry</w:t>
      </w:r>
      <w:r w:rsidRPr="00A20ED6">
        <w:rPr>
          <w:rFonts w:asciiTheme="minorHAnsi" w:hAnsiTheme="minorHAnsi" w:cstheme="minorHAnsi"/>
        </w:rPr>
        <w:t xml:space="preserve"> 2011; </w:t>
      </w:r>
      <w:r w:rsidRPr="00A20ED6">
        <w:rPr>
          <w:rFonts w:asciiTheme="minorHAnsi" w:hAnsiTheme="minorHAnsi" w:cstheme="minorHAnsi"/>
          <w:b/>
        </w:rPr>
        <w:t>45</w:t>
      </w:r>
      <w:r w:rsidRPr="00A20ED6">
        <w:rPr>
          <w:rFonts w:asciiTheme="minorHAnsi" w:hAnsiTheme="minorHAnsi" w:cstheme="minorHAnsi"/>
        </w:rPr>
        <w:t>: 814-23.</w:t>
      </w:r>
    </w:p>
    <w:p w14:paraId="147D142E"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105.</w:t>
      </w:r>
      <w:r w:rsidRPr="00A20ED6">
        <w:rPr>
          <w:rFonts w:asciiTheme="minorHAnsi" w:hAnsiTheme="minorHAnsi" w:cstheme="minorHAnsi"/>
        </w:rPr>
        <w:tab/>
        <w:t xml:space="preserve">Pirkis J, Harris M, Ftanou M, Williamson M. Not letting the ideal be the enemy of the good: The case of the Better Access evaluation. </w:t>
      </w:r>
      <w:r w:rsidRPr="00A20ED6">
        <w:rPr>
          <w:rFonts w:asciiTheme="minorHAnsi" w:hAnsiTheme="minorHAnsi" w:cstheme="minorHAnsi"/>
          <w:i/>
        </w:rPr>
        <w:t>Australian and New Zealand Journal of Psychiatry</w:t>
      </w:r>
      <w:r w:rsidRPr="00A20ED6">
        <w:rPr>
          <w:rFonts w:asciiTheme="minorHAnsi" w:hAnsiTheme="minorHAnsi" w:cstheme="minorHAnsi"/>
        </w:rPr>
        <w:t xml:space="preserve"> 2011; </w:t>
      </w:r>
      <w:r w:rsidRPr="00A20ED6">
        <w:rPr>
          <w:rFonts w:asciiTheme="minorHAnsi" w:hAnsiTheme="minorHAnsi" w:cstheme="minorHAnsi"/>
          <w:b/>
        </w:rPr>
        <w:t>45</w:t>
      </w:r>
      <w:r w:rsidRPr="00A20ED6">
        <w:rPr>
          <w:rFonts w:asciiTheme="minorHAnsi" w:hAnsiTheme="minorHAnsi" w:cstheme="minorHAnsi"/>
        </w:rPr>
        <w:t>: 726-39.</w:t>
      </w:r>
    </w:p>
    <w:p w14:paraId="48C7EDAC"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106.</w:t>
      </w:r>
      <w:r w:rsidRPr="00A20ED6">
        <w:rPr>
          <w:rFonts w:asciiTheme="minorHAnsi" w:hAnsiTheme="minorHAnsi" w:cstheme="minorHAnsi"/>
        </w:rPr>
        <w:tab/>
        <w:t>General Practice Mental Health Standards Collaboration. Mental Health Training Standards 2020–22: A Guide for General Practitioners. Melbourne: Royal Australian College of General Practitioners, 2020.</w:t>
      </w:r>
    </w:p>
    <w:p w14:paraId="479F6222"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107.</w:t>
      </w:r>
      <w:r w:rsidRPr="00A20ED6">
        <w:rPr>
          <w:rFonts w:asciiTheme="minorHAnsi" w:hAnsiTheme="minorHAnsi" w:cstheme="minorHAnsi"/>
        </w:rPr>
        <w:tab/>
        <w:t>Barnett A, Primoratz T, de Rozario R, Saletta M, Thorburn L, van Gelder T. Analytic Rigour in Intelligence. Melbourne: University of Melbourne, 2021.</w:t>
      </w:r>
    </w:p>
    <w:p w14:paraId="3EE79B80" w14:textId="2DC26138"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108.</w:t>
      </w:r>
      <w:r w:rsidRPr="00A20ED6">
        <w:rPr>
          <w:rFonts w:asciiTheme="minorHAnsi" w:hAnsiTheme="minorHAnsi" w:cstheme="minorHAnsi"/>
        </w:rPr>
        <w:tab/>
        <w:t xml:space="preserve">Australian Mental Health Outcomes and Classification Network. Update of NOCC data. 2022. </w:t>
      </w:r>
      <w:hyperlink r:id="rId401" w:history="1">
        <w:r w:rsidRPr="00A20ED6">
          <w:rPr>
            <w:rFonts w:asciiTheme="minorHAnsi" w:hAnsiTheme="minorHAnsi" w:cstheme="minorHAnsi"/>
          </w:rPr>
          <w:t>https://www.amhocn.org/</w:t>
        </w:r>
      </w:hyperlink>
      <w:r w:rsidRPr="00A20ED6">
        <w:rPr>
          <w:rFonts w:asciiTheme="minorHAnsi" w:hAnsiTheme="minorHAnsi" w:cstheme="minorHAnsi"/>
        </w:rPr>
        <w:t xml:space="preserve"> (accessed 4 December 2022).</w:t>
      </w:r>
    </w:p>
    <w:p w14:paraId="389511E9" w14:textId="63608F71"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109.</w:t>
      </w:r>
      <w:r w:rsidRPr="00A20ED6">
        <w:rPr>
          <w:rFonts w:asciiTheme="minorHAnsi" w:hAnsiTheme="minorHAnsi" w:cstheme="minorHAnsi"/>
        </w:rPr>
        <w:tab/>
        <w:t xml:space="preserve">Australian Government Department of Health. Primary Mental Health Care Minimum Data Set. 2022. </w:t>
      </w:r>
      <w:hyperlink r:id="rId402" w:anchor="/" w:history="1">
        <w:r w:rsidRPr="00A20ED6">
          <w:rPr>
            <w:rFonts w:asciiTheme="minorHAnsi" w:hAnsiTheme="minorHAnsi" w:cstheme="minorHAnsi"/>
          </w:rPr>
          <w:t>https://pmhc-mds.net/#/</w:t>
        </w:r>
      </w:hyperlink>
      <w:r w:rsidRPr="00A20ED6">
        <w:rPr>
          <w:rFonts w:asciiTheme="minorHAnsi" w:hAnsiTheme="minorHAnsi" w:cstheme="minorHAnsi"/>
        </w:rPr>
        <w:t xml:space="preserve"> (accessed 4 December 2022).</w:t>
      </w:r>
    </w:p>
    <w:p w14:paraId="3D53E645" w14:textId="033D50C2"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110.</w:t>
      </w:r>
      <w:r w:rsidRPr="00A20ED6">
        <w:rPr>
          <w:rFonts w:asciiTheme="minorHAnsi" w:hAnsiTheme="minorHAnsi" w:cstheme="minorHAnsi"/>
        </w:rPr>
        <w:tab/>
        <w:t xml:space="preserve">Mayden. iaptus. 2022. </w:t>
      </w:r>
      <w:hyperlink r:id="rId403" w:history="1">
        <w:r w:rsidRPr="00A20ED6">
          <w:rPr>
            <w:rFonts w:asciiTheme="minorHAnsi" w:hAnsiTheme="minorHAnsi" w:cstheme="minorHAnsi"/>
          </w:rPr>
          <w:t>https://iaptus.com.au/</w:t>
        </w:r>
      </w:hyperlink>
      <w:r w:rsidRPr="00A20ED6">
        <w:rPr>
          <w:rFonts w:asciiTheme="minorHAnsi" w:hAnsiTheme="minorHAnsi" w:cstheme="minorHAnsi"/>
        </w:rPr>
        <w:t xml:space="preserve"> (accessed 4 November 2022).</w:t>
      </w:r>
    </w:p>
    <w:p w14:paraId="11B5D750" w14:textId="4001D21D"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111.</w:t>
      </w:r>
      <w:r w:rsidRPr="00A20ED6">
        <w:rPr>
          <w:rFonts w:asciiTheme="minorHAnsi" w:hAnsiTheme="minorHAnsi" w:cstheme="minorHAnsi"/>
        </w:rPr>
        <w:tab/>
        <w:t xml:space="preserve">NHS England. Adult Improving Access to Psychological Therapies programme. 2022. </w:t>
      </w:r>
      <w:hyperlink r:id="rId404" w:history="1">
        <w:r w:rsidRPr="00A20ED6">
          <w:rPr>
            <w:rFonts w:asciiTheme="minorHAnsi" w:hAnsiTheme="minorHAnsi" w:cstheme="minorHAnsi"/>
          </w:rPr>
          <w:t>https://www.england.nhs.uk/mental-health/adults/iapt/</w:t>
        </w:r>
      </w:hyperlink>
      <w:r w:rsidRPr="00A20ED6">
        <w:rPr>
          <w:rFonts w:asciiTheme="minorHAnsi" w:hAnsiTheme="minorHAnsi" w:cstheme="minorHAnsi"/>
        </w:rPr>
        <w:t xml:space="preserve"> (accessed 4 November 2022).</w:t>
      </w:r>
    </w:p>
    <w:p w14:paraId="2C756D6C" w14:textId="1541D740"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112.</w:t>
      </w:r>
      <w:r w:rsidRPr="00A20ED6">
        <w:rPr>
          <w:rFonts w:asciiTheme="minorHAnsi" w:hAnsiTheme="minorHAnsi" w:cstheme="minorHAnsi"/>
        </w:rPr>
        <w:tab/>
        <w:t xml:space="preserve">Department of Health. Better Access initiative. 2022. </w:t>
      </w:r>
      <w:hyperlink r:id="rId405" w:anchor="about-the-better-access-initiative" w:history="1">
        <w:r w:rsidRPr="00A20ED6">
          <w:rPr>
            <w:rFonts w:asciiTheme="minorHAnsi" w:hAnsiTheme="minorHAnsi" w:cstheme="minorHAnsi"/>
          </w:rPr>
          <w:t>https://www.health.gov.au/initiatives-and-programs/better-access-initiative#about-the-better-access-initiative</w:t>
        </w:r>
      </w:hyperlink>
      <w:r w:rsidRPr="00A20ED6">
        <w:rPr>
          <w:rFonts w:asciiTheme="minorHAnsi" w:hAnsiTheme="minorHAnsi" w:cstheme="minorHAnsi"/>
        </w:rPr>
        <w:t xml:space="preserve"> (accessed 26 May 2022).</w:t>
      </w:r>
    </w:p>
    <w:p w14:paraId="1900EFAB"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113.</w:t>
      </w:r>
      <w:r w:rsidRPr="00A20ED6">
        <w:rPr>
          <w:rFonts w:asciiTheme="minorHAnsi" w:hAnsiTheme="minorHAnsi" w:cstheme="minorHAnsi"/>
        </w:rPr>
        <w:tab/>
        <w:t xml:space="preserve">Harris M, Hobbs M, Burgess P, et al. Frequency and quality of mental health treatment for affective and anxiety disorders among Australian adults. </w:t>
      </w:r>
      <w:r w:rsidRPr="00A20ED6">
        <w:rPr>
          <w:rFonts w:asciiTheme="minorHAnsi" w:hAnsiTheme="minorHAnsi" w:cstheme="minorHAnsi"/>
          <w:i/>
        </w:rPr>
        <w:t>Medical Journal of Australia</w:t>
      </w:r>
      <w:r w:rsidRPr="00A20ED6">
        <w:rPr>
          <w:rFonts w:asciiTheme="minorHAnsi" w:hAnsiTheme="minorHAnsi" w:cstheme="minorHAnsi"/>
        </w:rPr>
        <w:t xml:space="preserve"> 2015; </w:t>
      </w:r>
      <w:r w:rsidRPr="00A20ED6">
        <w:rPr>
          <w:rFonts w:asciiTheme="minorHAnsi" w:hAnsiTheme="minorHAnsi" w:cstheme="minorHAnsi"/>
          <w:b/>
        </w:rPr>
        <w:t>202</w:t>
      </w:r>
      <w:r w:rsidRPr="00A20ED6">
        <w:rPr>
          <w:rFonts w:asciiTheme="minorHAnsi" w:hAnsiTheme="minorHAnsi" w:cstheme="minorHAnsi"/>
        </w:rPr>
        <w:t>(4): 184-9.</w:t>
      </w:r>
    </w:p>
    <w:p w14:paraId="3E4A216A"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114.</w:t>
      </w:r>
      <w:r w:rsidRPr="00A20ED6">
        <w:rPr>
          <w:rFonts w:asciiTheme="minorHAnsi" w:hAnsiTheme="minorHAnsi" w:cstheme="minorHAnsi"/>
        </w:rPr>
        <w:tab/>
        <w:t xml:space="preserve">Crome E, Baillie AJ. Better Access and equitable access to clinical psychology services: What do we need to know? </w:t>
      </w:r>
      <w:r w:rsidRPr="00A20ED6">
        <w:rPr>
          <w:rFonts w:asciiTheme="minorHAnsi" w:hAnsiTheme="minorHAnsi" w:cstheme="minorHAnsi"/>
          <w:i/>
        </w:rPr>
        <w:t>Medical Journal of Australia</w:t>
      </w:r>
      <w:r w:rsidRPr="00A20ED6">
        <w:rPr>
          <w:rFonts w:asciiTheme="minorHAnsi" w:hAnsiTheme="minorHAnsi" w:cstheme="minorHAnsi"/>
        </w:rPr>
        <w:t xml:space="preserve"> 2016; </w:t>
      </w:r>
      <w:r w:rsidRPr="00A20ED6">
        <w:rPr>
          <w:rFonts w:asciiTheme="minorHAnsi" w:hAnsiTheme="minorHAnsi" w:cstheme="minorHAnsi"/>
          <w:b/>
        </w:rPr>
        <w:t>204</w:t>
      </w:r>
      <w:r w:rsidRPr="00A20ED6">
        <w:rPr>
          <w:rFonts w:asciiTheme="minorHAnsi" w:hAnsiTheme="minorHAnsi" w:cstheme="minorHAnsi"/>
        </w:rPr>
        <w:t>(9): 341-3, .e1.</w:t>
      </w:r>
    </w:p>
    <w:p w14:paraId="7C116555"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115.</w:t>
      </w:r>
      <w:r w:rsidRPr="00A20ED6">
        <w:rPr>
          <w:rFonts w:asciiTheme="minorHAnsi" w:hAnsiTheme="minorHAnsi" w:cstheme="minorHAnsi"/>
        </w:rPr>
        <w:tab/>
        <w:t xml:space="preserve">Stein D, Shoptaw S, Vigo D, et al. Psychiatric diagnosis and treatment in the 21st century: Paradigm shifts versus incremental integration. </w:t>
      </w:r>
      <w:r w:rsidRPr="00A20ED6">
        <w:rPr>
          <w:rFonts w:asciiTheme="minorHAnsi" w:hAnsiTheme="minorHAnsi" w:cstheme="minorHAnsi"/>
          <w:i/>
        </w:rPr>
        <w:t>World Psychiatry</w:t>
      </w:r>
      <w:r w:rsidRPr="00A20ED6">
        <w:rPr>
          <w:rFonts w:asciiTheme="minorHAnsi" w:hAnsiTheme="minorHAnsi" w:cstheme="minorHAnsi"/>
        </w:rPr>
        <w:t xml:space="preserve"> 2022; </w:t>
      </w:r>
      <w:r w:rsidRPr="00A20ED6">
        <w:rPr>
          <w:rFonts w:asciiTheme="minorHAnsi" w:hAnsiTheme="minorHAnsi" w:cstheme="minorHAnsi"/>
          <w:b/>
        </w:rPr>
        <w:t>21</w:t>
      </w:r>
      <w:r w:rsidRPr="00A20ED6">
        <w:rPr>
          <w:rFonts w:asciiTheme="minorHAnsi" w:hAnsiTheme="minorHAnsi" w:cstheme="minorHAnsi"/>
        </w:rPr>
        <w:t>: 393-414.</w:t>
      </w:r>
    </w:p>
    <w:p w14:paraId="280863E3" w14:textId="7777777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116.</w:t>
      </w:r>
      <w:r w:rsidRPr="00A20ED6">
        <w:rPr>
          <w:rFonts w:asciiTheme="minorHAnsi" w:hAnsiTheme="minorHAnsi" w:cstheme="minorHAnsi"/>
        </w:rPr>
        <w:tab/>
        <w:t>Territories CoAatSa. National Mental Health and Suicide Prevention Agreement. Canberra: Commonwealth of Australia, 2022.</w:t>
      </w:r>
    </w:p>
    <w:p w14:paraId="389675A3" w14:textId="669F5E32"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lastRenderedPageBreak/>
        <w:t>117.</w:t>
      </w:r>
      <w:r w:rsidRPr="00A20ED6">
        <w:rPr>
          <w:rFonts w:asciiTheme="minorHAnsi" w:hAnsiTheme="minorHAnsi" w:cstheme="minorHAnsi"/>
        </w:rPr>
        <w:tab/>
        <w:t xml:space="preserve">Department of Health and Aged Care. National Mental Health Workforce Strategy Taskforce. 2022. </w:t>
      </w:r>
      <w:hyperlink r:id="rId406" w:history="1">
        <w:r w:rsidRPr="00A20ED6">
          <w:rPr>
            <w:rFonts w:asciiTheme="minorHAnsi" w:hAnsiTheme="minorHAnsi" w:cstheme="minorHAnsi"/>
          </w:rPr>
          <w:t>https://www.health.gov.au/committees-and-groups/national-mental-health-workforce-strategy-taskforce</w:t>
        </w:r>
      </w:hyperlink>
      <w:r w:rsidRPr="00A20ED6">
        <w:rPr>
          <w:rFonts w:asciiTheme="minorHAnsi" w:hAnsiTheme="minorHAnsi" w:cstheme="minorHAnsi"/>
        </w:rPr>
        <w:t xml:space="preserve"> (accessed 4 November 2022).</w:t>
      </w:r>
    </w:p>
    <w:p w14:paraId="4A67D822" w14:textId="1C9C6257"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118.</w:t>
      </w:r>
      <w:r w:rsidRPr="00A20ED6">
        <w:rPr>
          <w:rFonts w:asciiTheme="minorHAnsi" w:hAnsiTheme="minorHAnsi" w:cstheme="minorHAnsi"/>
        </w:rPr>
        <w:tab/>
        <w:t xml:space="preserve">Department of Health and Aged Care. Initial Assessment and Referral Decision Support Tool (v1.05). 2022. </w:t>
      </w:r>
      <w:hyperlink r:id="rId407" w:anchor="/" w:history="1">
        <w:r w:rsidRPr="00A20ED6">
          <w:rPr>
            <w:rFonts w:asciiTheme="minorHAnsi" w:hAnsiTheme="minorHAnsi" w:cstheme="minorHAnsi"/>
          </w:rPr>
          <w:t>https://iar-dst.online/#/</w:t>
        </w:r>
      </w:hyperlink>
      <w:r w:rsidRPr="00A20ED6">
        <w:rPr>
          <w:rFonts w:asciiTheme="minorHAnsi" w:hAnsiTheme="minorHAnsi" w:cstheme="minorHAnsi"/>
        </w:rPr>
        <w:t xml:space="preserve"> (accessed 4 November 2022).</w:t>
      </w:r>
    </w:p>
    <w:p w14:paraId="0F2D3A36" w14:textId="2BA80B0F" w:rsidR="00A20ED6" w:rsidRPr="00A20ED6" w:rsidRDefault="00A20ED6" w:rsidP="00A20ED6">
      <w:pPr>
        <w:ind w:left="567" w:hanging="567"/>
        <w:rPr>
          <w:rFonts w:asciiTheme="minorHAnsi" w:hAnsiTheme="minorHAnsi" w:cstheme="minorHAnsi"/>
        </w:rPr>
      </w:pPr>
      <w:r w:rsidRPr="00A20ED6">
        <w:rPr>
          <w:rFonts w:asciiTheme="minorHAnsi" w:hAnsiTheme="minorHAnsi" w:cstheme="minorHAnsi"/>
        </w:rPr>
        <w:t>119.</w:t>
      </w:r>
      <w:r w:rsidRPr="00A20ED6">
        <w:rPr>
          <w:rFonts w:asciiTheme="minorHAnsi" w:hAnsiTheme="minorHAnsi" w:cstheme="minorHAnsi"/>
        </w:rPr>
        <w:tab/>
        <w:t xml:space="preserve">Australian Commission on Safety and Quality in Health Care. National Safety and Quality Digital Mental Health Standards. 2022. </w:t>
      </w:r>
      <w:hyperlink r:id="rId408" w:anchor=":~:text=The%20three%20NSQDMH%20Standards%20include,digital%20mental%20health%20service%20providers" w:history="1">
        <w:r w:rsidRPr="00A20ED6">
          <w:rPr>
            <w:rFonts w:asciiTheme="minorHAnsi" w:hAnsiTheme="minorHAnsi" w:cstheme="minorHAnsi"/>
          </w:rPr>
          <w:t>https://www.safetyandquality.gov.au/standards/national-safety-and-quality-digital-mental-health-standards#:~:text=The%20three%20NSQDMH%20Standards%20include,digital%20mental%20health%20service%20providers</w:t>
        </w:r>
      </w:hyperlink>
      <w:r w:rsidRPr="00A20ED6">
        <w:rPr>
          <w:rFonts w:asciiTheme="minorHAnsi" w:hAnsiTheme="minorHAnsi" w:cstheme="minorHAnsi"/>
        </w:rPr>
        <w:t>. (accessed 13 November 2022).</w:t>
      </w:r>
    </w:p>
    <w:p w14:paraId="1272B9D0" w14:textId="010686C3" w:rsidR="00A20ED6" w:rsidRPr="00A20ED6" w:rsidRDefault="00A20ED6" w:rsidP="00A20ED6">
      <w:pPr>
        <w:ind w:left="567" w:hanging="567"/>
      </w:pPr>
      <w:r w:rsidRPr="00A20ED6">
        <w:rPr>
          <w:rFonts w:asciiTheme="minorHAnsi" w:hAnsiTheme="minorHAnsi" w:cstheme="minorHAnsi"/>
        </w:rPr>
        <w:t>120.</w:t>
      </w:r>
      <w:r w:rsidRPr="00A20ED6">
        <w:rPr>
          <w:rFonts w:asciiTheme="minorHAnsi" w:hAnsiTheme="minorHAnsi" w:cstheme="minorHAnsi"/>
        </w:rPr>
        <w:tab/>
        <w:t xml:space="preserve">Australian Government Department of Health and Aged Care. Extending mental health support for aged care residents during COVID-19. 2022. </w:t>
      </w:r>
      <w:hyperlink r:id="rId409" w:history="1">
        <w:r w:rsidRPr="00A20ED6">
          <w:rPr>
            <w:rFonts w:asciiTheme="minorHAnsi" w:hAnsiTheme="minorHAnsi" w:cstheme="minorHAnsi"/>
          </w:rPr>
          <w:t>http://www.mbsonline.gov.au/internet/mbsonline/publishing.nsf/Content/Factsheet-Mental-Health-Aged-Care</w:t>
        </w:r>
      </w:hyperlink>
      <w:r w:rsidRPr="00A20ED6">
        <w:rPr>
          <w:rFonts w:asciiTheme="minorHAnsi" w:hAnsiTheme="minorHAnsi" w:cstheme="minorHAnsi"/>
        </w:rPr>
        <w:t xml:space="preserve"> (accessed 11 September 2022).</w:t>
      </w:r>
    </w:p>
    <w:p w14:paraId="7BAF9FA5" w14:textId="1BF7F4B0" w:rsidR="00A20ED6" w:rsidRPr="00A20ED6" w:rsidRDefault="00A20ED6" w:rsidP="00A20ED6">
      <w:pPr>
        <w:rPr>
          <w:lang w:eastAsia="en-AU"/>
        </w:rPr>
      </w:pPr>
      <w:r>
        <w:rPr>
          <w:lang w:eastAsia="en-AU"/>
        </w:rPr>
        <w:fldChar w:fldCharType="end"/>
      </w:r>
    </w:p>
    <w:sectPr w:rsidR="00A20ED6" w:rsidRPr="00A20ED6" w:rsidSect="00231030">
      <w:footnotePr>
        <w:numFmt w:val="lowerLetter"/>
      </w:footnotePr>
      <w:pgSz w:w="11906" w:h="16838"/>
      <w:pgMar w:top="1440" w:right="1440"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1BE58A" w14:textId="77777777" w:rsidR="007F25D2" w:rsidRDefault="007F25D2" w:rsidP="00A71515">
      <w:r>
        <w:separator/>
      </w:r>
    </w:p>
  </w:endnote>
  <w:endnote w:type="continuationSeparator" w:id="0">
    <w:p w14:paraId="39C40CC1" w14:textId="77777777" w:rsidR="007F25D2" w:rsidRDefault="007F25D2" w:rsidP="00A715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Palatino">
    <w:charset w:val="4D"/>
    <w:family w:val="auto"/>
    <w:pitch w:val="variable"/>
    <w:sig w:usb0="A00002FF" w:usb1="7800205A" w:usb2="14600000" w:usb3="00000000" w:csb0="00000193" w:csb1="00000000"/>
  </w:font>
  <w:font w:name="Arial Unicode MS">
    <w:panose1 w:val="020B0604020202020204"/>
    <w:charset w:val="80"/>
    <w:family w:val="swiss"/>
    <w:pitch w:val="variable"/>
    <w:sig w:usb0="F7FFAFFF" w:usb1="E9DFFFFF" w:usb2="0000003F" w:usb3="00000000" w:csb0="003F01FF" w:csb1="00000000"/>
  </w:font>
  <w:font w:name="Calibri-Italic">
    <w:altName w:val="Calibri"/>
    <w:panose1 w:val="00000000000000000000"/>
    <w:charset w:val="00"/>
    <w:family w:val="swiss"/>
    <w:notTrueType/>
    <w:pitch w:val="default"/>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50F0F" w14:textId="62CAE5EF" w:rsidR="007F25D2" w:rsidRDefault="007F25D2" w:rsidP="008D4CE1">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F32CC" w14:textId="7821657C" w:rsidR="007F25D2" w:rsidRDefault="00001E7D" w:rsidP="008D4CE1">
    <w:pPr>
      <w:jc w:val="center"/>
    </w:pPr>
    <w:sdt>
      <w:sdtPr>
        <w:id w:val="1836032326"/>
        <w:docPartObj>
          <w:docPartGallery w:val="Page Numbers (Bottom of Page)"/>
          <w:docPartUnique/>
        </w:docPartObj>
      </w:sdtPr>
      <w:sdtEndPr>
        <w:rPr>
          <w:noProof/>
        </w:rPr>
      </w:sdtEndPr>
      <w:sdtContent>
        <w:r w:rsidR="007F25D2">
          <w:fldChar w:fldCharType="begin"/>
        </w:r>
        <w:r w:rsidR="007F25D2">
          <w:instrText xml:space="preserve"> PAGE   \* MERGEFORMAT </w:instrText>
        </w:r>
        <w:r w:rsidR="007F25D2">
          <w:fldChar w:fldCharType="separate"/>
        </w:r>
        <w:r w:rsidR="009D2B2C">
          <w:rPr>
            <w:noProof/>
          </w:rPr>
          <w:t>1</w:t>
        </w:r>
        <w:r w:rsidR="007F25D2">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0294165"/>
      <w:docPartObj>
        <w:docPartGallery w:val="Page Numbers (Bottom of Page)"/>
        <w:docPartUnique/>
      </w:docPartObj>
    </w:sdtPr>
    <w:sdtEndPr>
      <w:rPr>
        <w:noProof/>
        <w:sz w:val="20"/>
        <w:szCs w:val="20"/>
      </w:rPr>
    </w:sdtEndPr>
    <w:sdtContent>
      <w:p w14:paraId="3D0FA916" w14:textId="0EA09B7C" w:rsidR="007F25D2" w:rsidRPr="00694720" w:rsidRDefault="007F25D2" w:rsidP="00694720">
        <w:pPr>
          <w:jc w:val="center"/>
          <w:rPr>
            <w:sz w:val="20"/>
            <w:szCs w:val="20"/>
          </w:rPr>
        </w:pPr>
        <w:r w:rsidRPr="0056154A">
          <w:rPr>
            <w:sz w:val="20"/>
            <w:szCs w:val="20"/>
          </w:rPr>
          <w:fldChar w:fldCharType="begin"/>
        </w:r>
        <w:r w:rsidRPr="0056154A">
          <w:rPr>
            <w:sz w:val="20"/>
            <w:szCs w:val="20"/>
          </w:rPr>
          <w:instrText xml:space="preserve"> PAGE   \* MERGEFORMAT </w:instrText>
        </w:r>
        <w:r w:rsidRPr="0056154A">
          <w:rPr>
            <w:sz w:val="20"/>
            <w:szCs w:val="20"/>
          </w:rPr>
          <w:fldChar w:fldCharType="separate"/>
        </w:r>
        <w:r w:rsidR="002B4B71">
          <w:rPr>
            <w:noProof/>
            <w:sz w:val="20"/>
            <w:szCs w:val="20"/>
          </w:rPr>
          <w:t>86</w:t>
        </w:r>
        <w:r w:rsidRPr="0056154A">
          <w:rPr>
            <w:noProof/>
            <w:sz w:val="20"/>
            <w:szCs w:val="2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080909"/>
      <w:docPartObj>
        <w:docPartGallery w:val="Page Numbers (Bottom of Page)"/>
        <w:docPartUnique/>
      </w:docPartObj>
    </w:sdtPr>
    <w:sdtEndPr>
      <w:rPr>
        <w:noProof/>
        <w:sz w:val="20"/>
        <w:szCs w:val="20"/>
      </w:rPr>
    </w:sdtEndPr>
    <w:sdtContent>
      <w:p w14:paraId="5F3FEE3D" w14:textId="77777777" w:rsidR="00F7390D" w:rsidRDefault="007F25D2">
        <w:pPr>
          <w:jc w:val="center"/>
          <w:rPr>
            <w:sz w:val="20"/>
            <w:szCs w:val="20"/>
          </w:rPr>
        </w:pPr>
        <w:r w:rsidRPr="0056154A">
          <w:rPr>
            <w:sz w:val="20"/>
            <w:szCs w:val="20"/>
          </w:rPr>
          <w:fldChar w:fldCharType="begin"/>
        </w:r>
        <w:r w:rsidRPr="0056154A">
          <w:rPr>
            <w:sz w:val="20"/>
            <w:szCs w:val="20"/>
          </w:rPr>
          <w:instrText xml:space="preserve"> PAGE   \* MERGEFORMAT </w:instrText>
        </w:r>
        <w:r w:rsidRPr="0056154A">
          <w:rPr>
            <w:sz w:val="20"/>
            <w:szCs w:val="20"/>
          </w:rPr>
          <w:fldChar w:fldCharType="separate"/>
        </w:r>
        <w:r w:rsidR="009D2B2C">
          <w:rPr>
            <w:noProof/>
            <w:sz w:val="20"/>
            <w:szCs w:val="20"/>
          </w:rPr>
          <w:t>142</w:t>
        </w:r>
        <w:r w:rsidRPr="0056154A">
          <w:rPr>
            <w:noProof/>
            <w:sz w:val="20"/>
            <w:szCs w:val="20"/>
          </w:rPr>
          <w:fldChar w:fldCharType="end"/>
        </w:r>
      </w:p>
    </w:sdtContent>
  </w:sdt>
  <w:p w14:paraId="4DC953E0" w14:textId="355D818E" w:rsidR="007F25D2" w:rsidRDefault="007F25D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3820527"/>
      <w:docPartObj>
        <w:docPartGallery w:val="Page Numbers (Bottom of Page)"/>
        <w:docPartUnique/>
      </w:docPartObj>
    </w:sdtPr>
    <w:sdtEndPr>
      <w:rPr>
        <w:noProof/>
      </w:rPr>
    </w:sdtEndPr>
    <w:sdtContent>
      <w:p w14:paraId="48E6073F" w14:textId="6E976825" w:rsidR="007F25D2" w:rsidRDefault="007F25D2" w:rsidP="00D152D2">
        <w:pPr>
          <w:jc w:val="center"/>
        </w:pPr>
        <w:r>
          <w:fldChar w:fldCharType="begin"/>
        </w:r>
        <w:r>
          <w:instrText xml:space="preserve"> PAGE   \* MERGEFORMAT </w:instrText>
        </w:r>
        <w:r>
          <w:fldChar w:fldCharType="separate"/>
        </w:r>
        <w:r w:rsidR="009D2B2C">
          <w:rPr>
            <w:noProof/>
          </w:rPr>
          <w:t>176</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9710"/>
      <w:docPartObj>
        <w:docPartGallery w:val="Page Numbers (Bottom of Page)"/>
        <w:docPartUnique/>
      </w:docPartObj>
    </w:sdtPr>
    <w:sdtEndPr>
      <w:rPr>
        <w:noProof/>
      </w:rPr>
    </w:sdtEndPr>
    <w:sdtContent>
      <w:p w14:paraId="399A8451" w14:textId="3357EC0F" w:rsidR="007F25D2" w:rsidRDefault="007F25D2" w:rsidP="00D152D2">
        <w:pPr>
          <w:jc w:val="center"/>
        </w:pPr>
        <w:r>
          <w:fldChar w:fldCharType="begin"/>
        </w:r>
        <w:r>
          <w:instrText xml:space="preserve"> PAGE   \* MERGEFORMAT </w:instrText>
        </w:r>
        <w:r>
          <w:fldChar w:fldCharType="separate"/>
        </w:r>
        <w:r w:rsidR="009D2B2C">
          <w:rPr>
            <w:noProof/>
          </w:rPr>
          <w:t>336</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07AA28" w14:textId="77777777" w:rsidR="007F25D2" w:rsidRDefault="007F25D2" w:rsidP="00A71515">
      <w:r>
        <w:separator/>
      </w:r>
    </w:p>
  </w:footnote>
  <w:footnote w:type="continuationSeparator" w:id="0">
    <w:p w14:paraId="1700B46F" w14:textId="77777777" w:rsidR="007F25D2" w:rsidRDefault="007F25D2" w:rsidP="00A71515">
      <w:r>
        <w:continuationSeparator/>
      </w:r>
    </w:p>
  </w:footnote>
  <w:footnote w:id="1">
    <w:p w14:paraId="1D438C13" w14:textId="2F5C6511" w:rsidR="007F25D2" w:rsidRPr="00FF1EB5" w:rsidRDefault="007F25D2">
      <w:pPr>
        <w:rPr>
          <w:lang w:val="en-US"/>
        </w:rPr>
      </w:pPr>
      <w:r>
        <w:footnoteRef/>
      </w:r>
      <w:r>
        <w:t xml:space="preserve"> </w:t>
      </w:r>
      <w:r>
        <w:rPr>
          <w:lang w:val="en-US"/>
        </w:rPr>
        <w:t xml:space="preserve">In this report, “treatment” provided through Better Access refers specifically to services claimed under the dedicated MBS items for psychological therapy services delivered by clinical psychologists and </w:t>
      </w:r>
      <w:r w:rsidR="00B646A7">
        <w:rPr>
          <w:lang w:val="en-US"/>
        </w:rPr>
        <w:t>focused</w:t>
      </w:r>
      <w:r>
        <w:rPr>
          <w:lang w:val="en-US"/>
        </w:rPr>
        <w:t xml:space="preserve"> psychological therapy services delivered by psychologists, social workers, occupational therapists and GPs or other medical practitioners.</w:t>
      </w:r>
    </w:p>
  </w:footnote>
  <w:footnote w:id="2">
    <w:p w14:paraId="476A4AAE" w14:textId="77777777" w:rsidR="007F25D2" w:rsidRDefault="007F25D2" w:rsidP="00F50CA1">
      <w:r>
        <w:footnoteRef/>
      </w:r>
      <w:r>
        <w:t xml:space="preserve"> Most of the studies that considered outcomes showed that higher numbers of sessions were predictive of improvement in outcomes as assessed by a range of measures. However, because session numbers were, by necessity, aggregated in different ways in different studies and because the relationship between session numbers and improvement was not linear, it is not possible to determine whether there is an “ideal” or “optimal” number of sessions.</w:t>
      </w:r>
    </w:p>
  </w:footnote>
  <w:footnote w:id="3">
    <w:p w14:paraId="2DE0AC1C" w14:textId="06897103" w:rsidR="007F25D2" w:rsidRDefault="007F25D2">
      <w:r>
        <w:footnoteRef/>
      </w:r>
      <w:r>
        <w:t xml:space="preserve"> </w:t>
      </w:r>
      <w:r>
        <w:rPr>
          <w:lang w:val="en-US"/>
        </w:rPr>
        <w:t xml:space="preserve">There are occasional differences. Notably, </w:t>
      </w:r>
      <w:r w:rsidRPr="008D04E0">
        <w:rPr>
          <w:lang w:val="en-US"/>
        </w:rPr>
        <w:t>lithium carbonate is classified as an antipsychotic in the ATC but as an antidepressant in the PBS/RPBS.</w:t>
      </w:r>
    </w:p>
  </w:footnote>
  <w:footnote w:id="4">
    <w:p w14:paraId="60E48BCB" w14:textId="26C071A3" w:rsidR="007F25D2" w:rsidRPr="00586B4E" w:rsidRDefault="007F25D2">
      <w:pPr>
        <w:rPr>
          <w:lang w:val="en-US"/>
        </w:rPr>
      </w:pPr>
      <w:r>
        <w:footnoteRef/>
      </w:r>
      <w:r>
        <w:t xml:space="preserve"> </w:t>
      </w:r>
      <w:r w:rsidRPr="00DD0B86">
        <w:t>The vast majority of people who receive Better Access services from a GP or other medical practitioner receiv</w:t>
      </w:r>
      <w:r>
        <w:t>e them from a GP (see Appendix 2, Table 2</w:t>
      </w:r>
      <w:r w:rsidRPr="00DD0B86">
        <w:t>.</w:t>
      </w:r>
      <w:r>
        <w:t>1</w:t>
      </w:r>
      <w:r w:rsidRPr="00DD0B86">
        <w:t>).</w:t>
      </w:r>
    </w:p>
  </w:footnote>
  <w:footnote w:id="5">
    <w:p w14:paraId="3CF66E89" w14:textId="567F825C" w:rsidR="007F25D2" w:rsidRPr="00697D05" w:rsidRDefault="007F25D2">
      <w:pPr>
        <w:rPr>
          <w:lang w:val="en-US"/>
        </w:rPr>
      </w:pPr>
      <w:r>
        <w:footnoteRef/>
      </w:r>
      <w:r>
        <w:t xml:space="preserve"> V</w:t>
      </w:r>
      <w:r w:rsidRPr="00DD0B86">
        <w:t>irtually all services are either bulk‐billed or have a non‐zero co‐payment (other than a small percentage of services</w:t>
      </w:r>
      <w:r>
        <w:t xml:space="preserve"> where</w:t>
      </w:r>
      <w:r w:rsidRPr="00DD0B86">
        <w:t xml:space="preserve"> the patient is billed but with a zero co‐payment). That is, bulk-billing and co-payment rates are effectively the complement of each other</w:t>
      </w:r>
      <w:r>
        <w:t>.</w:t>
      </w:r>
    </w:p>
  </w:footnote>
  <w:footnote w:id="6">
    <w:p w14:paraId="21E762C6" w14:textId="77777777" w:rsidR="007F25D2" w:rsidRPr="004E0AA6" w:rsidRDefault="007F25D2" w:rsidP="007D3B63">
      <w:pPr>
        <w:rPr>
          <w:lang w:val="en-US"/>
        </w:rPr>
      </w:pPr>
      <w:r w:rsidRPr="006648DB">
        <w:footnoteRef/>
      </w:r>
      <w:r w:rsidRPr="006648DB">
        <w:t xml:space="preserve"> </w:t>
      </w:r>
      <w:r w:rsidRPr="006648DB">
        <w:rPr>
          <w:lang w:val="en-US"/>
        </w:rPr>
        <w:t>2022 data are reported but cannot be compared to earlier years because only six months of data were available (giving less opportunity to accrue medication use compared to a full 12 months).</w:t>
      </w:r>
    </w:p>
  </w:footnote>
  <w:footnote w:id="7">
    <w:p w14:paraId="6F8AD3C5" w14:textId="6E518592" w:rsidR="007F25D2" w:rsidRPr="000B1473" w:rsidRDefault="007F25D2" w:rsidP="00277BA1">
      <w:pPr>
        <w:rPr>
          <w:lang w:val="en-US"/>
        </w:rPr>
      </w:pPr>
      <w:r>
        <w:footnoteRef/>
      </w:r>
      <w:r>
        <w:t xml:space="preserve"> Additional analyses (not shown) considering only individual sessions produced identical estimates.</w:t>
      </w:r>
    </w:p>
  </w:footnote>
  <w:footnote w:id="8">
    <w:p w14:paraId="0353494E" w14:textId="77777777" w:rsidR="007F25D2" w:rsidRPr="00BC1ADD" w:rsidRDefault="007F25D2" w:rsidP="00711002">
      <w:pPr>
        <w:rPr>
          <w:rFonts w:asciiTheme="minorHAnsi" w:hAnsiTheme="minorHAnsi" w:cstheme="minorHAnsi"/>
        </w:rPr>
      </w:pPr>
      <w:r w:rsidRPr="00BC1ADD">
        <w:rPr>
          <w:rFonts w:asciiTheme="minorHAnsi" w:hAnsiTheme="minorHAnsi" w:cstheme="minorHAnsi"/>
        </w:rPr>
        <w:footnoteRef/>
      </w:r>
      <w:r w:rsidRPr="00BC1ADD">
        <w:rPr>
          <w:rFonts w:asciiTheme="minorHAnsi" w:hAnsiTheme="minorHAnsi" w:cstheme="minorHAnsi"/>
        </w:rPr>
        <w:t xml:space="preserve"> </w:t>
      </w:r>
      <w:r>
        <w:rPr>
          <w:rFonts w:asciiTheme="minorHAnsi" w:hAnsiTheme="minorHAnsi" w:cstheme="minorHAnsi"/>
        </w:rPr>
        <w:t>National Health Survey</w:t>
      </w:r>
      <w:r w:rsidRPr="00BC1ADD">
        <w:rPr>
          <w:rFonts w:asciiTheme="minorHAnsi" w:hAnsiTheme="minorHAnsi" w:cstheme="minorHAnsi"/>
        </w:rPr>
        <w:t xml:space="preserve"> interviews were conducted between July 2017 and June 2018. A very small number of interviews conducted in July 2018 were classified as June 2018.</w:t>
      </w:r>
    </w:p>
  </w:footnote>
  <w:footnote w:id="9">
    <w:p w14:paraId="1E5D6521" w14:textId="77777777" w:rsidR="007F25D2" w:rsidRDefault="007F25D2" w:rsidP="00E6330D">
      <w:r>
        <w:footnoteRef/>
      </w:r>
      <w:r>
        <w:t xml:space="preserve"> Initially, consumers were eligible for up to 18 individual sessions of Better Access treatment in a calendar year (six, plus a further six following a GP review, and then a further six in exceptional circumstances, following a further GP review). The number of individual sessions was reduced from 18 to 10 from November 2011. However, there were community concerns regarding the impact of these changes on people with more complex needs, so a transitional arrangement was established for the period March to December 2012. This allowed for an additional six sessions of individual therapy to be provided in exceptional circumstances, for the 2012 calendar year only, giving a total maximum allowable number of 16 sessions in 2012. From January 2013, the maximum total was 10 individual sessions for all, until the additional 10 sessions were introduced in 2020.</w:t>
      </w:r>
    </w:p>
  </w:footnote>
  <w:footnote w:id="10">
    <w:p w14:paraId="796E50BF" w14:textId="7B7C8C45" w:rsidR="007F25D2" w:rsidRDefault="007F25D2" w:rsidP="00BA1571">
      <w:r>
        <w:footnoteRef/>
      </w:r>
      <w:r>
        <w:t xml:space="preserve"> Data provided by Services Australia in the context of Study 1a.</w:t>
      </w:r>
    </w:p>
  </w:footnote>
  <w:footnote w:id="11">
    <w:p w14:paraId="1CE065A8" w14:textId="18833540" w:rsidR="007F25D2" w:rsidRPr="00AB3906" w:rsidRDefault="007F25D2" w:rsidP="00AB3906">
      <w:pPr>
        <w:rPr>
          <w:lang w:val="en-US"/>
        </w:rPr>
      </w:pPr>
      <w:r w:rsidRPr="00AB3906">
        <w:footnoteRef/>
      </w:r>
      <w:r w:rsidRPr="00AB3906">
        <w:t xml:space="preserve"> From the original 21 topics the two ‘Number of sessions” topics were combined, and the “Eligible providers” and “Early career practitioners” topics were combined as they addressed the same underlying issues. The “Achieving its aims” topic was omitted as it was not reform-related.</w:t>
      </w:r>
    </w:p>
  </w:footnote>
  <w:footnote w:id="12">
    <w:p w14:paraId="1F1A8BB4" w14:textId="77777777" w:rsidR="007F25D2" w:rsidRDefault="007F25D2" w:rsidP="00A01898">
      <w:r>
        <w:footnoteRef/>
      </w:r>
      <w:r>
        <w:t xml:space="preserve"> Most of the studies that considered outcomes showed that higher numbers of sessions were predictive of improvement in outcomes as assessed by a range of measures. However, because session numbers were, by necessity, aggregated in different ways in different studies and because the relationship between session numbers and improvement was not linear, it is not possible to determine whether there is an “ideal” or “optimal” number of sessions.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F06CDF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AE4F3A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C0EDF0E"/>
    <w:lvl w:ilvl="0">
      <w:start w:val="1"/>
      <w:numFmt w:val="lowerLetter"/>
      <w:pStyle w:val="ListNumber3"/>
      <w:lvlText w:val="%1."/>
      <w:lvlJc w:val="left"/>
      <w:pPr>
        <w:ind w:left="926" w:hanging="360"/>
      </w:pPr>
    </w:lvl>
  </w:abstractNum>
  <w:abstractNum w:abstractNumId="3" w15:restartNumberingAfterBreak="0">
    <w:nsid w:val="FFFFFF7F"/>
    <w:multiLevelType w:val="singleLevel"/>
    <w:tmpl w:val="581CB98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EA6C1A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D109AA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CD0C16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A0A47A4"/>
    <w:lvl w:ilvl="0">
      <w:start w:val="1"/>
      <w:numFmt w:val="bullet"/>
      <w:pStyle w:val="ListBullet2"/>
      <w:lvlText w:val="o"/>
      <w:lvlJc w:val="left"/>
      <w:pPr>
        <w:ind w:left="644" w:hanging="360"/>
      </w:pPr>
      <w:rPr>
        <w:rFonts w:ascii="Courier New" w:hAnsi="Courier New" w:cs="Courier New" w:hint="default"/>
      </w:rPr>
    </w:lvl>
  </w:abstractNum>
  <w:abstractNum w:abstractNumId="8" w15:restartNumberingAfterBreak="0">
    <w:nsid w:val="FFFFFF88"/>
    <w:multiLevelType w:val="singleLevel"/>
    <w:tmpl w:val="F6E8C2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1766EA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217324"/>
    <w:multiLevelType w:val="hybridMultilevel"/>
    <w:tmpl w:val="B4C0C98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1832473"/>
    <w:multiLevelType w:val="hybridMultilevel"/>
    <w:tmpl w:val="7E3057F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1B52DFE"/>
    <w:multiLevelType w:val="hybridMultilevel"/>
    <w:tmpl w:val="B4C0C98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4D69BC"/>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8A71AF7"/>
    <w:multiLevelType w:val="hybridMultilevel"/>
    <w:tmpl w:val="F926BCA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C804603"/>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2D64E31"/>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5731100"/>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7084FD5"/>
    <w:multiLevelType w:val="hybridMultilevel"/>
    <w:tmpl w:val="ACD4F444"/>
    <w:lvl w:ilvl="0" w:tplc="AA224398">
      <w:start w:val="38"/>
      <w:numFmt w:val="bullet"/>
      <w:lvlText w:val="-"/>
      <w:lvlJc w:val="left"/>
      <w:pPr>
        <w:ind w:left="720"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7B073BF"/>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B8743A4"/>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C023B2F"/>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1C8725A0"/>
    <w:multiLevelType w:val="hybridMultilevel"/>
    <w:tmpl w:val="70F6EDF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5F60D94"/>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28643AC6"/>
    <w:multiLevelType w:val="hybridMultilevel"/>
    <w:tmpl w:val="CB2628E0"/>
    <w:lvl w:ilvl="0" w:tplc="1C38EA6A">
      <w:start w:val="1"/>
      <w:numFmt w:val="bullet"/>
      <w:pStyle w:val="Style1"/>
      <w:lvlText w:val=""/>
      <w:lvlJc w:val="left"/>
      <w:pPr>
        <w:ind w:left="720" w:hanging="360"/>
      </w:pPr>
      <w:rPr>
        <w:rFonts w:ascii="Symbol" w:hAnsi="Symbol" w:hint="default"/>
      </w:rPr>
    </w:lvl>
    <w:lvl w:ilvl="1" w:tplc="689456CE">
      <w:start w:val="1"/>
      <w:numFmt w:val="bullet"/>
      <w:lvlText w:val="o"/>
      <w:lvlJc w:val="left"/>
      <w:pPr>
        <w:ind w:left="1440" w:hanging="360"/>
      </w:pPr>
      <w:rPr>
        <w:rFonts w:ascii="Courier New" w:hAnsi="Courier New" w:cs="Courier New" w:hint="default"/>
      </w:rPr>
    </w:lvl>
    <w:lvl w:ilvl="2" w:tplc="82B493DE">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1AE1EB3"/>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2FA5B5F"/>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3C4259B"/>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35B64EB9"/>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6132AA2"/>
    <w:multiLevelType w:val="hybridMultilevel"/>
    <w:tmpl w:val="1D4092CE"/>
    <w:lvl w:ilvl="0" w:tplc="9642FE5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3B167592"/>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D3E3F81"/>
    <w:multiLevelType w:val="hybridMultilevel"/>
    <w:tmpl w:val="553A0E8E"/>
    <w:lvl w:ilvl="0" w:tplc="CA968682">
      <w:start w:val="1"/>
      <w:numFmt w:val="bullet"/>
      <w:lvlText w:val=""/>
      <w:lvlJc w:val="left"/>
      <w:pPr>
        <w:ind w:left="720" w:hanging="360"/>
      </w:pPr>
      <w:rPr>
        <w:rFonts w:ascii="Symbol" w:hAnsi="Symbol" w:hint="default"/>
      </w:rPr>
    </w:lvl>
    <w:lvl w:ilvl="1" w:tplc="70B079FC">
      <w:start w:val="1"/>
      <w:numFmt w:val="bullet"/>
      <w:pStyle w:val="Unorderdlistlevel2"/>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0746671"/>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2381C5F"/>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26425EC"/>
    <w:multiLevelType w:val="hybridMultilevel"/>
    <w:tmpl w:val="DBC849D2"/>
    <w:lvl w:ilvl="0" w:tplc="9242645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44414207"/>
    <w:multiLevelType w:val="hybridMultilevel"/>
    <w:tmpl w:val="B4C0C98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445B2510"/>
    <w:multiLevelType w:val="hybridMultilevel"/>
    <w:tmpl w:val="F926BCA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54E0C6D"/>
    <w:multiLevelType w:val="hybridMultilevel"/>
    <w:tmpl w:val="47C83D02"/>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457C7381"/>
    <w:multiLevelType w:val="hybridMultilevel"/>
    <w:tmpl w:val="D04C7166"/>
    <w:lvl w:ilvl="0" w:tplc="B080C2DA">
      <w:start w:val="1"/>
      <w:numFmt w:val="bullet"/>
      <w:pStyle w:val="Unorderedlistlevel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AED3949"/>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4D073CDA"/>
    <w:multiLevelType w:val="hybridMultilevel"/>
    <w:tmpl w:val="A6128230"/>
    <w:lvl w:ilvl="0" w:tplc="FFFFFFFF">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6142771E"/>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61B64259"/>
    <w:multiLevelType w:val="hybridMultilevel"/>
    <w:tmpl w:val="235854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2A355F0"/>
    <w:multiLevelType w:val="multilevel"/>
    <w:tmpl w:val="EF042E32"/>
    <w:lvl w:ilvl="0">
      <w:start w:val="1"/>
      <w:numFmt w:val="lowerLetter"/>
      <w:pStyle w:val="Sub-parax"/>
      <w:lvlText w:val="(%1)"/>
      <w:lvlJc w:val="left"/>
      <w:pPr>
        <w:tabs>
          <w:tab w:val="num" w:pos="1887"/>
        </w:tabs>
        <w:ind w:left="1887" w:hanging="567"/>
      </w:pPr>
      <w:rPr>
        <w:rFonts w:cs="Times New Roman" w:hint="default"/>
        <w:b w:val="0"/>
        <w:bCs w:val="0"/>
        <w:i w:val="0"/>
        <w:iCs w:val="0"/>
        <w:color w:val="000000"/>
      </w:rPr>
    </w:lvl>
    <w:lvl w:ilvl="1">
      <w:start w:val="1"/>
      <w:numFmt w:val="decimal"/>
      <w:lvlText w:val="Schedule %2."/>
      <w:lvlJc w:val="left"/>
      <w:pPr>
        <w:tabs>
          <w:tab w:val="num" w:pos="1440"/>
        </w:tabs>
        <w:ind w:left="1440" w:hanging="360"/>
      </w:pPr>
      <w:rPr>
        <w:rFonts w:cs="Times New Roman" w:hint="default"/>
        <w:b w:val="0"/>
        <w:bCs w:val="0"/>
        <w:i w:val="0"/>
        <w:iCs w:val="0"/>
        <w:color w:val="000000"/>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4" w15:restartNumberingAfterBreak="0">
    <w:nsid w:val="63870020"/>
    <w:multiLevelType w:val="hybridMultilevel"/>
    <w:tmpl w:val="B4C0C98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68AC5694"/>
    <w:multiLevelType w:val="hybridMultilevel"/>
    <w:tmpl w:val="F996B6C2"/>
    <w:lvl w:ilvl="0" w:tplc="C970672C">
      <w:start w:val="1"/>
      <w:numFmt w:val="lowerLetter"/>
      <w:pStyle w:val="Unorderedlistlevel2"/>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6" w15:restartNumberingAfterBreak="0">
    <w:nsid w:val="68DC0A6F"/>
    <w:multiLevelType w:val="hybridMultilevel"/>
    <w:tmpl w:val="F926BCA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69F471C0"/>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6E256112"/>
    <w:multiLevelType w:val="hybridMultilevel"/>
    <w:tmpl w:val="70F6EDF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6F0F53A1"/>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6F3C2FE7"/>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7ACA79BF"/>
    <w:multiLevelType w:val="hybridMultilevel"/>
    <w:tmpl w:val="DB167CA8"/>
    <w:lvl w:ilvl="0" w:tplc="FFFFFFFF">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7C906DC2"/>
    <w:multiLevelType w:val="hybridMultilevel"/>
    <w:tmpl w:val="70F6EDF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7F5B0E7D"/>
    <w:multiLevelType w:val="hybridMultilevel"/>
    <w:tmpl w:val="F926BCA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3"/>
  </w:num>
  <w:num w:numId="2">
    <w:abstractNumId w:val="24"/>
  </w:num>
  <w:num w:numId="3">
    <w:abstractNumId w:val="45"/>
  </w:num>
  <w:num w:numId="4">
    <w:abstractNumId w:val="42"/>
  </w:num>
  <w:num w:numId="5">
    <w:abstractNumId w:val="47"/>
  </w:num>
  <w:num w:numId="6">
    <w:abstractNumId w:val="20"/>
  </w:num>
  <w:num w:numId="7">
    <w:abstractNumId w:val="35"/>
  </w:num>
  <w:num w:numId="8">
    <w:abstractNumId w:val="26"/>
  </w:num>
  <w:num w:numId="9">
    <w:abstractNumId w:val="25"/>
  </w:num>
  <w:num w:numId="10">
    <w:abstractNumId w:val="16"/>
  </w:num>
  <w:num w:numId="11">
    <w:abstractNumId w:val="19"/>
  </w:num>
  <w:num w:numId="12">
    <w:abstractNumId w:val="33"/>
  </w:num>
  <w:num w:numId="13">
    <w:abstractNumId w:val="23"/>
  </w:num>
  <w:num w:numId="14">
    <w:abstractNumId w:val="39"/>
  </w:num>
  <w:num w:numId="15">
    <w:abstractNumId w:val="49"/>
  </w:num>
  <w:num w:numId="16">
    <w:abstractNumId w:val="21"/>
  </w:num>
  <w:num w:numId="17">
    <w:abstractNumId w:val="53"/>
  </w:num>
  <w:num w:numId="18">
    <w:abstractNumId w:val="32"/>
  </w:num>
  <w:num w:numId="19">
    <w:abstractNumId w:val="27"/>
  </w:num>
  <w:num w:numId="20">
    <w:abstractNumId w:val="30"/>
  </w:num>
  <w:num w:numId="21">
    <w:abstractNumId w:val="50"/>
  </w:num>
  <w:num w:numId="22">
    <w:abstractNumId w:val="17"/>
  </w:num>
  <w:num w:numId="23">
    <w:abstractNumId w:val="41"/>
  </w:num>
  <w:num w:numId="24">
    <w:abstractNumId w:val="15"/>
  </w:num>
  <w:num w:numId="25">
    <w:abstractNumId w:val="28"/>
  </w:num>
  <w:num w:numId="26">
    <w:abstractNumId w:val="13"/>
  </w:num>
  <w:num w:numId="27">
    <w:abstractNumId w:val="37"/>
  </w:num>
  <w:num w:numId="28">
    <w:abstractNumId w:val="31"/>
  </w:num>
  <w:num w:numId="29">
    <w:abstractNumId w:val="10"/>
  </w:num>
  <w:num w:numId="30">
    <w:abstractNumId w:val="38"/>
  </w:num>
  <w:num w:numId="31">
    <w:abstractNumId w:val="29"/>
  </w:num>
  <w:num w:numId="32">
    <w:abstractNumId w:val="34"/>
  </w:num>
  <w:num w:numId="33">
    <w:abstractNumId w:val="51"/>
  </w:num>
  <w:num w:numId="34">
    <w:abstractNumId w:val="18"/>
  </w:num>
  <w:num w:numId="35">
    <w:abstractNumId w:val="22"/>
  </w:num>
  <w:num w:numId="36">
    <w:abstractNumId w:val="48"/>
  </w:num>
  <w:num w:numId="37">
    <w:abstractNumId w:val="52"/>
  </w:num>
  <w:num w:numId="38">
    <w:abstractNumId w:val="40"/>
  </w:num>
  <w:num w:numId="39">
    <w:abstractNumId w:val="11"/>
  </w:num>
  <w:num w:numId="40">
    <w:abstractNumId w:val="12"/>
  </w:num>
  <w:num w:numId="41">
    <w:abstractNumId w:val="44"/>
  </w:num>
  <w:num w:numId="42">
    <w:abstractNumId w:val="46"/>
  </w:num>
  <w:num w:numId="43">
    <w:abstractNumId w:val="36"/>
  </w:num>
  <w:num w:numId="44">
    <w:abstractNumId w:val="14"/>
  </w:num>
  <w:num w:numId="45">
    <w:abstractNumId w:val="9"/>
  </w:num>
  <w:num w:numId="46">
    <w:abstractNumId w:val="6"/>
  </w:num>
  <w:num w:numId="47">
    <w:abstractNumId w:val="5"/>
  </w:num>
  <w:num w:numId="48">
    <w:abstractNumId w:val="4"/>
  </w:num>
  <w:num w:numId="49">
    <w:abstractNumId w:val="8"/>
  </w:num>
  <w:num w:numId="50">
    <w:abstractNumId w:val="3"/>
  </w:num>
  <w:num w:numId="51">
    <w:abstractNumId w:val="2"/>
  </w:num>
  <w:num w:numId="52">
    <w:abstractNumId w:val="1"/>
  </w:num>
  <w:num w:numId="53">
    <w:abstractNumId w:val="7"/>
  </w:num>
  <w:num w:numId="54">
    <w:abstractNumId w:val="8"/>
    <w:lvlOverride w:ilvl="0">
      <w:startOverride w:val="1"/>
    </w:lvlOverride>
  </w:num>
  <w:num w:numId="55">
    <w:abstractNumId w:val="8"/>
    <w:lvlOverride w:ilvl="0">
      <w:startOverride w:val="1"/>
    </w:lvlOverride>
  </w:num>
  <w:num w:numId="56">
    <w:abstractNumId w:val="8"/>
    <w:lvlOverride w:ilvl="0">
      <w:startOverride w:val="1"/>
    </w:lvlOverride>
  </w:num>
  <w:num w:numId="57">
    <w:abstractNumId w:val="2"/>
    <w:lvlOverride w:ilvl="0">
      <w:startOverride w:val="1"/>
    </w:lvlOverride>
  </w:num>
  <w:num w:numId="58">
    <w:abstractNumId w:val="8"/>
    <w:lvlOverride w:ilvl="0">
      <w:startOverride w:val="1"/>
    </w:lvlOverride>
  </w:num>
  <w:num w:numId="59">
    <w:abstractNumId w:val="8"/>
    <w:lvlOverride w:ilvl="0">
      <w:startOverride w:val="1"/>
    </w:lvlOverride>
  </w:num>
  <w:num w:numId="60">
    <w:abstractNumId w:val="8"/>
    <w:lvlOverride w:ilvl="0">
      <w:startOverride w:val="1"/>
    </w:lvlOverride>
  </w:num>
  <w:num w:numId="61">
    <w:abstractNumId w:val="8"/>
    <w:lvlOverride w:ilvl="0">
      <w:startOverride w:val="1"/>
    </w:lvlOverride>
  </w:num>
  <w:num w:numId="62">
    <w:abstractNumId w:val="0"/>
  </w:num>
  <w:num w:numId="63">
    <w:abstractNumId w:val="8"/>
    <w:lvlOverride w:ilvl="0">
      <w:startOverride w:val="1"/>
    </w:lvlOverride>
  </w:num>
  <w:num w:numId="64">
    <w:abstractNumId w:val="2"/>
    <w:lvlOverride w:ilvl="0">
      <w:startOverride w:val="1"/>
    </w:lvlOverride>
  </w:num>
  <w:num w:numId="65">
    <w:abstractNumId w:val="8"/>
    <w:lvlOverride w:ilvl="0">
      <w:startOverride w:val="1"/>
    </w:lvlOverride>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69633"/>
  </w:hdrShapeDefaults>
  <w:footnotePr>
    <w:numFmt w:val="lowerLette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Lancet&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epeer0xlwrzpbef0r45aps5xe0r0zpsv59d&quot;&gt;Better Access&lt;record-ids&gt;&lt;item&gt;458&lt;/item&gt;&lt;item&gt;980&lt;/item&gt;&lt;item&gt;1068&lt;/item&gt;&lt;item&gt;1116&lt;/item&gt;&lt;item&gt;1133&lt;/item&gt;&lt;item&gt;1151&lt;/item&gt;&lt;item&gt;1152&lt;/item&gt;&lt;item&gt;1153&lt;/item&gt;&lt;item&gt;1159&lt;/item&gt;&lt;item&gt;1160&lt;/item&gt;&lt;item&gt;1161&lt;/item&gt;&lt;item&gt;1162&lt;/item&gt;&lt;item&gt;1164&lt;/item&gt;&lt;item&gt;1165&lt;/item&gt;&lt;item&gt;1166&lt;/item&gt;&lt;item&gt;1167&lt;/item&gt;&lt;item&gt;1169&lt;/item&gt;&lt;item&gt;1173&lt;/item&gt;&lt;item&gt;1174&lt;/item&gt;&lt;item&gt;1175&lt;/item&gt;&lt;item&gt;1176&lt;/item&gt;&lt;item&gt;1177&lt;/item&gt;&lt;item&gt;1178&lt;/item&gt;&lt;item&gt;1179&lt;/item&gt;&lt;item&gt;1181&lt;/item&gt;&lt;item&gt;1182&lt;/item&gt;&lt;item&gt;1183&lt;/item&gt;&lt;item&gt;1184&lt;/item&gt;&lt;item&gt;1186&lt;/item&gt;&lt;item&gt;1190&lt;/item&gt;&lt;item&gt;1195&lt;/item&gt;&lt;item&gt;1196&lt;/item&gt;&lt;item&gt;1197&lt;/item&gt;&lt;item&gt;1199&lt;/item&gt;&lt;item&gt;1202&lt;/item&gt;&lt;item&gt;1203&lt;/item&gt;&lt;item&gt;1208&lt;/item&gt;&lt;item&gt;1209&lt;/item&gt;&lt;item&gt;1210&lt;/item&gt;&lt;item&gt;1212&lt;/item&gt;&lt;item&gt;1213&lt;/item&gt;&lt;item&gt;1215&lt;/item&gt;&lt;item&gt;1216&lt;/item&gt;&lt;item&gt;1217&lt;/item&gt;&lt;item&gt;1219&lt;/item&gt;&lt;item&gt;1220&lt;/item&gt;&lt;item&gt;1224&lt;/item&gt;&lt;item&gt;1225&lt;/item&gt;&lt;item&gt;1226&lt;/item&gt;&lt;item&gt;1227&lt;/item&gt;&lt;item&gt;1228&lt;/item&gt;&lt;item&gt;1229&lt;/item&gt;&lt;item&gt;1230&lt;/item&gt;&lt;item&gt;1231&lt;/item&gt;&lt;item&gt;1232&lt;/item&gt;&lt;item&gt;1233&lt;/item&gt;&lt;item&gt;1234&lt;/item&gt;&lt;item&gt;1235&lt;/item&gt;&lt;item&gt;1236&lt;/item&gt;&lt;item&gt;1237&lt;/item&gt;&lt;item&gt;1238&lt;/item&gt;&lt;item&gt;1239&lt;/item&gt;&lt;item&gt;1240&lt;/item&gt;&lt;item&gt;1241&lt;/item&gt;&lt;item&gt;1242&lt;/item&gt;&lt;item&gt;1243&lt;/item&gt;&lt;item&gt;1244&lt;/item&gt;&lt;item&gt;1245&lt;/item&gt;&lt;item&gt;1246&lt;/item&gt;&lt;item&gt;1247&lt;/item&gt;&lt;item&gt;1249&lt;/item&gt;&lt;item&gt;1250&lt;/item&gt;&lt;item&gt;1251&lt;/item&gt;&lt;item&gt;1253&lt;/item&gt;&lt;item&gt;1254&lt;/item&gt;&lt;item&gt;1255&lt;/item&gt;&lt;item&gt;1256&lt;/item&gt;&lt;item&gt;1257&lt;/item&gt;&lt;item&gt;1258&lt;/item&gt;&lt;item&gt;1259&lt;/item&gt;&lt;item&gt;1260&lt;/item&gt;&lt;item&gt;1261&lt;/item&gt;&lt;item&gt;1262&lt;/item&gt;&lt;item&gt;1263&lt;/item&gt;&lt;item&gt;1265&lt;/item&gt;&lt;item&gt;1266&lt;/item&gt;&lt;item&gt;1267&lt;/item&gt;&lt;item&gt;1269&lt;/item&gt;&lt;item&gt;1270&lt;/item&gt;&lt;/record-ids&gt;&lt;/item&gt;&lt;/Libraries&gt;"/>
  </w:docVars>
  <w:rsids>
    <w:rsidRoot w:val="00A71515"/>
    <w:rsid w:val="00000351"/>
    <w:rsid w:val="00000A89"/>
    <w:rsid w:val="00000E07"/>
    <w:rsid w:val="000015E6"/>
    <w:rsid w:val="000016F8"/>
    <w:rsid w:val="00001A17"/>
    <w:rsid w:val="00001B10"/>
    <w:rsid w:val="00001E7D"/>
    <w:rsid w:val="000022BE"/>
    <w:rsid w:val="00002788"/>
    <w:rsid w:val="0000284B"/>
    <w:rsid w:val="000028E4"/>
    <w:rsid w:val="00002AE7"/>
    <w:rsid w:val="00002EB8"/>
    <w:rsid w:val="00002EB9"/>
    <w:rsid w:val="0000348C"/>
    <w:rsid w:val="000039C0"/>
    <w:rsid w:val="000041BC"/>
    <w:rsid w:val="000052AB"/>
    <w:rsid w:val="00005321"/>
    <w:rsid w:val="0000546F"/>
    <w:rsid w:val="000057EC"/>
    <w:rsid w:val="00005A09"/>
    <w:rsid w:val="000066BB"/>
    <w:rsid w:val="00006830"/>
    <w:rsid w:val="00006976"/>
    <w:rsid w:val="00006B6C"/>
    <w:rsid w:val="00006BAF"/>
    <w:rsid w:val="0000734C"/>
    <w:rsid w:val="00007737"/>
    <w:rsid w:val="000077F4"/>
    <w:rsid w:val="00007EBA"/>
    <w:rsid w:val="00007F47"/>
    <w:rsid w:val="00010089"/>
    <w:rsid w:val="000103CF"/>
    <w:rsid w:val="00010DD2"/>
    <w:rsid w:val="000113BD"/>
    <w:rsid w:val="000114B2"/>
    <w:rsid w:val="000115E6"/>
    <w:rsid w:val="00011721"/>
    <w:rsid w:val="0001175E"/>
    <w:rsid w:val="00011A50"/>
    <w:rsid w:val="00012DF7"/>
    <w:rsid w:val="000131F8"/>
    <w:rsid w:val="00013616"/>
    <w:rsid w:val="0001429E"/>
    <w:rsid w:val="0001495C"/>
    <w:rsid w:val="0001496C"/>
    <w:rsid w:val="00014B29"/>
    <w:rsid w:val="00014C9E"/>
    <w:rsid w:val="00014D30"/>
    <w:rsid w:val="00015644"/>
    <w:rsid w:val="00015B48"/>
    <w:rsid w:val="000167A7"/>
    <w:rsid w:val="00016A76"/>
    <w:rsid w:val="00016BAC"/>
    <w:rsid w:val="00016CC4"/>
    <w:rsid w:val="000172E4"/>
    <w:rsid w:val="0001766E"/>
    <w:rsid w:val="00017AF1"/>
    <w:rsid w:val="00020FF2"/>
    <w:rsid w:val="00021031"/>
    <w:rsid w:val="00021ACA"/>
    <w:rsid w:val="000220F1"/>
    <w:rsid w:val="000223F1"/>
    <w:rsid w:val="000226F0"/>
    <w:rsid w:val="0002374B"/>
    <w:rsid w:val="0002386E"/>
    <w:rsid w:val="0002386F"/>
    <w:rsid w:val="0002397D"/>
    <w:rsid w:val="00023B90"/>
    <w:rsid w:val="00023F96"/>
    <w:rsid w:val="0002408D"/>
    <w:rsid w:val="00024174"/>
    <w:rsid w:val="000241A4"/>
    <w:rsid w:val="0002429D"/>
    <w:rsid w:val="00024316"/>
    <w:rsid w:val="00024561"/>
    <w:rsid w:val="00024583"/>
    <w:rsid w:val="00024727"/>
    <w:rsid w:val="00024A73"/>
    <w:rsid w:val="00024C65"/>
    <w:rsid w:val="00024DDD"/>
    <w:rsid w:val="00024E2D"/>
    <w:rsid w:val="000250F1"/>
    <w:rsid w:val="000255E1"/>
    <w:rsid w:val="0002569A"/>
    <w:rsid w:val="000257DE"/>
    <w:rsid w:val="000258E3"/>
    <w:rsid w:val="00025EFB"/>
    <w:rsid w:val="000262EA"/>
    <w:rsid w:val="0002644D"/>
    <w:rsid w:val="0002697E"/>
    <w:rsid w:val="00026CF3"/>
    <w:rsid w:val="00026E8A"/>
    <w:rsid w:val="00026EC1"/>
    <w:rsid w:val="00027116"/>
    <w:rsid w:val="00027339"/>
    <w:rsid w:val="0002778B"/>
    <w:rsid w:val="00027F43"/>
    <w:rsid w:val="00030143"/>
    <w:rsid w:val="00030587"/>
    <w:rsid w:val="00031548"/>
    <w:rsid w:val="00031AAF"/>
    <w:rsid w:val="00031C56"/>
    <w:rsid w:val="00031EDF"/>
    <w:rsid w:val="00032226"/>
    <w:rsid w:val="0003233A"/>
    <w:rsid w:val="00032577"/>
    <w:rsid w:val="00032754"/>
    <w:rsid w:val="00032A50"/>
    <w:rsid w:val="0003308C"/>
    <w:rsid w:val="00033703"/>
    <w:rsid w:val="00033B47"/>
    <w:rsid w:val="00033DF6"/>
    <w:rsid w:val="00033EEB"/>
    <w:rsid w:val="00034107"/>
    <w:rsid w:val="000347F8"/>
    <w:rsid w:val="00034A2B"/>
    <w:rsid w:val="000350A3"/>
    <w:rsid w:val="000354AC"/>
    <w:rsid w:val="00035B19"/>
    <w:rsid w:val="00035F21"/>
    <w:rsid w:val="00035FA0"/>
    <w:rsid w:val="00035FF6"/>
    <w:rsid w:val="00036542"/>
    <w:rsid w:val="00036AA7"/>
    <w:rsid w:val="00036AD0"/>
    <w:rsid w:val="00036B4E"/>
    <w:rsid w:val="00036C6F"/>
    <w:rsid w:val="0003720A"/>
    <w:rsid w:val="0003760D"/>
    <w:rsid w:val="00037893"/>
    <w:rsid w:val="00037A7C"/>
    <w:rsid w:val="00037C74"/>
    <w:rsid w:val="00037F20"/>
    <w:rsid w:val="0004001D"/>
    <w:rsid w:val="0004081C"/>
    <w:rsid w:val="000408A6"/>
    <w:rsid w:val="00040E38"/>
    <w:rsid w:val="00040EF9"/>
    <w:rsid w:val="000415D4"/>
    <w:rsid w:val="00041713"/>
    <w:rsid w:val="00041F84"/>
    <w:rsid w:val="00042091"/>
    <w:rsid w:val="00042391"/>
    <w:rsid w:val="00042888"/>
    <w:rsid w:val="00042C64"/>
    <w:rsid w:val="00043254"/>
    <w:rsid w:val="00043BC8"/>
    <w:rsid w:val="00043CBE"/>
    <w:rsid w:val="00043F27"/>
    <w:rsid w:val="00044002"/>
    <w:rsid w:val="00044051"/>
    <w:rsid w:val="00044086"/>
    <w:rsid w:val="00044A40"/>
    <w:rsid w:val="00044EF7"/>
    <w:rsid w:val="00045535"/>
    <w:rsid w:val="00045838"/>
    <w:rsid w:val="000459DC"/>
    <w:rsid w:val="00045DAE"/>
    <w:rsid w:val="000463DD"/>
    <w:rsid w:val="0004647F"/>
    <w:rsid w:val="000464AB"/>
    <w:rsid w:val="000464F2"/>
    <w:rsid w:val="000467B8"/>
    <w:rsid w:val="000469CC"/>
    <w:rsid w:val="00046A89"/>
    <w:rsid w:val="00046ECD"/>
    <w:rsid w:val="00047CB2"/>
    <w:rsid w:val="00047E96"/>
    <w:rsid w:val="00047FB4"/>
    <w:rsid w:val="0005015D"/>
    <w:rsid w:val="000501B5"/>
    <w:rsid w:val="000501B6"/>
    <w:rsid w:val="00050810"/>
    <w:rsid w:val="00050B2B"/>
    <w:rsid w:val="00050CD4"/>
    <w:rsid w:val="00050DBD"/>
    <w:rsid w:val="00051482"/>
    <w:rsid w:val="00051578"/>
    <w:rsid w:val="0005186F"/>
    <w:rsid w:val="0005241E"/>
    <w:rsid w:val="00052568"/>
    <w:rsid w:val="00052731"/>
    <w:rsid w:val="0005346F"/>
    <w:rsid w:val="00053FEB"/>
    <w:rsid w:val="00054343"/>
    <w:rsid w:val="00054434"/>
    <w:rsid w:val="00054579"/>
    <w:rsid w:val="0005458D"/>
    <w:rsid w:val="0005463F"/>
    <w:rsid w:val="00055017"/>
    <w:rsid w:val="00055263"/>
    <w:rsid w:val="00055D12"/>
    <w:rsid w:val="00055DC8"/>
    <w:rsid w:val="00055FFF"/>
    <w:rsid w:val="000560A9"/>
    <w:rsid w:val="0005613C"/>
    <w:rsid w:val="0005615B"/>
    <w:rsid w:val="0005674F"/>
    <w:rsid w:val="00056D1C"/>
    <w:rsid w:val="000571BA"/>
    <w:rsid w:val="00057C28"/>
    <w:rsid w:val="0006036B"/>
    <w:rsid w:val="000607A6"/>
    <w:rsid w:val="000609C4"/>
    <w:rsid w:val="00060FA6"/>
    <w:rsid w:val="00061021"/>
    <w:rsid w:val="0006122C"/>
    <w:rsid w:val="0006131A"/>
    <w:rsid w:val="000613BF"/>
    <w:rsid w:val="000613D1"/>
    <w:rsid w:val="00061B18"/>
    <w:rsid w:val="00061C00"/>
    <w:rsid w:val="0006202C"/>
    <w:rsid w:val="00062CA4"/>
    <w:rsid w:val="0006324C"/>
    <w:rsid w:val="000635A4"/>
    <w:rsid w:val="00063A85"/>
    <w:rsid w:val="00063D8F"/>
    <w:rsid w:val="00063DB1"/>
    <w:rsid w:val="0006437F"/>
    <w:rsid w:val="00064891"/>
    <w:rsid w:val="0006546C"/>
    <w:rsid w:val="00065DF4"/>
    <w:rsid w:val="0006639F"/>
    <w:rsid w:val="0006642F"/>
    <w:rsid w:val="000669A0"/>
    <w:rsid w:val="000669E2"/>
    <w:rsid w:val="00066A94"/>
    <w:rsid w:val="0006728F"/>
    <w:rsid w:val="000676F9"/>
    <w:rsid w:val="00067823"/>
    <w:rsid w:val="00067C88"/>
    <w:rsid w:val="000701BE"/>
    <w:rsid w:val="00070306"/>
    <w:rsid w:val="0007057A"/>
    <w:rsid w:val="000709BF"/>
    <w:rsid w:val="00071445"/>
    <w:rsid w:val="000714B4"/>
    <w:rsid w:val="00071ADD"/>
    <w:rsid w:val="000721A5"/>
    <w:rsid w:val="00072EDE"/>
    <w:rsid w:val="000732ED"/>
    <w:rsid w:val="000737BD"/>
    <w:rsid w:val="00073D57"/>
    <w:rsid w:val="00073D5F"/>
    <w:rsid w:val="00073DBA"/>
    <w:rsid w:val="00073E29"/>
    <w:rsid w:val="00073F8B"/>
    <w:rsid w:val="00074219"/>
    <w:rsid w:val="000745BB"/>
    <w:rsid w:val="000754CD"/>
    <w:rsid w:val="000759D6"/>
    <w:rsid w:val="000766A3"/>
    <w:rsid w:val="00076732"/>
    <w:rsid w:val="00077291"/>
    <w:rsid w:val="000774DB"/>
    <w:rsid w:val="00077E30"/>
    <w:rsid w:val="000818A6"/>
    <w:rsid w:val="00082298"/>
    <w:rsid w:val="000824DB"/>
    <w:rsid w:val="000825B7"/>
    <w:rsid w:val="00082710"/>
    <w:rsid w:val="00082AE9"/>
    <w:rsid w:val="00082FC5"/>
    <w:rsid w:val="00083140"/>
    <w:rsid w:val="00083280"/>
    <w:rsid w:val="00083A7D"/>
    <w:rsid w:val="00084288"/>
    <w:rsid w:val="000842E0"/>
    <w:rsid w:val="00084AEE"/>
    <w:rsid w:val="00084CBB"/>
    <w:rsid w:val="00084CD3"/>
    <w:rsid w:val="00084E96"/>
    <w:rsid w:val="00084F4A"/>
    <w:rsid w:val="00084F7C"/>
    <w:rsid w:val="0008503C"/>
    <w:rsid w:val="0008519E"/>
    <w:rsid w:val="000851F4"/>
    <w:rsid w:val="000858EA"/>
    <w:rsid w:val="000862C1"/>
    <w:rsid w:val="000867CF"/>
    <w:rsid w:val="00086B24"/>
    <w:rsid w:val="00087995"/>
    <w:rsid w:val="00087CD6"/>
    <w:rsid w:val="00087DCB"/>
    <w:rsid w:val="00087F32"/>
    <w:rsid w:val="000908EA"/>
    <w:rsid w:val="00090BEB"/>
    <w:rsid w:val="00090F73"/>
    <w:rsid w:val="00091025"/>
    <w:rsid w:val="000916C3"/>
    <w:rsid w:val="000919C8"/>
    <w:rsid w:val="00091D7B"/>
    <w:rsid w:val="00092159"/>
    <w:rsid w:val="00092B3A"/>
    <w:rsid w:val="00092CD4"/>
    <w:rsid w:val="00092FF7"/>
    <w:rsid w:val="0009309A"/>
    <w:rsid w:val="000933ED"/>
    <w:rsid w:val="000935B0"/>
    <w:rsid w:val="0009380B"/>
    <w:rsid w:val="000938C6"/>
    <w:rsid w:val="0009418F"/>
    <w:rsid w:val="00094A09"/>
    <w:rsid w:val="00094D2B"/>
    <w:rsid w:val="0009570B"/>
    <w:rsid w:val="00095817"/>
    <w:rsid w:val="0009583D"/>
    <w:rsid w:val="00095962"/>
    <w:rsid w:val="00095CE2"/>
    <w:rsid w:val="000963FF"/>
    <w:rsid w:val="00096586"/>
    <w:rsid w:val="00096FFD"/>
    <w:rsid w:val="000970F3"/>
    <w:rsid w:val="00097FE5"/>
    <w:rsid w:val="000A0157"/>
    <w:rsid w:val="000A1269"/>
    <w:rsid w:val="000A1E35"/>
    <w:rsid w:val="000A3598"/>
    <w:rsid w:val="000A390C"/>
    <w:rsid w:val="000A3960"/>
    <w:rsid w:val="000A3BD6"/>
    <w:rsid w:val="000A3D8C"/>
    <w:rsid w:val="000A3E9B"/>
    <w:rsid w:val="000A4364"/>
    <w:rsid w:val="000A4A79"/>
    <w:rsid w:val="000A545E"/>
    <w:rsid w:val="000A5685"/>
    <w:rsid w:val="000A570E"/>
    <w:rsid w:val="000A6261"/>
    <w:rsid w:val="000A6767"/>
    <w:rsid w:val="000A68F6"/>
    <w:rsid w:val="000A6A20"/>
    <w:rsid w:val="000A6A4D"/>
    <w:rsid w:val="000A6AA5"/>
    <w:rsid w:val="000A6D22"/>
    <w:rsid w:val="000A6FC8"/>
    <w:rsid w:val="000A71B1"/>
    <w:rsid w:val="000A7223"/>
    <w:rsid w:val="000A75E2"/>
    <w:rsid w:val="000A7610"/>
    <w:rsid w:val="000A7B95"/>
    <w:rsid w:val="000B0098"/>
    <w:rsid w:val="000B05B0"/>
    <w:rsid w:val="000B0DA6"/>
    <w:rsid w:val="000B106D"/>
    <w:rsid w:val="000B143A"/>
    <w:rsid w:val="000B1865"/>
    <w:rsid w:val="000B1981"/>
    <w:rsid w:val="000B1C27"/>
    <w:rsid w:val="000B1D00"/>
    <w:rsid w:val="000B22F3"/>
    <w:rsid w:val="000B24E1"/>
    <w:rsid w:val="000B285A"/>
    <w:rsid w:val="000B2E2D"/>
    <w:rsid w:val="000B2F39"/>
    <w:rsid w:val="000B3602"/>
    <w:rsid w:val="000B3720"/>
    <w:rsid w:val="000B37EF"/>
    <w:rsid w:val="000B3AF6"/>
    <w:rsid w:val="000B406D"/>
    <w:rsid w:val="000B41A3"/>
    <w:rsid w:val="000B462F"/>
    <w:rsid w:val="000B49ED"/>
    <w:rsid w:val="000B5067"/>
    <w:rsid w:val="000B529F"/>
    <w:rsid w:val="000B5376"/>
    <w:rsid w:val="000B5734"/>
    <w:rsid w:val="000B587E"/>
    <w:rsid w:val="000B5A19"/>
    <w:rsid w:val="000B5CD8"/>
    <w:rsid w:val="000B5F66"/>
    <w:rsid w:val="000B638D"/>
    <w:rsid w:val="000B6873"/>
    <w:rsid w:val="000B68C1"/>
    <w:rsid w:val="000B69E3"/>
    <w:rsid w:val="000B6A4F"/>
    <w:rsid w:val="000B6B28"/>
    <w:rsid w:val="000B6CBD"/>
    <w:rsid w:val="000B6E10"/>
    <w:rsid w:val="000B7161"/>
    <w:rsid w:val="000B7277"/>
    <w:rsid w:val="000B73F1"/>
    <w:rsid w:val="000B7605"/>
    <w:rsid w:val="000B766E"/>
    <w:rsid w:val="000B78EC"/>
    <w:rsid w:val="000B7C13"/>
    <w:rsid w:val="000B7D96"/>
    <w:rsid w:val="000B7E83"/>
    <w:rsid w:val="000C089E"/>
    <w:rsid w:val="000C08E9"/>
    <w:rsid w:val="000C0BDF"/>
    <w:rsid w:val="000C12F1"/>
    <w:rsid w:val="000C1972"/>
    <w:rsid w:val="000C1AD2"/>
    <w:rsid w:val="000C2298"/>
    <w:rsid w:val="000C2518"/>
    <w:rsid w:val="000C29D6"/>
    <w:rsid w:val="000C2A1D"/>
    <w:rsid w:val="000C37F8"/>
    <w:rsid w:val="000C3FD6"/>
    <w:rsid w:val="000C46B8"/>
    <w:rsid w:val="000C493F"/>
    <w:rsid w:val="000C4A2F"/>
    <w:rsid w:val="000C4F62"/>
    <w:rsid w:val="000C5650"/>
    <w:rsid w:val="000C5699"/>
    <w:rsid w:val="000C611A"/>
    <w:rsid w:val="000C630E"/>
    <w:rsid w:val="000C64BC"/>
    <w:rsid w:val="000C65E7"/>
    <w:rsid w:val="000C67E8"/>
    <w:rsid w:val="000C694E"/>
    <w:rsid w:val="000C6981"/>
    <w:rsid w:val="000C6BD8"/>
    <w:rsid w:val="000C70C0"/>
    <w:rsid w:val="000C742F"/>
    <w:rsid w:val="000C7A55"/>
    <w:rsid w:val="000C7A5F"/>
    <w:rsid w:val="000D05D8"/>
    <w:rsid w:val="000D07D8"/>
    <w:rsid w:val="000D0FDD"/>
    <w:rsid w:val="000D1208"/>
    <w:rsid w:val="000D12A7"/>
    <w:rsid w:val="000D1862"/>
    <w:rsid w:val="000D1DFB"/>
    <w:rsid w:val="000D2BE8"/>
    <w:rsid w:val="000D2C7E"/>
    <w:rsid w:val="000D2CF8"/>
    <w:rsid w:val="000D303C"/>
    <w:rsid w:val="000D345C"/>
    <w:rsid w:val="000D3603"/>
    <w:rsid w:val="000D3678"/>
    <w:rsid w:val="000D3A19"/>
    <w:rsid w:val="000D3B5D"/>
    <w:rsid w:val="000D3E83"/>
    <w:rsid w:val="000D4012"/>
    <w:rsid w:val="000D4391"/>
    <w:rsid w:val="000D43A1"/>
    <w:rsid w:val="000D47AF"/>
    <w:rsid w:val="000D4877"/>
    <w:rsid w:val="000D4A2D"/>
    <w:rsid w:val="000D4A48"/>
    <w:rsid w:val="000D4A88"/>
    <w:rsid w:val="000D4C19"/>
    <w:rsid w:val="000D581B"/>
    <w:rsid w:val="000D5903"/>
    <w:rsid w:val="000D60D3"/>
    <w:rsid w:val="000D6649"/>
    <w:rsid w:val="000D67A5"/>
    <w:rsid w:val="000D67ED"/>
    <w:rsid w:val="000D691D"/>
    <w:rsid w:val="000D7315"/>
    <w:rsid w:val="000D7479"/>
    <w:rsid w:val="000D765B"/>
    <w:rsid w:val="000D7826"/>
    <w:rsid w:val="000D7C29"/>
    <w:rsid w:val="000E0BB7"/>
    <w:rsid w:val="000E0E6A"/>
    <w:rsid w:val="000E1607"/>
    <w:rsid w:val="000E1875"/>
    <w:rsid w:val="000E1B84"/>
    <w:rsid w:val="000E2218"/>
    <w:rsid w:val="000E25AF"/>
    <w:rsid w:val="000E2E11"/>
    <w:rsid w:val="000E32DA"/>
    <w:rsid w:val="000E3511"/>
    <w:rsid w:val="000E3DAE"/>
    <w:rsid w:val="000E40E4"/>
    <w:rsid w:val="000E43B4"/>
    <w:rsid w:val="000E4A0F"/>
    <w:rsid w:val="000E4F1E"/>
    <w:rsid w:val="000E51EB"/>
    <w:rsid w:val="000E5579"/>
    <w:rsid w:val="000E5865"/>
    <w:rsid w:val="000E5A27"/>
    <w:rsid w:val="000E5B2D"/>
    <w:rsid w:val="000E5E0F"/>
    <w:rsid w:val="000E5FEB"/>
    <w:rsid w:val="000E6598"/>
    <w:rsid w:val="000E6B08"/>
    <w:rsid w:val="000E6E22"/>
    <w:rsid w:val="000E6E57"/>
    <w:rsid w:val="000E6ED7"/>
    <w:rsid w:val="000E7F77"/>
    <w:rsid w:val="000E7F8B"/>
    <w:rsid w:val="000F001A"/>
    <w:rsid w:val="000F0565"/>
    <w:rsid w:val="000F06CF"/>
    <w:rsid w:val="000F08D1"/>
    <w:rsid w:val="000F11CD"/>
    <w:rsid w:val="000F150B"/>
    <w:rsid w:val="000F1A0F"/>
    <w:rsid w:val="000F1E75"/>
    <w:rsid w:val="000F2338"/>
    <w:rsid w:val="000F23CD"/>
    <w:rsid w:val="000F23F9"/>
    <w:rsid w:val="000F2998"/>
    <w:rsid w:val="000F2A6B"/>
    <w:rsid w:val="000F2C42"/>
    <w:rsid w:val="000F3186"/>
    <w:rsid w:val="000F3B29"/>
    <w:rsid w:val="000F3F14"/>
    <w:rsid w:val="000F4675"/>
    <w:rsid w:val="000F4C99"/>
    <w:rsid w:val="000F4CBD"/>
    <w:rsid w:val="000F4D0E"/>
    <w:rsid w:val="000F5027"/>
    <w:rsid w:val="000F5ABA"/>
    <w:rsid w:val="000F6661"/>
    <w:rsid w:val="000F6B1B"/>
    <w:rsid w:val="000F6DC1"/>
    <w:rsid w:val="000F6EAA"/>
    <w:rsid w:val="000F703D"/>
    <w:rsid w:val="000F74C3"/>
    <w:rsid w:val="000F7557"/>
    <w:rsid w:val="000F7B65"/>
    <w:rsid w:val="000F7CEF"/>
    <w:rsid w:val="000F7FDB"/>
    <w:rsid w:val="00100173"/>
    <w:rsid w:val="0010038D"/>
    <w:rsid w:val="001004E6"/>
    <w:rsid w:val="00100937"/>
    <w:rsid w:val="00100CD1"/>
    <w:rsid w:val="00101223"/>
    <w:rsid w:val="00101CAC"/>
    <w:rsid w:val="0010238B"/>
    <w:rsid w:val="00103B20"/>
    <w:rsid w:val="00103D93"/>
    <w:rsid w:val="00104A91"/>
    <w:rsid w:val="00104D0F"/>
    <w:rsid w:val="00104E62"/>
    <w:rsid w:val="00104F73"/>
    <w:rsid w:val="00105153"/>
    <w:rsid w:val="0010534B"/>
    <w:rsid w:val="001064B5"/>
    <w:rsid w:val="0010655D"/>
    <w:rsid w:val="001069B3"/>
    <w:rsid w:val="00107416"/>
    <w:rsid w:val="00107444"/>
    <w:rsid w:val="001076F6"/>
    <w:rsid w:val="00107904"/>
    <w:rsid w:val="0010799E"/>
    <w:rsid w:val="0011013D"/>
    <w:rsid w:val="0011132D"/>
    <w:rsid w:val="00111981"/>
    <w:rsid w:val="00111BEF"/>
    <w:rsid w:val="00111CA6"/>
    <w:rsid w:val="00111F5F"/>
    <w:rsid w:val="00112323"/>
    <w:rsid w:val="001131E0"/>
    <w:rsid w:val="001142C5"/>
    <w:rsid w:val="00114637"/>
    <w:rsid w:val="0011487F"/>
    <w:rsid w:val="00114C25"/>
    <w:rsid w:val="00115463"/>
    <w:rsid w:val="00115A0F"/>
    <w:rsid w:val="00115DD2"/>
    <w:rsid w:val="00115E4A"/>
    <w:rsid w:val="00115F34"/>
    <w:rsid w:val="00115F5B"/>
    <w:rsid w:val="0011614D"/>
    <w:rsid w:val="00116B0D"/>
    <w:rsid w:val="00116B21"/>
    <w:rsid w:val="00116CE6"/>
    <w:rsid w:val="00116F1F"/>
    <w:rsid w:val="0011700C"/>
    <w:rsid w:val="00117595"/>
    <w:rsid w:val="00120221"/>
    <w:rsid w:val="001203A9"/>
    <w:rsid w:val="001209CC"/>
    <w:rsid w:val="00120B60"/>
    <w:rsid w:val="00120CF7"/>
    <w:rsid w:val="00121201"/>
    <w:rsid w:val="00121670"/>
    <w:rsid w:val="00121946"/>
    <w:rsid w:val="00122186"/>
    <w:rsid w:val="001225EA"/>
    <w:rsid w:val="00122842"/>
    <w:rsid w:val="00123114"/>
    <w:rsid w:val="00123506"/>
    <w:rsid w:val="001239C8"/>
    <w:rsid w:val="00123C38"/>
    <w:rsid w:val="00124060"/>
    <w:rsid w:val="0012515F"/>
    <w:rsid w:val="0012518D"/>
    <w:rsid w:val="00125252"/>
    <w:rsid w:val="00125356"/>
    <w:rsid w:val="001254F2"/>
    <w:rsid w:val="001254FD"/>
    <w:rsid w:val="00125732"/>
    <w:rsid w:val="00125855"/>
    <w:rsid w:val="00125EFF"/>
    <w:rsid w:val="001260C0"/>
    <w:rsid w:val="00126F4B"/>
    <w:rsid w:val="001271D5"/>
    <w:rsid w:val="00127D0C"/>
    <w:rsid w:val="001302B4"/>
    <w:rsid w:val="0013058A"/>
    <w:rsid w:val="001305A2"/>
    <w:rsid w:val="001309DA"/>
    <w:rsid w:val="00130C83"/>
    <w:rsid w:val="00130FFE"/>
    <w:rsid w:val="0013157C"/>
    <w:rsid w:val="00131590"/>
    <w:rsid w:val="00132047"/>
    <w:rsid w:val="00132764"/>
    <w:rsid w:val="0013291A"/>
    <w:rsid w:val="001330DA"/>
    <w:rsid w:val="0013316C"/>
    <w:rsid w:val="0013338E"/>
    <w:rsid w:val="00133D48"/>
    <w:rsid w:val="00134128"/>
    <w:rsid w:val="00134149"/>
    <w:rsid w:val="001341CA"/>
    <w:rsid w:val="00135F5B"/>
    <w:rsid w:val="001361BA"/>
    <w:rsid w:val="00136457"/>
    <w:rsid w:val="00136D35"/>
    <w:rsid w:val="00137827"/>
    <w:rsid w:val="00137B0E"/>
    <w:rsid w:val="00140F46"/>
    <w:rsid w:val="001413C9"/>
    <w:rsid w:val="00141F8A"/>
    <w:rsid w:val="00142324"/>
    <w:rsid w:val="00142562"/>
    <w:rsid w:val="0014285C"/>
    <w:rsid w:val="0014321C"/>
    <w:rsid w:val="001437D7"/>
    <w:rsid w:val="00143953"/>
    <w:rsid w:val="001439BA"/>
    <w:rsid w:val="00143C02"/>
    <w:rsid w:val="00143E2A"/>
    <w:rsid w:val="001441B5"/>
    <w:rsid w:val="00144449"/>
    <w:rsid w:val="0014472D"/>
    <w:rsid w:val="00144B51"/>
    <w:rsid w:val="00144D7C"/>
    <w:rsid w:val="00144E6C"/>
    <w:rsid w:val="001454C5"/>
    <w:rsid w:val="0014569D"/>
    <w:rsid w:val="00145988"/>
    <w:rsid w:val="00145A7C"/>
    <w:rsid w:val="00145AB5"/>
    <w:rsid w:val="00145B69"/>
    <w:rsid w:val="00145BA3"/>
    <w:rsid w:val="00146360"/>
    <w:rsid w:val="0014757A"/>
    <w:rsid w:val="00147581"/>
    <w:rsid w:val="001476AF"/>
    <w:rsid w:val="00147D36"/>
    <w:rsid w:val="00147F2E"/>
    <w:rsid w:val="001500FD"/>
    <w:rsid w:val="001505C6"/>
    <w:rsid w:val="00150F0F"/>
    <w:rsid w:val="001512FF"/>
    <w:rsid w:val="001514A7"/>
    <w:rsid w:val="0015158B"/>
    <w:rsid w:val="0015199D"/>
    <w:rsid w:val="00151BAA"/>
    <w:rsid w:val="00152000"/>
    <w:rsid w:val="00152141"/>
    <w:rsid w:val="0015242F"/>
    <w:rsid w:val="0015299E"/>
    <w:rsid w:val="00152A1B"/>
    <w:rsid w:val="00152E50"/>
    <w:rsid w:val="00152FC3"/>
    <w:rsid w:val="0015312E"/>
    <w:rsid w:val="001531CF"/>
    <w:rsid w:val="00153644"/>
    <w:rsid w:val="0015377F"/>
    <w:rsid w:val="00153B96"/>
    <w:rsid w:val="001546DF"/>
    <w:rsid w:val="00154770"/>
    <w:rsid w:val="001550EE"/>
    <w:rsid w:val="00155BE2"/>
    <w:rsid w:val="0015619D"/>
    <w:rsid w:val="001561BD"/>
    <w:rsid w:val="00156302"/>
    <w:rsid w:val="00156326"/>
    <w:rsid w:val="0015641C"/>
    <w:rsid w:val="0015692C"/>
    <w:rsid w:val="00157670"/>
    <w:rsid w:val="0015789E"/>
    <w:rsid w:val="00157AF5"/>
    <w:rsid w:val="00160016"/>
    <w:rsid w:val="00160158"/>
    <w:rsid w:val="001606DC"/>
    <w:rsid w:val="0016074D"/>
    <w:rsid w:val="00160912"/>
    <w:rsid w:val="0016172A"/>
    <w:rsid w:val="00161B21"/>
    <w:rsid w:val="00161BC4"/>
    <w:rsid w:val="00162141"/>
    <w:rsid w:val="00162711"/>
    <w:rsid w:val="00162BF8"/>
    <w:rsid w:val="00162D9B"/>
    <w:rsid w:val="00162E63"/>
    <w:rsid w:val="00162F5A"/>
    <w:rsid w:val="00163570"/>
    <w:rsid w:val="00163832"/>
    <w:rsid w:val="00163933"/>
    <w:rsid w:val="00163E0D"/>
    <w:rsid w:val="001646BB"/>
    <w:rsid w:val="00164C29"/>
    <w:rsid w:val="00164C92"/>
    <w:rsid w:val="00164ED8"/>
    <w:rsid w:val="001654B9"/>
    <w:rsid w:val="001654C9"/>
    <w:rsid w:val="001658D2"/>
    <w:rsid w:val="00165E38"/>
    <w:rsid w:val="00166022"/>
    <w:rsid w:val="0016647A"/>
    <w:rsid w:val="001664CF"/>
    <w:rsid w:val="00166B8C"/>
    <w:rsid w:val="0016717D"/>
    <w:rsid w:val="00167507"/>
    <w:rsid w:val="0016787F"/>
    <w:rsid w:val="001700F8"/>
    <w:rsid w:val="00170518"/>
    <w:rsid w:val="0017056B"/>
    <w:rsid w:val="001708BA"/>
    <w:rsid w:val="00170B8D"/>
    <w:rsid w:val="00170D6C"/>
    <w:rsid w:val="00170E9D"/>
    <w:rsid w:val="00170F3F"/>
    <w:rsid w:val="00171139"/>
    <w:rsid w:val="00171D9B"/>
    <w:rsid w:val="001723D0"/>
    <w:rsid w:val="001724F4"/>
    <w:rsid w:val="00172972"/>
    <w:rsid w:val="0017358D"/>
    <w:rsid w:val="00174496"/>
    <w:rsid w:val="00174AB7"/>
    <w:rsid w:val="00175408"/>
    <w:rsid w:val="00175B11"/>
    <w:rsid w:val="00176058"/>
    <w:rsid w:val="001763D2"/>
    <w:rsid w:val="001764B5"/>
    <w:rsid w:val="001768DD"/>
    <w:rsid w:val="00176F2A"/>
    <w:rsid w:val="001776AA"/>
    <w:rsid w:val="00177E6B"/>
    <w:rsid w:val="00177FBC"/>
    <w:rsid w:val="00180185"/>
    <w:rsid w:val="001802B2"/>
    <w:rsid w:val="0018041A"/>
    <w:rsid w:val="00180425"/>
    <w:rsid w:val="0018058C"/>
    <w:rsid w:val="00180812"/>
    <w:rsid w:val="00180880"/>
    <w:rsid w:val="001808CB"/>
    <w:rsid w:val="001815A4"/>
    <w:rsid w:val="001824C8"/>
    <w:rsid w:val="001828E6"/>
    <w:rsid w:val="00182C96"/>
    <w:rsid w:val="00182CB9"/>
    <w:rsid w:val="00182CC6"/>
    <w:rsid w:val="00182DD8"/>
    <w:rsid w:val="00182EC2"/>
    <w:rsid w:val="00182F95"/>
    <w:rsid w:val="00183CC2"/>
    <w:rsid w:val="00184080"/>
    <w:rsid w:val="00184B07"/>
    <w:rsid w:val="00184CCD"/>
    <w:rsid w:val="0018512F"/>
    <w:rsid w:val="001852DB"/>
    <w:rsid w:val="00185420"/>
    <w:rsid w:val="001854BB"/>
    <w:rsid w:val="001854FE"/>
    <w:rsid w:val="001860B5"/>
    <w:rsid w:val="001862AA"/>
    <w:rsid w:val="00186597"/>
    <w:rsid w:val="001866DF"/>
    <w:rsid w:val="001866F9"/>
    <w:rsid w:val="001868AA"/>
    <w:rsid w:val="00186A2B"/>
    <w:rsid w:val="00186EF9"/>
    <w:rsid w:val="00186F45"/>
    <w:rsid w:val="001870CA"/>
    <w:rsid w:val="00187D5E"/>
    <w:rsid w:val="00187F38"/>
    <w:rsid w:val="0019035A"/>
    <w:rsid w:val="00190365"/>
    <w:rsid w:val="001906CD"/>
    <w:rsid w:val="001908D0"/>
    <w:rsid w:val="00190C1B"/>
    <w:rsid w:val="00190E09"/>
    <w:rsid w:val="00191298"/>
    <w:rsid w:val="001913F4"/>
    <w:rsid w:val="0019140C"/>
    <w:rsid w:val="00191556"/>
    <w:rsid w:val="001916D4"/>
    <w:rsid w:val="00191896"/>
    <w:rsid w:val="00191B8D"/>
    <w:rsid w:val="001922B0"/>
    <w:rsid w:val="00192656"/>
    <w:rsid w:val="001927C3"/>
    <w:rsid w:val="001934C4"/>
    <w:rsid w:val="0019359E"/>
    <w:rsid w:val="00193843"/>
    <w:rsid w:val="00193B77"/>
    <w:rsid w:val="001940F5"/>
    <w:rsid w:val="00194563"/>
    <w:rsid w:val="0019478F"/>
    <w:rsid w:val="001952E0"/>
    <w:rsid w:val="0019572B"/>
    <w:rsid w:val="00195884"/>
    <w:rsid w:val="001959D2"/>
    <w:rsid w:val="001960FA"/>
    <w:rsid w:val="001961C4"/>
    <w:rsid w:val="001966B1"/>
    <w:rsid w:val="0019711F"/>
    <w:rsid w:val="001971B2"/>
    <w:rsid w:val="00197214"/>
    <w:rsid w:val="00197369"/>
    <w:rsid w:val="001974E6"/>
    <w:rsid w:val="00197793"/>
    <w:rsid w:val="00197A9F"/>
    <w:rsid w:val="00197F51"/>
    <w:rsid w:val="001A019B"/>
    <w:rsid w:val="001A0475"/>
    <w:rsid w:val="001A050E"/>
    <w:rsid w:val="001A0ADA"/>
    <w:rsid w:val="001A0E8B"/>
    <w:rsid w:val="001A11BE"/>
    <w:rsid w:val="001A1637"/>
    <w:rsid w:val="001A16DD"/>
    <w:rsid w:val="001A19E4"/>
    <w:rsid w:val="001A1CEC"/>
    <w:rsid w:val="001A1DAB"/>
    <w:rsid w:val="001A222B"/>
    <w:rsid w:val="001A245B"/>
    <w:rsid w:val="001A2EC1"/>
    <w:rsid w:val="001A3078"/>
    <w:rsid w:val="001A3085"/>
    <w:rsid w:val="001A30CD"/>
    <w:rsid w:val="001A3453"/>
    <w:rsid w:val="001A3615"/>
    <w:rsid w:val="001A3975"/>
    <w:rsid w:val="001A4BB7"/>
    <w:rsid w:val="001A4EA8"/>
    <w:rsid w:val="001A4FEC"/>
    <w:rsid w:val="001A5080"/>
    <w:rsid w:val="001A5332"/>
    <w:rsid w:val="001A56ED"/>
    <w:rsid w:val="001A5A33"/>
    <w:rsid w:val="001A5B03"/>
    <w:rsid w:val="001A5C9B"/>
    <w:rsid w:val="001A5CCE"/>
    <w:rsid w:val="001A5ED8"/>
    <w:rsid w:val="001A6026"/>
    <w:rsid w:val="001A68F2"/>
    <w:rsid w:val="001A6A74"/>
    <w:rsid w:val="001A6C63"/>
    <w:rsid w:val="001A6D8C"/>
    <w:rsid w:val="001A743D"/>
    <w:rsid w:val="001A7A88"/>
    <w:rsid w:val="001B070B"/>
    <w:rsid w:val="001B0F57"/>
    <w:rsid w:val="001B17DD"/>
    <w:rsid w:val="001B2044"/>
    <w:rsid w:val="001B2437"/>
    <w:rsid w:val="001B2903"/>
    <w:rsid w:val="001B2CC5"/>
    <w:rsid w:val="001B331F"/>
    <w:rsid w:val="001B33BF"/>
    <w:rsid w:val="001B341D"/>
    <w:rsid w:val="001B3BB6"/>
    <w:rsid w:val="001B3D6F"/>
    <w:rsid w:val="001B3EF5"/>
    <w:rsid w:val="001B457D"/>
    <w:rsid w:val="001B4FA4"/>
    <w:rsid w:val="001B5337"/>
    <w:rsid w:val="001B5965"/>
    <w:rsid w:val="001B5CE7"/>
    <w:rsid w:val="001B5E61"/>
    <w:rsid w:val="001B60B9"/>
    <w:rsid w:val="001B60EB"/>
    <w:rsid w:val="001B61FF"/>
    <w:rsid w:val="001B7F97"/>
    <w:rsid w:val="001C0063"/>
    <w:rsid w:val="001C010C"/>
    <w:rsid w:val="001C01BB"/>
    <w:rsid w:val="001C07E7"/>
    <w:rsid w:val="001C0985"/>
    <w:rsid w:val="001C0ACE"/>
    <w:rsid w:val="001C0B11"/>
    <w:rsid w:val="001C0F97"/>
    <w:rsid w:val="001C1620"/>
    <w:rsid w:val="001C1655"/>
    <w:rsid w:val="001C1904"/>
    <w:rsid w:val="001C1E34"/>
    <w:rsid w:val="001C1EC5"/>
    <w:rsid w:val="001C22ED"/>
    <w:rsid w:val="001C26A3"/>
    <w:rsid w:val="001C2CAE"/>
    <w:rsid w:val="001C2EEB"/>
    <w:rsid w:val="001C3016"/>
    <w:rsid w:val="001C33AF"/>
    <w:rsid w:val="001C33D3"/>
    <w:rsid w:val="001C37DA"/>
    <w:rsid w:val="001C393E"/>
    <w:rsid w:val="001C3EB4"/>
    <w:rsid w:val="001C40A3"/>
    <w:rsid w:val="001C43A9"/>
    <w:rsid w:val="001C4891"/>
    <w:rsid w:val="001C4AD5"/>
    <w:rsid w:val="001C4BA8"/>
    <w:rsid w:val="001C4DAD"/>
    <w:rsid w:val="001C4FD5"/>
    <w:rsid w:val="001C5373"/>
    <w:rsid w:val="001C59AB"/>
    <w:rsid w:val="001C627D"/>
    <w:rsid w:val="001C64D0"/>
    <w:rsid w:val="001C6609"/>
    <w:rsid w:val="001C6BEE"/>
    <w:rsid w:val="001C7076"/>
    <w:rsid w:val="001C76A3"/>
    <w:rsid w:val="001C7AC6"/>
    <w:rsid w:val="001C7CA5"/>
    <w:rsid w:val="001C7FC3"/>
    <w:rsid w:val="001C7FEF"/>
    <w:rsid w:val="001D0163"/>
    <w:rsid w:val="001D0171"/>
    <w:rsid w:val="001D0546"/>
    <w:rsid w:val="001D0A55"/>
    <w:rsid w:val="001D1199"/>
    <w:rsid w:val="001D1A2B"/>
    <w:rsid w:val="001D1BA7"/>
    <w:rsid w:val="001D1C18"/>
    <w:rsid w:val="001D1F98"/>
    <w:rsid w:val="001D24AB"/>
    <w:rsid w:val="001D2742"/>
    <w:rsid w:val="001D2C05"/>
    <w:rsid w:val="001D2E93"/>
    <w:rsid w:val="001D2F65"/>
    <w:rsid w:val="001D300F"/>
    <w:rsid w:val="001D3298"/>
    <w:rsid w:val="001D38B6"/>
    <w:rsid w:val="001D3A31"/>
    <w:rsid w:val="001D3B29"/>
    <w:rsid w:val="001D44EA"/>
    <w:rsid w:val="001D48B0"/>
    <w:rsid w:val="001D4E1A"/>
    <w:rsid w:val="001D5866"/>
    <w:rsid w:val="001D5F20"/>
    <w:rsid w:val="001D60BF"/>
    <w:rsid w:val="001D6934"/>
    <w:rsid w:val="001D6B5E"/>
    <w:rsid w:val="001D6B7B"/>
    <w:rsid w:val="001D6BDB"/>
    <w:rsid w:val="001D70BB"/>
    <w:rsid w:val="001D70DA"/>
    <w:rsid w:val="001D7451"/>
    <w:rsid w:val="001D749C"/>
    <w:rsid w:val="001D7786"/>
    <w:rsid w:val="001D790A"/>
    <w:rsid w:val="001D7CAC"/>
    <w:rsid w:val="001E012F"/>
    <w:rsid w:val="001E01E4"/>
    <w:rsid w:val="001E06F3"/>
    <w:rsid w:val="001E0AA5"/>
    <w:rsid w:val="001E0AB1"/>
    <w:rsid w:val="001E0AE6"/>
    <w:rsid w:val="001E0FE3"/>
    <w:rsid w:val="001E11B0"/>
    <w:rsid w:val="001E1595"/>
    <w:rsid w:val="001E18B3"/>
    <w:rsid w:val="001E19F7"/>
    <w:rsid w:val="001E1D45"/>
    <w:rsid w:val="001E2689"/>
    <w:rsid w:val="001E29F6"/>
    <w:rsid w:val="001E302A"/>
    <w:rsid w:val="001E350E"/>
    <w:rsid w:val="001E36C3"/>
    <w:rsid w:val="001E3787"/>
    <w:rsid w:val="001E3DC0"/>
    <w:rsid w:val="001E3FF7"/>
    <w:rsid w:val="001E4780"/>
    <w:rsid w:val="001E47AA"/>
    <w:rsid w:val="001E47D3"/>
    <w:rsid w:val="001E4CE5"/>
    <w:rsid w:val="001E4FE3"/>
    <w:rsid w:val="001E5AAE"/>
    <w:rsid w:val="001E5CE7"/>
    <w:rsid w:val="001E5FBE"/>
    <w:rsid w:val="001E61E9"/>
    <w:rsid w:val="001E636F"/>
    <w:rsid w:val="001E63BF"/>
    <w:rsid w:val="001E65CB"/>
    <w:rsid w:val="001E6C7D"/>
    <w:rsid w:val="001E6F9E"/>
    <w:rsid w:val="001E7339"/>
    <w:rsid w:val="001F009F"/>
    <w:rsid w:val="001F015F"/>
    <w:rsid w:val="001F0659"/>
    <w:rsid w:val="001F073F"/>
    <w:rsid w:val="001F0889"/>
    <w:rsid w:val="001F0A3D"/>
    <w:rsid w:val="001F0C07"/>
    <w:rsid w:val="001F0DE3"/>
    <w:rsid w:val="001F1855"/>
    <w:rsid w:val="001F1D38"/>
    <w:rsid w:val="001F2748"/>
    <w:rsid w:val="001F29AD"/>
    <w:rsid w:val="001F2C1E"/>
    <w:rsid w:val="001F2D85"/>
    <w:rsid w:val="001F2FC3"/>
    <w:rsid w:val="001F3044"/>
    <w:rsid w:val="001F319E"/>
    <w:rsid w:val="001F33B3"/>
    <w:rsid w:val="001F3699"/>
    <w:rsid w:val="001F38C7"/>
    <w:rsid w:val="001F39DF"/>
    <w:rsid w:val="001F40C1"/>
    <w:rsid w:val="001F44A3"/>
    <w:rsid w:val="001F44EC"/>
    <w:rsid w:val="001F474A"/>
    <w:rsid w:val="001F4A5B"/>
    <w:rsid w:val="001F5441"/>
    <w:rsid w:val="001F5AB2"/>
    <w:rsid w:val="001F5DA2"/>
    <w:rsid w:val="001F5DE3"/>
    <w:rsid w:val="001F5E87"/>
    <w:rsid w:val="001F650E"/>
    <w:rsid w:val="001F683F"/>
    <w:rsid w:val="001F6912"/>
    <w:rsid w:val="001F6967"/>
    <w:rsid w:val="001F6EA1"/>
    <w:rsid w:val="001F6FC7"/>
    <w:rsid w:val="001F72FF"/>
    <w:rsid w:val="001F776A"/>
    <w:rsid w:val="001F7C1D"/>
    <w:rsid w:val="00200469"/>
    <w:rsid w:val="00200CBE"/>
    <w:rsid w:val="0020138B"/>
    <w:rsid w:val="002013C3"/>
    <w:rsid w:val="0020143E"/>
    <w:rsid w:val="00201BD3"/>
    <w:rsid w:val="00202602"/>
    <w:rsid w:val="00202694"/>
    <w:rsid w:val="00202779"/>
    <w:rsid w:val="0020283C"/>
    <w:rsid w:val="00202950"/>
    <w:rsid w:val="00202C71"/>
    <w:rsid w:val="00202CAB"/>
    <w:rsid w:val="00202E0F"/>
    <w:rsid w:val="00202E97"/>
    <w:rsid w:val="0020328C"/>
    <w:rsid w:val="00203DD7"/>
    <w:rsid w:val="0020406D"/>
    <w:rsid w:val="00204321"/>
    <w:rsid w:val="0020460F"/>
    <w:rsid w:val="00204B4A"/>
    <w:rsid w:val="00204DD7"/>
    <w:rsid w:val="0020514C"/>
    <w:rsid w:val="00205804"/>
    <w:rsid w:val="0020592A"/>
    <w:rsid w:val="00205A77"/>
    <w:rsid w:val="00205B4E"/>
    <w:rsid w:val="00205D34"/>
    <w:rsid w:val="002067DE"/>
    <w:rsid w:val="002067E4"/>
    <w:rsid w:val="00206867"/>
    <w:rsid w:val="00206EEF"/>
    <w:rsid w:val="00207188"/>
    <w:rsid w:val="0020768B"/>
    <w:rsid w:val="0020788F"/>
    <w:rsid w:val="00207A7A"/>
    <w:rsid w:val="00207F1E"/>
    <w:rsid w:val="002109B6"/>
    <w:rsid w:val="00211160"/>
    <w:rsid w:val="002112BA"/>
    <w:rsid w:val="00211F68"/>
    <w:rsid w:val="0021242D"/>
    <w:rsid w:val="0021276D"/>
    <w:rsid w:val="00212789"/>
    <w:rsid w:val="00213E52"/>
    <w:rsid w:val="00214180"/>
    <w:rsid w:val="00214336"/>
    <w:rsid w:val="002147D9"/>
    <w:rsid w:val="00214D41"/>
    <w:rsid w:val="00214ED1"/>
    <w:rsid w:val="002153B9"/>
    <w:rsid w:val="002155A7"/>
    <w:rsid w:val="002158CD"/>
    <w:rsid w:val="00215910"/>
    <w:rsid w:val="00215CCB"/>
    <w:rsid w:val="002162FB"/>
    <w:rsid w:val="0021654F"/>
    <w:rsid w:val="002168B7"/>
    <w:rsid w:val="00216F2F"/>
    <w:rsid w:val="00216F50"/>
    <w:rsid w:val="002170CB"/>
    <w:rsid w:val="002170FC"/>
    <w:rsid w:val="0021731B"/>
    <w:rsid w:val="002173FD"/>
    <w:rsid w:val="0021755F"/>
    <w:rsid w:val="002176E0"/>
    <w:rsid w:val="00217E6B"/>
    <w:rsid w:val="0022016C"/>
    <w:rsid w:val="002208D3"/>
    <w:rsid w:val="00220D35"/>
    <w:rsid w:val="002210BC"/>
    <w:rsid w:val="002211FA"/>
    <w:rsid w:val="0022186D"/>
    <w:rsid w:val="00221E74"/>
    <w:rsid w:val="00222629"/>
    <w:rsid w:val="00222790"/>
    <w:rsid w:val="0022299F"/>
    <w:rsid w:val="002229DD"/>
    <w:rsid w:val="00222BFE"/>
    <w:rsid w:val="0022334D"/>
    <w:rsid w:val="0022387F"/>
    <w:rsid w:val="00223BB0"/>
    <w:rsid w:val="00223BCA"/>
    <w:rsid w:val="00223F47"/>
    <w:rsid w:val="00224212"/>
    <w:rsid w:val="00224D0B"/>
    <w:rsid w:val="00224DB3"/>
    <w:rsid w:val="002254A3"/>
    <w:rsid w:val="00225BD1"/>
    <w:rsid w:val="002265C1"/>
    <w:rsid w:val="00226CBD"/>
    <w:rsid w:val="00227300"/>
    <w:rsid w:val="00227307"/>
    <w:rsid w:val="00227857"/>
    <w:rsid w:val="00230652"/>
    <w:rsid w:val="002309BB"/>
    <w:rsid w:val="00230C99"/>
    <w:rsid w:val="00230FBF"/>
    <w:rsid w:val="00231030"/>
    <w:rsid w:val="002314B3"/>
    <w:rsid w:val="00231BAB"/>
    <w:rsid w:val="002324FA"/>
    <w:rsid w:val="00232708"/>
    <w:rsid w:val="00232772"/>
    <w:rsid w:val="002327EA"/>
    <w:rsid w:val="002329A1"/>
    <w:rsid w:val="00232C47"/>
    <w:rsid w:val="00232DCE"/>
    <w:rsid w:val="00232DF0"/>
    <w:rsid w:val="00233316"/>
    <w:rsid w:val="00233462"/>
    <w:rsid w:val="00233CD4"/>
    <w:rsid w:val="00233D07"/>
    <w:rsid w:val="00233D8F"/>
    <w:rsid w:val="0023417E"/>
    <w:rsid w:val="0023441D"/>
    <w:rsid w:val="00234511"/>
    <w:rsid w:val="002349C6"/>
    <w:rsid w:val="00234A01"/>
    <w:rsid w:val="00234E10"/>
    <w:rsid w:val="00234EED"/>
    <w:rsid w:val="0023574E"/>
    <w:rsid w:val="0023595D"/>
    <w:rsid w:val="00235B8E"/>
    <w:rsid w:val="00235F91"/>
    <w:rsid w:val="00236340"/>
    <w:rsid w:val="002363F1"/>
    <w:rsid w:val="00236A0A"/>
    <w:rsid w:val="00236C0F"/>
    <w:rsid w:val="00236C65"/>
    <w:rsid w:val="0023716C"/>
    <w:rsid w:val="0023734D"/>
    <w:rsid w:val="0023754F"/>
    <w:rsid w:val="0023765F"/>
    <w:rsid w:val="00237768"/>
    <w:rsid w:val="00237922"/>
    <w:rsid w:val="00240015"/>
    <w:rsid w:val="002403DC"/>
    <w:rsid w:val="0024079B"/>
    <w:rsid w:val="0024085D"/>
    <w:rsid w:val="00240DCA"/>
    <w:rsid w:val="00240E14"/>
    <w:rsid w:val="00241C1B"/>
    <w:rsid w:val="00241F97"/>
    <w:rsid w:val="002424F4"/>
    <w:rsid w:val="002426DC"/>
    <w:rsid w:val="00242AA4"/>
    <w:rsid w:val="00243015"/>
    <w:rsid w:val="002433A6"/>
    <w:rsid w:val="00243A7E"/>
    <w:rsid w:val="00243F05"/>
    <w:rsid w:val="00244753"/>
    <w:rsid w:val="002449AC"/>
    <w:rsid w:val="00244D02"/>
    <w:rsid w:val="00245118"/>
    <w:rsid w:val="00245768"/>
    <w:rsid w:val="00245B3D"/>
    <w:rsid w:val="00245B8B"/>
    <w:rsid w:val="00245BD4"/>
    <w:rsid w:val="00245CA7"/>
    <w:rsid w:val="00245DB8"/>
    <w:rsid w:val="00245FE3"/>
    <w:rsid w:val="00246373"/>
    <w:rsid w:val="00246ABD"/>
    <w:rsid w:val="00246E06"/>
    <w:rsid w:val="00247166"/>
    <w:rsid w:val="00247580"/>
    <w:rsid w:val="00247589"/>
    <w:rsid w:val="00250169"/>
    <w:rsid w:val="00250AE2"/>
    <w:rsid w:val="00250C11"/>
    <w:rsid w:val="002510FD"/>
    <w:rsid w:val="00251E49"/>
    <w:rsid w:val="00251F4F"/>
    <w:rsid w:val="00252117"/>
    <w:rsid w:val="00252440"/>
    <w:rsid w:val="00252714"/>
    <w:rsid w:val="00252E32"/>
    <w:rsid w:val="002533E5"/>
    <w:rsid w:val="00253B3E"/>
    <w:rsid w:val="00253C16"/>
    <w:rsid w:val="00253F9B"/>
    <w:rsid w:val="00254324"/>
    <w:rsid w:val="002545FB"/>
    <w:rsid w:val="00254766"/>
    <w:rsid w:val="00254B32"/>
    <w:rsid w:val="00255298"/>
    <w:rsid w:val="00255910"/>
    <w:rsid w:val="00255A70"/>
    <w:rsid w:val="002566DB"/>
    <w:rsid w:val="00256DA9"/>
    <w:rsid w:val="00257079"/>
    <w:rsid w:val="0026079E"/>
    <w:rsid w:val="00260857"/>
    <w:rsid w:val="00260885"/>
    <w:rsid w:val="00260FCC"/>
    <w:rsid w:val="00261802"/>
    <w:rsid w:val="00261B4B"/>
    <w:rsid w:val="00261F6B"/>
    <w:rsid w:val="002623E7"/>
    <w:rsid w:val="002625AF"/>
    <w:rsid w:val="00262633"/>
    <w:rsid w:val="00262A6D"/>
    <w:rsid w:val="00262E8A"/>
    <w:rsid w:val="002632FB"/>
    <w:rsid w:val="00263492"/>
    <w:rsid w:val="00263D23"/>
    <w:rsid w:val="00263E1C"/>
    <w:rsid w:val="0026413A"/>
    <w:rsid w:val="0026432C"/>
    <w:rsid w:val="00264E73"/>
    <w:rsid w:val="00265A9F"/>
    <w:rsid w:val="00265AE8"/>
    <w:rsid w:val="00265BDD"/>
    <w:rsid w:val="00265C4C"/>
    <w:rsid w:val="002661C4"/>
    <w:rsid w:val="002666BE"/>
    <w:rsid w:val="00266A37"/>
    <w:rsid w:val="00267C21"/>
    <w:rsid w:val="00267E71"/>
    <w:rsid w:val="00267F79"/>
    <w:rsid w:val="00270112"/>
    <w:rsid w:val="00271270"/>
    <w:rsid w:val="00271B32"/>
    <w:rsid w:val="00271E20"/>
    <w:rsid w:val="00271F81"/>
    <w:rsid w:val="002721A2"/>
    <w:rsid w:val="002721A8"/>
    <w:rsid w:val="002723E9"/>
    <w:rsid w:val="00272590"/>
    <w:rsid w:val="002727AB"/>
    <w:rsid w:val="002727BB"/>
    <w:rsid w:val="00272D6C"/>
    <w:rsid w:val="00272DF0"/>
    <w:rsid w:val="00272FC3"/>
    <w:rsid w:val="002732B9"/>
    <w:rsid w:val="0027388F"/>
    <w:rsid w:val="00273C5E"/>
    <w:rsid w:val="00273F65"/>
    <w:rsid w:val="002741BE"/>
    <w:rsid w:val="002757DF"/>
    <w:rsid w:val="00275CC5"/>
    <w:rsid w:val="0027611A"/>
    <w:rsid w:val="00276A9F"/>
    <w:rsid w:val="00276C32"/>
    <w:rsid w:val="00276C59"/>
    <w:rsid w:val="00276C98"/>
    <w:rsid w:val="00277986"/>
    <w:rsid w:val="00277BA1"/>
    <w:rsid w:val="002803F6"/>
    <w:rsid w:val="00280686"/>
    <w:rsid w:val="00280C8B"/>
    <w:rsid w:val="00280DED"/>
    <w:rsid w:val="00280F13"/>
    <w:rsid w:val="002814DC"/>
    <w:rsid w:val="00281FD5"/>
    <w:rsid w:val="002823D6"/>
    <w:rsid w:val="0028297A"/>
    <w:rsid w:val="0028298F"/>
    <w:rsid w:val="00282F51"/>
    <w:rsid w:val="002830CF"/>
    <w:rsid w:val="002833A8"/>
    <w:rsid w:val="00283BA0"/>
    <w:rsid w:val="002841FE"/>
    <w:rsid w:val="0028463F"/>
    <w:rsid w:val="002847B6"/>
    <w:rsid w:val="002847CA"/>
    <w:rsid w:val="00284B5A"/>
    <w:rsid w:val="00284D1A"/>
    <w:rsid w:val="002851AD"/>
    <w:rsid w:val="002851F9"/>
    <w:rsid w:val="00286331"/>
    <w:rsid w:val="002869FB"/>
    <w:rsid w:val="00286E86"/>
    <w:rsid w:val="00287493"/>
    <w:rsid w:val="002879B7"/>
    <w:rsid w:val="002879C1"/>
    <w:rsid w:val="00287AD2"/>
    <w:rsid w:val="002900AD"/>
    <w:rsid w:val="00290197"/>
    <w:rsid w:val="00290324"/>
    <w:rsid w:val="00290881"/>
    <w:rsid w:val="00290AFC"/>
    <w:rsid w:val="00290F1E"/>
    <w:rsid w:val="002913B1"/>
    <w:rsid w:val="002917BC"/>
    <w:rsid w:val="00291CD3"/>
    <w:rsid w:val="0029210D"/>
    <w:rsid w:val="002928EA"/>
    <w:rsid w:val="00292C66"/>
    <w:rsid w:val="00292FA6"/>
    <w:rsid w:val="002935A8"/>
    <w:rsid w:val="00293764"/>
    <w:rsid w:val="00294114"/>
    <w:rsid w:val="0029411A"/>
    <w:rsid w:val="00294363"/>
    <w:rsid w:val="002948C9"/>
    <w:rsid w:val="002952A3"/>
    <w:rsid w:val="00295868"/>
    <w:rsid w:val="00295B20"/>
    <w:rsid w:val="00295C86"/>
    <w:rsid w:val="0029633C"/>
    <w:rsid w:val="0029684B"/>
    <w:rsid w:val="002970A8"/>
    <w:rsid w:val="002972D5"/>
    <w:rsid w:val="0029756A"/>
    <w:rsid w:val="00297F77"/>
    <w:rsid w:val="002A014A"/>
    <w:rsid w:val="002A0462"/>
    <w:rsid w:val="002A048C"/>
    <w:rsid w:val="002A05FB"/>
    <w:rsid w:val="002A08FD"/>
    <w:rsid w:val="002A0EE5"/>
    <w:rsid w:val="002A1439"/>
    <w:rsid w:val="002A14F1"/>
    <w:rsid w:val="002A19B1"/>
    <w:rsid w:val="002A1D7B"/>
    <w:rsid w:val="002A218D"/>
    <w:rsid w:val="002A2530"/>
    <w:rsid w:val="002A28B1"/>
    <w:rsid w:val="002A30DD"/>
    <w:rsid w:val="002A3263"/>
    <w:rsid w:val="002A3414"/>
    <w:rsid w:val="002A347E"/>
    <w:rsid w:val="002A3698"/>
    <w:rsid w:val="002A4182"/>
    <w:rsid w:val="002A483A"/>
    <w:rsid w:val="002A4878"/>
    <w:rsid w:val="002A4913"/>
    <w:rsid w:val="002A4B3D"/>
    <w:rsid w:val="002A4C6F"/>
    <w:rsid w:val="002A5381"/>
    <w:rsid w:val="002A541A"/>
    <w:rsid w:val="002A5953"/>
    <w:rsid w:val="002A5C16"/>
    <w:rsid w:val="002A6604"/>
    <w:rsid w:val="002A69F6"/>
    <w:rsid w:val="002A73E4"/>
    <w:rsid w:val="002A749A"/>
    <w:rsid w:val="002A7829"/>
    <w:rsid w:val="002A783C"/>
    <w:rsid w:val="002A7EB7"/>
    <w:rsid w:val="002A7F91"/>
    <w:rsid w:val="002B0607"/>
    <w:rsid w:val="002B0713"/>
    <w:rsid w:val="002B0990"/>
    <w:rsid w:val="002B1017"/>
    <w:rsid w:val="002B1BA6"/>
    <w:rsid w:val="002B21F3"/>
    <w:rsid w:val="002B22CE"/>
    <w:rsid w:val="002B2626"/>
    <w:rsid w:val="002B27AD"/>
    <w:rsid w:val="002B35EC"/>
    <w:rsid w:val="002B3639"/>
    <w:rsid w:val="002B3686"/>
    <w:rsid w:val="002B3D7B"/>
    <w:rsid w:val="002B42B4"/>
    <w:rsid w:val="002B4755"/>
    <w:rsid w:val="002B48F7"/>
    <w:rsid w:val="002B4922"/>
    <w:rsid w:val="002B4B71"/>
    <w:rsid w:val="002B4BBE"/>
    <w:rsid w:val="002B4C07"/>
    <w:rsid w:val="002B525D"/>
    <w:rsid w:val="002B5316"/>
    <w:rsid w:val="002B6008"/>
    <w:rsid w:val="002B607F"/>
    <w:rsid w:val="002B6182"/>
    <w:rsid w:val="002B6597"/>
    <w:rsid w:val="002B6F65"/>
    <w:rsid w:val="002C0356"/>
    <w:rsid w:val="002C0405"/>
    <w:rsid w:val="002C0AB4"/>
    <w:rsid w:val="002C0CBC"/>
    <w:rsid w:val="002C1491"/>
    <w:rsid w:val="002C1BFC"/>
    <w:rsid w:val="002C1EB5"/>
    <w:rsid w:val="002C2266"/>
    <w:rsid w:val="002C2431"/>
    <w:rsid w:val="002C26FC"/>
    <w:rsid w:val="002C28AF"/>
    <w:rsid w:val="002C2F25"/>
    <w:rsid w:val="002C30A7"/>
    <w:rsid w:val="002C32CF"/>
    <w:rsid w:val="002C32FF"/>
    <w:rsid w:val="002C34DA"/>
    <w:rsid w:val="002C3E45"/>
    <w:rsid w:val="002C48D0"/>
    <w:rsid w:val="002C4DD2"/>
    <w:rsid w:val="002C505F"/>
    <w:rsid w:val="002C5516"/>
    <w:rsid w:val="002C55A2"/>
    <w:rsid w:val="002C5CD2"/>
    <w:rsid w:val="002C65E9"/>
    <w:rsid w:val="002C667B"/>
    <w:rsid w:val="002C6BB1"/>
    <w:rsid w:val="002C6DBE"/>
    <w:rsid w:val="002C73D5"/>
    <w:rsid w:val="002C7E6A"/>
    <w:rsid w:val="002D07CA"/>
    <w:rsid w:val="002D088D"/>
    <w:rsid w:val="002D0D32"/>
    <w:rsid w:val="002D133F"/>
    <w:rsid w:val="002D17EB"/>
    <w:rsid w:val="002D1D80"/>
    <w:rsid w:val="002D2646"/>
    <w:rsid w:val="002D275B"/>
    <w:rsid w:val="002D2CE0"/>
    <w:rsid w:val="002D2D12"/>
    <w:rsid w:val="002D2D3E"/>
    <w:rsid w:val="002D3673"/>
    <w:rsid w:val="002D379C"/>
    <w:rsid w:val="002D389F"/>
    <w:rsid w:val="002D3B10"/>
    <w:rsid w:val="002D3BD9"/>
    <w:rsid w:val="002D3F44"/>
    <w:rsid w:val="002D4076"/>
    <w:rsid w:val="002D4107"/>
    <w:rsid w:val="002D4597"/>
    <w:rsid w:val="002D474B"/>
    <w:rsid w:val="002D48EA"/>
    <w:rsid w:val="002D4B9F"/>
    <w:rsid w:val="002D512E"/>
    <w:rsid w:val="002D5191"/>
    <w:rsid w:val="002D526F"/>
    <w:rsid w:val="002D5D41"/>
    <w:rsid w:val="002D613B"/>
    <w:rsid w:val="002D6216"/>
    <w:rsid w:val="002D6503"/>
    <w:rsid w:val="002D65B1"/>
    <w:rsid w:val="002D683B"/>
    <w:rsid w:val="002D6966"/>
    <w:rsid w:val="002D7215"/>
    <w:rsid w:val="002D73AC"/>
    <w:rsid w:val="002D745E"/>
    <w:rsid w:val="002D7AB4"/>
    <w:rsid w:val="002D7E29"/>
    <w:rsid w:val="002D7E63"/>
    <w:rsid w:val="002E0141"/>
    <w:rsid w:val="002E0195"/>
    <w:rsid w:val="002E01A1"/>
    <w:rsid w:val="002E07AF"/>
    <w:rsid w:val="002E0CFF"/>
    <w:rsid w:val="002E110B"/>
    <w:rsid w:val="002E18C8"/>
    <w:rsid w:val="002E1A9F"/>
    <w:rsid w:val="002E1F47"/>
    <w:rsid w:val="002E2634"/>
    <w:rsid w:val="002E2998"/>
    <w:rsid w:val="002E3025"/>
    <w:rsid w:val="002E342B"/>
    <w:rsid w:val="002E36A4"/>
    <w:rsid w:val="002E3E96"/>
    <w:rsid w:val="002E3FD8"/>
    <w:rsid w:val="002E447B"/>
    <w:rsid w:val="002E44FF"/>
    <w:rsid w:val="002E4919"/>
    <w:rsid w:val="002E4A86"/>
    <w:rsid w:val="002E587A"/>
    <w:rsid w:val="002E6BC0"/>
    <w:rsid w:val="002E75F0"/>
    <w:rsid w:val="002F00A3"/>
    <w:rsid w:val="002F00ED"/>
    <w:rsid w:val="002F056D"/>
    <w:rsid w:val="002F05C0"/>
    <w:rsid w:val="002F0FD7"/>
    <w:rsid w:val="002F120F"/>
    <w:rsid w:val="002F1926"/>
    <w:rsid w:val="002F1ABF"/>
    <w:rsid w:val="002F1F13"/>
    <w:rsid w:val="002F2248"/>
    <w:rsid w:val="002F22A4"/>
    <w:rsid w:val="002F2CDB"/>
    <w:rsid w:val="002F2D56"/>
    <w:rsid w:val="002F2E2C"/>
    <w:rsid w:val="002F35BA"/>
    <w:rsid w:val="002F36AC"/>
    <w:rsid w:val="002F378D"/>
    <w:rsid w:val="002F3D74"/>
    <w:rsid w:val="002F4138"/>
    <w:rsid w:val="002F47F8"/>
    <w:rsid w:val="002F4D54"/>
    <w:rsid w:val="002F5092"/>
    <w:rsid w:val="002F515B"/>
    <w:rsid w:val="002F5997"/>
    <w:rsid w:val="002F637A"/>
    <w:rsid w:val="002F72AD"/>
    <w:rsid w:val="002F775B"/>
    <w:rsid w:val="002F7AC9"/>
    <w:rsid w:val="002F7E9D"/>
    <w:rsid w:val="003008F3"/>
    <w:rsid w:val="00300A66"/>
    <w:rsid w:val="00300B8D"/>
    <w:rsid w:val="00300BFC"/>
    <w:rsid w:val="00300CE5"/>
    <w:rsid w:val="00300F59"/>
    <w:rsid w:val="00301108"/>
    <w:rsid w:val="0030119B"/>
    <w:rsid w:val="00301455"/>
    <w:rsid w:val="003018B8"/>
    <w:rsid w:val="003020E7"/>
    <w:rsid w:val="00302617"/>
    <w:rsid w:val="00302F8F"/>
    <w:rsid w:val="003030B4"/>
    <w:rsid w:val="0030352F"/>
    <w:rsid w:val="00303AA4"/>
    <w:rsid w:val="00303EDD"/>
    <w:rsid w:val="00304289"/>
    <w:rsid w:val="00304901"/>
    <w:rsid w:val="00304D96"/>
    <w:rsid w:val="00305029"/>
    <w:rsid w:val="0030517C"/>
    <w:rsid w:val="003054C9"/>
    <w:rsid w:val="00305841"/>
    <w:rsid w:val="00305B30"/>
    <w:rsid w:val="00305B7C"/>
    <w:rsid w:val="003061E5"/>
    <w:rsid w:val="0030696D"/>
    <w:rsid w:val="00306A86"/>
    <w:rsid w:val="00306C68"/>
    <w:rsid w:val="00306C9F"/>
    <w:rsid w:val="00306F90"/>
    <w:rsid w:val="00306F9E"/>
    <w:rsid w:val="00307499"/>
    <w:rsid w:val="00307795"/>
    <w:rsid w:val="00307CDC"/>
    <w:rsid w:val="00307CEC"/>
    <w:rsid w:val="00310313"/>
    <w:rsid w:val="0031057D"/>
    <w:rsid w:val="00310947"/>
    <w:rsid w:val="00310A8A"/>
    <w:rsid w:val="00310D85"/>
    <w:rsid w:val="00310DFF"/>
    <w:rsid w:val="00311609"/>
    <w:rsid w:val="00311DCE"/>
    <w:rsid w:val="00312246"/>
    <w:rsid w:val="003122E1"/>
    <w:rsid w:val="00312A67"/>
    <w:rsid w:val="00312FEE"/>
    <w:rsid w:val="003132CF"/>
    <w:rsid w:val="0031342D"/>
    <w:rsid w:val="00313652"/>
    <w:rsid w:val="00313A6A"/>
    <w:rsid w:val="00313CEC"/>
    <w:rsid w:val="00313FB6"/>
    <w:rsid w:val="003148A6"/>
    <w:rsid w:val="003157B3"/>
    <w:rsid w:val="003162B7"/>
    <w:rsid w:val="00316ADD"/>
    <w:rsid w:val="00316CE8"/>
    <w:rsid w:val="00316D79"/>
    <w:rsid w:val="00316DBB"/>
    <w:rsid w:val="00316F3D"/>
    <w:rsid w:val="00316FB6"/>
    <w:rsid w:val="0031727B"/>
    <w:rsid w:val="003172DE"/>
    <w:rsid w:val="00317427"/>
    <w:rsid w:val="00317502"/>
    <w:rsid w:val="003176CE"/>
    <w:rsid w:val="0031789A"/>
    <w:rsid w:val="00320533"/>
    <w:rsid w:val="00320566"/>
    <w:rsid w:val="00320A64"/>
    <w:rsid w:val="00320B12"/>
    <w:rsid w:val="00320CF9"/>
    <w:rsid w:val="003212DC"/>
    <w:rsid w:val="00321657"/>
    <w:rsid w:val="00321AF3"/>
    <w:rsid w:val="00321BA7"/>
    <w:rsid w:val="00321FAE"/>
    <w:rsid w:val="003223D4"/>
    <w:rsid w:val="003231FC"/>
    <w:rsid w:val="00323428"/>
    <w:rsid w:val="00323517"/>
    <w:rsid w:val="00324473"/>
    <w:rsid w:val="00324EFC"/>
    <w:rsid w:val="0032534E"/>
    <w:rsid w:val="00325B19"/>
    <w:rsid w:val="00325D56"/>
    <w:rsid w:val="00326480"/>
    <w:rsid w:val="00326704"/>
    <w:rsid w:val="00326924"/>
    <w:rsid w:val="00326B63"/>
    <w:rsid w:val="00327013"/>
    <w:rsid w:val="00327060"/>
    <w:rsid w:val="003272F2"/>
    <w:rsid w:val="003274B8"/>
    <w:rsid w:val="003275E5"/>
    <w:rsid w:val="0032776E"/>
    <w:rsid w:val="00327FE9"/>
    <w:rsid w:val="003306C3"/>
    <w:rsid w:val="00330803"/>
    <w:rsid w:val="003308D3"/>
    <w:rsid w:val="0033093D"/>
    <w:rsid w:val="00330CFC"/>
    <w:rsid w:val="003311BB"/>
    <w:rsid w:val="00331784"/>
    <w:rsid w:val="00331B29"/>
    <w:rsid w:val="0033212A"/>
    <w:rsid w:val="003324C3"/>
    <w:rsid w:val="0033259E"/>
    <w:rsid w:val="00332A36"/>
    <w:rsid w:val="00332E7A"/>
    <w:rsid w:val="0033330A"/>
    <w:rsid w:val="003334FD"/>
    <w:rsid w:val="00333546"/>
    <w:rsid w:val="00333B7B"/>
    <w:rsid w:val="00334267"/>
    <w:rsid w:val="0033445A"/>
    <w:rsid w:val="00334680"/>
    <w:rsid w:val="00334BD1"/>
    <w:rsid w:val="00334E5D"/>
    <w:rsid w:val="00334EE8"/>
    <w:rsid w:val="00334FB7"/>
    <w:rsid w:val="00335443"/>
    <w:rsid w:val="0033663B"/>
    <w:rsid w:val="00336726"/>
    <w:rsid w:val="00337508"/>
    <w:rsid w:val="003377B5"/>
    <w:rsid w:val="0033792D"/>
    <w:rsid w:val="00337941"/>
    <w:rsid w:val="00337C2A"/>
    <w:rsid w:val="00340025"/>
    <w:rsid w:val="003400FD"/>
    <w:rsid w:val="00340501"/>
    <w:rsid w:val="00340850"/>
    <w:rsid w:val="0034086C"/>
    <w:rsid w:val="0034111F"/>
    <w:rsid w:val="0034196A"/>
    <w:rsid w:val="00341A8E"/>
    <w:rsid w:val="003423FE"/>
    <w:rsid w:val="00342776"/>
    <w:rsid w:val="003434C5"/>
    <w:rsid w:val="0034374E"/>
    <w:rsid w:val="00343EF8"/>
    <w:rsid w:val="00344874"/>
    <w:rsid w:val="00344E69"/>
    <w:rsid w:val="00345024"/>
    <w:rsid w:val="00345268"/>
    <w:rsid w:val="00345414"/>
    <w:rsid w:val="00345768"/>
    <w:rsid w:val="00345B11"/>
    <w:rsid w:val="00345F7D"/>
    <w:rsid w:val="00346B2B"/>
    <w:rsid w:val="003471D0"/>
    <w:rsid w:val="00347AA4"/>
    <w:rsid w:val="00347FFA"/>
    <w:rsid w:val="003500E5"/>
    <w:rsid w:val="00350553"/>
    <w:rsid w:val="00350569"/>
    <w:rsid w:val="003505B0"/>
    <w:rsid w:val="00350E5A"/>
    <w:rsid w:val="0035142E"/>
    <w:rsid w:val="00351738"/>
    <w:rsid w:val="003517C0"/>
    <w:rsid w:val="003519ED"/>
    <w:rsid w:val="00351DD2"/>
    <w:rsid w:val="00352A02"/>
    <w:rsid w:val="00352C9E"/>
    <w:rsid w:val="00352FDF"/>
    <w:rsid w:val="003537E5"/>
    <w:rsid w:val="003539F3"/>
    <w:rsid w:val="00353CAC"/>
    <w:rsid w:val="00353EA5"/>
    <w:rsid w:val="003540A3"/>
    <w:rsid w:val="003546E8"/>
    <w:rsid w:val="003546F2"/>
    <w:rsid w:val="00354BAA"/>
    <w:rsid w:val="00354BEF"/>
    <w:rsid w:val="00355243"/>
    <w:rsid w:val="00355961"/>
    <w:rsid w:val="00355C3C"/>
    <w:rsid w:val="00355CF9"/>
    <w:rsid w:val="00355FA3"/>
    <w:rsid w:val="003561A9"/>
    <w:rsid w:val="003564DB"/>
    <w:rsid w:val="00356DE0"/>
    <w:rsid w:val="003573B9"/>
    <w:rsid w:val="003579BB"/>
    <w:rsid w:val="00357A68"/>
    <w:rsid w:val="00360040"/>
    <w:rsid w:val="003602B3"/>
    <w:rsid w:val="00360C5E"/>
    <w:rsid w:val="00361373"/>
    <w:rsid w:val="00361494"/>
    <w:rsid w:val="00361AE6"/>
    <w:rsid w:val="00361AED"/>
    <w:rsid w:val="00362ADB"/>
    <w:rsid w:val="00362B2D"/>
    <w:rsid w:val="00362BCF"/>
    <w:rsid w:val="00362D2F"/>
    <w:rsid w:val="0036301C"/>
    <w:rsid w:val="0036333F"/>
    <w:rsid w:val="00363516"/>
    <w:rsid w:val="00363670"/>
    <w:rsid w:val="00364245"/>
    <w:rsid w:val="00364545"/>
    <w:rsid w:val="0036497C"/>
    <w:rsid w:val="00364B12"/>
    <w:rsid w:val="00364C8E"/>
    <w:rsid w:val="00364CF1"/>
    <w:rsid w:val="00365112"/>
    <w:rsid w:val="0036563C"/>
    <w:rsid w:val="0036566F"/>
    <w:rsid w:val="00365671"/>
    <w:rsid w:val="00365728"/>
    <w:rsid w:val="00365B8A"/>
    <w:rsid w:val="00365C8D"/>
    <w:rsid w:val="00365F55"/>
    <w:rsid w:val="00366D1F"/>
    <w:rsid w:val="00366F1E"/>
    <w:rsid w:val="0036705A"/>
    <w:rsid w:val="00367B55"/>
    <w:rsid w:val="00370264"/>
    <w:rsid w:val="003702A7"/>
    <w:rsid w:val="00370399"/>
    <w:rsid w:val="0037056D"/>
    <w:rsid w:val="0037076A"/>
    <w:rsid w:val="00370CFE"/>
    <w:rsid w:val="00370D43"/>
    <w:rsid w:val="00370EC9"/>
    <w:rsid w:val="00371358"/>
    <w:rsid w:val="003713AB"/>
    <w:rsid w:val="003715C6"/>
    <w:rsid w:val="0037196E"/>
    <w:rsid w:val="0037249F"/>
    <w:rsid w:val="0037284E"/>
    <w:rsid w:val="003734AF"/>
    <w:rsid w:val="0037353D"/>
    <w:rsid w:val="00373B1D"/>
    <w:rsid w:val="0037408A"/>
    <w:rsid w:val="003743C5"/>
    <w:rsid w:val="0037442F"/>
    <w:rsid w:val="00374637"/>
    <w:rsid w:val="003746AA"/>
    <w:rsid w:val="00374E06"/>
    <w:rsid w:val="00375A91"/>
    <w:rsid w:val="00375BDD"/>
    <w:rsid w:val="00376147"/>
    <w:rsid w:val="00376EC4"/>
    <w:rsid w:val="003770CF"/>
    <w:rsid w:val="0037722E"/>
    <w:rsid w:val="00377B16"/>
    <w:rsid w:val="00377EEE"/>
    <w:rsid w:val="0038017C"/>
    <w:rsid w:val="003803B5"/>
    <w:rsid w:val="003804A7"/>
    <w:rsid w:val="003807F1"/>
    <w:rsid w:val="00380B36"/>
    <w:rsid w:val="00380C30"/>
    <w:rsid w:val="00380ED0"/>
    <w:rsid w:val="0038101F"/>
    <w:rsid w:val="00381210"/>
    <w:rsid w:val="0038124C"/>
    <w:rsid w:val="0038146F"/>
    <w:rsid w:val="003814D8"/>
    <w:rsid w:val="0038180F"/>
    <w:rsid w:val="00381880"/>
    <w:rsid w:val="00381E81"/>
    <w:rsid w:val="0038202A"/>
    <w:rsid w:val="00382433"/>
    <w:rsid w:val="0038286F"/>
    <w:rsid w:val="00382916"/>
    <w:rsid w:val="003830B1"/>
    <w:rsid w:val="0038336F"/>
    <w:rsid w:val="00383B41"/>
    <w:rsid w:val="00383BB9"/>
    <w:rsid w:val="0038410C"/>
    <w:rsid w:val="003841A8"/>
    <w:rsid w:val="0038426A"/>
    <w:rsid w:val="00384A27"/>
    <w:rsid w:val="00384B20"/>
    <w:rsid w:val="00385668"/>
    <w:rsid w:val="00385691"/>
    <w:rsid w:val="003858D2"/>
    <w:rsid w:val="00385945"/>
    <w:rsid w:val="003861E1"/>
    <w:rsid w:val="0038674B"/>
    <w:rsid w:val="00386798"/>
    <w:rsid w:val="003877C5"/>
    <w:rsid w:val="00387978"/>
    <w:rsid w:val="00387D93"/>
    <w:rsid w:val="00387DE0"/>
    <w:rsid w:val="00387FC4"/>
    <w:rsid w:val="003901FA"/>
    <w:rsid w:val="0039057F"/>
    <w:rsid w:val="00390A4A"/>
    <w:rsid w:val="00390AD4"/>
    <w:rsid w:val="00390E55"/>
    <w:rsid w:val="00390EA0"/>
    <w:rsid w:val="003910BF"/>
    <w:rsid w:val="00391731"/>
    <w:rsid w:val="00391A60"/>
    <w:rsid w:val="00391B43"/>
    <w:rsid w:val="00391BA5"/>
    <w:rsid w:val="0039223C"/>
    <w:rsid w:val="00392264"/>
    <w:rsid w:val="0039287D"/>
    <w:rsid w:val="00392947"/>
    <w:rsid w:val="00392A06"/>
    <w:rsid w:val="003931DF"/>
    <w:rsid w:val="00393355"/>
    <w:rsid w:val="003935FC"/>
    <w:rsid w:val="00393A0F"/>
    <w:rsid w:val="00394380"/>
    <w:rsid w:val="0039457F"/>
    <w:rsid w:val="00394CDD"/>
    <w:rsid w:val="00394D2E"/>
    <w:rsid w:val="0039534E"/>
    <w:rsid w:val="00395816"/>
    <w:rsid w:val="00395ACA"/>
    <w:rsid w:val="00395C0E"/>
    <w:rsid w:val="00395F3F"/>
    <w:rsid w:val="003961AC"/>
    <w:rsid w:val="00396267"/>
    <w:rsid w:val="00396530"/>
    <w:rsid w:val="00396746"/>
    <w:rsid w:val="00397036"/>
    <w:rsid w:val="003971D0"/>
    <w:rsid w:val="003973F0"/>
    <w:rsid w:val="003977F0"/>
    <w:rsid w:val="003A0BE4"/>
    <w:rsid w:val="003A0DC8"/>
    <w:rsid w:val="003A1032"/>
    <w:rsid w:val="003A19B3"/>
    <w:rsid w:val="003A1A1D"/>
    <w:rsid w:val="003A1E2F"/>
    <w:rsid w:val="003A2341"/>
    <w:rsid w:val="003A23A9"/>
    <w:rsid w:val="003A2DC1"/>
    <w:rsid w:val="003A3452"/>
    <w:rsid w:val="003A387F"/>
    <w:rsid w:val="003A38B7"/>
    <w:rsid w:val="003A3A76"/>
    <w:rsid w:val="003A3ABE"/>
    <w:rsid w:val="003A3B29"/>
    <w:rsid w:val="003A414F"/>
    <w:rsid w:val="003A41A0"/>
    <w:rsid w:val="003A4341"/>
    <w:rsid w:val="003A4558"/>
    <w:rsid w:val="003A48F2"/>
    <w:rsid w:val="003A4E4F"/>
    <w:rsid w:val="003A4F36"/>
    <w:rsid w:val="003A504E"/>
    <w:rsid w:val="003A5252"/>
    <w:rsid w:val="003A55DE"/>
    <w:rsid w:val="003A5AF9"/>
    <w:rsid w:val="003A5C2F"/>
    <w:rsid w:val="003A5D41"/>
    <w:rsid w:val="003A60E4"/>
    <w:rsid w:val="003A63BA"/>
    <w:rsid w:val="003A6BB9"/>
    <w:rsid w:val="003A7119"/>
    <w:rsid w:val="003A71FB"/>
    <w:rsid w:val="003A739B"/>
    <w:rsid w:val="003A754F"/>
    <w:rsid w:val="003A78FB"/>
    <w:rsid w:val="003A7E32"/>
    <w:rsid w:val="003A7E4D"/>
    <w:rsid w:val="003B0027"/>
    <w:rsid w:val="003B0A14"/>
    <w:rsid w:val="003B0BF7"/>
    <w:rsid w:val="003B0C71"/>
    <w:rsid w:val="003B1349"/>
    <w:rsid w:val="003B1658"/>
    <w:rsid w:val="003B1B01"/>
    <w:rsid w:val="003B1CDE"/>
    <w:rsid w:val="003B20D6"/>
    <w:rsid w:val="003B23D1"/>
    <w:rsid w:val="003B2927"/>
    <w:rsid w:val="003B2A04"/>
    <w:rsid w:val="003B3097"/>
    <w:rsid w:val="003B346C"/>
    <w:rsid w:val="003B34B1"/>
    <w:rsid w:val="003B34F1"/>
    <w:rsid w:val="003B495B"/>
    <w:rsid w:val="003B4FBC"/>
    <w:rsid w:val="003B52BC"/>
    <w:rsid w:val="003B54FA"/>
    <w:rsid w:val="003B5517"/>
    <w:rsid w:val="003B58FF"/>
    <w:rsid w:val="003B5955"/>
    <w:rsid w:val="003B618C"/>
    <w:rsid w:val="003B6368"/>
    <w:rsid w:val="003B6E26"/>
    <w:rsid w:val="003B7157"/>
    <w:rsid w:val="003B7454"/>
    <w:rsid w:val="003B7494"/>
    <w:rsid w:val="003B7894"/>
    <w:rsid w:val="003B7ED8"/>
    <w:rsid w:val="003B7FEF"/>
    <w:rsid w:val="003C0359"/>
    <w:rsid w:val="003C0667"/>
    <w:rsid w:val="003C08FD"/>
    <w:rsid w:val="003C10EB"/>
    <w:rsid w:val="003C1447"/>
    <w:rsid w:val="003C1852"/>
    <w:rsid w:val="003C1DA1"/>
    <w:rsid w:val="003C1F05"/>
    <w:rsid w:val="003C2051"/>
    <w:rsid w:val="003C2095"/>
    <w:rsid w:val="003C228A"/>
    <w:rsid w:val="003C2A1A"/>
    <w:rsid w:val="003C2D85"/>
    <w:rsid w:val="003C2F12"/>
    <w:rsid w:val="003C304C"/>
    <w:rsid w:val="003C32CA"/>
    <w:rsid w:val="003C39C7"/>
    <w:rsid w:val="003C3E9F"/>
    <w:rsid w:val="003C4234"/>
    <w:rsid w:val="003C433D"/>
    <w:rsid w:val="003C43C8"/>
    <w:rsid w:val="003C495D"/>
    <w:rsid w:val="003C4A3D"/>
    <w:rsid w:val="003C4DDD"/>
    <w:rsid w:val="003C502B"/>
    <w:rsid w:val="003C52BB"/>
    <w:rsid w:val="003C53EA"/>
    <w:rsid w:val="003C5E7D"/>
    <w:rsid w:val="003C6508"/>
    <w:rsid w:val="003C70A7"/>
    <w:rsid w:val="003C71F3"/>
    <w:rsid w:val="003C776A"/>
    <w:rsid w:val="003C7EDA"/>
    <w:rsid w:val="003D02A5"/>
    <w:rsid w:val="003D0355"/>
    <w:rsid w:val="003D0423"/>
    <w:rsid w:val="003D0467"/>
    <w:rsid w:val="003D0519"/>
    <w:rsid w:val="003D0522"/>
    <w:rsid w:val="003D05EB"/>
    <w:rsid w:val="003D078F"/>
    <w:rsid w:val="003D0F18"/>
    <w:rsid w:val="003D0F6E"/>
    <w:rsid w:val="003D1F5D"/>
    <w:rsid w:val="003D1F80"/>
    <w:rsid w:val="003D20A5"/>
    <w:rsid w:val="003D216B"/>
    <w:rsid w:val="003D2389"/>
    <w:rsid w:val="003D2537"/>
    <w:rsid w:val="003D260E"/>
    <w:rsid w:val="003D28A3"/>
    <w:rsid w:val="003D2EDF"/>
    <w:rsid w:val="003D2F30"/>
    <w:rsid w:val="003D30BE"/>
    <w:rsid w:val="003D31EA"/>
    <w:rsid w:val="003D3934"/>
    <w:rsid w:val="003D3A31"/>
    <w:rsid w:val="003D3D66"/>
    <w:rsid w:val="003D3D90"/>
    <w:rsid w:val="003D46F6"/>
    <w:rsid w:val="003D54B4"/>
    <w:rsid w:val="003D5C3E"/>
    <w:rsid w:val="003D5E87"/>
    <w:rsid w:val="003D60FD"/>
    <w:rsid w:val="003D65C4"/>
    <w:rsid w:val="003D68B2"/>
    <w:rsid w:val="003D698D"/>
    <w:rsid w:val="003D6FC9"/>
    <w:rsid w:val="003D75A4"/>
    <w:rsid w:val="003D7E66"/>
    <w:rsid w:val="003D7F3A"/>
    <w:rsid w:val="003D7F8E"/>
    <w:rsid w:val="003E03A2"/>
    <w:rsid w:val="003E0475"/>
    <w:rsid w:val="003E0632"/>
    <w:rsid w:val="003E08B6"/>
    <w:rsid w:val="003E0D46"/>
    <w:rsid w:val="003E1948"/>
    <w:rsid w:val="003E1AAC"/>
    <w:rsid w:val="003E1F78"/>
    <w:rsid w:val="003E2ADA"/>
    <w:rsid w:val="003E2B7C"/>
    <w:rsid w:val="003E3257"/>
    <w:rsid w:val="003E3A28"/>
    <w:rsid w:val="003E3AA5"/>
    <w:rsid w:val="003E3C35"/>
    <w:rsid w:val="003E423F"/>
    <w:rsid w:val="003E48AB"/>
    <w:rsid w:val="003E5444"/>
    <w:rsid w:val="003E55FB"/>
    <w:rsid w:val="003E5F39"/>
    <w:rsid w:val="003E6098"/>
    <w:rsid w:val="003E60B8"/>
    <w:rsid w:val="003E63DC"/>
    <w:rsid w:val="003E6465"/>
    <w:rsid w:val="003E67B2"/>
    <w:rsid w:val="003E6889"/>
    <w:rsid w:val="003E6B4A"/>
    <w:rsid w:val="003E6E41"/>
    <w:rsid w:val="003E6FE1"/>
    <w:rsid w:val="003E71A1"/>
    <w:rsid w:val="003E73BB"/>
    <w:rsid w:val="003E7652"/>
    <w:rsid w:val="003E7668"/>
    <w:rsid w:val="003E778F"/>
    <w:rsid w:val="003E789C"/>
    <w:rsid w:val="003F020F"/>
    <w:rsid w:val="003F0570"/>
    <w:rsid w:val="003F092C"/>
    <w:rsid w:val="003F0DB7"/>
    <w:rsid w:val="003F1134"/>
    <w:rsid w:val="003F1382"/>
    <w:rsid w:val="003F1804"/>
    <w:rsid w:val="003F1832"/>
    <w:rsid w:val="003F1BC2"/>
    <w:rsid w:val="003F1DF3"/>
    <w:rsid w:val="003F1E5C"/>
    <w:rsid w:val="003F1E9D"/>
    <w:rsid w:val="003F2136"/>
    <w:rsid w:val="003F218E"/>
    <w:rsid w:val="003F21A8"/>
    <w:rsid w:val="003F2288"/>
    <w:rsid w:val="003F23DE"/>
    <w:rsid w:val="003F29B2"/>
    <w:rsid w:val="003F2AD4"/>
    <w:rsid w:val="003F3063"/>
    <w:rsid w:val="003F34FE"/>
    <w:rsid w:val="003F4569"/>
    <w:rsid w:val="003F4B16"/>
    <w:rsid w:val="003F4DDA"/>
    <w:rsid w:val="003F4FC9"/>
    <w:rsid w:val="003F5352"/>
    <w:rsid w:val="003F591A"/>
    <w:rsid w:val="003F59A5"/>
    <w:rsid w:val="003F59A8"/>
    <w:rsid w:val="003F5EF7"/>
    <w:rsid w:val="003F65B6"/>
    <w:rsid w:val="003F6A56"/>
    <w:rsid w:val="003F71BF"/>
    <w:rsid w:val="003F74C7"/>
    <w:rsid w:val="003F75F3"/>
    <w:rsid w:val="004005A1"/>
    <w:rsid w:val="00401347"/>
    <w:rsid w:val="0040141E"/>
    <w:rsid w:val="00401455"/>
    <w:rsid w:val="004018DA"/>
    <w:rsid w:val="00401D11"/>
    <w:rsid w:val="00401D43"/>
    <w:rsid w:val="00401EA7"/>
    <w:rsid w:val="00401F29"/>
    <w:rsid w:val="00402933"/>
    <w:rsid w:val="0040316A"/>
    <w:rsid w:val="004035B4"/>
    <w:rsid w:val="004039CF"/>
    <w:rsid w:val="00404020"/>
    <w:rsid w:val="00404058"/>
    <w:rsid w:val="00404809"/>
    <w:rsid w:val="00404B50"/>
    <w:rsid w:val="004050BE"/>
    <w:rsid w:val="004051C1"/>
    <w:rsid w:val="004053BE"/>
    <w:rsid w:val="004054DE"/>
    <w:rsid w:val="00405665"/>
    <w:rsid w:val="004059C5"/>
    <w:rsid w:val="00405B60"/>
    <w:rsid w:val="00405D16"/>
    <w:rsid w:val="00405E83"/>
    <w:rsid w:val="004062E3"/>
    <w:rsid w:val="004062EE"/>
    <w:rsid w:val="004069AE"/>
    <w:rsid w:val="0040711B"/>
    <w:rsid w:val="00407120"/>
    <w:rsid w:val="0040714E"/>
    <w:rsid w:val="0040727E"/>
    <w:rsid w:val="004100FF"/>
    <w:rsid w:val="0041013A"/>
    <w:rsid w:val="00410338"/>
    <w:rsid w:val="00410342"/>
    <w:rsid w:val="00410765"/>
    <w:rsid w:val="0041112D"/>
    <w:rsid w:val="004111A2"/>
    <w:rsid w:val="00411E71"/>
    <w:rsid w:val="004122C6"/>
    <w:rsid w:val="00412462"/>
    <w:rsid w:val="0041336E"/>
    <w:rsid w:val="004137C1"/>
    <w:rsid w:val="004139BC"/>
    <w:rsid w:val="00413A10"/>
    <w:rsid w:val="00413AA9"/>
    <w:rsid w:val="00413E49"/>
    <w:rsid w:val="00414088"/>
    <w:rsid w:val="0041447A"/>
    <w:rsid w:val="004145B9"/>
    <w:rsid w:val="0041481A"/>
    <w:rsid w:val="00414CE3"/>
    <w:rsid w:val="00414D35"/>
    <w:rsid w:val="004150A0"/>
    <w:rsid w:val="0041517C"/>
    <w:rsid w:val="0041539F"/>
    <w:rsid w:val="0041540E"/>
    <w:rsid w:val="00415A71"/>
    <w:rsid w:val="00415C3A"/>
    <w:rsid w:val="00416438"/>
    <w:rsid w:val="00416C63"/>
    <w:rsid w:val="00416DAC"/>
    <w:rsid w:val="00416FAC"/>
    <w:rsid w:val="0041735D"/>
    <w:rsid w:val="00417614"/>
    <w:rsid w:val="0041764A"/>
    <w:rsid w:val="00417D27"/>
    <w:rsid w:val="00420186"/>
    <w:rsid w:val="00420284"/>
    <w:rsid w:val="0042029F"/>
    <w:rsid w:val="004212D8"/>
    <w:rsid w:val="00421695"/>
    <w:rsid w:val="004217CE"/>
    <w:rsid w:val="0042226D"/>
    <w:rsid w:val="004222B6"/>
    <w:rsid w:val="00422913"/>
    <w:rsid w:val="00422DCD"/>
    <w:rsid w:val="00422E06"/>
    <w:rsid w:val="00423FE6"/>
    <w:rsid w:val="00424094"/>
    <w:rsid w:val="0042492F"/>
    <w:rsid w:val="00424BBE"/>
    <w:rsid w:val="00424E7F"/>
    <w:rsid w:val="004253FC"/>
    <w:rsid w:val="004256DE"/>
    <w:rsid w:val="00425B4F"/>
    <w:rsid w:val="00425B5B"/>
    <w:rsid w:val="00425E5F"/>
    <w:rsid w:val="00425FBD"/>
    <w:rsid w:val="00426144"/>
    <w:rsid w:val="00426452"/>
    <w:rsid w:val="004266A1"/>
    <w:rsid w:val="004269A8"/>
    <w:rsid w:val="00426B90"/>
    <w:rsid w:val="00426D70"/>
    <w:rsid w:val="0042721D"/>
    <w:rsid w:val="004272A6"/>
    <w:rsid w:val="00427924"/>
    <w:rsid w:val="00427ABF"/>
    <w:rsid w:val="00427DB0"/>
    <w:rsid w:val="00427E21"/>
    <w:rsid w:val="0043013A"/>
    <w:rsid w:val="0043027A"/>
    <w:rsid w:val="004306AF"/>
    <w:rsid w:val="00430FEF"/>
    <w:rsid w:val="00431270"/>
    <w:rsid w:val="00431752"/>
    <w:rsid w:val="0043179A"/>
    <w:rsid w:val="004322DC"/>
    <w:rsid w:val="0043230C"/>
    <w:rsid w:val="004324AD"/>
    <w:rsid w:val="00433896"/>
    <w:rsid w:val="004340A2"/>
    <w:rsid w:val="004342DC"/>
    <w:rsid w:val="00434B73"/>
    <w:rsid w:val="00434C25"/>
    <w:rsid w:val="00434C95"/>
    <w:rsid w:val="00434E3F"/>
    <w:rsid w:val="00434F8F"/>
    <w:rsid w:val="004354D6"/>
    <w:rsid w:val="004355DD"/>
    <w:rsid w:val="00435A9A"/>
    <w:rsid w:val="00436742"/>
    <w:rsid w:val="0043687B"/>
    <w:rsid w:val="00436AFC"/>
    <w:rsid w:val="00436B1D"/>
    <w:rsid w:val="00436B2A"/>
    <w:rsid w:val="0043758A"/>
    <w:rsid w:val="00437808"/>
    <w:rsid w:val="00437A5A"/>
    <w:rsid w:val="00437CE0"/>
    <w:rsid w:val="00437CE9"/>
    <w:rsid w:val="00437DD6"/>
    <w:rsid w:val="00440102"/>
    <w:rsid w:val="0044051D"/>
    <w:rsid w:val="00441211"/>
    <w:rsid w:val="00441721"/>
    <w:rsid w:val="004421CB"/>
    <w:rsid w:val="00442206"/>
    <w:rsid w:val="004424DD"/>
    <w:rsid w:val="0044267C"/>
    <w:rsid w:val="004426DE"/>
    <w:rsid w:val="00442806"/>
    <w:rsid w:val="0044281C"/>
    <w:rsid w:val="00442EE5"/>
    <w:rsid w:val="00443342"/>
    <w:rsid w:val="0044374C"/>
    <w:rsid w:val="004443C6"/>
    <w:rsid w:val="00444824"/>
    <w:rsid w:val="004451C7"/>
    <w:rsid w:val="004456B8"/>
    <w:rsid w:val="0044573D"/>
    <w:rsid w:val="00445884"/>
    <w:rsid w:val="004459C6"/>
    <w:rsid w:val="0044663E"/>
    <w:rsid w:val="004467CF"/>
    <w:rsid w:val="004468AC"/>
    <w:rsid w:val="004470A4"/>
    <w:rsid w:val="004478F2"/>
    <w:rsid w:val="00447AA6"/>
    <w:rsid w:val="00447C2F"/>
    <w:rsid w:val="004500E8"/>
    <w:rsid w:val="00450112"/>
    <w:rsid w:val="00450AE9"/>
    <w:rsid w:val="00450B83"/>
    <w:rsid w:val="00450E62"/>
    <w:rsid w:val="0045131A"/>
    <w:rsid w:val="004515C2"/>
    <w:rsid w:val="004517CA"/>
    <w:rsid w:val="0045188C"/>
    <w:rsid w:val="00451979"/>
    <w:rsid w:val="00451FF8"/>
    <w:rsid w:val="004526C1"/>
    <w:rsid w:val="004529E3"/>
    <w:rsid w:val="00452E89"/>
    <w:rsid w:val="0045311A"/>
    <w:rsid w:val="0045331A"/>
    <w:rsid w:val="004535F9"/>
    <w:rsid w:val="00453A58"/>
    <w:rsid w:val="00453D57"/>
    <w:rsid w:val="00453ECE"/>
    <w:rsid w:val="00454313"/>
    <w:rsid w:val="0045459C"/>
    <w:rsid w:val="00454684"/>
    <w:rsid w:val="004548C5"/>
    <w:rsid w:val="00455A89"/>
    <w:rsid w:val="00455E9C"/>
    <w:rsid w:val="00455EFE"/>
    <w:rsid w:val="00455F67"/>
    <w:rsid w:val="0045616A"/>
    <w:rsid w:val="004562E0"/>
    <w:rsid w:val="004563D2"/>
    <w:rsid w:val="0045647D"/>
    <w:rsid w:val="004568E9"/>
    <w:rsid w:val="004569F6"/>
    <w:rsid w:val="00456EA8"/>
    <w:rsid w:val="00457021"/>
    <w:rsid w:val="00457315"/>
    <w:rsid w:val="00457534"/>
    <w:rsid w:val="004579C7"/>
    <w:rsid w:val="004600DE"/>
    <w:rsid w:val="00460964"/>
    <w:rsid w:val="00460ACE"/>
    <w:rsid w:val="00460ADE"/>
    <w:rsid w:val="00460B40"/>
    <w:rsid w:val="00460E3C"/>
    <w:rsid w:val="0046113A"/>
    <w:rsid w:val="00461230"/>
    <w:rsid w:val="0046151F"/>
    <w:rsid w:val="004617AF"/>
    <w:rsid w:val="00461DDF"/>
    <w:rsid w:val="00461E23"/>
    <w:rsid w:val="00462287"/>
    <w:rsid w:val="004639F7"/>
    <w:rsid w:val="0046414B"/>
    <w:rsid w:val="00464445"/>
    <w:rsid w:val="004648C6"/>
    <w:rsid w:val="00464BC8"/>
    <w:rsid w:val="004653C0"/>
    <w:rsid w:val="00465646"/>
    <w:rsid w:val="00465743"/>
    <w:rsid w:val="00465947"/>
    <w:rsid w:val="00466F72"/>
    <w:rsid w:val="004672FD"/>
    <w:rsid w:val="004675FF"/>
    <w:rsid w:val="00467B52"/>
    <w:rsid w:val="00467E13"/>
    <w:rsid w:val="0047001E"/>
    <w:rsid w:val="004708A4"/>
    <w:rsid w:val="00470972"/>
    <w:rsid w:val="00470A6C"/>
    <w:rsid w:val="00470C4A"/>
    <w:rsid w:val="004711BD"/>
    <w:rsid w:val="004713AE"/>
    <w:rsid w:val="0047167E"/>
    <w:rsid w:val="00471A9D"/>
    <w:rsid w:val="00471CEE"/>
    <w:rsid w:val="00472516"/>
    <w:rsid w:val="004727D8"/>
    <w:rsid w:val="004727E2"/>
    <w:rsid w:val="0047282A"/>
    <w:rsid w:val="00472B7B"/>
    <w:rsid w:val="00473594"/>
    <w:rsid w:val="00473651"/>
    <w:rsid w:val="004736C9"/>
    <w:rsid w:val="00473C19"/>
    <w:rsid w:val="00473D2B"/>
    <w:rsid w:val="00474462"/>
    <w:rsid w:val="00474890"/>
    <w:rsid w:val="0047490C"/>
    <w:rsid w:val="00474C65"/>
    <w:rsid w:val="004750BE"/>
    <w:rsid w:val="00475E7F"/>
    <w:rsid w:val="00476436"/>
    <w:rsid w:val="00476824"/>
    <w:rsid w:val="004769C2"/>
    <w:rsid w:val="00476A7F"/>
    <w:rsid w:val="00476ED0"/>
    <w:rsid w:val="0048018C"/>
    <w:rsid w:val="004818BB"/>
    <w:rsid w:val="00481B63"/>
    <w:rsid w:val="00481DF2"/>
    <w:rsid w:val="00481F75"/>
    <w:rsid w:val="0048225D"/>
    <w:rsid w:val="004822F5"/>
    <w:rsid w:val="0048297E"/>
    <w:rsid w:val="004839D2"/>
    <w:rsid w:val="00483EA7"/>
    <w:rsid w:val="00484309"/>
    <w:rsid w:val="0048444F"/>
    <w:rsid w:val="00484B07"/>
    <w:rsid w:val="00485049"/>
    <w:rsid w:val="00485748"/>
    <w:rsid w:val="00485766"/>
    <w:rsid w:val="00485953"/>
    <w:rsid w:val="00485CBC"/>
    <w:rsid w:val="00485D19"/>
    <w:rsid w:val="0048626B"/>
    <w:rsid w:val="004862F6"/>
    <w:rsid w:val="004863DE"/>
    <w:rsid w:val="00486892"/>
    <w:rsid w:val="0048692B"/>
    <w:rsid w:val="00486DC7"/>
    <w:rsid w:val="00486F63"/>
    <w:rsid w:val="004874A5"/>
    <w:rsid w:val="004875B7"/>
    <w:rsid w:val="00487E5F"/>
    <w:rsid w:val="00487EF3"/>
    <w:rsid w:val="00487F12"/>
    <w:rsid w:val="00490018"/>
    <w:rsid w:val="00490030"/>
    <w:rsid w:val="0049007F"/>
    <w:rsid w:val="00490516"/>
    <w:rsid w:val="00490586"/>
    <w:rsid w:val="00490854"/>
    <w:rsid w:val="004908DB"/>
    <w:rsid w:val="004909F2"/>
    <w:rsid w:val="00490E8F"/>
    <w:rsid w:val="00490FFF"/>
    <w:rsid w:val="0049109D"/>
    <w:rsid w:val="0049126A"/>
    <w:rsid w:val="0049132C"/>
    <w:rsid w:val="00491BFD"/>
    <w:rsid w:val="004923A0"/>
    <w:rsid w:val="004925A3"/>
    <w:rsid w:val="004927DE"/>
    <w:rsid w:val="00492837"/>
    <w:rsid w:val="00492897"/>
    <w:rsid w:val="00492F09"/>
    <w:rsid w:val="004935DB"/>
    <w:rsid w:val="0049389E"/>
    <w:rsid w:val="0049434B"/>
    <w:rsid w:val="0049441B"/>
    <w:rsid w:val="00494470"/>
    <w:rsid w:val="004944BA"/>
    <w:rsid w:val="00494B29"/>
    <w:rsid w:val="00494FE2"/>
    <w:rsid w:val="00495328"/>
    <w:rsid w:val="00495B97"/>
    <w:rsid w:val="004966A6"/>
    <w:rsid w:val="0049688A"/>
    <w:rsid w:val="00496B93"/>
    <w:rsid w:val="00496C98"/>
    <w:rsid w:val="00496D4A"/>
    <w:rsid w:val="00496FF4"/>
    <w:rsid w:val="004971E7"/>
    <w:rsid w:val="004975FB"/>
    <w:rsid w:val="0049767B"/>
    <w:rsid w:val="004976B9"/>
    <w:rsid w:val="004978CD"/>
    <w:rsid w:val="00497CF5"/>
    <w:rsid w:val="00497DC4"/>
    <w:rsid w:val="004A0148"/>
    <w:rsid w:val="004A0211"/>
    <w:rsid w:val="004A0291"/>
    <w:rsid w:val="004A0663"/>
    <w:rsid w:val="004A0AF8"/>
    <w:rsid w:val="004A159B"/>
    <w:rsid w:val="004A1832"/>
    <w:rsid w:val="004A1A22"/>
    <w:rsid w:val="004A1AF3"/>
    <w:rsid w:val="004A1D7A"/>
    <w:rsid w:val="004A1D80"/>
    <w:rsid w:val="004A1F13"/>
    <w:rsid w:val="004A209D"/>
    <w:rsid w:val="004A21C5"/>
    <w:rsid w:val="004A359D"/>
    <w:rsid w:val="004A3C64"/>
    <w:rsid w:val="004A3E7C"/>
    <w:rsid w:val="004A4301"/>
    <w:rsid w:val="004A49DD"/>
    <w:rsid w:val="004A4E63"/>
    <w:rsid w:val="004A4EF5"/>
    <w:rsid w:val="004A4F48"/>
    <w:rsid w:val="004A525B"/>
    <w:rsid w:val="004A54C4"/>
    <w:rsid w:val="004A54E8"/>
    <w:rsid w:val="004A5A20"/>
    <w:rsid w:val="004A5D45"/>
    <w:rsid w:val="004A6F5A"/>
    <w:rsid w:val="004A71FA"/>
    <w:rsid w:val="004A7442"/>
    <w:rsid w:val="004A7FF0"/>
    <w:rsid w:val="004B0292"/>
    <w:rsid w:val="004B05C6"/>
    <w:rsid w:val="004B082F"/>
    <w:rsid w:val="004B0A2B"/>
    <w:rsid w:val="004B0E16"/>
    <w:rsid w:val="004B1211"/>
    <w:rsid w:val="004B1649"/>
    <w:rsid w:val="004B19BC"/>
    <w:rsid w:val="004B1A34"/>
    <w:rsid w:val="004B2257"/>
    <w:rsid w:val="004B244A"/>
    <w:rsid w:val="004B24BF"/>
    <w:rsid w:val="004B283E"/>
    <w:rsid w:val="004B32EA"/>
    <w:rsid w:val="004B37F9"/>
    <w:rsid w:val="004B392F"/>
    <w:rsid w:val="004B3973"/>
    <w:rsid w:val="004B3EAE"/>
    <w:rsid w:val="004B3F09"/>
    <w:rsid w:val="004B3FCF"/>
    <w:rsid w:val="004B4013"/>
    <w:rsid w:val="004B4204"/>
    <w:rsid w:val="004B4216"/>
    <w:rsid w:val="004B4608"/>
    <w:rsid w:val="004B47BA"/>
    <w:rsid w:val="004B47F8"/>
    <w:rsid w:val="004B4E73"/>
    <w:rsid w:val="004B55E1"/>
    <w:rsid w:val="004B569A"/>
    <w:rsid w:val="004B5914"/>
    <w:rsid w:val="004B5A96"/>
    <w:rsid w:val="004B5AEE"/>
    <w:rsid w:val="004B5C33"/>
    <w:rsid w:val="004B6090"/>
    <w:rsid w:val="004B60DE"/>
    <w:rsid w:val="004B6133"/>
    <w:rsid w:val="004B67DC"/>
    <w:rsid w:val="004B6A0A"/>
    <w:rsid w:val="004B6AA5"/>
    <w:rsid w:val="004B7479"/>
    <w:rsid w:val="004B7754"/>
    <w:rsid w:val="004B7C24"/>
    <w:rsid w:val="004B7D23"/>
    <w:rsid w:val="004B7FDA"/>
    <w:rsid w:val="004C00F1"/>
    <w:rsid w:val="004C09F5"/>
    <w:rsid w:val="004C0BAC"/>
    <w:rsid w:val="004C15F4"/>
    <w:rsid w:val="004C1AF3"/>
    <w:rsid w:val="004C1FB1"/>
    <w:rsid w:val="004C233D"/>
    <w:rsid w:val="004C23D1"/>
    <w:rsid w:val="004C285B"/>
    <w:rsid w:val="004C28A1"/>
    <w:rsid w:val="004C2951"/>
    <w:rsid w:val="004C2B48"/>
    <w:rsid w:val="004C2B56"/>
    <w:rsid w:val="004C2CF3"/>
    <w:rsid w:val="004C2FC3"/>
    <w:rsid w:val="004C31B3"/>
    <w:rsid w:val="004C3455"/>
    <w:rsid w:val="004C37A3"/>
    <w:rsid w:val="004C3C1B"/>
    <w:rsid w:val="004C4008"/>
    <w:rsid w:val="004C475E"/>
    <w:rsid w:val="004C4CE9"/>
    <w:rsid w:val="004C522F"/>
    <w:rsid w:val="004C58EB"/>
    <w:rsid w:val="004C58ED"/>
    <w:rsid w:val="004C5967"/>
    <w:rsid w:val="004C5A6C"/>
    <w:rsid w:val="004C5A97"/>
    <w:rsid w:val="004C5C84"/>
    <w:rsid w:val="004C5F29"/>
    <w:rsid w:val="004C6397"/>
    <w:rsid w:val="004C655B"/>
    <w:rsid w:val="004C66A7"/>
    <w:rsid w:val="004C6738"/>
    <w:rsid w:val="004C7254"/>
    <w:rsid w:val="004C7914"/>
    <w:rsid w:val="004C7ABA"/>
    <w:rsid w:val="004C7C3D"/>
    <w:rsid w:val="004D0036"/>
    <w:rsid w:val="004D0665"/>
    <w:rsid w:val="004D0C42"/>
    <w:rsid w:val="004D0EF2"/>
    <w:rsid w:val="004D1057"/>
    <w:rsid w:val="004D130A"/>
    <w:rsid w:val="004D1478"/>
    <w:rsid w:val="004D160C"/>
    <w:rsid w:val="004D1BA7"/>
    <w:rsid w:val="004D223F"/>
    <w:rsid w:val="004D267B"/>
    <w:rsid w:val="004D35DF"/>
    <w:rsid w:val="004D3AA8"/>
    <w:rsid w:val="004D3E63"/>
    <w:rsid w:val="004D4323"/>
    <w:rsid w:val="004D4E69"/>
    <w:rsid w:val="004D4EC6"/>
    <w:rsid w:val="004D5857"/>
    <w:rsid w:val="004D625F"/>
    <w:rsid w:val="004D6335"/>
    <w:rsid w:val="004D6848"/>
    <w:rsid w:val="004D6FC6"/>
    <w:rsid w:val="004D7595"/>
    <w:rsid w:val="004D75C5"/>
    <w:rsid w:val="004D767C"/>
    <w:rsid w:val="004D772C"/>
    <w:rsid w:val="004D7ACE"/>
    <w:rsid w:val="004E0D28"/>
    <w:rsid w:val="004E10AD"/>
    <w:rsid w:val="004E145C"/>
    <w:rsid w:val="004E146A"/>
    <w:rsid w:val="004E16C9"/>
    <w:rsid w:val="004E1884"/>
    <w:rsid w:val="004E190F"/>
    <w:rsid w:val="004E19DB"/>
    <w:rsid w:val="004E28F1"/>
    <w:rsid w:val="004E2B46"/>
    <w:rsid w:val="004E34A4"/>
    <w:rsid w:val="004E380D"/>
    <w:rsid w:val="004E4361"/>
    <w:rsid w:val="004E43D8"/>
    <w:rsid w:val="004E4439"/>
    <w:rsid w:val="004E4A17"/>
    <w:rsid w:val="004E4A6C"/>
    <w:rsid w:val="004E51C5"/>
    <w:rsid w:val="004E57A9"/>
    <w:rsid w:val="004E64D6"/>
    <w:rsid w:val="004E677E"/>
    <w:rsid w:val="004E69B3"/>
    <w:rsid w:val="004E6D33"/>
    <w:rsid w:val="004E6F5C"/>
    <w:rsid w:val="004E6FD9"/>
    <w:rsid w:val="004E7006"/>
    <w:rsid w:val="004E7246"/>
    <w:rsid w:val="004E7A78"/>
    <w:rsid w:val="004E7FC2"/>
    <w:rsid w:val="004F14BE"/>
    <w:rsid w:val="004F19A7"/>
    <w:rsid w:val="004F1E1E"/>
    <w:rsid w:val="004F1EF0"/>
    <w:rsid w:val="004F20D1"/>
    <w:rsid w:val="004F2380"/>
    <w:rsid w:val="004F254F"/>
    <w:rsid w:val="004F27B1"/>
    <w:rsid w:val="004F2C03"/>
    <w:rsid w:val="004F2F22"/>
    <w:rsid w:val="004F3A48"/>
    <w:rsid w:val="004F4C9E"/>
    <w:rsid w:val="004F4D2C"/>
    <w:rsid w:val="004F4D95"/>
    <w:rsid w:val="004F4E18"/>
    <w:rsid w:val="004F5156"/>
    <w:rsid w:val="004F51DF"/>
    <w:rsid w:val="004F5409"/>
    <w:rsid w:val="004F55C7"/>
    <w:rsid w:val="004F5956"/>
    <w:rsid w:val="004F5A0F"/>
    <w:rsid w:val="004F5A6D"/>
    <w:rsid w:val="004F6318"/>
    <w:rsid w:val="004F634B"/>
    <w:rsid w:val="004F6690"/>
    <w:rsid w:val="004F6815"/>
    <w:rsid w:val="004F6895"/>
    <w:rsid w:val="004F68C7"/>
    <w:rsid w:val="004F69BA"/>
    <w:rsid w:val="004F6B49"/>
    <w:rsid w:val="004F6C51"/>
    <w:rsid w:val="004F7268"/>
    <w:rsid w:val="004F72E3"/>
    <w:rsid w:val="004F72E8"/>
    <w:rsid w:val="004F7599"/>
    <w:rsid w:val="005001C0"/>
    <w:rsid w:val="005001D2"/>
    <w:rsid w:val="00500816"/>
    <w:rsid w:val="005008F0"/>
    <w:rsid w:val="00500D06"/>
    <w:rsid w:val="00501282"/>
    <w:rsid w:val="0050138A"/>
    <w:rsid w:val="00501656"/>
    <w:rsid w:val="00501691"/>
    <w:rsid w:val="00501DF6"/>
    <w:rsid w:val="00502392"/>
    <w:rsid w:val="005023B8"/>
    <w:rsid w:val="0050251D"/>
    <w:rsid w:val="00502893"/>
    <w:rsid w:val="0050309C"/>
    <w:rsid w:val="005034E8"/>
    <w:rsid w:val="00503596"/>
    <w:rsid w:val="00503874"/>
    <w:rsid w:val="00503937"/>
    <w:rsid w:val="00503960"/>
    <w:rsid w:val="00503BBD"/>
    <w:rsid w:val="00503ED5"/>
    <w:rsid w:val="00504194"/>
    <w:rsid w:val="00504B34"/>
    <w:rsid w:val="00504D4B"/>
    <w:rsid w:val="0050514E"/>
    <w:rsid w:val="00505500"/>
    <w:rsid w:val="00505B7D"/>
    <w:rsid w:val="00505D91"/>
    <w:rsid w:val="00506024"/>
    <w:rsid w:val="00506299"/>
    <w:rsid w:val="005065AB"/>
    <w:rsid w:val="00506625"/>
    <w:rsid w:val="00506CD5"/>
    <w:rsid w:val="00506D90"/>
    <w:rsid w:val="00507BFD"/>
    <w:rsid w:val="00507CF9"/>
    <w:rsid w:val="00507ED6"/>
    <w:rsid w:val="00507FDF"/>
    <w:rsid w:val="0051022A"/>
    <w:rsid w:val="005105F1"/>
    <w:rsid w:val="00510905"/>
    <w:rsid w:val="00510C66"/>
    <w:rsid w:val="00510F1D"/>
    <w:rsid w:val="0051100C"/>
    <w:rsid w:val="00511104"/>
    <w:rsid w:val="00511272"/>
    <w:rsid w:val="0051151C"/>
    <w:rsid w:val="005118EB"/>
    <w:rsid w:val="00511992"/>
    <w:rsid w:val="00511B1A"/>
    <w:rsid w:val="0051216C"/>
    <w:rsid w:val="00512242"/>
    <w:rsid w:val="00512332"/>
    <w:rsid w:val="005125DF"/>
    <w:rsid w:val="00512A24"/>
    <w:rsid w:val="005131F3"/>
    <w:rsid w:val="005132B9"/>
    <w:rsid w:val="0051488D"/>
    <w:rsid w:val="00514C77"/>
    <w:rsid w:val="00515605"/>
    <w:rsid w:val="0051568F"/>
    <w:rsid w:val="00515837"/>
    <w:rsid w:val="00515881"/>
    <w:rsid w:val="00515F61"/>
    <w:rsid w:val="005160A7"/>
    <w:rsid w:val="005160B6"/>
    <w:rsid w:val="005160D0"/>
    <w:rsid w:val="00516410"/>
    <w:rsid w:val="00516696"/>
    <w:rsid w:val="00516E26"/>
    <w:rsid w:val="00516EFE"/>
    <w:rsid w:val="005170E8"/>
    <w:rsid w:val="00517261"/>
    <w:rsid w:val="00517299"/>
    <w:rsid w:val="005173A3"/>
    <w:rsid w:val="00517D80"/>
    <w:rsid w:val="005206D4"/>
    <w:rsid w:val="00520C4C"/>
    <w:rsid w:val="005210CC"/>
    <w:rsid w:val="0052134F"/>
    <w:rsid w:val="005218ED"/>
    <w:rsid w:val="00521C59"/>
    <w:rsid w:val="00521F3A"/>
    <w:rsid w:val="0052267E"/>
    <w:rsid w:val="0052340C"/>
    <w:rsid w:val="005238F3"/>
    <w:rsid w:val="005238FA"/>
    <w:rsid w:val="00523B62"/>
    <w:rsid w:val="00524117"/>
    <w:rsid w:val="0052453D"/>
    <w:rsid w:val="005246A2"/>
    <w:rsid w:val="00524AE7"/>
    <w:rsid w:val="00524E08"/>
    <w:rsid w:val="0052534D"/>
    <w:rsid w:val="00525E7A"/>
    <w:rsid w:val="0052600A"/>
    <w:rsid w:val="00526CAE"/>
    <w:rsid w:val="00526F93"/>
    <w:rsid w:val="00527122"/>
    <w:rsid w:val="00527770"/>
    <w:rsid w:val="0052798E"/>
    <w:rsid w:val="00527B5E"/>
    <w:rsid w:val="00527E1B"/>
    <w:rsid w:val="00527E4E"/>
    <w:rsid w:val="005302C4"/>
    <w:rsid w:val="00530ABB"/>
    <w:rsid w:val="0053126E"/>
    <w:rsid w:val="00531291"/>
    <w:rsid w:val="0053133B"/>
    <w:rsid w:val="005316E6"/>
    <w:rsid w:val="00531B7E"/>
    <w:rsid w:val="00531D88"/>
    <w:rsid w:val="00532021"/>
    <w:rsid w:val="005320C3"/>
    <w:rsid w:val="00532390"/>
    <w:rsid w:val="00532424"/>
    <w:rsid w:val="00532849"/>
    <w:rsid w:val="00532E30"/>
    <w:rsid w:val="00533455"/>
    <w:rsid w:val="00533A61"/>
    <w:rsid w:val="00533BC8"/>
    <w:rsid w:val="00533E3D"/>
    <w:rsid w:val="005343DF"/>
    <w:rsid w:val="005344D0"/>
    <w:rsid w:val="00534508"/>
    <w:rsid w:val="00534992"/>
    <w:rsid w:val="005349F7"/>
    <w:rsid w:val="00534E72"/>
    <w:rsid w:val="00535073"/>
    <w:rsid w:val="005350DF"/>
    <w:rsid w:val="005351AB"/>
    <w:rsid w:val="00535394"/>
    <w:rsid w:val="00535933"/>
    <w:rsid w:val="00535C39"/>
    <w:rsid w:val="005361AD"/>
    <w:rsid w:val="00536CAF"/>
    <w:rsid w:val="00537350"/>
    <w:rsid w:val="00537505"/>
    <w:rsid w:val="0053751A"/>
    <w:rsid w:val="00537B0A"/>
    <w:rsid w:val="00540097"/>
    <w:rsid w:val="0054066A"/>
    <w:rsid w:val="005406B1"/>
    <w:rsid w:val="0054078E"/>
    <w:rsid w:val="00540A3B"/>
    <w:rsid w:val="00540A7C"/>
    <w:rsid w:val="00540F60"/>
    <w:rsid w:val="00541C75"/>
    <w:rsid w:val="00541E16"/>
    <w:rsid w:val="005422C2"/>
    <w:rsid w:val="00542465"/>
    <w:rsid w:val="00542AAC"/>
    <w:rsid w:val="00542F3E"/>
    <w:rsid w:val="005434B1"/>
    <w:rsid w:val="0054354E"/>
    <w:rsid w:val="00543965"/>
    <w:rsid w:val="00543B11"/>
    <w:rsid w:val="00543C42"/>
    <w:rsid w:val="00543FB6"/>
    <w:rsid w:val="00544763"/>
    <w:rsid w:val="005449FE"/>
    <w:rsid w:val="00544A3B"/>
    <w:rsid w:val="00544B12"/>
    <w:rsid w:val="0054523E"/>
    <w:rsid w:val="0054539E"/>
    <w:rsid w:val="005457CD"/>
    <w:rsid w:val="0054581D"/>
    <w:rsid w:val="00545A38"/>
    <w:rsid w:val="005465FD"/>
    <w:rsid w:val="00546687"/>
    <w:rsid w:val="0054681F"/>
    <w:rsid w:val="005469E6"/>
    <w:rsid w:val="00546C85"/>
    <w:rsid w:val="00546DB2"/>
    <w:rsid w:val="00547355"/>
    <w:rsid w:val="005474AE"/>
    <w:rsid w:val="00547BEB"/>
    <w:rsid w:val="00547CB6"/>
    <w:rsid w:val="00547E0A"/>
    <w:rsid w:val="00547F6C"/>
    <w:rsid w:val="0055003C"/>
    <w:rsid w:val="00550517"/>
    <w:rsid w:val="005508C8"/>
    <w:rsid w:val="00550945"/>
    <w:rsid w:val="00550DEB"/>
    <w:rsid w:val="005510BE"/>
    <w:rsid w:val="005513BE"/>
    <w:rsid w:val="00551828"/>
    <w:rsid w:val="00551E1B"/>
    <w:rsid w:val="00551F75"/>
    <w:rsid w:val="005520AC"/>
    <w:rsid w:val="00552B6A"/>
    <w:rsid w:val="00552D73"/>
    <w:rsid w:val="00552F54"/>
    <w:rsid w:val="0055325E"/>
    <w:rsid w:val="00553495"/>
    <w:rsid w:val="0055387B"/>
    <w:rsid w:val="00554267"/>
    <w:rsid w:val="00554736"/>
    <w:rsid w:val="00554B61"/>
    <w:rsid w:val="00554CC0"/>
    <w:rsid w:val="00554F21"/>
    <w:rsid w:val="00555127"/>
    <w:rsid w:val="00555141"/>
    <w:rsid w:val="005553E1"/>
    <w:rsid w:val="0055575F"/>
    <w:rsid w:val="00555A00"/>
    <w:rsid w:val="00555E6C"/>
    <w:rsid w:val="00555E98"/>
    <w:rsid w:val="00556288"/>
    <w:rsid w:val="00556C0A"/>
    <w:rsid w:val="00556DCD"/>
    <w:rsid w:val="0055729F"/>
    <w:rsid w:val="005573C9"/>
    <w:rsid w:val="0055782C"/>
    <w:rsid w:val="005578C5"/>
    <w:rsid w:val="005601FE"/>
    <w:rsid w:val="005608AF"/>
    <w:rsid w:val="00560A37"/>
    <w:rsid w:val="00560A8F"/>
    <w:rsid w:val="00560B96"/>
    <w:rsid w:val="00560DA5"/>
    <w:rsid w:val="00560F17"/>
    <w:rsid w:val="00560FD4"/>
    <w:rsid w:val="005611EB"/>
    <w:rsid w:val="005619EF"/>
    <w:rsid w:val="00562355"/>
    <w:rsid w:val="0056263A"/>
    <w:rsid w:val="005630FE"/>
    <w:rsid w:val="005631C4"/>
    <w:rsid w:val="005636FF"/>
    <w:rsid w:val="00564662"/>
    <w:rsid w:val="0056481E"/>
    <w:rsid w:val="00564B22"/>
    <w:rsid w:val="0056547C"/>
    <w:rsid w:val="00565974"/>
    <w:rsid w:val="00566428"/>
    <w:rsid w:val="0056671B"/>
    <w:rsid w:val="00566747"/>
    <w:rsid w:val="0056674C"/>
    <w:rsid w:val="005669A7"/>
    <w:rsid w:val="00567036"/>
    <w:rsid w:val="00567323"/>
    <w:rsid w:val="005674ED"/>
    <w:rsid w:val="00567632"/>
    <w:rsid w:val="005676A0"/>
    <w:rsid w:val="0056798B"/>
    <w:rsid w:val="005679E2"/>
    <w:rsid w:val="00567EF7"/>
    <w:rsid w:val="00570095"/>
    <w:rsid w:val="005704F0"/>
    <w:rsid w:val="00570696"/>
    <w:rsid w:val="00570869"/>
    <w:rsid w:val="00571195"/>
    <w:rsid w:val="00571323"/>
    <w:rsid w:val="00571C02"/>
    <w:rsid w:val="00571F81"/>
    <w:rsid w:val="00572144"/>
    <w:rsid w:val="00572235"/>
    <w:rsid w:val="005726D6"/>
    <w:rsid w:val="00573142"/>
    <w:rsid w:val="0057321C"/>
    <w:rsid w:val="00573F0A"/>
    <w:rsid w:val="0057413B"/>
    <w:rsid w:val="00574820"/>
    <w:rsid w:val="0057491E"/>
    <w:rsid w:val="00574D7B"/>
    <w:rsid w:val="0057501A"/>
    <w:rsid w:val="0057564A"/>
    <w:rsid w:val="00575F45"/>
    <w:rsid w:val="00576569"/>
    <w:rsid w:val="00576658"/>
    <w:rsid w:val="00576751"/>
    <w:rsid w:val="0057688D"/>
    <w:rsid w:val="00576EED"/>
    <w:rsid w:val="00577451"/>
    <w:rsid w:val="005775B6"/>
    <w:rsid w:val="00577734"/>
    <w:rsid w:val="00577839"/>
    <w:rsid w:val="0057794E"/>
    <w:rsid w:val="00577D3C"/>
    <w:rsid w:val="00580117"/>
    <w:rsid w:val="005808A0"/>
    <w:rsid w:val="005808DC"/>
    <w:rsid w:val="00580933"/>
    <w:rsid w:val="00580BB1"/>
    <w:rsid w:val="005812BD"/>
    <w:rsid w:val="0058132F"/>
    <w:rsid w:val="00581C09"/>
    <w:rsid w:val="00581D01"/>
    <w:rsid w:val="00581F82"/>
    <w:rsid w:val="005821B3"/>
    <w:rsid w:val="00582206"/>
    <w:rsid w:val="00582369"/>
    <w:rsid w:val="0058275E"/>
    <w:rsid w:val="005829A0"/>
    <w:rsid w:val="00582A1A"/>
    <w:rsid w:val="00582A4B"/>
    <w:rsid w:val="00582B2C"/>
    <w:rsid w:val="00582EB6"/>
    <w:rsid w:val="00582F36"/>
    <w:rsid w:val="00583081"/>
    <w:rsid w:val="00583220"/>
    <w:rsid w:val="00583457"/>
    <w:rsid w:val="00583706"/>
    <w:rsid w:val="00583957"/>
    <w:rsid w:val="00583D42"/>
    <w:rsid w:val="00584326"/>
    <w:rsid w:val="0058436E"/>
    <w:rsid w:val="00584CBB"/>
    <w:rsid w:val="0058505F"/>
    <w:rsid w:val="0058539F"/>
    <w:rsid w:val="00585876"/>
    <w:rsid w:val="005861A0"/>
    <w:rsid w:val="00586224"/>
    <w:rsid w:val="00586B4E"/>
    <w:rsid w:val="005879FA"/>
    <w:rsid w:val="00587C19"/>
    <w:rsid w:val="0059002E"/>
    <w:rsid w:val="005907A5"/>
    <w:rsid w:val="00590F17"/>
    <w:rsid w:val="00591513"/>
    <w:rsid w:val="005917D1"/>
    <w:rsid w:val="00591BF8"/>
    <w:rsid w:val="00592635"/>
    <w:rsid w:val="00593163"/>
    <w:rsid w:val="00593776"/>
    <w:rsid w:val="00593940"/>
    <w:rsid w:val="00593E57"/>
    <w:rsid w:val="005943F1"/>
    <w:rsid w:val="0059515C"/>
    <w:rsid w:val="005952B7"/>
    <w:rsid w:val="005952CF"/>
    <w:rsid w:val="005952F1"/>
    <w:rsid w:val="00595519"/>
    <w:rsid w:val="00595C03"/>
    <w:rsid w:val="00595EA1"/>
    <w:rsid w:val="0059682A"/>
    <w:rsid w:val="00596A26"/>
    <w:rsid w:val="00596F5E"/>
    <w:rsid w:val="00597747"/>
    <w:rsid w:val="00597C15"/>
    <w:rsid w:val="005A0770"/>
    <w:rsid w:val="005A123F"/>
    <w:rsid w:val="005A12E3"/>
    <w:rsid w:val="005A12F0"/>
    <w:rsid w:val="005A1961"/>
    <w:rsid w:val="005A1BB7"/>
    <w:rsid w:val="005A2207"/>
    <w:rsid w:val="005A2578"/>
    <w:rsid w:val="005A2BE0"/>
    <w:rsid w:val="005A2D1B"/>
    <w:rsid w:val="005A2F2E"/>
    <w:rsid w:val="005A3460"/>
    <w:rsid w:val="005A34A1"/>
    <w:rsid w:val="005A35B7"/>
    <w:rsid w:val="005A37FA"/>
    <w:rsid w:val="005A3853"/>
    <w:rsid w:val="005A413E"/>
    <w:rsid w:val="005A4444"/>
    <w:rsid w:val="005A47CD"/>
    <w:rsid w:val="005A492F"/>
    <w:rsid w:val="005A4BCF"/>
    <w:rsid w:val="005A4DF3"/>
    <w:rsid w:val="005A4E57"/>
    <w:rsid w:val="005A5071"/>
    <w:rsid w:val="005A5C5A"/>
    <w:rsid w:val="005A5E59"/>
    <w:rsid w:val="005A5FF3"/>
    <w:rsid w:val="005A677F"/>
    <w:rsid w:val="005A6A06"/>
    <w:rsid w:val="005A6F13"/>
    <w:rsid w:val="005A720A"/>
    <w:rsid w:val="005A751E"/>
    <w:rsid w:val="005A7979"/>
    <w:rsid w:val="005A7B56"/>
    <w:rsid w:val="005B0294"/>
    <w:rsid w:val="005B04DA"/>
    <w:rsid w:val="005B08EA"/>
    <w:rsid w:val="005B0F00"/>
    <w:rsid w:val="005B102D"/>
    <w:rsid w:val="005B1167"/>
    <w:rsid w:val="005B12B4"/>
    <w:rsid w:val="005B1353"/>
    <w:rsid w:val="005B14EB"/>
    <w:rsid w:val="005B1877"/>
    <w:rsid w:val="005B1F56"/>
    <w:rsid w:val="005B2167"/>
    <w:rsid w:val="005B225E"/>
    <w:rsid w:val="005B2917"/>
    <w:rsid w:val="005B2ABC"/>
    <w:rsid w:val="005B2DD4"/>
    <w:rsid w:val="005B2DFD"/>
    <w:rsid w:val="005B2E57"/>
    <w:rsid w:val="005B2F04"/>
    <w:rsid w:val="005B30CB"/>
    <w:rsid w:val="005B33A2"/>
    <w:rsid w:val="005B33E8"/>
    <w:rsid w:val="005B37C3"/>
    <w:rsid w:val="005B4098"/>
    <w:rsid w:val="005B44D6"/>
    <w:rsid w:val="005B4C79"/>
    <w:rsid w:val="005B52ED"/>
    <w:rsid w:val="005B56A7"/>
    <w:rsid w:val="005B5888"/>
    <w:rsid w:val="005B5BA0"/>
    <w:rsid w:val="005B5BBE"/>
    <w:rsid w:val="005B5D86"/>
    <w:rsid w:val="005B5E0C"/>
    <w:rsid w:val="005B6B8D"/>
    <w:rsid w:val="005B6BB7"/>
    <w:rsid w:val="005B6EB7"/>
    <w:rsid w:val="005B6F00"/>
    <w:rsid w:val="005B77E2"/>
    <w:rsid w:val="005B7869"/>
    <w:rsid w:val="005B7A7D"/>
    <w:rsid w:val="005B7C19"/>
    <w:rsid w:val="005B7DED"/>
    <w:rsid w:val="005B7EF7"/>
    <w:rsid w:val="005C09EF"/>
    <w:rsid w:val="005C0A10"/>
    <w:rsid w:val="005C165E"/>
    <w:rsid w:val="005C19BB"/>
    <w:rsid w:val="005C1E8F"/>
    <w:rsid w:val="005C2700"/>
    <w:rsid w:val="005C27FE"/>
    <w:rsid w:val="005C2886"/>
    <w:rsid w:val="005C28AA"/>
    <w:rsid w:val="005C2E56"/>
    <w:rsid w:val="005C2ECF"/>
    <w:rsid w:val="005C3469"/>
    <w:rsid w:val="005C388F"/>
    <w:rsid w:val="005C3A14"/>
    <w:rsid w:val="005C3FA7"/>
    <w:rsid w:val="005C4B3C"/>
    <w:rsid w:val="005C5369"/>
    <w:rsid w:val="005C5652"/>
    <w:rsid w:val="005C5B86"/>
    <w:rsid w:val="005C5C25"/>
    <w:rsid w:val="005C60FD"/>
    <w:rsid w:val="005C61F2"/>
    <w:rsid w:val="005C64F8"/>
    <w:rsid w:val="005C6542"/>
    <w:rsid w:val="005C692A"/>
    <w:rsid w:val="005C6970"/>
    <w:rsid w:val="005C6AC0"/>
    <w:rsid w:val="005C6AC7"/>
    <w:rsid w:val="005C6B40"/>
    <w:rsid w:val="005C6CD7"/>
    <w:rsid w:val="005C78D2"/>
    <w:rsid w:val="005C7AFE"/>
    <w:rsid w:val="005D03E5"/>
    <w:rsid w:val="005D04AE"/>
    <w:rsid w:val="005D13B9"/>
    <w:rsid w:val="005D1BCC"/>
    <w:rsid w:val="005D1FBF"/>
    <w:rsid w:val="005D265A"/>
    <w:rsid w:val="005D2DC3"/>
    <w:rsid w:val="005D3012"/>
    <w:rsid w:val="005D3365"/>
    <w:rsid w:val="005D35B5"/>
    <w:rsid w:val="005D3683"/>
    <w:rsid w:val="005D3F07"/>
    <w:rsid w:val="005D42C8"/>
    <w:rsid w:val="005D448F"/>
    <w:rsid w:val="005D4494"/>
    <w:rsid w:val="005D4B3A"/>
    <w:rsid w:val="005D4BA6"/>
    <w:rsid w:val="005D4F41"/>
    <w:rsid w:val="005D4FF1"/>
    <w:rsid w:val="005D530C"/>
    <w:rsid w:val="005D5A9F"/>
    <w:rsid w:val="005D5B61"/>
    <w:rsid w:val="005D5E57"/>
    <w:rsid w:val="005D5EA7"/>
    <w:rsid w:val="005D616A"/>
    <w:rsid w:val="005D6368"/>
    <w:rsid w:val="005D6B0F"/>
    <w:rsid w:val="005D788D"/>
    <w:rsid w:val="005D78DC"/>
    <w:rsid w:val="005D7F83"/>
    <w:rsid w:val="005E0298"/>
    <w:rsid w:val="005E0723"/>
    <w:rsid w:val="005E07D5"/>
    <w:rsid w:val="005E0F47"/>
    <w:rsid w:val="005E0F60"/>
    <w:rsid w:val="005E1A38"/>
    <w:rsid w:val="005E2003"/>
    <w:rsid w:val="005E201D"/>
    <w:rsid w:val="005E2594"/>
    <w:rsid w:val="005E25FD"/>
    <w:rsid w:val="005E2699"/>
    <w:rsid w:val="005E2A0A"/>
    <w:rsid w:val="005E2D2E"/>
    <w:rsid w:val="005E3506"/>
    <w:rsid w:val="005E3917"/>
    <w:rsid w:val="005E4A02"/>
    <w:rsid w:val="005E4A4D"/>
    <w:rsid w:val="005E5A64"/>
    <w:rsid w:val="005E60C5"/>
    <w:rsid w:val="005E61C3"/>
    <w:rsid w:val="005E6715"/>
    <w:rsid w:val="005E674F"/>
    <w:rsid w:val="005E6805"/>
    <w:rsid w:val="005E6EE6"/>
    <w:rsid w:val="005E7183"/>
    <w:rsid w:val="005E731D"/>
    <w:rsid w:val="005E74CB"/>
    <w:rsid w:val="005E7536"/>
    <w:rsid w:val="005E7DE5"/>
    <w:rsid w:val="005E7F6E"/>
    <w:rsid w:val="005F03B3"/>
    <w:rsid w:val="005F0AE8"/>
    <w:rsid w:val="005F0E99"/>
    <w:rsid w:val="005F11DA"/>
    <w:rsid w:val="005F16F5"/>
    <w:rsid w:val="005F1879"/>
    <w:rsid w:val="005F2468"/>
    <w:rsid w:val="005F25B8"/>
    <w:rsid w:val="005F2748"/>
    <w:rsid w:val="005F27B8"/>
    <w:rsid w:val="005F2D3B"/>
    <w:rsid w:val="005F30A3"/>
    <w:rsid w:val="005F31BF"/>
    <w:rsid w:val="005F34A5"/>
    <w:rsid w:val="005F35C2"/>
    <w:rsid w:val="005F3BF1"/>
    <w:rsid w:val="005F42E3"/>
    <w:rsid w:val="005F4493"/>
    <w:rsid w:val="005F45F2"/>
    <w:rsid w:val="005F4BCD"/>
    <w:rsid w:val="005F5269"/>
    <w:rsid w:val="005F57D0"/>
    <w:rsid w:val="005F5CD4"/>
    <w:rsid w:val="005F5E4B"/>
    <w:rsid w:val="005F628D"/>
    <w:rsid w:val="005F6550"/>
    <w:rsid w:val="005F6561"/>
    <w:rsid w:val="005F6650"/>
    <w:rsid w:val="005F6A9E"/>
    <w:rsid w:val="005F715F"/>
    <w:rsid w:val="005F7AB4"/>
    <w:rsid w:val="005F7F68"/>
    <w:rsid w:val="006002C6"/>
    <w:rsid w:val="0060035B"/>
    <w:rsid w:val="00601579"/>
    <w:rsid w:val="00601650"/>
    <w:rsid w:val="006017C4"/>
    <w:rsid w:val="006018AE"/>
    <w:rsid w:val="00601AA4"/>
    <w:rsid w:val="00601C7F"/>
    <w:rsid w:val="00601D91"/>
    <w:rsid w:val="00602092"/>
    <w:rsid w:val="006021EB"/>
    <w:rsid w:val="00602D1E"/>
    <w:rsid w:val="00602D88"/>
    <w:rsid w:val="00602E69"/>
    <w:rsid w:val="00603023"/>
    <w:rsid w:val="00603042"/>
    <w:rsid w:val="006036F0"/>
    <w:rsid w:val="00603D92"/>
    <w:rsid w:val="00603E0A"/>
    <w:rsid w:val="00603F94"/>
    <w:rsid w:val="006040C5"/>
    <w:rsid w:val="006046F8"/>
    <w:rsid w:val="006048EC"/>
    <w:rsid w:val="0060491C"/>
    <w:rsid w:val="0060499E"/>
    <w:rsid w:val="00605014"/>
    <w:rsid w:val="006056E7"/>
    <w:rsid w:val="006059F9"/>
    <w:rsid w:val="00605CF1"/>
    <w:rsid w:val="00605E15"/>
    <w:rsid w:val="00605E3D"/>
    <w:rsid w:val="00606A16"/>
    <w:rsid w:val="00607990"/>
    <w:rsid w:val="00607C1D"/>
    <w:rsid w:val="00607DDD"/>
    <w:rsid w:val="00607EFB"/>
    <w:rsid w:val="00607F2A"/>
    <w:rsid w:val="006102E9"/>
    <w:rsid w:val="00610608"/>
    <w:rsid w:val="00610FB0"/>
    <w:rsid w:val="00611398"/>
    <w:rsid w:val="006114BA"/>
    <w:rsid w:val="0061178D"/>
    <w:rsid w:val="00611AB7"/>
    <w:rsid w:val="00612560"/>
    <w:rsid w:val="006127BB"/>
    <w:rsid w:val="006131A6"/>
    <w:rsid w:val="006132BE"/>
    <w:rsid w:val="006132C1"/>
    <w:rsid w:val="00613326"/>
    <w:rsid w:val="00613433"/>
    <w:rsid w:val="00613554"/>
    <w:rsid w:val="00613674"/>
    <w:rsid w:val="00613D36"/>
    <w:rsid w:val="00613E5C"/>
    <w:rsid w:val="006142B0"/>
    <w:rsid w:val="00614377"/>
    <w:rsid w:val="00614623"/>
    <w:rsid w:val="006146B1"/>
    <w:rsid w:val="006149CE"/>
    <w:rsid w:val="00614AC4"/>
    <w:rsid w:val="006153A3"/>
    <w:rsid w:val="006153AB"/>
    <w:rsid w:val="0061566E"/>
    <w:rsid w:val="00615A47"/>
    <w:rsid w:val="00615E34"/>
    <w:rsid w:val="006165FF"/>
    <w:rsid w:val="00616731"/>
    <w:rsid w:val="0061682B"/>
    <w:rsid w:val="00616951"/>
    <w:rsid w:val="00617CB3"/>
    <w:rsid w:val="00617D86"/>
    <w:rsid w:val="00617E0C"/>
    <w:rsid w:val="00620500"/>
    <w:rsid w:val="00620D86"/>
    <w:rsid w:val="00620F40"/>
    <w:rsid w:val="00621CFB"/>
    <w:rsid w:val="00622313"/>
    <w:rsid w:val="0062235A"/>
    <w:rsid w:val="006226BA"/>
    <w:rsid w:val="006236A9"/>
    <w:rsid w:val="00623963"/>
    <w:rsid w:val="00623A23"/>
    <w:rsid w:val="00623CD6"/>
    <w:rsid w:val="00623F16"/>
    <w:rsid w:val="00624766"/>
    <w:rsid w:val="00624ADF"/>
    <w:rsid w:val="006250FB"/>
    <w:rsid w:val="00625751"/>
    <w:rsid w:val="00625AB2"/>
    <w:rsid w:val="00625BB9"/>
    <w:rsid w:val="00625D91"/>
    <w:rsid w:val="006264A3"/>
    <w:rsid w:val="006269AF"/>
    <w:rsid w:val="006269CF"/>
    <w:rsid w:val="006277D9"/>
    <w:rsid w:val="00627984"/>
    <w:rsid w:val="00627B25"/>
    <w:rsid w:val="00627B7C"/>
    <w:rsid w:val="00627C20"/>
    <w:rsid w:val="00630B9F"/>
    <w:rsid w:val="00630EF8"/>
    <w:rsid w:val="006310AD"/>
    <w:rsid w:val="006313DC"/>
    <w:rsid w:val="00631502"/>
    <w:rsid w:val="006318C2"/>
    <w:rsid w:val="00631B01"/>
    <w:rsid w:val="00631FD5"/>
    <w:rsid w:val="006322ED"/>
    <w:rsid w:val="0063251A"/>
    <w:rsid w:val="006327C2"/>
    <w:rsid w:val="00632936"/>
    <w:rsid w:val="00632A37"/>
    <w:rsid w:val="00632AC2"/>
    <w:rsid w:val="00632E89"/>
    <w:rsid w:val="006330C4"/>
    <w:rsid w:val="00633445"/>
    <w:rsid w:val="00633556"/>
    <w:rsid w:val="00633A30"/>
    <w:rsid w:val="00633A31"/>
    <w:rsid w:val="00633ADE"/>
    <w:rsid w:val="00634591"/>
    <w:rsid w:val="00634632"/>
    <w:rsid w:val="0063480D"/>
    <w:rsid w:val="006348CE"/>
    <w:rsid w:val="006349DB"/>
    <w:rsid w:val="00634D0E"/>
    <w:rsid w:val="00635C09"/>
    <w:rsid w:val="00635E58"/>
    <w:rsid w:val="0063615D"/>
    <w:rsid w:val="00636592"/>
    <w:rsid w:val="00636DCE"/>
    <w:rsid w:val="00636EE9"/>
    <w:rsid w:val="00636F28"/>
    <w:rsid w:val="006401E3"/>
    <w:rsid w:val="0064024C"/>
    <w:rsid w:val="00640E6B"/>
    <w:rsid w:val="00641086"/>
    <w:rsid w:val="006416A3"/>
    <w:rsid w:val="00641EFC"/>
    <w:rsid w:val="00642041"/>
    <w:rsid w:val="00642A12"/>
    <w:rsid w:val="00642C9C"/>
    <w:rsid w:val="00642DB8"/>
    <w:rsid w:val="0064339A"/>
    <w:rsid w:val="00643883"/>
    <w:rsid w:val="006438F9"/>
    <w:rsid w:val="006439AE"/>
    <w:rsid w:val="00643C86"/>
    <w:rsid w:val="0064475C"/>
    <w:rsid w:val="00645258"/>
    <w:rsid w:val="00645D73"/>
    <w:rsid w:val="00645ECA"/>
    <w:rsid w:val="00645F06"/>
    <w:rsid w:val="0064648E"/>
    <w:rsid w:val="0064653E"/>
    <w:rsid w:val="0064667D"/>
    <w:rsid w:val="0064700F"/>
    <w:rsid w:val="00647581"/>
    <w:rsid w:val="0064761E"/>
    <w:rsid w:val="00647713"/>
    <w:rsid w:val="00647776"/>
    <w:rsid w:val="006477B0"/>
    <w:rsid w:val="00651138"/>
    <w:rsid w:val="006519EB"/>
    <w:rsid w:val="00651A4E"/>
    <w:rsid w:val="00651B73"/>
    <w:rsid w:val="00651D7C"/>
    <w:rsid w:val="00651F9B"/>
    <w:rsid w:val="00651F9E"/>
    <w:rsid w:val="006525A9"/>
    <w:rsid w:val="006526EE"/>
    <w:rsid w:val="00652A67"/>
    <w:rsid w:val="00652EFA"/>
    <w:rsid w:val="00652F58"/>
    <w:rsid w:val="006532BF"/>
    <w:rsid w:val="006539E4"/>
    <w:rsid w:val="00653BAB"/>
    <w:rsid w:val="00653D3E"/>
    <w:rsid w:val="006545C3"/>
    <w:rsid w:val="00654852"/>
    <w:rsid w:val="00654C9D"/>
    <w:rsid w:val="00654E5E"/>
    <w:rsid w:val="00654E9F"/>
    <w:rsid w:val="006555E1"/>
    <w:rsid w:val="0065562F"/>
    <w:rsid w:val="00655B0E"/>
    <w:rsid w:val="00655BB0"/>
    <w:rsid w:val="00655D60"/>
    <w:rsid w:val="006561E8"/>
    <w:rsid w:val="006567BA"/>
    <w:rsid w:val="00656E83"/>
    <w:rsid w:val="00656FB4"/>
    <w:rsid w:val="006572C1"/>
    <w:rsid w:val="0065762F"/>
    <w:rsid w:val="00660007"/>
    <w:rsid w:val="00660473"/>
    <w:rsid w:val="006608A2"/>
    <w:rsid w:val="00660A02"/>
    <w:rsid w:val="00660ABC"/>
    <w:rsid w:val="00660E56"/>
    <w:rsid w:val="006615DD"/>
    <w:rsid w:val="006616A5"/>
    <w:rsid w:val="0066194B"/>
    <w:rsid w:val="006619BF"/>
    <w:rsid w:val="00661BD9"/>
    <w:rsid w:val="006622B3"/>
    <w:rsid w:val="006622EE"/>
    <w:rsid w:val="00662536"/>
    <w:rsid w:val="006639C9"/>
    <w:rsid w:val="00663AF4"/>
    <w:rsid w:val="00663CE5"/>
    <w:rsid w:val="00663D33"/>
    <w:rsid w:val="00663DAB"/>
    <w:rsid w:val="00664B6E"/>
    <w:rsid w:val="00664D59"/>
    <w:rsid w:val="006651D6"/>
    <w:rsid w:val="006659B1"/>
    <w:rsid w:val="00665A01"/>
    <w:rsid w:val="00665B93"/>
    <w:rsid w:val="00666344"/>
    <w:rsid w:val="00666992"/>
    <w:rsid w:val="006669B1"/>
    <w:rsid w:val="00666CE7"/>
    <w:rsid w:val="006672F4"/>
    <w:rsid w:val="00667397"/>
    <w:rsid w:val="0066750B"/>
    <w:rsid w:val="00667792"/>
    <w:rsid w:val="00667A83"/>
    <w:rsid w:val="00670333"/>
    <w:rsid w:val="00670486"/>
    <w:rsid w:val="0067074A"/>
    <w:rsid w:val="00670A9F"/>
    <w:rsid w:val="00670B6D"/>
    <w:rsid w:val="00670F02"/>
    <w:rsid w:val="00671BD8"/>
    <w:rsid w:val="00671ECE"/>
    <w:rsid w:val="00672105"/>
    <w:rsid w:val="00672156"/>
    <w:rsid w:val="006721A5"/>
    <w:rsid w:val="00672290"/>
    <w:rsid w:val="0067237C"/>
    <w:rsid w:val="0067248B"/>
    <w:rsid w:val="0067254F"/>
    <w:rsid w:val="00672A81"/>
    <w:rsid w:val="00672CE6"/>
    <w:rsid w:val="006730E1"/>
    <w:rsid w:val="0067322E"/>
    <w:rsid w:val="00673486"/>
    <w:rsid w:val="006738D0"/>
    <w:rsid w:val="00673E39"/>
    <w:rsid w:val="0067415D"/>
    <w:rsid w:val="00674171"/>
    <w:rsid w:val="006741ED"/>
    <w:rsid w:val="00674329"/>
    <w:rsid w:val="00674BDF"/>
    <w:rsid w:val="00674F24"/>
    <w:rsid w:val="00675018"/>
    <w:rsid w:val="00675B37"/>
    <w:rsid w:val="00675C15"/>
    <w:rsid w:val="00675D60"/>
    <w:rsid w:val="006762A9"/>
    <w:rsid w:val="006764E8"/>
    <w:rsid w:val="00676D58"/>
    <w:rsid w:val="00677125"/>
    <w:rsid w:val="006775B5"/>
    <w:rsid w:val="00677705"/>
    <w:rsid w:val="00677CE1"/>
    <w:rsid w:val="00677DD8"/>
    <w:rsid w:val="0068000D"/>
    <w:rsid w:val="00680A64"/>
    <w:rsid w:val="00680AAA"/>
    <w:rsid w:val="0068101A"/>
    <w:rsid w:val="0068127F"/>
    <w:rsid w:val="00681314"/>
    <w:rsid w:val="00681716"/>
    <w:rsid w:val="006817B8"/>
    <w:rsid w:val="00681A37"/>
    <w:rsid w:val="00683064"/>
    <w:rsid w:val="00683115"/>
    <w:rsid w:val="00683516"/>
    <w:rsid w:val="006835E2"/>
    <w:rsid w:val="00683A0C"/>
    <w:rsid w:val="00683A7D"/>
    <w:rsid w:val="00683B42"/>
    <w:rsid w:val="00683C78"/>
    <w:rsid w:val="0068443F"/>
    <w:rsid w:val="00684BDD"/>
    <w:rsid w:val="00684C2E"/>
    <w:rsid w:val="00684D20"/>
    <w:rsid w:val="00684D9A"/>
    <w:rsid w:val="00684EC6"/>
    <w:rsid w:val="006855BC"/>
    <w:rsid w:val="0068613E"/>
    <w:rsid w:val="00686171"/>
    <w:rsid w:val="00686758"/>
    <w:rsid w:val="00686CE7"/>
    <w:rsid w:val="00686D4A"/>
    <w:rsid w:val="00687614"/>
    <w:rsid w:val="0068781A"/>
    <w:rsid w:val="006879E6"/>
    <w:rsid w:val="00690003"/>
    <w:rsid w:val="0069023A"/>
    <w:rsid w:val="00690858"/>
    <w:rsid w:val="00691042"/>
    <w:rsid w:val="0069114A"/>
    <w:rsid w:val="00691758"/>
    <w:rsid w:val="00691C31"/>
    <w:rsid w:val="00691CB2"/>
    <w:rsid w:val="0069221F"/>
    <w:rsid w:val="006928D4"/>
    <w:rsid w:val="00692F07"/>
    <w:rsid w:val="006931F7"/>
    <w:rsid w:val="006932F9"/>
    <w:rsid w:val="00693E36"/>
    <w:rsid w:val="00694286"/>
    <w:rsid w:val="00694720"/>
    <w:rsid w:val="006949F9"/>
    <w:rsid w:val="00695575"/>
    <w:rsid w:val="00695638"/>
    <w:rsid w:val="00695BAA"/>
    <w:rsid w:val="00695CCC"/>
    <w:rsid w:val="00695F5E"/>
    <w:rsid w:val="006969D4"/>
    <w:rsid w:val="00696C22"/>
    <w:rsid w:val="00696FE8"/>
    <w:rsid w:val="00697676"/>
    <w:rsid w:val="006977AD"/>
    <w:rsid w:val="006978DD"/>
    <w:rsid w:val="006978EB"/>
    <w:rsid w:val="00697D05"/>
    <w:rsid w:val="006A06C7"/>
    <w:rsid w:val="006A0AFF"/>
    <w:rsid w:val="006A0B95"/>
    <w:rsid w:val="006A0C41"/>
    <w:rsid w:val="006A0D2E"/>
    <w:rsid w:val="006A10BC"/>
    <w:rsid w:val="006A1B30"/>
    <w:rsid w:val="006A1D7B"/>
    <w:rsid w:val="006A2AF2"/>
    <w:rsid w:val="006A3130"/>
    <w:rsid w:val="006A31BB"/>
    <w:rsid w:val="006A326F"/>
    <w:rsid w:val="006A37F8"/>
    <w:rsid w:val="006A399A"/>
    <w:rsid w:val="006A3AA2"/>
    <w:rsid w:val="006A3AF1"/>
    <w:rsid w:val="006A3DBB"/>
    <w:rsid w:val="006A404E"/>
    <w:rsid w:val="006A4165"/>
    <w:rsid w:val="006A4509"/>
    <w:rsid w:val="006A45CE"/>
    <w:rsid w:val="006A4B58"/>
    <w:rsid w:val="006A5508"/>
    <w:rsid w:val="006A5756"/>
    <w:rsid w:val="006A5993"/>
    <w:rsid w:val="006A609D"/>
    <w:rsid w:val="006A6700"/>
    <w:rsid w:val="006A6A64"/>
    <w:rsid w:val="006A6B2C"/>
    <w:rsid w:val="006A6B9D"/>
    <w:rsid w:val="006A6F01"/>
    <w:rsid w:val="006A6FF2"/>
    <w:rsid w:val="006A703E"/>
    <w:rsid w:val="006A774B"/>
    <w:rsid w:val="006A7814"/>
    <w:rsid w:val="006A78CA"/>
    <w:rsid w:val="006A78D0"/>
    <w:rsid w:val="006A7EA0"/>
    <w:rsid w:val="006B0417"/>
    <w:rsid w:val="006B0612"/>
    <w:rsid w:val="006B09CC"/>
    <w:rsid w:val="006B139E"/>
    <w:rsid w:val="006B19B3"/>
    <w:rsid w:val="006B21A4"/>
    <w:rsid w:val="006B21FC"/>
    <w:rsid w:val="006B239B"/>
    <w:rsid w:val="006B2856"/>
    <w:rsid w:val="006B2FCF"/>
    <w:rsid w:val="006B30CF"/>
    <w:rsid w:val="006B375D"/>
    <w:rsid w:val="006B3DD0"/>
    <w:rsid w:val="006B449E"/>
    <w:rsid w:val="006B48D9"/>
    <w:rsid w:val="006B4C4E"/>
    <w:rsid w:val="006B4D42"/>
    <w:rsid w:val="006B536A"/>
    <w:rsid w:val="006B54AB"/>
    <w:rsid w:val="006B5B6D"/>
    <w:rsid w:val="006B6858"/>
    <w:rsid w:val="006B6DEF"/>
    <w:rsid w:val="006B7631"/>
    <w:rsid w:val="006B7E95"/>
    <w:rsid w:val="006C011D"/>
    <w:rsid w:val="006C01C7"/>
    <w:rsid w:val="006C0AD8"/>
    <w:rsid w:val="006C127B"/>
    <w:rsid w:val="006C1F0A"/>
    <w:rsid w:val="006C20A7"/>
    <w:rsid w:val="006C23D1"/>
    <w:rsid w:val="006C2680"/>
    <w:rsid w:val="006C26AA"/>
    <w:rsid w:val="006C2C3C"/>
    <w:rsid w:val="006C2D91"/>
    <w:rsid w:val="006C3617"/>
    <w:rsid w:val="006C36DB"/>
    <w:rsid w:val="006C3876"/>
    <w:rsid w:val="006C387C"/>
    <w:rsid w:val="006C396D"/>
    <w:rsid w:val="006C3E37"/>
    <w:rsid w:val="006C40DF"/>
    <w:rsid w:val="006C4916"/>
    <w:rsid w:val="006C4B3C"/>
    <w:rsid w:val="006C54BD"/>
    <w:rsid w:val="006C5872"/>
    <w:rsid w:val="006C5953"/>
    <w:rsid w:val="006C5E4C"/>
    <w:rsid w:val="006C5F10"/>
    <w:rsid w:val="006C5F86"/>
    <w:rsid w:val="006C6006"/>
    <w:rsid w:val="006C6017"/>
    <w:rsid w:val="006C6250"/>
    <w:rsid w:val="006C6BBC"/>
    <w:rsid w:val="006C6F48"/>
    <w:rsid w:val="006C729F"/>
    <w:rsid w:val="006C75E2"/>
    <w:rsid w:val="006C7ADD"/>
    <w:rsid w:val="006C7C94"/>
    <w:rsid w:val="006C7CEB"/>
    <w:rsid w:val="006C7F8F"/>
    <w:rsid w:val="006D035C"/>
    <w:rsid w:val="006D070A"/>
    <w:rsid w:val="006D098A"/>
    <w:rsid w:val="006D0BAB"/>
    <w:rsid w:val="006D1015"/>
    <w:rsid w:val="006D12E2"/>
    <w:rsid w:val="006D139B"/>
    <w:rsid w:val="006D13EA"/>
    <w:rsid w:val="006D15C3"/>
    <w:rsid w:val="006D1CAA"/>
    <w:rsid w:val="006D1D77"/>
    <w:rsid w:val="006D1DC1"/>
    <w:rsid w:val="006D2138"/>
    <w:rsid w:val="006D2651"/>
    <w:rsid w:val="006D29BA"/>
    <w:rsid w:val="006D2F2B"/>
    <w:rsid w:val="006D3E78"/>
    <w:rsid w:val="006D3EEF"/>
    <w:rsid w:val="006D431E"/>
    <w:rsid w:val="006D46B3"/>
    <w:rsid w:val="006D47E8"/>
    <w:rsid w:val="006D4BA2"/>
    <w:rsid w:val="006D518C"/>
    <w:rsid w:val="006D5393"/>
    <w:rsid w:val="006D53EE"/>
    <w:rsid w:val="006D545C"/>
    <w:rsid w:val="006D554C"/>
    <w:rsid w:val="006D5565"/>
    <w:rsid w:val="006D59A3"/>
    <w:rsid w:val="006D5A34"/>
    <w:rsid w:val="006D5B32"/>
    <w:rsid w:val="006D5B85"/>
    <w:rsid w:val="006D5F6E"/>
    <w:rsid w:val="006D611B"/>
    <w:rsid w:val="006D6398"/>
    <w:rsid w:val="006D6610"/>
    <w:rsid w:val="006D6761"/>
    <w:rsid w:val="006D6A62"/>
    <w:rsid w:val="006D6DDA"/>
    <w:rsid w:val="006D6F06"/>
    <w:rsid w:val="006D74BB"/>
    <w:rsid w:val="006D7AD6"/>
    <w:rsid w:val="006D7B5B"/>
    <w:rsid w:val="006D7BF2"/>
    <w:rsid w:val="006E021E"/>
    <w:rsid w:val="006E0349"/>
    <w:rsid w:val="006E0691"/>
    <w:rsid w:val="006E0D00"/>
    <w:rsid w:val="006E0FAA"/>
    <w:rsid w:val="006E106C"/>
    <w:rsid w:val="006E117E"/>
    <w:rsid w:val="006E14CC"/>
    <w:rsid w:val="006E18E1"/>
    <w:rsid w:val="006E191D"/>
    <w:rsid w:val="006E1A40"/>
    <w:rsid w:val="006E20B0"/>
    <w:rsid w:val="006E2114"/>
    <w:rsid w:val="006E269E"/>
    <w:rsid w:val="006E2829"/>
    <w:rsid w:val="006E2D5E"/>
    <w:rsid w:val="006E301E"/>
    <w:rsid w:val="006E3072"/>
    <w:rsid w:val="006E3653"/>
    <w:rsid w:val="006E3CFB"/>
    <w:rsid w:val="006E3FB7"/>
    <w:rsid w:val="006E4552"/>
    <w:rsid w:val="006E4E2C"/>
    <w:rsid w:val="006E596A"/>
    <w:rsid w:val="006E6434"/>
    <w:rsid w:val="006E65C3"/>
    <w:rsid w:val="006E7D97"/>
    <w:rsid w:val="006F057E"/>
    <w:rsid w:val="006F05C9"/>
    <w:rsid w:val="006F0CAF"/>
    <w:rsid w:val="006F1504"/>
    <w:rsid w:val="006F191E"/>
    <w:rsid w:val="006F206D"/>
    <w:rsid w:val="006F20B1"/>
    <w:rsid w:val="006F2204"/>
    <w:rsid w:val="006F2239"/>
    <w:rsid w:val="006F2364"/>
    <w:rsid w:val="006F2EA2"/>
    <w:rsid w:val="006F2F16"/>
    <w:rsid w:val="006F305F"/>
    <w:rsid w:val="006F35D1"/>
    <w:rsid w:val="006F35D4"/>
    <w:rsid w:val="006F3DA4"/>
    <w:rsid w:val="006F3DB6"/>
    <w:rsid w:val="006F3E31"/>
    <w:rsid w:val="006F3F36"/>
    <w:rsid w:val="006F51BC"/>
    <w:rsid w:val="006F5A02"/>
    <w:rsid w:val="006F5D4A"/>
    <w:rsid w:val="006F5F55"/>
    <w:rsid w:val="006F6085"/>
    <w:rsid w:val="006F63ED"/>
    <w:rsid w:val="006F6671"/>
    <w:rsid w:val="006F7195"/>
    <w:rsid w:val="006F74E6"/>
    <w:rsid w:val="006F788E"/>
    <w:rsid w:val="006F7B9D"/>
    <w:rsid w:val="006F7D15"/>
    <w:rsid w:val="006F7DC5"/>
    <w:rsid w:val="00700075"/>
    <w:rsid w:val="007006F2"/>
    <w:rsid w:val="00700927"/>
    <w:rsid w:val="00700B35"/>
    <w:rsid w:val="00701BAC"/>
    <w:rsid w:val="0070207B"/>
    <w:rsid w:val="0070226D"/>
    <w:rsid w:val="00702623"/>
    <w:rsid w:val="00702854"/>
    <w:rsid w:val="00702CBF"/>
    <w:rsid w:val="00702D31"/>
    <w:rsid w:val="00703337"/>
    <w:rsid w:val="0070335F"/>
    <w:rsid w:val="00703822"/>
    <w:rsid w:val="00703D03"/>
    <w:rsid w:val="00703EA9"/>
    <w:rsid w:val="00704284"/>
    <w:rsid w:val="007043C7"/>
    <w:rsid w:val="007044FD"/>
    <w:rsid w:val="00704707"/>
    <w:rsid w:val="0070482B"/>
    <w:rsid w:val="007048BA"/>
    <w:rsid w:val="00704C9D"/>
    <w:rsid w:val="00704EC2"/>
    <w:rsid w:val="007054B9"/>
    <w:rsid w:val="0070571B"/>
    <w:rsid w:val="00705B3F"/>
    <w:rsid w:val="00705F7A"/>
    <w:rsid w:val="00706AF5"/>
    <w:rsid w:val="00706CAE"/>
    <w:rsid w:val="007071F8"/>
    <w:rsid w:val="007076CA"/>
    <w:rsid w:val="0070777C"/>
    <w:rsid w:val="0070784C"/>
    <w:rsid w:val="007078A5"/>
    <w:rsid w:val="00707BAA"/>
    <w:rsid w:val="00707BF7"/>
    <w:rsid w:val="007100E2"/>
    <w:rsid w:val="00710868"/>
    <w:rsid w:val="00710A70"/>
    <w:rsid w:val="00710EFB"/>
    <w:rsid w:val="00710F1B"/>
    <w:rsid w:val="00711002"/>
    <w:rsid w:val="007117CE"/>
    <w:rsid w:val="00711870"/>
    <w:rsid w:val="00711C48"/>
    <w:rsid w:val="00711ECD"/>
    <w:rsid w:val="00711EF5"/>
    <w:rsid w:val="007121ED"/>
    <w:rsid w:val="00712252"/>
    <w:rsid w:val="0071230F"/>
    <w:rsid w:val="007129D6"/>
    <w:rsid w:val="00712AF0"/>
    <w:rsid w:val="00712B88"/>
    <w:rsid w:val="00713603"/>
    <w:rsid w:val="00713697"/>
    <w:rsid w:val="007136FB"/>
    <w:rsid w:val="007138BB"/>
    <w:rsid w:val="00713B81"/>
    <w:rsid w:val="00713CA4"/>
    <w:rsid w:val="00713EFE"/>
    <w:rsid w:val="00714464"/>
    <w:rsid w:val="007145CA"/>
    <w:rsid w:val="0071487D"/>
    <w:rsid w:val="007150CE"/>
    <w:rsid w:val="00715959"/>
    <w:rsid w:val="00715DCD"/>
    <w:rsid w:val="00715FB5"/>
    <w:rsid w:val="007162BD"/>
    <w:rsid w:val="007163CB"/>
    <w:rsid w:val="007163E6"/>
    <w:rsid w:val="00716485"/>
    <w:rsid w:val="007168E3"/>
    <w:rsid w:val="00716BAC"/>
    <w:rsid w:val="00717C8F"/>
    <w:rsid w:val="00717FFB"/>
    <w:rsid w:val="0072028D"/>
    <w:rsid w:val="00720435"/>
    <w:rsid w:val="0072050D"/>
    <w:rsid w:val="00720C70"/>
    <w:rsid w:val="0072109E"/>
    <w:rsid w:val="007213B3"/>
    <w:rsid w:val="00721B93"/>
    <w:rsid w:val="00722317"/>
    <w:rsid w:val="00722A5F"/>
    <w:rsid w:val="00722F0E"/>
    <w:rsid w:val="007232BB"/>
    <w:rsid w:val="007232E1"/>
    <w:rsid w:val="00723845"/>
    <w:rsid w:val="00724543"/>
    <w:rsid w:val="0072459C"/>
    <w:rsid w:val="00724852"/>
    <w:rsid w:val="00724940"/>
    <w:rsid w:val="00724A64"/>
    <w:rsid w:val="00724A88"/>
    <w:rsid w:val="00724E2B"/>
    <w:rsid w:val="00724E8A"/>
    <w:rsid w:val="007250B1"/>
    <w:rsid w:val="007252C4"/>
    <w:rsid w:val="00725344"/>
    <w:rsid w:val="007258DA"/>
    <w:rsid w:val="00725CE7"/>
    <w:rsid w:val="007264AE"/>
    <w:rsid w:val="007265E6"/>
    <w:rsid w:val="00726DD7"/>
    <w:rsid w:val="0072720E"/>
    <w:rsid w:val="0072728B"/>
    <w:rsid w:val="007277F3"/>
    <w:rsid w:val="00730389"/>
    <w:rsid w:val="007306B7"/>
    <w:rsid w:val="007307B9"/>
    <w:rsid w:val="00730CB6"/>
    <w:rsid w:val="00732169"/>
    <w:rsid w:val="007329E3"/>
    <w:rsid w:val="00732C1F"/>
    <w:rsid w:val="00732CE9"/>
    <w:rsid w:val="00732F59"/>
    <w:rsid w:val="0073332B"/>
    <w:rsid w:val="0073338B"/>
    <w:rsid w:val="007335D3"/>
    <w:rsid w:val="0073364C"/>
    <w:rsid w:val="007336F9"/>
    <w:rsid w:val="00733A1C"/>
    <w:rsid w:val="00733C48"/>
    <w:rsid w:val="00733C49"/>
    <w:rsid w:val="00733DE5"/>
    <w:rsid w:val="00733F8E"/>
    <w:rsid w:val="00733FAE"/>
    <w:rsid w:val="0073402D"/>
    <w:rsid w:val="00734264"/>
    <w:rsid w:val="007344BB"/>
    <w:rsid w:val="00734B37"/>
    <w:rsid w:val="00734B71"/>
    <w:rsid w:val="00734D24"/>
    <w:rsid w:val="007351CF"/>
    <w:rsid w:val="007351EF"/>
    <w:rsid w:val="00735549"/>
    <w:rsid w:val="0073623A"/>
    <w:rsid w:val="007362E8"/>
    <w:rsid w:val="0073663A"/>
    <w:rsid w:val="0073691D"/>
    <w:rsid w:val="00736AB4"/>
    <w:rsid w:val="00736F6C"/>
    <w:rsid w:val="00737212"/>
    <w:rsid w:val="007378DD"/>
    <w:rsid w:val="00737965"/>
    <w:rsid w:val="00737F8E"/>
    <w:rsid w:val="007400CD"/>
    <w:rsid w:val="00740762"/>
    <w:rsid w:val="00740CB1"/>
    <w:rsid w:val="007415B5"/>
    <w:rsid w:val="00741673"/>
    <w:rsid w:val="00741E7D"/>
    <w:rsid w:val="00742054"/>
    <w:rsid w:val="0074236A"/>
    <w:rsid w:val="00742490"/>
    <w:rsid w:val="00742640"/>
    <w:rsid w:val="00742BAD"/>
    <w:rsid w:val="00742D97"/>
    <w:rsid w:val="00743339"/>
    <w:rsid w:val="0074333D"/>
    <w:rsid w:val="00743CDF"/>
    <w:rsid w:val="00743E30"/>
    <w:rsid w:val="00744129"/>
    <w:rsid w:val="00744212"/>
    <w:rsid w:val="007444B5"/>
    <w:rsid w:val="007444ED"/>
    <w:rsid w:val="00744A81"/>
    <w:rsid w:val="00744C89"/>
    <w:rsid w:val="00744D40"/>
    <w:rsid w:val="00744DC0"/>
    <w:rsid w:val="007456E5"/>
    <w:rsid w:val="00745EF0"/>
    <w:rsid w:val="00746489"/>
    <w:rsid w:val="00746512"/>
    <w:rsid w:val="00746AB6"/>
    <w:rsid w:val="00746CEF"/>
    <w:rsid w:val="007500C5"/>
    <w:rsid w:val="00750B7C"/>
    <w:rsid w:val="00750C19"/>
    <w:rsid w:val="0075149C"/>
    <w:rsid w:val="00751553"/>
    <w:rsid w:val="00751BFE"/>
    <w:rsid w:val="00751E15"/>
    <w:rsid w:val="007522AB"/>
    <w:rsid w:val="007523C3"/>
    <w:rsid w:val="007527A2"/>
    <w:rsid w:val="00752C17"/>
    <w:rsid w:val="00752C9A"/>
    <w:rsid w:val="00752D3D"/>
    <w:rsid w:val="00752FBF"/>
    <w:rsid w:val="007531E8"/>
    <w:rsid w:val="00753AC6"/>
    <w:rsid w:val="00753BA8"/>
    <w:rsid w:val="00753F96"/>
    <w:rsid w:val="00754512"/>
    <w:rsid w:val="007552EF"/>
    <w:rsid w:val="007558FD"/>
    <w:rsid w:val="00755938"/>
    <w:rsid w:val="00755B74"/>
    <w:rsid w:val="00755BDC"/>
    <w:rsid w:val="00756EEC"/>
    <w:rsid w:val="007572E4"/>
    <w:rsid w:val="0075765B"/>
    <w:rsid w:val="00760111"/>
    <w:rsid w:val="007602ED"/>
    <w:rsid w:val="00760826"/>
    <w:rsid w:val="00760DA8"/>
    <w:rsid w:val="00760E83"/>
    <w:rsid w:val="0076157F"/>
    <w:rsid w:val="007616AE"/>
    <w:rsid w:val="007616FF"/>
    <w:rsid w:val="0076187B"/>
    <w:rsid w:val="0076188B"/>
    <w:rsid w:val="007629F5"/>
    <w:rsid w:val="00762AC5"/>
    <w:rsid w:val="00762B77"/>
    <w:rsid w:val="00762D17"/>
    <w:rsid w:val="00762D30"/>
    <w:rsid w:val="00762D9A"/>
    <w:rsid w:val="00762F12"/>
    <w:rsid w:val="00762F13"/>
    <w:rsid w:val="00763128"/>
    <w:rsid w:val="007632BA"/>
    <w:rsid w:val="00763433"/>
    <w:rsid w:val="00763486"/>
    <w:rsid w:val="00763D89"/>
    <w:rsid w:val="00764170"/>
    <w:rsid w:val="00764A25"/>
    <w:rsid w:val="00764D0D"/>
    <w:rsid w:val="00764D27"/>
    <w:rsid w:val="00765591"/>
    <w:rsid w:val="0076587A"/>
    <w:rsid w:val="00765A8D"/>
    <w:rsid w:val="0076607B"/>
    <w:rsid w:val="007660C0"/>
    <w:rsid w:val="00766313"/>
    <w:rsid w:val="00766711"/>
    <w:rsid w:val="007669E2"/>
    <w:rsid w:val="007672B4"/>
    <w:rsid w:val="007672CF"/>
    <w:rsid w:val="00770083"/>
    <w:rsid w:val="007700C4"/>
    <w:rsid w:val="007701CD"/>
    <w:rsid w:val="007704DE"/>
    <w:rsid w:val="007709AD"/>
    <w:rsid w:val="00771123"/>
    <w:rsid w:val="00771BC1"/>
    <w:rsid w:val="00771CA7"/>
    <w:rsid w:val="00771E12"/>
    <w:rsid w:val="00771EDD"/>
    <w:rsid w:val="00772A26"/>
    <w:rsid w:val="00773144"/>
    <w:rsid w:val="00773198"/>
    <w:rsid w:val="00773865"/>
    <w:rsid w:val="00773A93"/>
    <w:rsid w:val="00773F9C"/>
    <w:rsid w:val="007742F2"/>
    <w:rsid w:val="00774AF1"/>
    <w:rsid w:val="00774BD7"/>
    <w:rsid w:val="0077503F"/>
    <w:rsid w:val="00775799"/>
    <w:rsid w:val="00775BB3"/>
    <w:rsid w:val="00776290"/>
    <w:rsid w:val="007763B3"/>
    <w:rsid w:val="007764B5"/>
    <w:rsid w:val="00776834"/>
    <w:rsid w:val="00776968"/>
    <w:rsid w:val="00776D42"/>
    <w:rsid w:val="00776E98"/>
    <w:rsid w:val="0077738F"/>
    <w:rsid w:val="00777715"/>
    <w:rsid w:val="00777BBB"/>
    <w:rsid w:val="00780459"/>
    <w:rsid w:val="00780AAB"/>
    <w:rsid w:val="00780DA9"/>
    <w:rsid w:val="00780DB9"/>
    <w:rsid w:val="00781613"/>
    <w:rsid w:val="007818A6"/>
    <w:rsid w:val="00781F63"/>
    <w:rsid w:val="0078225F"/>
    <w:rsid w:val="00782CB9"/>
    <w:rsid w:val="007830B1"/>
    <w:rsid w:val="007831AC"/>
    <w:rsid w:val="007831B4"/>
    <w:rsid w:val="007837FB"/>
    <w:rsid w:val="00783A20"/>
    <w:rsid w:val="00783C1D"/>
    <w:rsid w:val="00784ADE"/>
    <w:rsid w:val="00784BB2"/>
    <w:rsid w:val="00784D20"/>
    <w:rsid w:val="00784EDC"/>
    <w:rsid w:val="0078506C"/>
    <w:rsid w:val="00785209"/>
    <w:rsid w:val="007856CC"/>
    <w:rsid w:val="007857E5"/>
    <w:rsid w:val="007858C8"/>
    <w:rsid w:val="0078590D"/>
    <w:rsid w:val="00785C08"/>
    <w:rsid w:val="007862E4"/>
    <w:rsid w:val="007867D0"/>
    <w:rsid w:val="007869E4"/>
    <w:rsid w:val="00786CD2"/>
    <w:rsid w:val="00787163"/>
    <w:rsid w:val="00787352"/>
    <w:rsid w:val="00787456"/>
    <w:rsid w:val="007874EF"/>
    <w:rsid w:val="00787968"/>
    <w:rsid w:val="00787D21"/>
    <w:rsid w:val="0079067F"/>
    <w:rsid w:val="007912CB"/>
    <w:rsid w:val="0079187F"/>
    <w:rsid w:val="00791D86"/>
    <w:rsid w:val="00792295"/>
    <w:rsid w:val="00792659"/>
    <w:rsid w:val="00792795"/>
    <w:rsid w:val="00792D6B"/>
    <w:rsid w:val="00792F41"/>
    <w:rsid w:val="007934E2"/>
    <w:rsid w:val="00793878"/>
    <w:rsid w:val="00793D8B"/>
    <w:rsid w:val="00793DE6"/>
    <w:rsid w:val="007940F4"/>
    <w:rsid w:val="00794C16"/>
    <w:rsid w:val="007951D1"/>
    <w:rsid w:val="00795561"/>
    <w:rsid w:val="00796227"/>
    <w:rsid w:val="0079655A"/>
    <w:rsid w:val="0079662C"/>
    <w:rsid w:val="00796CC1"/>
    <w:rsid w:val="00796CFB"/>
    <w:rsid w:val="00797218"/>
    <w:rsid w:val="00797893"/>
    <w:rsid w:val="00797A6A"/>
    <w:rsid w:val="00797D17"/>
    <w:rsid w:val="00797DA8"/>
    <w:rsid w:val="007A02AF"/>
    <w:rsid w:val="007A0850"/>
    <w:rsid w:val="007A08E1"/>
    <w:rsid w:val="007A0F91"/>
    <w:rsid w:val="007A1022"/>
    <w:rsid w:val="007A1075"/>
    <w:rsid w:val="007A12C9"/>
    <w:rsid w:val="007A1795"/>
    <w:rsid w:val="007A1C31"/>
    <w:rsid w:val="007A1CE0"/>
    <w:rsid w:val="007A20D9"/>
    <w:rsid w:val="007A27E3"/>
    <w:rsid w:val="007A296A"/>
    <w:rsid w:val="007A2A3B"/>
    <w:rsid w:val="007A32E9"/>
    <w:rsid w:val="007A36A0"/>
    <w:rsid w:val="007A4768"/>
    <w:rsid w:val="007A4928"/>
    <w:rsid w:val="007A4D06"/>
    <w:rsid w:val="007A4D42"/>
    <w:rsid w:val="007A51D7"/>
    <w:rsid w:val="007A54DF"/>
    <w:rsid w:val="007A5F6B"/>
    <w:rsid w:val="007A6241"/>
    <w:rsid w:val="007A65F2"/>
    <w:rsid w:val="007A6780"/>
    <w:rsid w:val="007A6AC2"/>
    <w:rsid w:val="007A6B56"/>
    <w:rsid w:val="007A6E33"/>
    <w:rsid w:val="007A6E8B"/>
    <w:rsid w:val="007A737C"/>
    <w:rsid w:val="007A755E"/>
    <w:rsid w:val="007A775B"/>
    <w:rsid w:val="007A77C3"/>
    <w:rsid w:val="007A798D"/>
    <w:rsid w:val="007B029C"/>
    <w:rsid w:val="007B0852"/>
    <w:rsid w:val="007B0DF3"/>
    <w:rsid w:val="007B1146"/>
    <w:rsid w:val="007B13AE"/>
    <w:rsid w:val="007B1CE8"/>
    <w:rsid w:val="007B22B8"/>
    <w:rsid w:val="007B28B8"/>
    <w:rsid w:val="007B3040"/>
    <w:rsid w:val="007B357F"/>
    <w:rsid w:val="007B35FF"/>
    <w:rsid w:val="007B3774"/>
    <w:rsid w:val="007B3DAB"/>
    <w:rsid w:val="007B3F1B"/>
    <w:rsid w:val="007B3F8B"/>
    <w:rsid w:val="007B407F"/>
    <w:rsid w:val="007B4572"/>
    <w:rsid w:val="007B4E7E"/>
    <w:rsid w:val="007B51FE"/>
    <w:rsid w:val="007B5527"/>
    <w:rsid w:val="007B55B9"/>
    <w:rsid w:val="007B5E2B"/>
    <w:rsid w:val="007B61DA"/>
    <w:rsid w:val="007B625C"/>
    <w:rsid w:val="007B640E"/>
    <w:rsid w:val="007B650E"/>
    <w:rsid w:val="007B65E1"/>
    <w:rsid w:val="007B739D"/>
    <w:rsid w:val="007B764D"/>
    <w:rsid w:val="007B7CE8"/>
    <w:rsid w:val="007B7F21"/>
    <w:rsid w:val="007C0997"/>
    <w:rsid w:val="007C0FA9"/>
    <w:rsid w:val="007C10D0"/>
    <w:rsid w:val="007C1210"/>
    <w:rsid w:val="007C12C8"/>
    <w:rsid w:val="007C1312"/>
    <w:rsid w:val="007C199A"/>
    <w:rsid w:val="007C1FD5"/>
    <w:rsid w:val="007C29F3"/>
    <w:rsid w:val="007C2DF5"/>
    <w:rsid w:val="007C34E9"/>
    <w:rsid w:val="007C35AB"/>
    <w:rsid w:val="007C3A51"/>
    <w:rsid w:val="007C44AC"/>
    <w:rsid w:val="007C4CD8"/>
    <w:rsid w:val="007C4E2D"/>
    <w:rsid w:val="007C4E58"/>
    <w:rsid w:val="007C51EA"/>
    <w:rsid w:val="007C595D"/>
    <w:rsid w:val="007C5EE3"/>
    <w:rsid w:val="007C6059"/>
    <w:rsid w:val="007C626D"/>
    <w:rsid w:val="007C69E7"/>
    <w:rsid w:val="007C6A3C"/>
    <w:rsid w:val="007C6D5C"/>
    <w:rsid w:val="007C764B"/>
    <w:rsid w:val="007C7745"/>
    <w:rsid w:val="007C7A53"/>
    <w:rsid w:val="007C7AC3"/>
    <w:rsid w:val="007C7DA7"/>
    <w:rsid w:val="007C7EC6"/>
    <w:rsid w:val="007D0280"/>
    <w:rsid w:val="007D0564"/>
    <w:rsid w:val="007D0A9D"/>
    <w:rsid w:val="007D0B69"/>
    <w:rsid w:val="007D1381"/>
    <w:rsid w:val="007D14AB"/>
    <w:rsid w:val="007D1A26"/>
    <w:rsid w:val="007D21CF"/>
    <w:rsid w:val="007D297F"/>
    <w:rsid w:val="007D2A69"/>
    <w:rsid w:val="007D2AE5"/>
    <w:rsid w:val="007D31BF"/>
    <w:rsid w:val="007D32AF"/>
    <w:rsid w:val="007D37AF"/>
    <w:rsid w:val="007D3B63"/>
    <w:rsid w:val="007D3C07"/>
    <w:rsid w:val="007D4C40"/>
    <w:rsid w:val="007D4E79"/>
    <w:rsid w:val="007D4EA0"/>
    <w:rsid w:val="007D54C5"/>
    <w:rsid w:val="007D5AA7"/>
    <w:rsid w:val="007D5ABF"/>
    <w:rsid w:val="007D5C2A"/>
    <w:rsid w:val="007D5D3A"/>
    <w:rsid w:val="007D5E4F"/>
    <w:rsid w:val="007D600C"/>
    <w:rsid w:val="007D61D8"/>
    <w:rsid w:val="007D625E"/>
    <w:rsid w:val="007D720F"/>
    <w:rsid w:val="007D7759"/>
    <w:rsid w:val="007D7944"/>
    <w:rsid w:val="007D7A4E"/>
    <w:rsid w:val="007D7C4D"/>
    <w:rsid w:val="007D7F26"/>
    <w:rsid w:val="007E0049"/>
    <w:rsid w:val="007E0419"/>
    <w:rsid w:val="007E056D"/>
    <w:rsid w:val="007E07F4"/>
    <w:rsid w:val="007E098C"/>
    <w:rsid w:val="007E0A80"/>
    <w:rsid w:val="007E0B7D"/>
    <w:rsid w:val="007E0D4E"/>
    <w:rsid w:val="007E13E8"/>
    <w:rsid w:val="007E172B"/>
    <w:rsid w:val="007E1898"/>
    <w:rsid w:val="007E19CA"/>
    <w:rsid w:val="007E1AB2"/>
    <w:rsid w:val="007E1B04"/>
    <w:rsid w:val="007E1B6B"/>
    <w:rsid w:val="007E2A22"/>
    <w:rsid w:val="007E2BE1"/>
    <w:rsid w:val="007E2C2B"/>
    <w:rsid w:val="007E2D06"/>
    <w:rsid w:val="007E3300"/>
    <w:rsid w:val="007E3840"/>
    <w:rsid w:val="007E3B24"/>
    <w:rsid w:val="007E3F1E"/>
    <w:rsid w:val="007E429F"/>
    <w:rsid w:val="007E4B7A"/>
    <w:rsid w:val="007E4CA3"/>
    <w:rsid w:val="007E4D12"/>
    <w:rsid w:val="007E4DCC"/>
    <w:rsid w:val="007E4EEC"/>
    <w:rsid w:val="007E59D4"/>
    <w:rsid w:val="007E5C97"/>
    <w:rsid w:val="007E5D5A"/>
    <w:rsid w:val="007E5FA9"/>
    <w:rsid w:val="007E5FD2"/>
    <w:rsid w:val="007E6042"/>
    <w:rsid w:val="007E612D"/>
    <w:rsid w:val="007E616F"/>
    <w:rsid w:val="007E6A65"/>
    <w:rsid w:val="007E6B37"/>
    <w:rsid w:val="007E6DA4"/>
    <w:rsid w:val="007E71BE"/>
    <w:rsid w:val="007E747E"/>
    <w:rsid w:val="007E7BE7"/>
    <w:rsid w:val="007E7D61"/>
    <w:rsid w:val="007F0058"/>
    <w:rsid w:val="007F071B"/>
    <w:rsid w:val="007F093E"/>
    <w:rsid w:val="007F0B23"/>
    <w:rsid w:val="007F0D2B"/>
    <w:rsid w:val="007F118B"/>
    <w:rsid w:val="007F1383"/>
    <w:rsid w:val="007F1BAB"/>
    <w:rsid w:val="007F25D2"/>
    <w:rsid w:val="007F3023"/>
    <w:rsid w:val="007F30EB"/>
    <w:rsid w:val="007F32BB"/>
    <w:rsid w:val="007F35B3"/>
    <w:rsid w:val="007F3721"/>
    <w:rsid w:val="007F3A33"/>
    <w:rsid w:val="007F3CB1"/>
    <w:rsid w:val="007F4ABC"/>
    <w:rsid w:val="007F4CC5"/>
    <w:rsid w:val="007F4E81"/>
    <w:rsid w:val="007F4F5C"/>
    <w:rsid w:val="007F5B7A"/>
    <w:rsid w:val="007F5D52"/>
    <w:rsid w:val="007F613B"/>
    <w:rsid w:val="007F61E0"/>
    <w:rsid w:val="007F6A62"/>
    <w:rsid w:val="007F704C"/>
    <w:rsid w:val="007F7862"/>
    <w:rsid w:val="007F7AC5"/>
    <w:rsid w:val="00800085"/>
    <w:rsid w:val="008001B3"/>
    <w:rsid w:val="008005AC"/>
    <w:rsid w:val="0080087A"/>
    <w:rsid w:val="008008EF"/>
    <w:rsid w:val="008009EF"/>
    <w:rsid w:val="008013BC"/>
    <w:rsid w:val="00802A3D"/>
    <w:rsid w:val="00802C1E"/>
    <w:rsid w:val="00802C88"/>
    <w:rsid w:val="00802D0D"/>
    <w:rsid w:val="008034E1"/>
    <w:rsid w:val="0080352B"/>
    <w:rsid w:val="00803594"/>
    <w:rsid w:val="0080376E"/>
    <w:rsid w:val="00803919"/>
    <w:rsid w:val="00803A98"/>
    <w:rsid w:val="00803AFF"/>
    <w:rsid w:val="008044BD"/>
    <w:rsid w:val="008045D5"/>
    <w:rsid w:val="00804A59"/>
    <w:rsid w:val="00805021"/>
    <w:rsid w:val="008057FC"/>
    <w:rsid w:val="00805FF9"/>
    <w:rsid w:val="008064C1"/>
    <w:rsid w:val="0080653B"/>
    <w:rsid w:val="008069C9"/>
    <w:rsid w:val="00806E20"/>
    <w:rsid w:val="00806F6D"/>
    <w:rsid w:val="00807097"/>
    <w:rsid w:val="0080767D"/>
    <w:rsid w:val="00807CDF"/>
    <w:rsid w:val="00807D66"/>
    <w:rsid w:val="00807E29"/>
    <w:rsid w:val="00807E72"/>
    <w:rsid w:val="00810435"/>
    <w:rsid w:val="00810D0D"/>
    <w:rsid w:val="00810D94"/>
    <w:rsid w:val="008110FB"/>
    <w:rsid w:val="00811489"/>
    <w:rsid w:val="00811A2C"/>
    <w:rsid w:val="00811AA6"/>
    <w:rsid w:val="00811DA4"/>
    <w:rsid w:val="00811E05"/>
    <w:rsid w:val="00811E54"/>
    <w:rsid w:val="00812291"/>
    <w:rsid w:val="00812959"/>
    <w:rsid w:val="00812A1F"/>
    <w:rsid w:val="00812E86"/>
    <w:rsid w:val="0081325F"/>
    <w:rsid w:val="0081426D"/>
    <w:rsid w:val="0081481B"/>
    <w:rsid w:val="00814E1C"/>
    <w:rsid w:val="0081579F"/>
    <w:rsid w:val="00815850"/>
    <w:rsid w:val="00815856"/>
    <w:rsid w:val="00815A93"/>
    <w:rsid w:val="00815D47"/>
    <w:rsid w:val="00815D52"/>
    <w:rsid w:val="00816474"/>
    <w:rsid w:val="00816B56"/>
    <w:rsid w:val="0081701B"/>
    <w:rsid w:val="0081764B"/>
    <w:rsid w:val="008178B5"/>
    <w:rsid w:val="008178F8"/>
    <w:rsid w:val="0081792D"/>
    <w:rsid w:val="00817A20"/>
    <w:rsid w:val="00817F95"/>
    <w:rsid w:val="0082009D"/>
    <w:rsid w:val="00820EFB"/>
    <w:rsid w:val="0082287A"/>
    <w:rsid w:val="00822EFC"/>
    <w:rsid w:val="00822FF5"/>
    <w:rsid w:val="0082300D"/>
    <w:rsid w:val="008230E1"/>
    <w:rsid w:val="00823223"/>
    <w:rsid w:val="00823638"/>
    <w:rsid w:val="00823659"/>
    <w:rsid w:val="008239C8"/>
    <w:rsid w:val="008241A5"/>
    <w:rsid w:val="00824514"/>
    <w:rsid w:val="008246DE"/>
    <w:rsid w:val="00824E68"/>
    <w:rsid w:val="0082561D"/>
    <w:rsid w:val="00825DEB"/>
    <w:rsid w:val="00825E93"/>
    <w:rsid w:val="00826342"/>
    <w:rsid w:val="00826A01"/>
    <w:rsid w:val="00826BE2"/>
    <w:rsid w:val="00826ECC"/>
    <w:rsid w:val="00826F28"/>
    <w:rsid w:val="0082721D"/>
    <w:rsid w:val="008272FC"/>
    <w:rsid w:val="008274F7"/>
    <w:rsid w:val="00827A2B"/>
    <w:rsid w:val="00827B3D"/>
    <w:rsid w:val="00827CE1"/>
    <w:rsid w:val="0083016B"/>
    <w:rsid w:val="00830798"/>
    <w:rsid w:val="0083085A"/>
    <w:rsid w:val="00830885"/>
    <w:rsid w:val="00830D34"/>
    <w:rsid w:val="008312FD"/>
    <w:rsid w:val="00831AD2"/>
    <w:rsid w:val="00831B88"/>
    <w:rsid w:val="008325CF"/>
    <w:rsid w:val="0083262F"/>
    <w:rsid w:val="00832AEC"/>
    <w:rsid w:val="00832AEE"/>
    <w:rsid w:val="00833029"/>
    <w:rsid w:val="00833338"/>
    <w:rsid w:val="00833418"/>
    <w:rsid w:val="00833598"/>
    <w:rsid w:val="00833872"/>
    <w:rsid w:val="00833CCC"/>
    <w:rsid w:val="008343E3"/>
    <w:rsid w:val="00834667"/>
    <w:rsid w:val="00834B46"/>
    <w:rsid w:val="00834B8D"/>
    <w:rsid w:val="0083502F"/>
    <w:rsid w:val="008364E2"/>
    <w:rsid w:val="00836B27"/>
    <w:rsid w:val="00836BB5"/>
    <w:rsid w:val="00837075"/>
    <w:rsid w:val="008370A7"/>
    <w:rsid w:val="00837184"/>
    <w:rsid w:val="00837E21"/>
    <w:rsid w:val="00837F12"/>
    <w:rsid w:val="00840236"/>
    <w:rsid w:val="00840D4B"/>
    <w:rsid w:val="0084169C"/>
    <w:rsid w:val="008416F5"/>
    <w:rsid w:val="00841915"/>
    <w:rsid w:val="00841AAE"/>
    <w:rsid w:val="00841B2E"/>
    <w:rsid w:val="00842A02"/>
    <w:rsid w:val="00842E0B"/>
    <w:rsid w:val="00843378"/>
    <w:rsid w:val="008437C7"/>
    <w:rsid w:val="00843FE2"/>
    <w:rsid w:val="00843FF3"/>
    <w:rsid w:val="00844100"/>
    <w:rsid w:val="0084442B"/>
    <w:rsid w:val="00844A6F"/>
    <w:rsid w:val="00844D1A"/>
    <w:rsid w:val="0084510A"/>
    <w:rsid w:val="0084514A"/>
    <w:rsid w:val="0084515F"/>
    <w:rsid w:val="00845BD7"/>
    <w:rsid w:val="00845BEE"/>
    <w:rsid w:val="008460E3"/>
    <w:rsid w:val="008461B5"/>
    <w:rsid w:val="008464DB"/>
    <w:rsid w:val="00846564"/>
    <w:rsid w:val="008466D6"/>
    <w:rsid w:val="00846915"/>
    <w:rsid w:val="00846D86"/>
    <w:rsid w:val="00846D8A"/>
    <w:rsid w:val="0084746F"/>
    <w:rsid w:val="00847F36"/>
    <w:rsid w:val="0085059C"/>
    <w:rsid w:val="00850A46"/>
    <w:rsid w:val="008511C6"/>
    <w:rsid w:val="0085157D"/>
    <w:rsid w:val="00851DCB"/>
    <w:rsid w:val="008533C9"/>
    <w:rsid w:val="00853881"/>
    <w:rsid w:val="00853BEB"/>
    <w:rsid w:val="00853CEC"/>
    <w:rsid w:val="00853F5C"/>
    <w:rsid w:val="008541A3"/>
    <w:rsid w:val="008549C6"/>
    <w:rsid w:val="00854BB8"/>
    <w:rsid w:val="00854C2D"/>
    <w:rsid w:val="00855283"/>
    <w:rsid w:val="00855449"/>
    <w:rsid w:val="00855720"/>
    <w:rsid w:val="00856768"/>
    <w:rsid w:val="008569D7"/>
    <w:rsid w:val="00856C96"/>
    <w:rsid w:val="00856F64"/>
    <w:rsid w:val="008575F5"/>
    <w:rsid w:val="0085776E"/>
    <w:rsid w:val="00857993"/>
    <w:rsid w:val="00860114"/>
    <w:rsid w:val="0086016A"/>
    <w:rsid w:val="0086039B"/>
    <w:rsid w:val="00860A6E"/>
    <w:rsid w:val="00860AD7"/>
    <w:rsid w:val="00860B06"/>
    <w:rsid w:val="008610AA"/>
    <w:rsid w:val="00861205"/>
    <w:rsid w:val="008617DC"/>
    <w:rsid w:val="00862183"/>
    <w:rsid w:val="0086248E"/>
    <w:rsid w:val="00862C10"/>
    <w:rsid w:val="00862FFA"/>
    <w:rsid w:val="00863259"/>
    <w:rsid w:val="0086345D"/>
    <w:rsid w:val="0086370B"/>
    <w:rsid w:val="00863AEF"/>
    <w:rsid w:val="00863EFC"/>
    <w:rsid w:val="00863F33"/>
    <w:rsid w:val="008642F0"/>
    <w:rsid w:val="00864A37"/>
    <w:rsid w:val="00864EE2"/>
    <w:rsid w:val="008650A8"/>
    <w:rsid w:val="00865324"/>
    <w:rsid w:val="00865872"/>
    <w:rsid w:val="00865931"/>
    <w:rsid w:val="008662F6"/>
    <w:rsid w:val="00866A29"/>
    <w:rsid w:val="00866C77"/>
    <w:rsid w:val="00866F74"/>
    <w:rsid w:val="008670D0"/>
    <w:rsid w:val="00867170"/>
    <w:rsid w:val="00867CF4"/>
    <w:rsid w:val="00870154"/>
    <w:rsid w:val="00870755"/>
    <w:rsid w:val="00870EA9"/>
    <w:rsid w:val="00871048"/>
    <w:rsid w:val="00871080"/>
    <w:rsid w:val="008719DC"/>
    <w:rsid w:val="00871DA4"/>
    <w:rsid w:val="0087262D"/>
    <w:rsid w:val="00873047"/>
    <w:rsid w:val="008732CD"/>
    <w:rsid w:val="00873935"/>
    <w:rsid w:val="00873E3E"/>
    <w:rsid w:val="00873FDB"/>
    <w:rsid w:val="0087416B"/>
    <w:rsid w:val="008748FA"/>
    <w:rsid w:val="00876593"/>
    <w:rsid w:val="00876832"/>
    <w:rsid w:val="008768C6"/>
    <w:rsid w:val="00876E0F"/>
    <w:rsid w:val="00876EF5"/>
    <w:rsid w:val="00876F40"/>
    <w:rsid w:val="0087700E"/>
    <w:rsid w:val="008770F6"/>
    <w:rsid w:val="00877407"/>
    <w:rsid w:val="00880076"/>
    <w:rsid w:val="00880446"/>
    <w:rsid w:val="008807B2"/>
    <w:rsid w:val="00880C93"/>
    <w:rsid w:val="00881610"/>
    <w:rsid w:val="008827C9"/>
    <w:rsid w:val="0088316B"/>
    <w:rsid w:val="0088344D"/>
    <w:rsid w:val="0088352F"/>
    <w:rsid w:val="008835F2"/>
    <w:rsid w:val="00883945"/>
    <w:rsid w:val="0088435D"/>
    <w:rsid w:val="00884430"/>
    <w:rsid w:val="00884BA5"/>
    <w:rsid w:val="00885109"/>
    <w:rsid w:val="00885471"/>
    <w:rsid w:val="008855DA"/>
    <w:rsid w:val="00885AFC"/>
    <w:rsid w:val="00885E32"/>
    <w:rsid w:val="00886295"/>
    <w:rsid w:val="0088644D"/>
    <w:rsid w:val="008865B8"/>
    <w:rsid w:val="00886864"/>
    <w:rsid w:val="00886A3B"/>
    <w:rsid w:val="008900BB"/>
    <w:rsid w:val="008903F0"/>
    <w:rsid w:val="008909B4"/>
    <w:rsid w:val="00890ABE"/>
    <w:rsid w:val="0089106F"/>
    <w:rsid w:val="0089113A"/>
    <w:rsid w:val="0089169D"/>
    <w:rsid w:val="00891F56"/>
    <w:rsid w:val="00892570"/>
    <w:rsid w:val="00892724"/>
    <w:rsid w:val="00892792"/>
    <w:rsid w:val="008927ED"/>
    <w:rsid w:val="00892B34"/>
    <w:rsid w:val="00892EBC"/>
    <w:rsid w:val="00893653"/>
    <w:rsid w:val="00893777"/>
    <w:rsid w:val="00893895"/>
    <w:rsid w:val="00893D2B"/>
    <w:rsid w:val="00893E67"/>
    <w:rsid w:val="008941F6"/>
    <w:rsid w:val="008948E9"/>
    <w:rsid w:val="008949AC"/>
    <w:rsid w:val="00894F83"/>
    <w:rsid w:val="0089531A"/>
    <w:rsid w:val="0089577A"/>
    <w:rsid w:val="008961AE"/>
    <w:rsid w:val="00896455"/>
    <w:rsid w:val="0089694E"/>
    <w:rsid w:val="00896A69"/>
    <w:rsid w:val="00896E56"/>
    <w:rsid w:val="0089753A"/>
    <w:rsid w:val="00897F46"/>
    <w:rsid w:val="008A00A1"/>
    <w:rsid w:val="008A0146"/>
    <w:rsid w:val="008A01E5"/>
    <w:rsid w:val="008A0533"/>
    <w:rsid w:val="008A05D7"/>
    <w:rsid w:val="008A07A4"/>
    <w:rsid w:val="008A07F1"/>
    <w:rsid w:val="008A08B0"/>
    <w:rsid w:val="008A0A21"/>
    <w:rsid w:val="008A0AC4"/>
    <w:rsid w:val="008A0EB4"/>
    <w:rsid w:val="008A1277"/>
    <w:rsid w:val="008A1972"/>
    <w:rsid w:val="008A1F03"/>
    <w:rsid w:val="008A2266"/>
    <w:rsid w:val="008A2635"/>
    <w:rsid w:val="008A2A3A"/>
    <w:rsid w:val="008A338F"/>
    <w:rsid w:val="008A3E07"/>
    <w:rsid w:val="008A3F46"/>
    <w:rsid w:val="008A3FC3"/>
    <w:rsid w:val="008A486C"/>
    <w:rsid w:val="008A4B91"/>
    <w:rsid w:val="008A4E57"/>
    <w:rsid w:val="008A56D1"/>
    <w:rsid w:val="008A61AA"/>
    <w:rsid w:val="008A65F0"/>
    <w:rsid w:val="008A66D1"/>
    <w:rsid w:val="008A6854"/>
    <w:rsid w:val="008A6918"/>
    <w:rsid w:val="008A6935"/>
    <w:rsid w:val="008A6A47"/>
    <w:rsid w:val="008A6B65"/>
    <w:rsid w:val="008A6E56"/>
    <w:rsid w:val="008A749E"/>
    <w:rsid w:val="008B0259"/>
    <w:rsid w:val="008B0A77"/>
    <w:rsid w:val="008B0AFA"/>
    <w:rsid w:val="008B0CE6"/>
    <w:rsid w:val="008B11B1"/>
    <w:rsid w:val="008B1894"/>
    <w:rsid w:val="008B1B4E"/>
    <w:rsid w:val="008B20EA"/>
    <w:rsid w:val="008B21EC"/>
    <w:rsid w:val="008B2227"/>
    <w:rsid w:val="008B31D5"/>
    <w:rsid w:val="008B3236"/>
    <w:rsid w:val="008B34C0"/>
    <w:rsid w:val="008B3582"/>
    <w:rsid w:val="008B36E5"/>
    <w:rsid w:val="008B3726"/>
    <w:rsid w:val="008B3C5A"/>
    <w:rsid w:val="008B3D81"/>
    <w:rsid w:val="008B3E91"/>
    <w:rsid w:val="008B3EDA"/>
    <w:rsid w:val="008B402A"/>
    <w:rsid w:val="008B43E2"/>
    <w:rsid w:val="008B488A"/>
    <w:rsid w:val="008B5206"/>
    <w:rsid w:val="008B53B0"/>
    <w:rsid w:val="008B5854"/>
    <w:rsid w:val="008B599C"/>
    <w:rsid w:val="008B59B0"/>
    <w:rsid w:val="008B5CEA"/>
    <w:rsid w:val="008B6025"/>
    <w:rsid w:val="008B72B2"/>
    <w:rsid w:val="008B749F"/>
    <w:rsid w:val="008B7565"/>
    <w:rsid w:val="008B7E63"/>
    <w:rsid w:val="008C03F9"/>
    <w:rsid w:val="008C0856"/>
    <w:rsid w:val="008C0A82"/>
    <w:rsid w:val="008C0F19"/>
    <w:rsid w:val="008C13A9"/>
    <w:rsid w:val="008C150C"/>
    <w:rsid w:val="008C25DF"/>
    <w:rsid w:val="008C2701"/>
    <w:rsid w:val="008C2BCC"/>
    <w:rsid w:val="008C2E6D"/>
    <w:rsid w:val="008C3071"/>
    <w:rsid w:val="008C45CC"/>
    <w:rsid w:val="008C47A3"/>
    <w:rsid w:val="008C4949"/>
    <w:rsid w:val="008C49AF"/>
    <w:rsid w:val="008C4EBE"/>
    <w:rsid w:val="008C5141"/>
    <w:rsid w:val="008C564F"/>
    <w:rsid w:val="008C6C6E"/>
    <w:rsid w:val="008C7200"/>
    <w:rsid w:val="008C7372"/>
    <w:rsid w:val="008C7560"/>
    <w:rsid w:val="008C7565"/>
    <w:rsid w:val="008D03D7"/>
    <w:rsid w:val="008D05B3"/>
    <w:rsid w:val="008D1222"/>
    <w:rsid w:val="008D16FA"/>
    <w:rsid w:val="008D19E7"/>
    <w:rsid w:val="008D1DA7"/>
    <w:rsid w:val="008D1EB8"/>
    <w:rsid w:val="008D20A7"/>
    <w:rsid w:val="008D2386"/>
    <w:rsid w:val="008D2523"/>
    <w:rsid w:val="008D292B"/>
    <w:rsid w:val="008D30FC"/>
    <w:rsid w:val="008D30FF"/>
    <w:rsid w:val="008D31C3"/>
    <w:rsid w:val="008D38E0"/>
    <w:rsid w:val="008D3E06"/>
    <w:rsid w:val="008D3E6F"/>
    <w:rsid w:val="008D4043"/>
    <w:rsid w:val="008D417A"/>
    <w:rsid w:val="008D41D8"/>
    <w:rsid w:val="008D41DD"/>
    <w:rsid w:val="008D49F8"/>
    <w:rsid w:val="008D4C54"/>
    <w:rsid w:val="008D4CE1"/>
    <w:rsid w:val="008D5768"/>
    <w:rsid w:val="008D5DCF"/>
    <w:rsid w:val="008D642C"/>
    <w:rsid w:val="008D6A13"/>
    <w:rsid w:val="008D6D37"/>
    <w:rsid w:val="008D70A7"/>
    <w:rsid w:val="008E01CC"/>
    <w:rsid w:val="008E066D"/>
    <w:rsid w:val="008E07C7"/>
    <w:rsid w:val="008E1357"/>
    <w:rsid w:val="008E1D01"/>
    <w:rsid w:val="008E1DBE"/>
    <w:rsid w:val="008E2374"/>
    <w:rsid w:val="008E29CB"/>
    <w:rsid w:val="008E2A8A"/>
    <w:rsid w:val="008E2CB9"/>
    <w:rsid w:val="008E2CD8"/>
    <w:rsid w:val="008E2D93"/>
    <w:rsid w:val="008E3074"/>
    <w:rsid w:val="008E386F"/>
    <w:rsid w:val="008E4300"/>
    <w:rsid w:val="008E4334"/>
    <w:rsid w:val="008E43D1"/>
    <w:rsid w:val="008E43E6"/>
    <w:rsid w:val="008E4867"/>
    <w:rsid w:val="008E4DAF"/>
    <w:rsid w:val="008E54E1"/>
    <w:rsid w:val="008E5667"/>
    <w:rsid w:val="008E5788"/>
    <w:rsid w:val="008E5C8F"/>
    <w:rsid w:val="008E5D76"/>
    <w:rsid w:val="008E69B6"/>
    <w:rsid w:val="008E6CE5"/>
    <w:rsid w:val="008E71D6"/>
    <w:rsid w:val="008E722B"/>
    <w:rsid w:val="008E7593"/>
    <w:rsid w:val="008E75A3"/>
    <w:rsid w:val="008F011B"/>
    <w:rsid w:val="008F1526"/>
    <w:rsid w:val="008F191F"/>
    <w:rsid w:val="008F1A16"/>
    <w:rsid w:val="008F1D66"/>
    <w:rsid w:val="008F21A7"/>
    <w:rsid w:val="008F2CBA"/>
    <w:rsid w:val="008F2EE0"/>
    <w:rsid w:val="008F3420"/>
    <w:rsid w:val="008F3A3C"/>
    <w:rsid w:val="008F3B22"/>
    <w:rsid w:val="008F3DB8"/>
    <w:rsid w:val="008F3FAF"/>
    <w:rsid w:val="008F3FDD"/>
    <w:rsid w:val="008F4308"/>
    <w:rsid w:val="008F44F3"/>
    <w:rsid w:val="008F4582"/>
    <w:rsid w:val="008F4723"/>
    <w:rsid w:val="008F47B1"/>
    <w:rsid w:val="008F493A"/>
    <w:rsid w:val="008F4A51"/>
    <w:rsid w:val="008F5180"/>
    <w:rsid w:val="008F5209"/>
    <w:rsid w:val="008F54BD"/>
    <w:rsid w:val="008F5556"/>
    <w:rsid w:val="008F57DB"/>
    <w:rsid w:val="008F5890"/>
    <w:rsid w:val="008F609C"/>
    <w:rsid w:val="008F64D4"/>
    <w:rsid w:val="008F66E0"/>
    <w:rsid w:val="008F6B20"/>
    <w:rsid w:val="008F6D30"/>
    <w:rsid w:val="008F6E02"/>
    <w:rsid w:val="008F737C"/>
    <w:rsid w:val="008F7B5B"/>
    <w:rsid w:val="0090053C"/>
    <w:rsid w:val="00900605"/>
    <w:rsid w:val="009006A5"/>
    <w:rsid w:val="009011DA"/>
    <w:rsid w:val="009015A4"/>
    <w:rsid w:val="009015C0"/>
    <w:rsid w:val="009016EC"/>
    <w:rsid w:val="00901855"/>
    <w:rsid w:val="009018DA"/>
    <w:rsid w:val="00901D9C"/>
    <w:rsid w:val="00901E89"/>
    <w:rsid w:val="00903372"/>
    <w:rsid w:val="0090343A"/>
    <w:rsid w:val="009045F2"/>
    <w:rsid w:val="00904C74"/>
    <w:rsid w:val="00904E76"/>
    <w:rsid w:val="00904FD3"/>
    <w:rsid w:val="00905263"/>
    <w:rsid w:val="009055F2"/>
    <w:rsid w:val="00905655"/>
    <w:rsid w:val="00905666"/>
    <w:rsid w:val="0090573B"/>
    <w:rsid w:val="00906097"/>
    <w:rsid w:val="009066A4"/>
    <w:rsid w:val="0090684D"/>
    <w:rsid w:val="0090686A"/>
    <w:rsid w:val="009069EF"/>
    <w:rsid w:val="00906C02"/>
    <w:rsid w:val="00906E42"/>
    <w:rsid w:val="00906EA0"/>
    <w:rsid w:val="00907364"/>
    <w:rsid w:val="009076E9"/>
    <w:rsid w:val="009079AF"/>
    <w:rsid w:val="00907DD3"/>
    <w:rsid w:val="0091023B"/>
    <w:rsid w:val="009105EE"/>
    <w:rsid w:val="00910682"/>
    <w:rsid w:val="00910D4A"/>
    <w:rsid w:val="00911323"/>
    <w:rsid w:val="009113E7"/>
    <w:rsid w:val="0091172B"/>
    <w:rsid w:val="00911C9E"/>
    <w:rsid w:val="00911D26"/>
    <w:rsid w:val="00911D2C"/>
    <w:rsid w:val="00911D4B"/>
    <w:rsid w:val="00911D86"/>
    <w:rsid w:val="00911FA8"/>
    <w:rsid w:val="0091216C"/>
    <w:rsid w:val="0091224C"/>
    <w:rsid w:val="0091255B"/>
    <w:rsid w:val="00913013"/>
    <w:rsid w:val="009132DC"/>
    <w:rsid w:val="00913F7F"/>
    <w:rsid w:val="009142B1"/>
    <w:rsid w:val="00914684"/>
    <w:rsid w:val="009146F0"/>
    <w:rsid w:val="009147C6"/>
    <w:rsid w:val="00914C49"/>
    <w:rsid w:val="00914E96"/>
    <w:rsid w:val="00914F62"/>
    <w:rsid w:val="00915220"/>
    <w:rsid w:val="0091532C"/>
    <w:rsid w:val="009158F5"/>
    <w:rsid w:val="00915A40"/>
    <w:rsid w:val="00915A67"/>
    <w:rsid w:val="00915E74"/>
    <w:rsid w:val="0091677F"/>
    <w:rsid w:val="00916976"/>
    <w:rsid w:val="00916AE2"/>
    <w:rsid w:val="00916FBE"/>
    <w:rsid w:val="009170B2"/>
    <w:rsid w:val="00917417"/>
    <w:rsid w:val="00917918"/>
    <w:rsid w:val="00917BDE"/>
    <w:rsid w:val="00917D9F"/>
    <w:rsid w:val="00917DA5"/>
    <w:rsid w:val="009200DF"/>
    <w:rsid w:val="0092012B"/>
    <w:rsid w:val="0092034D"/>
    <w:rsid w:val="009203C2"/>
    <w:rsid w:val="00920798"/>
    <w:rsid w:val="009207D9"/>
    <w:rsid w:val="009207DD"/>
    <w:rsid w:val="00920A87"/>
    <w:rsid w:val="00920C99"/>
    <w:rsid w:val="00921412"/>
    <w:rsid w:val="00921478"/>
    <w:rsid w:val="00921AE9"/>
    <w:rsid w:val="00921C33"/>
    <w:rsid w:val="0092201C"/>
    <w:rsid w:val="009220F7"/>
    <w:rsid w:val="00922272"/>
    <w:rsid w:val="00922567"/>
    <w:rsid w:val="009229B0"/>
    <w:rsid w:val="00922D97"/>
    <w:rsid w:val="00922E03"/>
    <w:rsid w:val="00922EA2"/>
    <w:rsid w:val="00923084"/>
    <w:rsid w:val="0092394A"/>
    <w:rsid w:val="009242EA"/>
    <w:rsid w:val="0092435A"/>
    <w:rsid w:val="00924521"/>
    <w:rsid w:val="0092473D"/>
    <w:rsid w:val="00924D39"/>
    <w:rsid w:val="0092540F"/>
    <w:rsid w:val="00925D19"/>
    <w:rsid w:val="00926118"/>
    <w:rsid w:val="00926148"/>
    <w:rsid w:val="009263DD"/>
    <w:rsid w:val="00926CE3"/>
    <w:rsid w:val="00926FC9"/>
    <w:rsid w:val="00927422"/>
    <w:rsid w:val="0092764E"/>
    <w:rsid w:val="00927F21"/>
    <w:rsid w:val="00927F3C"/>
    <w:rsid w:val="009300B4"/>
    <w:rsid w:val="009300D5"/>
    <w:rsid w:val="00930137"/>
    <w:rsid w:val="00930A43"/>
    <w:rsid w:val="00930E73"/>
    <w:rsid w:val="00931064"/>
    <w:rsid w:val="009313D7"/>
    <w:rsid w:val="009314A4"/>
    <w:rsid w:val="0093152E"/>
    <w:rsid w:val="00931724"/>
    <w:rsid w:val="00931834"/>
    <w:rsid w:val="00931DA1"/>
    <w:rsid w:val="0093210B"/>
    <w:rsid w:val="009322A2"/>
    <w:rsid w:val="00932BE1"/>
    <w:rsid w:val="009330D8"/>
    <w:rsid w:val="00933402"/>
    <w:rsid w:val="009336CF"/>
    <w:rsid w:val="00933B6B"/>
    <w:rsid w:val="00933C2F"/>
    <w:rsid w:val="0093421E"/>
    <w:rsid w:val="00934AF7"/>
    <w:rsid w:val="00934E17"/>
    <w:rsid w:val="00934EE4"/>
    <w:rsid w:val="009356D5"/>
    <w:rsid w:val="009359DF"/>
    <w:rsid w:val="0093603B"/>
    <w:rsid w:val="0093704E"/>
    <w:rsid w:val="009371CE"/>
    <w:rsid w:val="00937417"/>
    <w:rsid w:val="009374EE"/>
    <w:rsid w:val="009375AE"/>
    <w:rsid w:val="00937FE0"/>
    <w:rsid w:val="00940B05"/>
    <w:rsid w:val="00940DE3"/>
    <w:rsid w:val="00941170"/>
    <w:rsid w:val="0094172A"/>
    <w:rsid w:val="00943A43"/>
    <w:rsid w:val="00943EBC"/>
    <w:rsid w:val="00943EBE"/>
    <w:rsid w:val="0094409F"/>
    <w:rsid w:val="00944516"/>
    <w:rsid w:val="00944547"/>
    <w:rsid w:val="00944809"/>
    <w:rsid w:val="0094488E"/>
    <w:rsid w:val="00944B55"/>
    <w:rsid w:val="00944C85"/>
    <w:rsid w:val="00945394"/>
    <w:rsid w:val="0094551C"/>
    <w:rsid w:val="00945672"/>
    <w:rsid w:val="009459A7"/>
    <w:rsid w:val="00945D52"/>
    <w:rsid w:val="0094616B"/>
    <w:rsid w:val="00946640"/>
    <w:rsid w:val="00946B31"/>
    <w:rsid w:val="00946FA6"/>
    <w:rsid w:val="009473B0"/>
    <w:rsid w:val="00947678"/>
    <w:rsid w:val="00947B17"/>
    <w:rsid w:val="0095053D"/>
    <w:rsid w:val="009505C3"/>
    <w:rsid w:val="0095065A"/>
    <w:rsid w:val="0095070A"/>
    <w:rsid w:val="00950769"/>
    <w:rsid w:val="00950D70"/>
    <w:rsid w:val="00950FAE"/>
    <w:rsid w:val="00951029"/>
    <w:rsid w:val="009512CF"/>
    <w:rsid w:val="0095138D"/>
    <w:rsid w:val="00951732"/>
    <w:rsid w:val="009517C4"/>
    <w:rsid w:val="00951918"/>
    <w:rsid w:val="0095191D"/>
    <w:rsid w:val="00951C50"/>
    <w:rsid w:val="00951D04"/>
    <w:rsid w:val="009520F7"/>
    <w:rsid w:val="0095265B"/>
    <w:rsid w:val="00952B10"/>
    <w:rsid w:val="00952BCB"/>
    <w:rsid w:val="00952F41"/>
    <w:rsid w:val="00952F80"/>
    <w:rsid w:val="00952FD9"/>
    <w:rsid w:val="0095343E"/>
    <w:rsid w:val="00953CDC"/>
    <w:rsid w:val="00953FD5"/>
    <w:rsid w:val="00953FF1"/>
    <w:rsid w:val="00954E92"/>
    <w:rsid w:val="00954EF8"/>
    <w:rsid w:val="00955059"/>
    <w:rsid w:val="00955245"/>
    <w:rsid w:val="0095564E"/>
    <w:rsid w:val="009558F3"/>
    <w:rsid w:val="009559AB"/>
    <w:rsid w:val="00955A64"/>
    <w:rsid w:val="00955A97"/>
    <w:rsid w:val="00956012"/>
    <w:rsid w:val="009560EF"/>
    <w:rsid w:val="00956333"/>
    <w:rsid w:val="0095663F"/>
    <w:rsid w:val="0095664D"/>
    <w:rsid w:val="00956931"/>
    <w:rsid w:val="00956C96"/>
    <w:rsid w:val="009574F7"/>
    <w:rsid w:val="00957924"/>
    <w:rsid w:val="00960121"/>
    <w:rsid w:val="009605A6"/>
    <w:rsid w:val="00960736"/>
    <w:rsid w:val="00960A74"/>
    <w:rsid w:val="00960B50"/>
    <w:rsid w:val="00961266"/>
    <w:rsid w:val="00961283"/>
    <w:rsid w:val="0096189F"/>
    <w:rsid w:val="0096196B"/>
    <w:rsid w:val="00961A2E"/>
    <w:rsid w:val="00961A55"/>
    <w:rsid w:val="0096252A"/>
    <w:rsid w:val="00962D24"/>
    <w:rsid w:val="00962FDD"/>
    <w:rsid w:val="00963AB5"/>
    <w:rsid w:val="0096434C"/>
    <w:rsid w:val="00964464"/>
    <w:rsid w:val="009646C7"/>
    <w:rsid w:val="009647FF"/>
    <w:rsid w:val="00964A14"/>
    <w:rsid w:val="00964A3C"/>
    <w:rsid w:val="009651F3"/>
    <w:rsid w:val="009652CA"/>
    <w:rsid w:val="0096534F"/>
    <w:rsid w:val="00965605"/>
    <w:rsid w:val="009668F3"/>
    <w:rsid w:val="00967368"/>
    <w:rsid w:val="009673CB"/>
    <w:rsid w:val="00967DF9"/>
    <w:rsid w:val="00967F6B"/>
    <w:rsid w:val="009709E7"/>
    <w:rsid w:val="009711DD"/>
    <w:rsid w:val="009716A9"/>
    <w:rsid w:val="00972354"/>
    <w:rsid w:val="009729A5"/>
    <w:rsid w:val="009729AC"/>
    <w:rsid w:val="00972A3A"/>
    <w:rsid w:val="00972DFA"/>
    <w:rsid w:val="00972E89"/>
    <w:rsid w:val="00973213"/>
    <w:rsid w:val="009734A4"/>
    <w:rsid w:val="00973649"/>
    <w:rsid w:val="009739BB"/>
    <w:rsid w:val="00973DFA"/>
    <w:rsid w:val="00974305"/>
    <w:rsid w:val="00974C17"/>
    <w:rsid w:val="009751CF"/>
    <w:rsid w:val="0097542B"/>
    <w:rsid w:val="0097593B"/>
    <w:rsid w:val="009759D5"/>
    <w:rsid w:val="00975B5B"/>
    <w:rsid w:val="00975B61"/>
    <w:rsid w:val="009762EA"/>
    <w:rsid w:val="00976619"/>
    <w:rsid w:val="0097685C"/>
    <w:rsid w:val="009770F2"/>
    <w:rsid w:val="0097728E"/>
    <w:rsid w:val="0097753E"/>
    <w:rsid w:val="00977628"/>
    <w:rsid w:val="00977BA0"/>
    <w:rsid w:val="00977BCE"/>
    <w:rsid w:val="009800BE"/>
    <w:rsid w:val="0098172E"/>
    <w:rsid w:val="00981E0B"/>
    <w:rsid w:val="00981F15"/>
    <w:rsid w:val="009821FA"/>
    <w:rsid w:val="0098247F"/>
    <w:rsid w:val="00982504"/>
    <w:rsid w:val="00982CB3"/>
    <w:rsid w:val="00982F4E"/>
    <w:rsid w:val="00982FA4"/>
    <w:rsid w:val="0098314A"/>
    <w:rsid w:val="009835C8"/>
    <w:rsid w:val="0098364D"/>
    <w:rsid w:val="009838D2"/>
    <w:rsid w:val="009838E2"/>
    <w:rsid w:val="009839D5"/>
    <w:rsid w:val="00983A9A"/>
    <w:rsid w:val="009840B9"/>
    <w:rsid w:val="009845E6"/>
    <w:rsid w:val="00984713"/>
    <w:rsid w:val="009856F7"/>
    <w:rsid w:val="00985EDC"/>
    <w:rsid w:val="0098627B"/>
    <w:rsid w:val="00986328"/>
    <w:rsid w:val="00986A41"/>
    <w:rsid w:val="00986C6D"/>
    <w:rsid w:val="00986D6D"/>
    <w:rsid w:val="00987549"/>
    <w:rsid w:val="009877A9"/>
    <w:rsid w:val="0099097B"/>
    <w:rsid w:val="0099097C"/>
    <w:rsid w:val="009909C5"/>
    <w:rsid w:val="00990B82"/>
    <w:rsid w:val="00991151"/>
    <w:rsid w:val="009913DD"/>
    <w:rsid w:val="00991546"/>
    <w:rsid w:val="00991AE4"/>
    <w:rsid w:val="00991B04"/>
    <w:rsid w:val="00992196"/>
    <w:rsid w:val="0099261C"/>
    <w:rsid w:val="009928DD"/>
    <w:rsid w:val="009930C3"/>
    <w:rsid w:val="00993160"/>
    <w:rsid w:val="0099332A"/>
    <w:rsid w:val="00993A67"/>
    <w:rsid w:val="00993CA2"/>
    <w:rsid w:val="0099435A"/>
    <w:rsid w:val="00994C63"/>
    <w:rsid w:val="00995124"/>
    <w:rsid w:val="0099528C"/>
    <w:rsid w:val="00995A83"/>
    <w:rsid w:val="00995AD0"/>
    <w:rsid w:val="00995BDD"/>
    <w:rsid w:val="00995C13"/>
    <w:rsid w:val="00995C9C"/>
    <w:rsid w:val="00996307"/>
    <w:rsid w:val="00996B02"/>
    <w:rsid w:val="00997808"/>
    <w:rsid w:val="00997916"/>
    <w:rsid w:val="00997FFC"/>
    <w:rsid w:val="009A00EF"/>
    <w:rsid w:val="009A0B0A"/>
    <w:rsid w:val="009A0DD1"/>
    <w:rsid w:val="009A1349"/>
    <w:rsid w:val="009A1576"/>
    <w:rsid w:val="009A1BAC"/>
    <w:rsid w:val="009A230F"/>
    <w:rsid w:val="009A237B"/>
    <w:rsid w:val="009A2CC9"/>
    <w:rsid w:val="009A2FE2"/>
    <w:rsid w:val="009A3145"/>
    <w:rsid w:val="009A32B0"/>
    <w:rsid w:val="009A3554"/>
    <w:rsid w:val="009A3555"/>
    <w:rsid w:val="009A3A70"/>
    <w:rsid w:val="009A3BB0"/>
    <w:rsid w:val="009A4105"/>
    <w:rsid w:val="009A47CA"/>
    <w:rsid w:val="009A4928"/>
    <w:rsid w:val="009A4AEC"/>
    <w:rsid w:val="009A4AF2"/>
    <w:rsid w:val="009A5AC5"/>
    <w:rsid w:val="009A5CB5"/>
    <w:rsid w:val="009A6443"/>
    <w:rsid w:val="009A6693"/>
    <w:rsid w:val="009A7097"/>
    <w:rsid w:val="009A7E34"/>
    <w:rsid w:val="009B035B"/>
    <w:rsid w:val="009B03CE"/>
    <w:rsid w:val="009B05B4"/>
    <w:rsid w:val="009B1121"/>
    <w:rsid w:val="009B1239"/>
    <w:rsid w:val="009B125A"/>
    <w:rsid w:val="009B1B13"/>
    <w:rsid w:val="009B241F"/>
    <w:rsid w:val="009B2504"/>
    <w:rsid w:val="009B2C49"/>
    <w:rsid w:val="009B31E9"/>
    <w:rsid w:val="009B3860"/>
    <w:rsid w:val="009B3902"/>
    <w:rsid w:val="009B3A9B"/>
    <w:rsid w:val="009B3B55"/>
    <w:rsid w:val="009B4219"/>
    <w:rsid w:val="009B4289"/>
    <w:rsid w:val="009B4359"/>
    <w:rsid w:val="009B4487"/>
    <w:rsid w:val="009B490A"/>
    <w:rsid w:val="009B4E82"/>
    <w:rsid w:val="009B4F0B"/>
    <w:rsid w:val="009B4FFA"/>
    <w:rsid w:val="009B5278"/>
    <w:rsid w:val="009B5322"/>
    <w:rsid w:val="009B550E"/>
    <w:rsid w:val="009B551D"/>
    <w:rsid w:val="009B5896"/>
    <w:rsid w:val="009B5B66"/>
    <w:rsid w:val="009B5EB3"/>
    <w:rsid w:val="009B6080"/>
    <w:rsid w:val="009B71E1"/>
    <w:rsid w:val="009B7449"/>
    <w:rsid w:val="009B7842"/>
    <w:rsid w:val="009B7A7C"/>
    <w:rsid w:val="009C083D"/>
    <w:rsid w:val="009C0F1D"/>
    <w:rsid w:val="009C122C"/>
    <w:rsid w:val="009C1485"/>
    <w:rsid w:val="009C1E4C"/>
    <w:rsid w:val="009C2194"/>
    <w:rsid w:val="009C22C0"/>
    <w:rsid w:val="009C2B0B"/>
    <w:rsid w:val="009C2DA7"/>
    <w:rsid w:val="009C311D"/>
    <w:rsid w:val="009C3209"/>
    <w:rsid w:val="009C41BB"/>
    <w:rsid w:val="009C45A4"/>
    <w:rsid w:val="009C4810"/>
    <w:rsid w:val="009C4C48"/>
    <w:rsid w:val="009C50AD"/>
    <w:rsid w:val="009C518D"/>
    <w:rsid w:val="009C5299"/>
    <w:rsid w:val="009C55C8"/>
    <w:rsid w:val="009C5AB6"/>
    <w:rsid w:val="009C5D02"/>
    <w:rsid w:val="009C628D"/>
    <w:rsid w:val="009C660F"/>
    <w:rsid w:val="009C6985"/>
    <w:rsid w:val="009C6BCA"/>
    <w:rsid w:val="009C6CA2"/>
    <w:rsid w:val="009C6DD4"/>
    <w:rsid w:val="009C6E6C"/>
    <w:rsid w:val="009C72CC"/>
    <w:rsid w:val="009C76A7"/>
    <w:rsid w:val="009C7E6D"/>
    <w:rsid w:val="009D0F44"/>
    <w:rsid w:val="009D18E0"/>
    <w:rsid w:val="009D1BA2"/>
    <w:rsid w:val="009D1F07"/>
    <w:rsid w:val="009D200C"/>
    <w:rsid w:val="009D2016"/>
    <w:rsid w:val="009D2414"/>
    <w:rsid w:val="009D2A9D"/>
    <w:rsid w:val="009D2B2C"/>
    <w:rsid w:val="009D2BCB"/>
    <w:rsid w:val="009D3DB7"/>
    <w:rsid w:val="009D3E37"/>
    <w:rsid w:val="009D431E"/>
    <w:rsid w:val="009D4797"/>
    <w:rsid w:val="009D53E2"/>
    <w:rsid w:val="009D54D0"/>
    <w:rsid w:val="009D5E42"/>
    <w:rsid w:val="009D5FC1"/>
    <w:rsid w:val="009D6E93"/>
    <w:rsid w:val="009D6F4F"/>
    <w:rsid w:val="009D6F77"/>
    <w:rsid w:val="009D71AB"/>
    <w:rsid w:val="009D7B63"/>
    <w:rsid w:val="009D7BE8"/>
    <w:rsid w:val="009D7CF4"/>
    <w:rsid w:val="009D7DDD"/>
    <w:rsid w:val="009E044C"/>
    <w:rsid w:val="009E05DC"/>
    <w:rsid w:val="009E0A67"/>
    <w:rsid w:val="009E18B3"/>
    <w:rsid w:val="009E1A26"/>
    <w:rsid w:val="009E2218"/>
    <w:rsid w:val="009E22F7"/>
    <w:rsid w:val="009E2316"/>
    <w:rsid w:val="009E275A"/>
    <w:rsid w:val="009E2772"/>
    <w:rsid w:val="009E2E89"/>
    <w:rsid w:val="009E3F4D"/>
    <w:rsid w:val="009E44BC"/>
    <w:rsid w:val="009E44E3"/>
    <w:rsid w:val="009E4B51"/>
    <w:rsid w:val="009E5205"/>
    <w:rsid w:val="009E529A"/>
    <w:rsid w:val="009E5891"/>
    <w:rsid w:val="009E596A"/>
    <w:rsid w:val="009E6009"/>
    <w:rsid w:val="009E61A1"/>
    <w:rsid w:val="009E689A"/>
    <w:rsid w:val="009E6BB0"/>
    <w:rsid w:val="009E6C0D"/>
    <w:rsid w:val="009E7A89"/>
    <w:rsid w:val="009E7B38"/>
    <w:rsid w:val="009F0390"/>
    <w:rsid w:val="009F08C1"/>
    <w:rsid w:val="009F0E6B"/>
    <w:rsid w:val="009F1615"/>
    <w:rsid w:val="009F19B6"/>
    <w:rsid w:val="009F20C8"/>
    <w:rsid w:val="009F26C8"/>
    <w:rsid w:val="009F270E"/>
    <w:rsid w:val="009F2AAA"/>
    <w:rsid w:val="009F2E25"/>
    <w:rsid w:val="009F2F42"/>
    <w:rsid w:val="009F31DE"/>
    <w:rsid w:val="009F39E2"/>
    <w:rsid w:val="009F3B03"/>
    <w:rsid w:val="009F40B0"/>
    <w:rsid w:val="009F47BC"/>
    <w:rsid w:val="009F496D"/>
    <w:rsid w:val="009F4C06"/>
    <w:rsid w:val="009F4E8D"/>
    <w:rsid w:val="009F4F5D"/>
    <w:rsid w:val="009F4FCB"/>
    <w:rsid w:val="009F4FE4"/>
    <w:rsid w:val="009F5315"/>
    <w:rsid w:val="009F544A"/>
    <w:rsid w:val="009F59E5"/>
    <w:rsid w:val="009F5F60"/>
    <w:rsid w:val="009F6256"/>
    <w:rsid w:val="009F63B6"/>
    <w:rsid w:val="009F673F"/>
    <w:rsid w:val="009F6A92"/>
    <w:rsid w:val="009F707F"/>
    <w:rsid w:val="009F7419"/>
    <w:rsid w:val="009F782A"/>
    <w:rsid w:val="00A00160"/>
    <w:rsid w:val="00A008E2"/>
    <w:rsid w:val="00A01079"/>
    <w:rsid w:val="00A01605"/>
    <w:rsid w:val="00A016DA"/>
    <w:rsid w:val="00A01898"/>
    <w:rsid w:val="00A01B5E"/>
    <w:rsid w:val="00A030AA"/>
    <w:rsid w:val="00A03367"/>
    <w:rsid w:val="00A03570"/>
    <w:rsid w:val="00A042BA"/>
    <w:rsid w:val="00A0433C"/>
    <w:rsid w:val="00A04590"/>
    <w:rsid w:val="00A04B97"/>
    <w:rsid w:val="00A04C40"/>
    <w:rsid w:val="00A0535B"/>
    <w:rsid w:val="00A053E0"/>
    <w:rsid w:val="00A055EF"/>
    <w:rsid w:val="00A056B9"/>
    <w:rsid w:val="00A05824"/>
    <w:rsid w:val="00A05CB2"/>
    <w:rsid w:val="00A05E4B"/>
    <w:rsid w:val="00A061F2"/>
    <w:rsid w:val="00A0644F"/>
    <w:rsid w:val="00A06787"/>
    <w:rsid w:val="00A0687D"/>
    <w:rsid w:val="00A06883"/>
    <w:rsid w:val="00A068AF"/>
    <w:rsid w:val="00A06BA2"/>
    <w:rsid w:val="00A06D95"/>
    <w:rsid w:val="00A07007"/>
    <w:rsid w:val="00A070E2"/>
    <w:rsid w:val="00A0734B"/>
    <w:rsid w:val="00A07648"/>
    <w:rsid w:val="00A10199"/>
    <w:rsid w:val="00A101FD"/>
    <w:rsid w:val="00A1096F"/>
    <w:rsid w:val="00A1097A"/>
    <w:rsid w:val="00A10CA5"/>
    <w:rsid w:val="00A10F46"/>
    <w:rsid w:val="00A11052"/>
    <w:rsid w:val="00A1107F"/>
    <w:rsid w:val="00A11254"/>
    <w:rsid w:val="00A11EE2"/>
    <w:rsid w:val="00A12247"/>
    <w:rsid w:val="00A12548"/>
    <w:rsid w:val="00A126B9"/>
    <w:rsid w:val="00A12B92"/>
    <w:rsid w:val="00A12E8A"/>
    <w:rsid w:val="00A131D5"/>
    <w:rsid w:val="00A1376C"/>
    <w:rsid w:val="00A13A2B"/>
    <w:rsid w:val="00A13C4B"/>
    <w:rsid w:val="00A14155"/>
    <w:rsid w:val="00A1416D"/>
    <w:rsid w:val="00A1429B"/>
    <w:rsid w:val="00A14408"/>
    <w:rsid w:val="00A149F2"/>
    <w:rsid w:val="00A15470"/>
    <w:rsid w:val="00A15B16"/>
    <w:rsid w:val="00A15D0F"/>
    <w:rsid w:val="00A162D3"/>
    <w:rsid w:val="00A167CB"/>
    <w:rsid w:val="00A173E4"/>
    <w:rsid w:val="00A17964"/>
    <w:rsid w:val="00A20886"/>
    <w:rsid w:val="00A20AC3"/>
    <w:rsid w:val="00A20ED6"/>
    <w:rsid w:val="00A210BB"/>
    <w:rsid w:val="00A2175A"/>
    <w:rsid w:val="00A21AAF"/>
    <w:rsid w:val="00A21BC2"/>
    <w:rsid w:val="00A21C75"/>
    <w:rsid w:val="00A21EB1"/>
    <w:rsid w:val="00A220FC"/>
    <w:rsid w:val="00A22DF7"/>
    <w:rsid w:val="00A22E17"/>
    <w:rsid w:val="00A233A4"/>
    <w:rsid w:val="00A233E1"/>
    <w:rsid w:val="00A234C7"/>
    <w:rsid w:val="00A23E91"/>
    <w:rsid w:val="00A23F7E"/>
    <w:rsid w:val="00A241F2"/>
    <w:rsid w:val="00A243E0"/>
    <w:rsid w:val="00A24BE6"/>
    <w:rsid w:val="00A2511D"/>
    <w:rsid w:val="00A253AF"/>
    <w:rsid w:val="00A25475"/>
    <w:rsid w:val="00A255CC"/>
    <w:rsid w:val="00A25DD3"/>
    <w:rsid w:val="00A25F03"/>
    <w:rsid w:val="00A25FA7"/>
    <w:rsid w:val="00A26032"/>
    <w:rsid w:val="00A26289"/>
    <w:rsid w:val="00A26B03"/>
    <w:rsid w:val="00A2766E"/>
    <w:rsid w:val="00A277B5"/>
    <w:rsid w:val="00A30B16"/>
    <w:rsid w:val="00A31817"/>
    <w:rsid w:val="00A31E53"/>
    <w:rsid w:val="00A320F0"/>
    <w:rsid w:val="00A326A1"/>
    <w:rsid w:val="00A3279C"/>
    <w:rsid w:val="00A338CA"/>
    <w:rsid w:val="00A33F0C"/>
    <w:rsid w:val="00A33F81"/>
    <w:rsid w:val="00A33FF1"/>
    <w:rsid w:val="00A34259"/>
    <w:rsid w:val="00A34831"/>
    <w:rsid w:val="00A34900"/>
    <w:rsid w:val="00A34A73"/>
    <w:rsid w:val="00A3505D"/>
    <w:rsid w:val="00A35284"/>
    <w:rsid w:val="00A35563"/>
    <w:rsid w:val="00A355D5"/>
    <w:rsid w:val="00A35DA8"/>
    <w:rsid w:val="00A36028"/>
    <w:rsid w:val="00A361B2"/>
    <w:rsid w:val="00A36231"/>
    <w:rsid w:val="00A36321"/>
    <w:rsid w:val="00A36339"/>
    <w:rsid w:val="00A3641D"/>
    <w:rsid w:val="00A36553"/>
    <w:rsid w:val="00A367FB"/>
    <w:rsid w:val="00A36A80"/>
    <w:rsid w:val="00A36B6C"/>
    <w:rsid w:val="00A37CB1"/>
    <w:rsid w:val="00A37D74"/>
    <w:rsid w:val="00A401FB"/>
    <w:rsid w:val="00A41183"/>
    <w:rsid w:val="00A4151B"/>
    <w:rsid w:val="00A417AB"/>
    <w:rsid w:val="00A420F7"/>
    <w:rsid w:val="00A42729"/>
    <w:rsid w:val="00A42837"/>
    <w:rsid w:val="00A42876"/>
    <w:rsid w:val="00A42A09"/>
    <w:rsid w:val="00A43521"/>
    <w:rsid w:val="00A4395A"/>
    <w:rsid w:val="00A439E9"/>
    <w:rsid w:val="00A43BE2"/>
    <w:rsid w:val="00A43D79"/>
    <w:rsid w:val="00A44440"/>
    <w:rsid w:val="00A444ED"/>
    <w:rsid w:val="00A44735"/>
    <w:rsid w:val="00A448AB"/>
    <w:rsid w:val="00A448D3"/>
    <w:rsid w:val="00A44A2F"/>
    <w:rsid w:val="00A44B27"/>
    <w:rsid w:val="00A45010"/>
    <w:rsid w:val="00A455C2"/>
    <w:rsid w:val="00A4574B"/>
    <w:rsid w:val="00A45A03"/>
    <w:rsid w:val="00A45C9F"/>
    <w:rsid w:val="00A45D7A"/>
    <w:rsid w:val="00A45D92"/>
    <w:rsid w:val="00A45FD7"/>
    <w:rsid w:val="00A466E2"/>
    <w:rsid w:val="00A46A9D"/>
    <w:rsid w:val="00A46B5B"/>
    <w:rsid w:val="00A46FB7"/>
    <w:rsid w:val="00A479CA"/>
    <w:rsid w:val="00A50264"/>
    <w:rsid w:val="00A50644"/>
    <w:rsid w:val="00A50B50"/>
    <w:rsid w:val="00A50B70"/>
    <w:rsid w:val="00A515E0"/>
    <w:rsid w:val="00A5168E"/>
    <w:rsid w:val="00A516B5"/>
    <w:rsid w:val="00A51AF9"/>
    <w:rsid w:val="00A51DA2"/>
    <w:rsid w:val="00A521A5"/>
    <w:rsid w:val="00A5263D"/>
    <w:rsid w:val="00A52DE8"/>
    <w:rsid w:val="00A52F34"/>
    <w:rsid w:val="00A53929"/>
    <w:rsid w:val="00A5392D"/>
    <w:rsid w:val="00A53B97"/>
    <w:rsid w:val="00A53F39"/>
    <w:rsid w:val="00A54299"/>
    <w:rsid w:val="00A54403"/>
    <w:rsid w:val="00A54708"/>
    <w:rsid w:val="00A54A09"/>
    <w:rsid w:val="00A55F4F"/>
    <w:rsid w:val="00A56304"/>
    <w:rsid w:val="00A56365"/>
    <w:rsid w:val="00A56CED"/>
    <w:rsid w:val="00A56CF6"/>
    <w:rsid w:val="00A5711E"/>
    <w:rsid w:val="00A57650"/>
    <w:rsid w:val="00A57DFF"/>
    <w:rsid w:val="00A60083"/>
    <w:rsid w:val="00A60109"/>
    <w:rsid w:val="00A601C7"/>
    <w:rsid w:val="00A60604"/>
    <w:rsid w:val="00A60646"/>
    <w:rsid w:val="00A60772"/>
    <w:rsid w:val="00A60C20"/>
    <w:rsid w:val="00A60D36"/>
    <w:rsid w:val="00A6110C"/>
    <w:rsid w:val="00A6191B"/>
    <w:rsid w:val="00A61E42"/>
    <w:rsid w:val="00A6279E"/>
    <w:rsid w:val="00A63514"/>
    <w:rsid w:val="00A63736"/>
    <w:rsid w:val="00A63894"/>
    <w:rsid w:val="00A63AE6"/>
    <w:rsid w:val="00A644F9"/>
    <w:rsid w:val="00A64650"/>
    <w:rsid w:val="00A64F31"/>
    <w:rsid w:val="00A651AF"/>
    <w:rsid w:val="00A65D7C"/>
    <w:rsid w:val="00A6632A"/>
    <w:rsid w:val="00A6634B"/>
    <w:rsid w:val="00A6637E"/>
    <w:rsid w:val="00A66594"/>
    <w:rsid w:val="00A674BC"/>
    <w:rsid w:val="00A67560"/>
    <w:rsid w:val="00A675AF"/>
    <w:rsid w:val="00A677EF"/>
    <w:rsid w:val="00A67A89"/>
    <w:rsid w:val="00A67A9D"/>
    <w:rsid w:val="00A70174"/>
    <w:rsid w:val="00A702CA"/>
    <w:rsid w:val="00A70BD9"/>
    <w:rsid w:val="00A70D7A"/>
    <w:rsid w:val="00A71194"/>
    <w:rsid w:val="00A713BA"/>
    <w:rsid w:val="00A71515"/>
    <w:rsid w:val="00A7159E"/>
    <w:rsid w:val="00A71868"/>
    <w:rsid w:val="00A71C00"/>
    <w:rsid w:val="00A729B8"/>
    <w:rsid w:val="00A72BA5"/>
    <w:rsid w:val="00A7389D"/>
    <w:rsid w:val="00A739A2"/>
    <w:rsid w:val="00A74352"/>
    <w:rsid w:val="00A74804"/>
    <w:rsid w:val="00A750FD"/>
    <w:rsid w:val="00A752C3"/>
    <w:rsid w:val="00A75469"/>
    <w:rsid w:val="00A75C64"/>
    <w:rsid w:val="00A76B22"/>
    <w:rsid w:val="00A770C4"/>
    <w:rsid w:val="00A771C9"/>
    <w:rsid w:val="00A77269"/>
    <w:rsid w:val="00A774AF"/>
    <w:rsid w:val="00A7751B"/>
    <w:rsid w:val="00A7759C"/>
    <w:rsid w:val="00A77B0E"/>
    <w:rsid w:val="00A802F4"/>
    <w:rsid w:val="00A804D4"/>
    <w:rsid w:val="00A80796"/>
    <w:rsid w:val="00A80AD7"/>
    <w:rsid w:val="00A814A0"/>
    <w:rsid w:val="00A814D5"/>
    <w:rsid w:val="00A81700"/>
    <w:rsid w:val="00A818FD"/>
    <w:rsid w:val="00A81BB1"/>
    <w:rsid w:val="00A82782"/>
    <w:rsid w:val="00A83199"/>
    <w:rsid w:val="00A8361F"/>
    <w:rsid w:val="00A8377F"/>
    <w:rsid w:val="00A843F6"/>
    <w:rsid w:val="00A8459A"/>
    <w:rsid w:val="00A84839"/>
    <w:rsid w:val="00A84C19"/>
    <w:rsid w:val="00A8521D"/>
    <w:rsid w:val="00A85303"/>
    <w:rsid w:val="00A854F8"/>
    <w:rsid w:val="00A85635"/>
    <w:rsid w:val="00A856CE"/>
    <w:rsid w:val="00A85770"/>
    <w:rsid w:val="00A861F3"/>
    <w:rsid w:val="00A86590"/>
    <w:rsid w:val="00A86631"/>
    <w:rsid w:val="00A86A49"/>
    <w:rsid w:val="00A8750B"/>
    <w:rsid w:val="00A87625"/>
    <w:rsid w:val="00A8780D"/>
    <w:rsid w:val="00A87927"/>
    <w:rsid w:val="00A87C93"/>
    <w:rsid w:val="00A87F1C"/>
    <w:rsid w:val="00A90392"/>
    <w:rsid w:val="00A90BC1"/>
    <w:rsid w:val="00A90EC7"/>
    <w:rsid w:val="00A91225"/>
    <w:rsid w:val="00A913B6"/>
    <w:rsid w:val="00A91A52"/>
    <w:rsid w:val="00A91BF6"/>
    <w:rsid w:val="00A91C7D"/>
    <w:rsid w:val="00A92165"/>
    <w:rsid w:val="00A930CD"/>
    <w:rsid w:val="00A930DE"/>
    <w:rsid w:val="00A9332F"/>
    <w:rsid w:val="00A93577"/>
    <w:rsid w:val="00A93631"/>
    <w:rsid w:val="00A93954"/>
    <w:rsid w:val="00A939BB"/>
    <w:rsid w:val="00A93C17"/>
    <w:rsid w:val="00A93D9A"/>
    <w:rsid w:val="00A93F8F"/>
    <w:rsid w:val="00A940B9"/>
    <w:rsid w:val="00A944DC"/>
    <w:rsid w:val="00A9455B"/>
    <w:rsid w:val="00A94703"/>
    <w:rsid w:val="00A94B53"/>
    <w:rsid w:val="00A94C31"/>
    <w:rsid w:val="00A94F0F"/>
    <w:rsid w:val="00A96A8F"/>
    <w:rsid w:val="00A96AF5"/>
    <w:rsid w:val="00A97172"/>
    <w:rsid w:val="00A975F7"/>
    <w:rsid w:val="00AA008B"/>
    <w:rsid w:val="00AA0968"/>
    <w:rsid w:val="00AA0A89"/>
    <w:rsid w:val="00AA0EEE"/>
    <w:rsid w:val="00AA155F"/>
    <w:rsid w:val="00AA1772"/>
    <w:rsid w:val="00AA1879"/>
    <w:rsid w:val="00AA1C41"/>
    <w:rsid w:val="00AA1D9D"/>
    <w:rsid w:val="00AA26EA"/>
    <w:rsid w:val="00AA2733"/>
    <w:rsid w:val="00AA27B7"/>
    <w:rsid w:val="00AA27DF"/>
    <w:rsid w:val="00AA34B4"/>
    <w:rsid w:val="00AA3C3C"/>
    <w:rsid w:val="00AA3D52"/>
    <w:rsid w:val="00AA4CEA"/>
    <w:rsid w:val="00AA4EE0"/>
    <w:rsid w:val="00AA52AF"/>
    <w:rsid w:val="00AA57DE"/>
    <w:rsid w:val="00AA582B"/>
    <w:rsid w:val="00AA591A"/>
    <w:rsid w:val="00AA5F9D"/>
    <w:rsid w:val="00AA5FF6"/>
    <w:rsid w:val="00AA6E13"/>
    <w:rsid w:val="00AA76C2"/>
    <w:rsid w:val="00AB0108"/>
    <w:rsid w:val="00AB0730"/>
    <w:rsid w:val="00AB0833"/>
    <w:rsid w:val="00AB0C29"/>
    <w:rsid w:val="00AB0EF4"/>
    <w:rsid w:val="00AB11E6"/>
    <w:rsid w:val="00AB1972"/>
    <w:rsid w:val="00AB1E2C"/>
    <w:rsid w:val="00AB2082"/>
    <w:rsid w:val="00AB293F"/>
    <w:rsid w:val="00AB2AE4"/>
    <w:rsid w:val="00AB2DF5"/>
    <w:rsid w:val="00AB371B"/>
    <w:rsid w:val="00AB3906"/>
    <w:rsid w:val="00AB3952"/>
    <w:rsid w:val="00AB3F97"/>
    <w:rsid w:val="00AB413E"/>
    <w:rsid w:val="00AB4213"/>
    <w:rsid w:val="00AB4359"/>
    <w:rsid w:val="00AB46E2"/>
    <w:rsid w:val="00AB479F"/>
    <w:rsid w:val="00AB483C"/>
    <w:rsid w:val="00AB48EF"/>
    <w:rsid w:val="00AB5D89"/>
    <w:rsid w:val="00AB5D95"/>
    <w:rsid w:val="00AB5DAA"/>
    <w:rsid w:val="00AB61DB"/>
    <w:rsid w:val="00AB63EA"/>
    <w:rsid w:val="00AB7015"/>
    <w:rsid w:val="00AB70AA"/>
    <w:rsid w:val="00AB70F8"/>
    <w:rsid w:val="00AB7105"/>
    <w:rsid w:val="00AB71F9"/>
    <w:rsid w:val="00AB7270"/>
    <w:rsid w:val="00AB7524"/>
    <w:rsid w:val="00AB79A7"/>
    <w:rsid w:val="00AB7A33"/>
    <w:rsid w:val="00AC04B5"/>
    <w:rsid w:val="00AC0537"/>
    <w:rsid w:val="00AC0590"/>
    <w:rsid w:val="00AC07A0"/>
    <w:rsid w:val="00AC095D"/>
    <w:rsid w:val="00AC0E15"/>
    <w:rsid w:val="00AC14F0"/>
    <w:rsid w:val="00AC1D33"/>
    <w:rsid w:val="00AC2282"/>
    <w:rsid w:val="00AC2467"/>
    <w:rsid w:val="00AC27CE"/>
    <w:rsid w:val="00AC2B07"/>
    <w:rsid w:val="00AC3A41"/>
    <w:rsid w:val="00AC3B9D"/>
    <w:rsid w:val="00AC3BAF"/>
    <w:rsid w:val="00AC3E1E"/>
    <w:rsid w:val="00AC3E6F"/>
    <w:rsid w:val="00AC42E0"/>
    <w:rsid w:val="00AC4888"/>
    <w:rsid w:val="00AC5435"/>
    <w:rsid w:val="00AC5799"/>
    <w:rsid w:val="00AC5D27"/>
    <w:rsid w:val="00AC5EA3"/>
    <w:rsid w:val="00AC623D"/>
    <w:rsid w:val="00AC685E"/>
    <w:rsid w:val="00AC72C6"/>
    <w:rsid w:val="00AC75C9"/>
    <w:rsid w:val="00AC7CB9"/>
    <w:rsid w:val="00AC7D8F"/>
    <w:rsid w:val="00AD003C"/>
    <w:rsid w:val="00AD05B1"/>
    <w:rsid w:val="00AD05E0"/>
    <w:rsid w:val="00AD09CF"/>
    <w:rsid w:val="00AD0E30"/>
    <w:rsid w:val="00AD1B2D"/>
    <w:rsid w:val="00AD1EC8"/>
    <w:rsid w:val="00AD20D9"/>
    <w:rsid w:val="00AD250F"/>
    <w:rsid w:val="00AD2672"/>
    <w:rsid w:val="00AD288D"/>
    <w:rsid w:val="00AD2CEF"/>
    <w:rsid w:val="00AD2D58"/>
    <w:rsid w:val="00AD314B"/>
    <w:rsid w:val="00AD32F6"/>
    <w:rsid w:val="00AD3B7F"/>
    <w:rsid w:val="00AD3CB9"/>
    <w:rsid w:val="00AD40D8"/>
    <w:rsid w:val="00AD4B51"/>
    <w:rsid w:val="00AD4BED"/>
    <w:rsid w:val="00AD4D1F"/>
    <w:rsid w:val="00AD4E22"/>
    <w:rsid w:val="00AD4E26"/>
    <w:rsid w:val="00AD4FBD"/>
    <w:rsid w:val="00AD5DF0"/>
    <w:rsid w:val="00AD63AE"/>
    <w:rsid w:val="00AD6A58"/>
    <w:rsid w:val="00AD6C3E"/>
    <w:rsid w:val="00AD6D51"/>
    <w:rsid w:val="00AD72FC"/>
    <w:rsid w:val="00AD776C"/>
    <w:rsid w:val="00AD7949"/>
    <w:rsid w:val="00AD7AC4"/>
    <w:rsid w:val="00AD7F9B"/>
    <w:rsid w:val="00AE009B"/>
    <w:rsid w:val="00AE08B8"/>
    <w:rsid w:val="00AE097F"/>
    <w:rsid w:val="00AE1653"/>
    <w:rsid w:val="00AE1914"/>
    <w:rsid w:val="00AE19ED"/>
    <w:rsid w:val="00AE1A52"/>
    <w:rsid w:val="00AE1C7B"/>
    <w:rsid w:val="00AE2896"/>
    <w:rsid w:val="00AE2971"/>
    <w:rsid w:val="00AE29EE"/>
    <w:rsid w:val="00AE2CFC"/>
    <w:rsid w:val="00AE3023"/>
    <w:rsid w:val="00AE3DBB"/>
    <w:rsid w:val="00AE4838"/>
    <w:rsid w:val="00AE4AC6"/>
    <w:rsid w:val="00AE4D23"/>
    <w:rsid w:val="00AE534E"/>
    <w:rsid w:val="00AE57D8"/>
    <w:rsid w:val="00AE5BF2"/>
    <w:rsid w:val="00AE5CCE"/>
    <w:rsid w:val="00AE6409"/>
    <w:rsid w:val="00AE68FF"/>
    <w:rsid w:val="00AE75EF"/>
    <w:rsid w:val="00AE7AFB"/>
    <w:rsid w:val="00AF0270"/>
    <w:rsid w:val="00AF0446"/>
    <w:rsid w:val="00AF07D2"/>
    <w:rsid w:val="00AF07EE"/>
    <w:rsid w:val="00AF08F8"/>
    <w:rsid w:val="00AF0989"/>
    <w:rsid w:val="00AF0C80"/>
    <w:rsid w:val="00AF0C8C"/>
    <w:rsid w:val="00AF0CEB"/>
    <w:rsid w:val="00AF0DDE"/>
    <w:rsid w:val="00AF0DE8"/>
    <w:rsid w:val="00AF12F2"/>
    <w:rsid w:val="00AF150F"/>
    <w:rsid w:val="00AF15C1"/>
    <w:rsid w:val="00AF1C08"/>
    <w:rsid w:val="00AF28A5"/>
    <w:rsid w:val="00AF2A50"/>
    <w:rsid w:val="00AF2B9C"/>
    <w:rsid w:val="00AF2F42"/>
    <w:rsid w:val="00AF2F64"/>
    <w:rsid w:val="00AF30AF"/>
    <w:rsid w:val="00AF3200"/>
    <w:rsid w:val="00AF41D5"/>
    <w:rsid w:val="00AF4288"/>
    <w:rsid w:val="00AF46C7"/>
    <w:rsid w:val="00AF498B"/>
    <w:rsid w:val="00AF4A3F"/>
    <w:rsid w:val="00AF52E9"/>
    <w:rsid w:val="00AF59E7"/>
    <w:rsid w:val="00AF5B29"/>
    <w:rsid w:val="00AF60BF"/>
    <w:rsid w:val="00AF6401"/>
    <w:rsid w:val="00AF654B"/>
    <w:rsid w:val="00AF680F"/>
    <w:rsid w:val="00AF7341"/>
    <w:rsid w:val="00AF7352"/>
    <w:rsid w:val="00AF74B3"/>
    <w:rsid w:val="00AF74B6"/>
    <w:rsid w:val="00AF76EA"/>
    <w:rsid w:val="00AF7C9F"/>
    <w:rsid w:val="00AF7D70"/>
    <w:rsid w:val="00AF7D88"/>
    <w:rsid w:val="00B000D1"/>
    <w:rsid w:val="00B00E0D"/>
    <w:rsid w:val="00B00F01"/>
    <w:rsid w:val="00B01940"/>
    <w:rsid w:val="00B02139"/>
    <w:rsid w:val="00B02720"/>
    <w:rsid w:val="00B02CDF"/>
    <w:rsid w:val="00B02F45"/>
    <w:rsid w:val="00B0395C"/>
    <w:rsid w:val="00B039E8"/>
    <w:rsid w:val="00B03BAD"/>
    <w:rsid w:val="00B03DAC"/>
    <w:rsid w:val="00B041D4"/>
    <w:rsid w:val="00B045D2"/>
    <w:rsid w:val="00B04AA8"/>
    <w:rsid w:val="00B04C34"/>
    <w:rsid w:val="00B04D77"/>
    <w:rsid w:val="00B04F97"/>
    <w:rsid w:val="00B05995"/>
    <w:rsid w:val="00B05EA7"/>
    <w:rsid w:val="00B060E8"/>
    <w:rsid w:val="00B06290"/>
    <w:rsid w:val="00B06399"/>
    <w:rsid w:val="00B066C2"/>
    <w:rsid w:val="00B07125"/>
    <w:rsid w:val="00B07460"/>
    <w:rsid w:val="00B07586"/>
    <w:rsid w:val="00B07F52"/>
    <w:rsid w:val="00B10032"/>
    <w:rsid w:val="00B101EE"/>
    <w:rsid w:val="00B1090D"/>
    <w:rsid w:val="00B10C0E"/>
    <w:rsid w:val="00B10D20"/>
    <w:rsid w:val="00B11772"/>
    <w:rsid w:val="00B118C8"/>
    <w:rsid w:val="00B11F52"/>
    <w:rsid w:val="00B12049"/>
    <w:rsid w:val="00B12354"/>
    <w:rsid w:val="00B1239A"/>
    <w:rsid w:val="00B1252A"/>
    <w:rsid w:val="00B126B7"/>
    <w:rsid w:val="00B129F9"/>
    <w:rsid w:val="00B133A4"/>
    <w:rsid w:val="00B139D9"/>
    <w:rsid w:val="00B141E0"/>
    <w:rsid w:val="00B1438B"/>
    <w:rsid w:val="00B14BCE"/>
    <w:rsid w:val="00B14CF7"/>
    <w:rsid w:val="00B152F7"/>
    <w:rsid w:val="00B153BE"/>
    <w:rsid w:val="00B1600F"/>
    <w:rsid w:val="00B1623F"/>
    <w:rsid w:val="00B16269"/>
    <w:rsid w:val="00B1633F"/>
    <w:rsid w:val="00B16764"/>
    <w:rsid w:val="00B16846"/>
    <w:rsid w:val="00B16B8E"/>
    <w:rsid w:val="00B16CB3"/>
    <w:rsid w:val="00B16DE0"/>
    <w:rsid w:val="00B17422"/>
    <w:rsid w:val="00B17483"/>
    <w:rsid w:val="00B1799A"/>
    <w:rsid w:val="00B179A0"/>
    <w:rsid w:val="00B17F4B"/>
    <w:rsid w:val="00B205C8"/>
    <w:rsid w:val="00B20AED"/>
    <w:rsid w:val="00B21487"/>
    <w:rsid w:val="00B214DB"/>
    <w:rsid w:val="00B21511"/>
    <w:rsid w:val="00B2166F"/>
    <w:rsid w:val="00B2178C"/>
    <w:rsid w:val="00B2241D"/>
    <w:rsid w:val="00B22665"/>
    <w:rsid w:val="00B22724"/>
    <w:rsid w:val="00B2297B"/>
    <w:rsid w:val="00B22C27"/>
    <w:rsid w:val="00B22E9B"/>
    <w:rsid w:val="00B23021"/>
    <w:rsid w:val="00B23701"/>
    <w:rsid w:val="00B2375F"/>
    <w:rsid w:val="00B23B9A"/>
    <w:rsid w:val="00B23C60"/>
    <w:rsid w:val="00B23C79"/>
    <w:rsid w:val="00B23D25"/>
    <w:rsid w:val="00B24667"/>
    <w:rsid w:val="00B247D0"/>
    <w:rsid w:val="00B24910"/>
    <w:rsid w:val="00B24A99"/>
    <w:rsid w:val="00B24EF9"/>
    <w:rsid w:val="00B251DC"/>
    <w:rsid w:val="00B25448"/>
    <w:rsid w:val="00B2560A"/>
    <w:rsid w:val="00B256B9"/>
    <w:rsid w:val="00B257D1"/>
    <w:rsid w:val="00B258F0"/>
    <w:rsid w:val="00B259EB"/>
    <w:rsid w:val="00B260F1"/>
    <w:rsid w:val="00B26687"/>
    <w:rsid w:val="00B26830"/>
    <w:rsid w:val="00B26DD9"/>
    <w:rsid w:val="00B26DEE"/>
    <w:rsid w:val="00B2703B"/>
    <w:rsid w:val="00B2709E"/>
    <w:rsid w:val="00B271C2"/>
    <w:rsid w:val="00B27284"/>
    <w:rsid w:val="00B2752F"/>
    <w:rsid w:val="00B27974"/>
    <w:rsid w:val="00B3020A"/>
    <w:rsid w:val="00B304CC"/>
    <w:rsid w:val="00B30B65"/>
    <w:rsid w:val="00B31F70"/>
    <w:rsid w:val="00B31FFA"/>
    <w:rsid w:val="00B32421"/>
    <w:rsid w:val="00B32997"/>
    <w:rsid w:val="00B32C7E"/>
    <w:rsid w:val="00B33260"/>
    <w:rsid w:val="00B335E5"/>
    <w:rsid w:val="00B33AD4"/>
    <w:rsid w:val="00B33B88"/>
    <w:rsid w:val="00B342C2"/>
    <w:rsid w:val="00B345F8"/>
    <w:rsid w:val="00B3463E"/>
    <w:rsid w:val="00B3498D"/>
    <w:rsid w:val="00B34996"/>
    <w:rsid w:val="00B3575F"/>
    <w:rsid w:val="00B358E9"/>
    <w:rsid w:val="00B358F6"/>
    <w:rsid w:val="00B35A44"/>
    <w:rsid w:val="00B35CE3"/>
    <w:rsid w:val="00B35FD5"/>
    <w:rsid w:val="00B36997"/>
    <w:rsid w:val="00B36D78"/>
    <w:rsid w:val="00B36DF3"/>
    <w:rsid w:val="00B370A5"/>
    <w:rsid w:val="00B370D3"/>
    <w:rsid w:val="00B37A96"/>
    <w:rsid w:val="00B37BA8"/>
    <w:rsid w:val="00B400F2"/>
    <w:rsid w:val="00B4075C"/>
    <w:rsid w:val="00B40A80"/>
    <w:rsid w:val="00B40BEF"/>
    <w:rsid w:val="00B4208D"/>
    <w:rsid w:val="00B428C2"/>
    <w:rsid w:val="00B42D80"/>
    <w:rsid w:val="00B435FE"/>
    <w:rsid w:val="00B43D37"/>
    <w:rsid w:val="00B44600"/>
    <w:rsid w:val="00B44932"/>
    <w:rsid w:val="00B44A6E"/>
    <w:rsid w:val="00B44F0A"/>
    <w:rsid w:val="00B45274"/>
    <w:rsid w:val="00B4567A"/>
    <w:rsid w:val="00B45759"/>
    <w:rsid w:val="00B45806"/>
    <w:rsid w:val="00B45A58"/>
    <w:rsid w:val="00B45F89"/>
    <w:rsid w:val="00B45FD8"/>
    <w:rsid w:val="00B46243"/>
    <w:rsid w:val="00B463AA"/>
    <w:rsid w:val="00B469C6"/>
    <w:rsid w:val="00B46C5C"/>
    <w:rsid w:val="00B46D13"/>
    <w:rsid w:val="00B47381"/>
    <w:rsid w:val="00B478F3"/>
    <w:rsid w:val="00B4790F"/>
    <w:rsid w:val="00B5089B"/>
    <w:rsid w:val="00B51572"/>
    <w:rsid w:val="00B51DCC"/>
    <w:rsid w:val="00B52292"/>
    <w:rsid w:val="00B52772"/>
    <w:rsid w:val="00B52965"/>
    <w:rsid w:val="00B52A92"/>
    <w:rsid w:val="00B52BC1"/>
    <w:rsid w:val="00B53063"/>
    <w:rsid w:val="00B5336D"/>
    <w:rsid w:val="00B534D1"/>
    <w:rsid w:val="00B5366A"/>
    <w:rsid w:val="00B5388F"/>
    <w:rsid w:val="00B53A60"/>
    <w:rsid w:val="00B53C63"/>
    <w:rsid w:val="00B545DE"/>
    <w:rsid w:val="00B54A2F"/>
    <w:rsid w:val="00B54D58"/>
    <w:rsid w:val="00B54D8E"/>
    <w:rsid w:val="00B55159"/>
    <w:rsid w:val="00B55950"/>
    <w:rsid w:val="00B55999"/>
    <w:rsid w:val="00B55BC1"/>
    <w:rsid w:val="00B55BC2"/>
    <w:rsid w:val="00B55C73"/>
    <w:rsid w:val="00B56249"/>
    <w:rsid w:val="00B56254"/>
    <w:rsid w:val="00B56397"/>
    <w:rsid w:val="00B5652E"/>
    <w:rsid w:val="00B5666A"/>
    <w:rsid w:val="00B56DE1"/>
    <w:rsid w:val="00B56E02"/>
    <w:rsid w:val="00B570C1"/>
    <w:rsid w:val="00B571DD"/>
    <w:rsid w:val="00B571F5"/>
    <w:rsid w:val="00B5798C"/>
    <w:rsid w:val="00B60112"/>
    <w:rsid w:val="00B60D19"/>
    <w:rsid w:val="00B60D3D"/>
    <w:rsid w:val="00B61413"/>
    <w:rsid w:val="00B618FE"/>
    <w:rsid w:val="00B61B34"/>
    <w:rsid w:val="00B61C57"/>
    <w:rsid w:val="00B623E8"/>
    <w:rsid w:val="00B627DD"/>
    <w:rsid w:val="00B62E10"/>
    <w:rsid w:val="00B635BE"/>
    <w:rsid w:val="00B6360A"/>
    <w:rsid w:val="00B644D9"/>
    <w:rsid w:val="00B646A7"/>
    <w:rsid w:val="00B649AF"/>
    <w:rsid w:val="00B64A17"/>
    <w:rsid w:val="00B64A86"/>
    <w:rsid w:val="00B65462"/>
    <w:rsid w:val="00B6548F"/>
    <w:rsid w:val="00B6591E"/>
    <w:rsid w:val="00B65935"/>
    <w:rsid w:val="00B65D02"/>
    <w:rsid w:val="00B65DF8"/>
    <w:rsid w:val="00B6662C"/>
    <w:rsid w:val="00B66776"/>
    <w:rsid w:val="00B667B8"/>
    <w:rsid w:val="00B66AA9"/>
    <w:rsid w:val="00B66EA3"/>
    <w:rsid w:val="00B675F6"/>
    <w:rsid w:val="00B67D08"/>
    <w:rsid w:val="00B67E93"/>
    <w:rsid w:val="00B70CDF"/>
    <w:rsid w:val="00B70D34"/>
    <w:rsid w:val="00B7106D"/>
    <w:rsid w:val="00B7110D"/>
    <w:rsid w:val="00B71992"/>
    <w:rsid w:val="00B71A3E"/>
    <w:rsid w:val="00B71FE8"/>
    <w:rsid w:val="00B7273E"/>
    <w:rsid w:val="00B72948"/>
    <w:rsid w:val="00B72A2F"/>
    <w:rsid w:val="00B72DDC"/>
    <w:rsid w:val="00B73367"/>
    <w:rsid w:val="00B7382B"/>
    <w:rsid w:val="00B74FEE"/>
    <w:rsid w:val="00B75351"/>
    <w:rsid w:val="00B75762"/>
    <w:rsid w:val="00B758C1"/>
    <w:rsid w:val="00B75AD6"/>
    <w:rsid w:val="00B76105"/>
    <w:rsid w:val="00B762BF"/>
    <w:rsid w:val="00B767A6"/>
    <w:rsid w:val="00B76A72"/>
    <w:rsid w:val="00B76E24"/>
    <w:rsid w:val="00B76E2C"/>
    <w:rsid w:val="00B76FFC"/>
    <w:rsid w:val="00B77069"/>
    <w:rsid w:val="00B77217"/>
    <w:rsid w:val="00B77276"/>
    <w:rsid w:val="00B77326"/>
    <w:rsid w:val="00B7774E"/>
    <w:rsid w:val="00B8046C"/>
    <w:rsid w:val="00B80792"/>
    <w:rsid w:val="00B80A97"/>
    <w:rsid w:val="00B80B23"/>
    <w:rsid w:val="00B80D3B"/>
    <w:rsid w:val="00B8100B"/>
    <w:rsid w:val="00B81133"/>
    <w:rsid w:val="00B81628"/>
    <w:rsid w:val="00B816C1"/>
    <w:rsid w:val="00B81E97"/>
    <w:rsid w:val="00B81EAD"/>
    <w:rsid w:val="00B8215B"/>
    <w:rsid w:val="00B82379"/>
    <w:rsid w:val="00B825A4"/>
    <w:rsid w:val="00B8294E"/>
    <w:rsid w:val="00B829C4"/>
    <w:rsid w:val="00B830A2"/>
    <w:rsid w:val="00B837BF"/>
    <w:rsid w:val="00B839F8"/>
    <w:rsid w:val="00B83C0E"/>
    <w:rsid w:val="00B83D5D"/>
    <w:rsid w:val="00B83EBB"/>
    <w:rsid w:val="00B84002"/>
    <w:rsid w:val="00B841FB"/>
    <w:rsid w:val="00B842E0"/>
    <w:rsid w:val="00B84477"/>
    <w:rsid w:val="00B846BE"/>
    <w:rsid w:val="00B84DA7"/>
    <w:rsid w:val="00B85380"/>
    <w:rsid w:val="00B85819"/>
    <w:rsid w:val="00B8591C"/>
    <w:rsid w:val="00B85C63"/>
    <w:rsid w:val="00B85CE6"/>
    <w:rsid w:val="00B85FA5"/>
    <w:rsid w:val="00B866D9"/>
    <w:rsid w:val="00B8680A"/>
    <w:rsid w:val="00B86963"/>
    <w:rsid w:val="00B86F1F"/>
    <w:rsid w:val="00B8732A"/>
    <w:rsid w:val="00B8786D"/>
    <w:rsid w:val="00B87874"/>
    <w:rsid w:val="00B87BC7"/>
    <w:rsid w:val="00B87CA3"/>
    <w:rsid w:val="00B9077D"/>
    <w:rsid w:val="00B91252"/>
    <w:rsid w:val="00B915F8"/>
    <w:rsid w:val="00B91D6F"/>
    <w:rsid w:val="00B92466"/>
    <w:rsid w:val="00B9249B"/>
    <w:rsid w:val="00B928E5"/>
    <w:rsid w:val="00B933A9"/>
    <w:rsid w:val="00B93559"/>
    <w:rsid w:val="00B93722"/>
    <w:rsid w:val="00B93E16"/>
    <w:rsid w:val="00B940E1"/>
    <w:rsid w:val="00B940F2"/>
    <w:rsid w:val="00B949F2"/>
    <w:rsid w:val="00B94C17"/>
    <w:rsid w:val="00B94EAA"/>
    <w:rsid w:val="00B95268"/>
    <w:rsid w:val="00B95422"/>
    <w:rsid w:val="00B9547B"/>
    <w:rsid w:val="00B95529"/>
    <w:rsid w:val="00B959FF"/>
    <w:rsid w:val="00B962F9"/>
    <w:rsid w:val="00B96AD1"/>
    <w:rsid w:val="00B96AEB"/>
    <w:rsid w:val="00BA0312"/>
    <w:rsid w:val="00BA056B"/>
    <w:rsid w:val="00BA0BBF"/>
    <w:rsid w:val="00BA14A4"/>
    <w:rsid w:val="00BA1571"/>
    <w:rsid w:val="00BA2734"/>
    <w:rsid w:val="00BA2C0A"/>
    <w:rsid w:val="00BA361C"/>
    <w:rsid w:val="00BA3CBA"/>
    <w:rsid w:val="00BA3D70"/>
    <w:rsid w:val="00BA3FCA"/>
    <w:rsid w:val="00BA3FD7"/>
    <w:rsid w:val="00BA4224"/>
    <w:rsid w:val="00BA439D"/>
    <w:rsid w:val="00BA465B"/>
    <w:rsid w:val="00BA4A96"/>
    <w:rsid w:val="00BA4C0F"/>
    <w:rsid w:val="00BA528F"/>
    <w:rsid w:val="00BA54B8"/>
    <w:rsid w:val="00BA590B"/>
    <w:rsid w:val="00BA59E9"/>
    <w:rsid w:val="00BA6112"/>
    <w:rsid w:val="00BA624B"/>
    <w:rsid w:val="00BA6FA9"/>
    <w:rsid w:val="00BA7207"/>
    <w:rsid w:val="00BA7601"/>
    <w:rsid w:val="00BA7773"/>
    <w:rsid w:val="00BB057F"/>
    <w:rsid w:val="00BB0A7F"/>
    <w:rsid w:val="00BB1298"/>
    <w:rsid w:val="00BB1FED"/>
    <w:rsid w:val="00BB2A7B"/>
    <w:rsid w:val="00BB2C05"/>
    <w:rsid w:val="00BB36B7"/>
    <w:rsid w:val="00BB37C6"/>
    <w:rsid w:val="00BB3F51"/>
    <w:rsid w:val="00BB4363"/>
    <w:rsid w:val="00BB4797"/>
    <w:rsid w:val="00BB5345"/>
    <w:rsid w:val="00BB55C3"/>
    <w:rsid w:val="00BB56C9"/>
    <w:rsid w:val="00BB5C12"/>
    <w:rsid w:val="00BB5C90"/>
    <w:rsid w:val="00BB61C5"/>
    <w:rsid w:val="00BB62E2"/>
    <w:rsid w:val="00BB6388"/>
    <w:rsid w:val="00BB6946"/>
    <w:rsid w:val="00BB695C"/>
    <w:rsid w:val="00BB6A35"/>
    <w:rsid w:val="00BB7AFB"/>
    <w:rsid w:val="00BB7F75"/>
    <w:rsid w:val="00BC00B6"/>
    <w:rsid w:val="00BC022E"/>
    <w:rsid w:val="00BC08AD"/>
    <w:rsid w:val="00BC0BDE"/>
    <w:rsid w:val="00BC0E54"/>
    <w:rsid w:val="00BC12A8"/>
    <w:rsid w:val="00BC1335"/>
    <w:rsid w:val="00BC15CA"/>
    <w:rsid w:val="00BC1FE7"/>
    <w:rsid w:val="00BC2207"/>
    <w:rsid w:val="00BC237D"/>
    <w:rsid w:val="00BC249B"/>
    <w:rsid w:val="00BC265C"/>
    <w:rsid w:val="00BC2CDA"/>
    <w:rsid w:val="00BC30E2"/>
    <w:rsid w:val="00BC3D01"/>
    <w:rsid w:val="00BC3F7B"/>
    <w:rsid w:val="00BC41F2"/>
    <w:rsid w:val="00BC42AA"/>
    <w:rsid w:val="00BC44E3"/>
    <w:rsid w:val="00BC4889"/>
    <w:rsid w:val="00BC49F1"/>
    <w:rsid w:val="00BC4A06"/>
    <w:rsid w:val="00BC4EAB"/>
    <w:rsid w:val="00BC57A1"/>
    <w:rsid w:val="00BC5897"/>
    <w:rsid w:val="00BC59B7"/>
    <w:rsid w:val="00BC5F84"/>
    <w:rsid w:val="00BC5FCD"/>
    <w:rsid w:val="00BC606D"/>
    <w:rsid w:val="00BC65B6"/>
    <w:rsid w:val="00BC73A7"/>
    <w:rsid w:val="00BC74A1"/>
    <w:rsid w:val="00BC7C96"/>
    <w:rsid w:val="00BC7CBD"/>
    <w:rsid w:val="00BD0137"/>
    <w:rsid w:val="00BD026B"/>
    <w:rsid w:val="00BD084B"/>
    <w:rsid w:val="00BD0B48"/>
    <w:rsid w:val="00BD0D36"/>
    <w:rsid w:val="00BD0DEA"/>
    <w:rsid w:val="00BD1B38"/>
    <w:rsid w:val="00BD1E8A"/>
    <w:rsid w:val="00BD1FF2"/>
    <w:rsid w:val="00BD21D0"/>
    <w:rsid w:val="00BD255B"/>
    <w:rsid w:val="00BD280D"/>
    <w:rsid w:val="00BD3933"/>
    <w:rsid w:val="00BD3F2A"/>
    <w:rsid w:val="00BD49C9"/>
    <w:rsid w:val="00BD5030"/>
    <w:rsid w:val="00BD528D"/>
    <w:rsid w:val="00BD53CD"/>
    <w:rsid w:val="00BD5427"/>
    <w:rsid w:val="00BD5985"/>
    <w:rsid w:val="00BD6023"/>
    <w:rsid w:val="00BD61B4"/>
    <w:rsid w:val="00BD6A22"/>
    <w:rsid w:val="00BD6B14"/>
    <w:rsid w:val="00BD6E26"/>
    <w:rsid w:val="00BD7385"/>
    <w:rsid w:val="00BD7434"/>
    <w:rsid w:val="00BD7559"/>
    <w:rsid w:val="00BD7613"/>
    <w:rsid w:val="00BD77A9"/>
    <w:rsid w:val="00BD791E"/>
    <w:rsid w:val="00BD7C7F"/>
    <w:rsid w:val="00BD7CC8"/>
    <w:rsid w:val="00BD7CCA"/>
    <w:rsid w:val="00BD7D0D"/>
    <w:rsid w:val="00BE02D0"/>
    <w:rsid w:val="00BE0814"/>
    <w:rsid w:val="00BE0A01"/>
    <w:rsid w:val="00BE0D4B"/>
    <w:rsid w:val="00BE0D95"/>
    <w:rsid w:val="00BE15D6"/>
    <w:rsid w:val="00BE1B47"/>
    <w:rsid w:val="00BE1F6C"/>
    <w:rsid w:val="00BE2D53"/>
    <w:rsid w:val="00BE3516"/>
    <w:rsid w:val="00BE36A9"/>
    <w:rsid w:val="00BE36B1"/>
    <w:rsid w:val="00BE3FF7"/>
    <w:rsid w:val="00BE40E1"/>
    <w:rsid w:val="00BE4A4A"/>
    <w:rsid w:val="00BE4CD2"/>
    <w:rsid w:val="00BE50A8"/>
    <w:rsid w:val="00BE59C3"/>
    <w:rsid w:val="00BE5CAE"/>
    <w:rsid w:val="00BE5E4E"/>
    <w:rsid w:val="00BE64F8"/>
    <w:rsid w:val="00BE6AA7"/>
    <w:rsid w:val="00BE6EDB"/>
    <w:rsid w:val="00BE78D9"/>
    <w:rsid w:val="00BE7AEF"/>
    <w:rsid w:val="00BE7BC3"/>
    <w:rsid w:val="00BF0283"/>
    <w:rsid w:val="00BF0561"/>
    <w:rsid w:val="00BF0764"/>
    <w:rsid w:val="00BF08B2"/>
    <w:rsid w:val="00BF0C10"/>
    <w:rsid w:val="00BF0E61"/>
    <w:rsid w:val="00BF147F"/>
    <w:rsid w:val="00BF16D9"/>
    <w:rsid w:val="00BF1C40"/>
    <w:rsid w:val="00BF1D61"/>
    <w:rsid w:val="00BF20E3"/>
    <w:rsid w:val="00BF218F"/>
    <w:rsid w:val="00BF25FE"/>
    <w:rsid w:val="00BF3091"/>
    <w:rsid w:val="00BF3701"/>
    <w:rsid w:val="00BF3909"/>
    <w:rsid w:val="00BF3AAE"/>
    <w:rsid w:val="00BF3E9D"/>
    <w:rsid w:val="00BF3EC1"/>
    <w:rsid w:val="00BF48C3"/>
    <w:rsid w:val="00BF4949"/>
    <w:rsid w:val="00BF514B"/>
    <w:rsid w:val="00BF5244"/>
    <w:rsid w:val="00BF5357"/>
    <w:rsid w:val="00BF5E73"/>
    <w:rsid w:val="00BF5EBB"/>
    <w:rsid w:val="00BF614E"/>
    <w:rsid w:val="00BF6612"/>
    <w:rsid w:val="00BF6947"/>
    <w:rsid w:val="00BF6E11"/>
    <w:rsid w:val="00BF6EF7"/>
    <w:rsid w:val="00BF7CC0"/>
    <w:rsid w:val="00C002CE"/>
    <w:rsid w:val="00C00880"/>
    <w:rsid w:val="00C008B1"/>
    <w:rsid w:val="00C00AF3"/>
    <w:rsid w:val="00C00BE8"/>
    <w:rsid w:val="00C01507"/>
    <w:rsid w:val="00C01638"/>
    <w:rsid w:val="00C01746"/>
    <w:rsid w:val="00C0196E"/>
    <w:rsid w:val="00C01AF1"/>
    <w:rsid w:val="00C01CA2"/>
    <w:rsid w:val="00C01E15"/>
    <w:rsid w:val="00C01E1F"/>
    <w:rsid w:val="00C01FFA"/>
    <w:rsid w:val="00C02080"/>
    <w:rsid w:val="00C023A3"/>
    <w:rsid w:val="00C027D7"/>
    <w:rsid w:val="00C02909"/>
    <w:rsid w:val="00C02B0E"/>
    <w:rsid w:val="00C02E04"/>
    <w:rsid w:val="00C0321C"/>
    <w:rsid w:val="00C0358B"/>
    <w:rsid w:val="00C03861"/>
    <w:rsid w:val="00C038DC"/>
    <w:rsid w:val="00C03A29"/>
    <w:rsid w:val="00C03BA5"/>
    <w:rsid w:val="00C0458D"/>
    <w:rsid w:val="00C04F2D"/>
    <w:rsid w:val="00C04F94"/>
    <w:rsid w:val="00C0541E"/>
    <w:rsid w:val="00C05458"/>
    <w:rsid w:val="00C05472"/>
    <w:rsid w:val="00C05713"/>
    <w:rsid w:val="00C05AEB"/>
    <w:rsid w:val="00C05D04"/>
    <w:rsid w:val="00C05F3C"/>
    <w:rsid w:val="00C0602F"/>
    <w:rsid w:val="00C060B6"/>
    <w:rsid w:val="00C06147"/>
    <w:rsid w:val="00C068AA"/>
    <w:rsid w:val="00C06A1A"/>
    <w:rsid w:val="00C06C5F"/>
    <w:rsid w:val="00C075F0"/>
    <w:rsid w:val="00C07BD9"/>
    <w:rsid w:val="00C100A0"/>
    <w:rsid w:val="00C10936"/>
    <w:rsid w:val="00C10AA8"/>
    <w:rsid w:val="00C10B24"/>
    <w:rsid w:val="00C11007"/>
    <w:rsid w:val="00C113D9"/>
    <w:rsid w:val="00C11AF2"/>
    <w:rsid w:val="00C1286A"/>
    <w:rsid w:val="00C12ABA"/>
    <w:rsid w:val="00C12B7A"/>
    <w:rsid w:val="00C13188"/>
    <w:rsid w:val="00C133D1"/>
    <w:rsid w:val="00C136C8"/>
    <w:rsid w:val="00C137F9"/>
    <w:rsid w:val="00C13993"/>
    <w:rsid w:val="00C13A3E"/>
    <w:rsid w:val="00C13C6F"/>
    <w:rsid w:val="00C13DB7"/>
    <w:rsid w:val="00C14179"/>
    <w:rsid w:val="00C142F4"/>
    <w:rsid w:val="00C14582"/>
    <w:rsid w:val="00C14C9A"/>
    <w:rsid w:val="00C14DEC"/>
    <w:rsid w:val="00C14F89"/>
    <w:rsid w:val="00C151B7"/>
    <w:rsid w:val="00C153C2"/>
    <w:rsid w:val="00C155EE"/>
    <w:rsid w:val="00C156E8"/>
    <w:rsid w:val="00C160D3"/>
    <w:rsid w:val="00C161C0"/>
    <w:rsid w:val="00C16296"/>
    <w:rsid w:val="00C1685B"/>
    <w:rsid w:val="00C16976"/>
    <w:rsid w:val="00C16A77"/>
    <w:rsid w:val="00C16B66"/>
    <w:rsid w:val="00C16B9D"/>
    <w:rsid w:val="00C16EE0"/>
    <w:rsid w:val="00C171DA"/>
    <w:rsid w:val="00C17826"/>
    <w:rsid w:val="00C17851"/>
    <w:rsid w:val="00C17C9A"/>
    <w:rsid w:val="00C203A1"/>
    <w:rsid w:val="00C20467"/>
    <w:rsid w:val="00C20810"/>
    <w:rsid w:val="00C20E92"/>
    <w:rsid w:val="00C2107F"/>
    <w:rsid w:val="00C213E8"/>
    <w:rsid w:val="00C216AB"/>
    <w:rsid w:val="00C21876"/>
    <w:rsid w:val="00C22BA9"/>
    <w:rsid w:val="00C22F3D"/>
    <w:rsid w:val="00C23046"/>
    <w:rsid w:val="00C234F5"/>
    <w:rsid w:val="00C23524"/>
    <w:rsid w:val="00C23820"/>
    <w:rsid w:val="00C238DE"/>
    <w:rsid w:val="00C23A37"/>
    <w:rsid w:val="00C2406E"/>
    <w:rsid w:val="00C24631"/>
    <w:rsid w:val="00C2490D"/>
    <w:rsid w:val="00C24F42"/>
    <w:rsid w:val="00C25003"/>
    <w:rsid w:val="00C25693"/>
    <w:rsid w:val="00C25B13"/>
    <w:rsid w:val="00C25DD9"/>
    <w:rsid w:val="00C26101"/>
    <w:rsid w:val="00C2632B"/>
    <w:rsid w:val="00C26D02"/>
    <w:rsid w:val="00C26D2B"/>
    <w:rsid w:val="00C26E80"/>
    <w:rsid w:val="00C2707D"/>
    <w:rsid w:val="00C27138"/>
    <w:rsid w:val="00C274B0"/>
    <w:rsid w:val="00C27772"/>
    <w:rsid w:val="00C27875"/>
    <w:rsid w:val="00C30124"/>
    <w:rsid w:val="00C301A7"/>
    <w:rsid w:val="00C3026B"/>
    <w:rsid w:val="00C3082B"/>
    <w:rsid w:val="00C30864"/>
    <w:rsid w:val="00C30881"/>
    <w:rsid w:val="00C30B6F"/>
    <w:rsid w:val="00C30D00"/>
    <w:rsid w:val="00C30DC9"/>
    <w:rsid w:val="00C30E26"/>
    <w:rsid w:val="00C3114C"/>
    <w:rsid w:val="00C314E7"/>
    <w:rsid w:val="00C319D5"/>
    <w:rsid w:val="00C31BB0"/>
    <w:rsid w:val="00C31C65"/>
    <w:rsid w:val="00C31FF6"/>
    <w:rsid w:val="00C3205C"/>
    <w:rsid w:val="00C32460"/>
    <w:rsid w:val="00C328FC"/>
    <w:rsid w:val="00C33049"/>
    <w:rsid w:val="00C33079"/>
    <w:rsid w:val="00C33CAC"/>
    <w:rsid w:val="00C33E79"/>
    <w:rsid w:val="00C340FD"/>
    <w:rsid w:val="00C3439B"/>
    <w:rsid w:val="00C346E7"/>
    <w:rsid w:val="00C3555D"/>
    <w:rsid w:val="00C358AD"/>
    <w:rsid w:val="00C35AB2"/>
    <w:rsid w:val="00C36002"/>
    <w:rsid w:val="00C3621C"/>
    <w:rsid w:val="00C36B3E"/>
    <w:rsid w:val="00C36B70"/>
    <w:rsid w:val="00C36E4C"/>
    <w:rsid w:val="00C375F6"/>
    <w:rsid w:val="00C37A1B"/>
    <w:rsid w:val="00C37CFF"/>
    <w:rsid w:val="00C400A0"/>
    <w:rsid w:val="00C402DF"/>
    <w:rsid w:val="00C403A9"/>
    <w:rsid w:val="00C4087D"/>
    <w:rsid w:val="00C40AED"/>
    <w:rsid w:val="00C40D6C"/>
    <w:rsid w:val="00C41481"/>
    <w:rsid w:val="00C41576"/>
    <w:rsid w:val="00C41797"/>
    <w:rsid w:val="00C417D2"/>
    <w:rsid w:val="00C4184B"/>
    <w:rsid w:val="00C419B8"/>
    <w:rsid w:val="00C41DEF"/>
    <w:rsid w:val="00C42062"/>
    <w:rsid w:val="00C4242C"/>
    <w:rsid w:val="00C429B7"/>
    <w:rsid w:val="00C42FD2"/>
    <w:rsid w:val="00C43374"/>
    <w:rsid w:val="00C433DB"/>
    <w:rsid w:val="00C43F20"/>
    <w:rsid w:val="00C44248"/>
    <w:rsid w:val="00C44493"/>
    <w:rsid w:val="00C44A0E"/>
    <w:rsid w:val="00C44CCB"/>
    <w:rsid w:val="00C44DCD"/>
    <w:rsid w:val="00C45037"/>
    <w:rsid w:val="00C452C3"/>
    <w:rsid w:val="00C45328"/>
    <w:rsid w:val="00C45424"/>
    <w:rsid w:val="00C455BA"/>
    <w:rsid w:val="00C459D9"/>
    <w:rsid w:val="00C45B00"/>
    <w:rsid w:val="00C467C2"/>
    <w:rsid w:val="00C47566"/>
    <w:rsid w:val="00C4768C"/>
    <w:rsid w:val="00C476A7"/>
    <w:rsid w:val="00C47814"/>
    <w:rsid w:val="00C47DBF"/>
    <w:rsid w:val="00C47DC3"/>
    <w:rsid w:val="00C47F6B"/>
    <w:rsid w:val="00C503B8"/>
    <w:rsid w:val="00C50B36"/>
    <w:rsid w:val="00C50E81"/>
    <w:rsid w:val="00C50E8E"/>
    <w:rsid w:val="00C50F6A"/>
    <w:rsid w:val="00C51020"/>
    <w:rsid w:val="00C51492"/>
    <w:rsid w:val="00C518AC"/>
    <w:rsid w:val="00C51B97"/>
    <w:rsid w:val="00C51BF1"/>
    <w:rsid w:val="00C51F09"/>
    <w:rsid w:val="00C51FD8"/>
    <w:rsid w:val="00C5206D"/>
    <w:rsid w:val="00C521D3"/>
    <w:rsid w:val="00C52352"/>
    <w:rsid w:val="00C52612"/>
    <w:rsid w:val="00C528FF"/>
    <w:rsid w:val="00C52F3C"/>
    <w:rsid w:val="00C531BE"/>
    <w:rsid w:val="00C53A85"/>
    <w:rsid w:val="00C54262"/>
    <w:rsid w:val="00C5472E"/>
    <w:rsid w:val="00C54AF5"/>
    <w:rsid w:val="00C55217"/>
    <w:rsid w:val="00C557D1"/>
    <w:rsid w:val="00C55980"/>
    <w:rsid w:val="00C559F9"/>
    <w:rsid w:val="00C55A3D"/>
    <w:rsid w:val="00C5607C"/>
    <w:rsid w:val="00C56B5F"/>
    <w:rsid w:val="00C57087"/>
    <w:rsid w:val="00C57616"/>
    <w:rsid w:val="00C5771C"/>
    <w:rsid w:val="00C57C21"/>
    <w:rsid w:val="00C6048F"/>
    <w:rsid w:val="00C6090B"/>
    <w:rsid w:val="00C60949"/>
    <w:rsid w:val="00C60ACC"/>
    <w:rsid w:val="00C60AE4"/>
    <w:rsid w:val="00C60CAB"/>
    <w:rsid w:val="00C611D6"/>
    <w:rsid w:val="00C613C0"/>
    <w:rsid w:val="00C618F0"/>
    <w:rsid w:val="00C61AFD"/>
    <w:rsid w:val="00C61BB6"/>
    <w:rsid w:val="00C61C82"/>
    <w:rsid w:val="00C61D39"/>
    <w:rsid w:val="00C61F00"/>
    <w:rsid w:val="00C620A2"/>
    <w:rsid w:val="00C627B9"/>
    <w:rsid w:val="00C62D44"/>
    <w:rsid w:val="00C63073"/>
    <w:rsid w:val="00C641CB"/>
    <w:rsid w:val="00C64444"/>
    <w:rsid w:val="00C6469D"/>
    <w:rsid w:val="00C6488D"/>
    <w:rsid w:val="00C64C35"/>
    <w:rsid w:val="00C658D6"/>
    <w:rsid w:val="00C65D2B"/>
    <w:rsid w:val="00C65D95"/>
    <w:rsid w:val="00C6624C"/>
    <w:rsid w:val="00C664A6"/>
    <w:rsid w:val="00C6654D"/>
    <w:rsid w:val="00C666BB"/>
    <w:rsid w:val="00C670A5"/>
    <w:rsid w:val="00C676F0"/>
    <w:rsid w:val="00C6770C"/>
    <w:rsid w:val="00C67A5D"/>
    <w:rsid w:val="00C67B44"/>
    <w:rsid w:val="00C67B7D"/>
    <w:rsid w:val="00C67C4A"/>
    <w:rsid w:val="00C700AB"/>
    <w:rsid w:val="00C7019C"/>
    <w:rsid w:val="00C7042C"/>
    <w:rsid w:val="00C7089B"/>
    <w:rsid w:val="00C7095E"/>
    <w:rsid w:val="00C70D11"/>
    <w:rsid w:val="00C71078"/>
    <w:rsid w:val="00C7110F"/>
    <w:rsid w:val="00C71222"/>
    <w:rsid w:val="00C716AD"/>
    <w:rsid w:val="00C7192D"/>
    <w:rsid w:val="00C71B15"/>
    <w:rsid w:val="00C7207D"/>
    <w:rsid w:val="00C72384"/>
    <w:rsid w:val="00C723A2"/>
    <w:rsid w:val="00C72797"/>
    <w:rsid w:val="00C72BB7"/>
    <w:rsid w:val="00C72C7B"/>
    <w:rsid w:val="00C731D9"/>
    <w:rsid w:val="00C733B5"/>
    <w:rsid w:val="00C73465"/>
    <w:rsid w:val="00C73780"/>
    <w:rsid w:val="00C7391E"/>
    <w:rsid w:val="00C73BA2"/>
    <w:rsid w:val="00C73CF7"/>
    <w:rsid w:val="00C73DEC"/>
    <w:rsid w:val="00C73ED3"/>
    <w:rsid w:val="00C7437E"/>
    <w:rsid w:val="00C74C3A"/>
    <w:rsid w:val="00C74C60"/>
    <w:rsid w:val="00C74FBD"/>
    <w:rsid w:val="00C75CD1"/>
    <w:rsid w:val="00C75FBE"/>
    <w:rsid w:val="00C76002"/>
    <w:rsid w:val="00C7632A"/>
    <w:rsid w:val="00C7699C"/>
    <w:rsid w:val="00C76A82"/>
    <w:rsid w:val="00C774DB"/>
    <w:rsid w:val="00C775E8"/>
    <w:rsid w:val="00C778AE"/>
    <w:rsid w:val="00C80270"/>
    <w:rsid w:val="00C804D4"/>
    <w:rsid w:val="00C80618"/>
    <w:rsid w:val="00C807FD"/>
    <w:rsid w:val="00C809A0"/>
    <w:rsid w:val="00C81049"/>
    <w:rsid w:val="00C810EE"/>
    <w:rsid w:val="00C81424"/>
    <w:rsid w:val="00C8178E"/>
    <w:rsid w:val="00C81837"/>
    <w:rsid w:val="00C818D6"/>
    <w:rsid w:val="00C81BE9"/>
    <w:rsid w:val="00C81CF4"/>
    <w:rsid w:val="00C81E88"/>
    <w:rsid w:val="00C8218D"/>
    <w:rsid w:val="00C8239F"/>
    <w:rsid w:val="00C8241D"/>
    <w:rsid w:val="00C825C1"/>
    <w:rsid w:val="00C826B2"/>
    <w:rsid w:val="00C8295F"/>
    <w:rsid w:val="00C82A70"/>
    <w:rsid w:val="00C82C34"/>
    <w:rsid w:val="00C82ED6"/>
    <w:rsid w:val="00C82EEA"/>
    <w:rsid w:val="00C834D2"/>
    <w:rsid w:val="00C83B88"/>
    <w:rsid w:val="00C83CF5"/>
    <w:rsid w:val="00C83E27"/>
    <w:rsid w:val="00C83F58"/>
    <w:rsid w:val="00C840DA"/>
    <w:rsid w:val="00C843D9"/>
    <w:rsid w:val="00C8481D"/>
    <w:rsid w:val="00C84A5B"/>
    <w:rsid w:val="00C85605"/>
    <w:rsid w:val="00C85815"/>
    <w:rsid w:val="00C85D88"/>
    <w:rsid w:val="00C85FF2"/>
    <w:rsid w:val="00C85FFD"/>
    <w:rsid w:val="00C86007"/>
    <w:rsid w:val="00C862D6"/>
    <w:rsid w:val="00C863FD"/>
    <w:rsid w:val="00C86670"/>
    <w:rsid w:val="00C8675B"/>
    <w:rsid w:val="00C867C7"/>
    <w:rsid w:val="00C86902"/>
    <w:rsid w:val="00C86BAE"/>
    <w:rsid w:val="00C86DF6"/>
    <w:rsid w:val="00C86FFA"/>
    <w:rsid w:val="00C870B9"/>
    <w:rsid w:val="00C873F4"/>
    <w:rsid w:val="00C878A8"/>
    <w:rsid w:val="00C879E1"/>
    <w:rsid w:val="00C87AD7"/>
    <w:rsid w:val="00C87D3E"/>
    <w:rsid w:val="00C90258"/>
    <w:rsid w:val="00C9048C"/>
    <w:rsid w:val="00C904FF"/>
    <w:rsid w:val="00C90510"/>
    <w:rsid w:val="00C90806"/>
    <w:rsid w:val="00C90ABF"/>
    <w:rsid w:val="00C916F7"/>
    <w:rsid w:val="00C9192C"/>
    <w:rsid w:val="00C91F60"/>
    <w:rsid w:val="00C92A58"/>
    <w:rsid w:val="00C93378"/>
    <w:rsid w:val="00C93AA4"/>
    <w:rsid w:val="00C9463D"/>
    <w:rsid w:val="00C94BC2"/>
    <w:rsid w:val="00C94D7A"/>
    <w:rsid w:val="00C951A7"/>
    <w:rsid w:val="00C9561A"/>
    <w:rsid w:val="00C9587E"/>
    <w:rsid w:val="00C95F2D"/>
    <w:rsid w:val="00C95F30"/>
    <w:rsid w:val="00C9620B"/>
    <w:rsid w:val="00C96859"/>
    <w:rsid w:val="00C97907"/>
    <w:rsid w:val="00C97958"/>
    <w:rsid w:val="00CA02D1"/>
    <w:rsid w:val="00CA08C7"/>
    <w:rsid w:val="00CA099C"/>
    <w:rsid w:val="00CA0CD8"/>
    <w:rsid w:val="00CA1479"/>
    <w:rsid w:val="00CA1FC7"/>
    <w:rsid w:val="00CA2200"/>
    <w:rsid w:val="00CA2525"/>
    <w:rsid w:val="00CA2D4B"/>
    <w:rsid w:val="00CA30BE"/>
    <w:rsid w:val="00CA31EB"/>
    <w:rsid w:val="00CA32C7"/>
    <w:rsid w:val="00CA337B"/>
    <w:rsid w:val="00CA36CF"/>
    <w:rsid w:val="00CA3E1D"/>
    <w:rsid w:val="00CA46D7"/>
    <w:rsid w:val="00CA4C0C"/>
    <w:rsid w:val="00CA4E7C"/>
    <w:rsid w:val="00CA50D1"/>
    <w:rsid w:val="00CA50DF"/>
    <w:rsid w:val="00CA510F"/>
    <w:rsid w:val="00CA53D8"/>
    <w:rsid w:val="00CA54F3"/>
    <w:rsid w:val="00CA5ADA"/>
    <w:rsid w:val="00CA5BC9"/>
    <w:rsid w:val="00CA5CA5"/>
    <w:rsid w:val="00CA5D11"/>
    <w:rsid w:val="00CA69E2"/>
    <w:rsid w:val="00CA6ECE"/>
    <w:rsid w:val="00CA703E"/>
    <w:rsid w:val="00CA751D"/>
    <w:rsid w:val="00CA781B"/>
    <w:rsid w:val="00CA78A0"/>
    <w:rsid w:val="00CA7BA1"/>
    <w:rsid w:val="00CA7C42"/>
    <w:rsid w:val="00CA7D13"/>
    <w:rsid w:val="00CB03AC"/>
    <w:rsid w:val="00CB05EC"/>
    <w:rsid w:val="00CB0F6C"/>
    <w:rsid w:val="00CB1929"/>
    <w:rsid w:val="00CB2346"/>
    <w:rsid w:val="00CB2562"/>
    <w:rsid w:val="00CB258C"/>
    <w:rsid w:val="00CB262A"/>
    <w:rsid w:val="00CB2BE8"/>
    <w:rsid w:val="00CB2C74"/>
    <w:rsid w:val="00CB2E06"/>
    <w:rsid w:val="00CB2E4E"/>
    <w:rsid w:val="00CB2FC5"/>
    <w:rsid w:val="00CB39C8"/>
    <w:rsid w:val="00CB39E5"/>
    <w:rsid w:val="00CB4241"/>
    <w:rsid w:val="00CB42B0"/>
    <w:rsid w:val="00CB42BC"/>
    <w:rsid w:val="00CB454A"/>
    <w:rsid w:val="00CB46E8"/>
    <w:rsid w:val="00CB50C0"/>
    <w:rsid w:val="00CB5C11"/>
    <w:rsid w:val="00CB5D8E"/>
    <w:rsid w:val="00CB5FB2"/>
    <w:rsid w:val="00CB6592"/>
    <w:rsid w:val="00CB6824"/>
    <w:rsid w:val="00CB6B55"/>
    <w:rsid w:val="00CB6E13"/>
    <w:rsid w:val="00CB6FE5"/>
    <w:rsid w:val="00CB76DB"/>
    <w:rsid w:val="00CB7937"/>
    <w:rsid w:val="00CC01D5"/>
    <w:rsid w:val="00CC026A"/>
    <w:rsid w:val="00CC0578"/>
    <w:rsid w:val="00CC0881"/>
    <w:rsid w:val="00CC11DB"/>
    <w:rsid w:val="00CC1497"/>
    <w:rsid w:val="00CC14B6"/>
    <w:rsid w:val="00CC15D6"/>
    <w:rsid w:val="00CC1A62"/>
    <w:rsid w:val="00CC1A9D"/>
    <w:rsid w:val="00CC1B57"/>
    <w:rsid w:val="00CC23E3"/>
    <w:rsid w:val="00CC2420"/>
    <w:rsid w:val="00CC2760"/>
    <w:rsid w:val="00CC2843"/>
    <w:rsid w:val="00CC2A51"/>
    <w:rsid w:val="00CC2AC6"/>
    <w:rsid w:val="00CC2FC1"/>
    <w:rsid w:val="00CC36CD"/>
    <w:rsid w:val="00CC37FD"/>
    <w:rsid w:val="00CC3C60"/>
    <w:rsid w:val="00CC4529"/>
    <w:rsid w:val="00CC4697"/>
    <w:rsid w:val="00CC49F3"/>
    <w:rsid w:val="00CC4A83"/>
    <w:rsid w:val="00CC4D86"/>
    <w:rsid w:val="00CC4D95"/>
    <w:rsid w:val="00CC4F36"/>
    <w:rsid w:val="00CC5004"/>
    <w:rsid w:val="00CC505C"/>
    <w:rsid w:val="00CC51E0"/>
    <w:rsid w:val="00CC522F"/>
    <w:rsid w:val="00CC5675"/>
    <w:rsid w:val="00CC6192"/>
    <w:rsid w:val="00CC6334"/>
    <w:rsid w:val="00CC6377"/>
    <w:rsid w:val="00CC6510"/>
    <w:rsid w:val="00CC6D35"/>
    <w:rsid w:val="00CC6DA7"/>
    <w:rsid w:val="00CC6DFD"/>
    <w:rsid w:val="00CC6E82"/>
    <w:rsid w:val="00CC734B"/>
    <w:rsid w:val="00CC7469"/>
    <w:rsid w:val="00CC74FD"/>
    <w:rsid w:val="00CC7B41"/>
    <w:rsid w:val="00CC7D4E"/>
    <w:rsid w:val="00CD03C9"/>
    <w:rsid w:val="00CD0D95"/>
    <w:rsid w:val="00CD0F93"/>
    <w:rsid w:val="00CD1985"/>
    <w:rsid w:val="00CD1AF0"/>
    <w:rsid w:val="00CD1AF7"/>
    <w:rsid w:val="00CD214F"/>
    <w:rsid w:val="00CD2A61"/>
    <w:rsid w:val="00CD2BF3"/>
    <w:rsid w:val="00CD3088"/>
    <w:rsid w:val="00CD3126"/>
    <w:rsid w:val="00CD32B9"/>
    <w:rsid w:val="00CD38BF"/>
    <w:rsid w:val="00CD43EE"/>
    <w:rsid w:val="00CD4599"/>
    <w:rsid w:val="00CD4943"/>
    <w:rsid w:val="00CD502C"/>
    <w:rsid w:val="00CD590B"/>
    <w:rsid w:val="00CD5FE4"/>
    <w:rsid w:val="00CD6165"/>
    <w:rsid w:val="00CD637B"/>
    <w:rsid w:val="00CD6401"/>
    <w:rsid w:val="00CD664A"/>
    <w:rsid w:val="00CD6826"/>
    <w:rsid w:val="00CD69DD"/>
    <w:rsid w:val="00CD7708"/>
    <w:rsid w:val="00CE0706"/>
    <w:rsid w:val="00CE07D6"/>
    <w:rsid w:val="00CE0A0E"/>
    <w:rsid w:val="00CE0BFC"/>
    <w:rsid w:val="00CE0DA4"/>
    <w:rsid w:val="00CE0E82"/>
    <w:rsid w:val="00CE1151"/>
    <w:rsid w:val="00CE16C1"/>
    <w:rsid w:val="00CE1925"/>
    <w:rsid w:val="00CE1BBF"/>
    <w:rsid w:val="00CE1C53"/>
    <w:rsid w:val="00CE1D8C"/>
    <w:rsid w:val="00CE1F4C"/>
    <w:rsid w:val="00CE1F70"/>
    <w:rsid w:val="00CE23CA"/>
    <w:rsid w:val="00CE2499"/>
    <w:rsid w:val="00CE2946"/>
    <w:rsid w:val="00CE2FD1"/>
    <w:rsid w:val="00CE2FDC"/>
    <w:rsid w:val="00CE303F"/>
    <w:rsid w:val="00CE33CC"/>
    <w:rsid w:val="00CE387E"/>
    <w:rsid w:val="00CE3FE5"/>
    <w:rsid w:val="00CE417D"/>
    <w:rsid w:val="00CE4641"/>
    <w:rsid w:val="00CE5480"/>
    <w:rsid w:val="00CE5B78"/>
    <w:rsid w:val="00CE5C25"/>
    <w:rsid w:val="00CE5F53"/>
    <w:rsid w:val="00CE604C"/>
    <w:rsid w:val="00CE6197"/>
    <w:rsid w:val="00CE65D3"/>
    <w:rsid w:val="00CE68E3"/>
    <w:rsid w:val="00CE6A09"/>
    <w:rsid w:val="00CE7129"/>
    <w:rsid w:val="00CE7CDD"/>
    <w:rsid w:val="00CF051F"/>
    <w:rsid w:val="00CF069D"/>
    <w:rsid w:val="00CF091B"/>
    <w:rsid w:val="00CF0FF9"/>
    <w:rsid w:val="00CF1288"/>
    <w:rsid w:val="00CF1474"/>
    <w:rsid w:val="00CF147F"/>
    <w:rsid w:val="00CF18EE"/>
    <w:rsid w:val="00CF222A"/>
    <w:rsid w:val="00CF2432"/>
    <w:rsid w:val="00CF265A"/>
    <w:rsid w:val="00CF28CA"/>
    <w:rsid w:val="00CF2D42"/>
    <w:rsid w:val="00CF2FE3"/>
    <w:rsid w:val="00CF3303"/>
    <w:rsid w:val="00CF33D0"/>
    <w:rsid w:val="00CF3671"/>
    <w:rsid w:val="00CF3BF5"/>
    <w:rsid w:val="00CF429B"/>
    <w:rsid w:val="00CF4333"/>
    <w:rsid w:val="00CF439C"/>
    <w:rsid w:val="00CF4A3E"/>
    <w:rsid w:val="00CF4BFB"/>
    <w:rsid w:val="00CF4D7F"/>
    <w:rsid w:val="00CF4D80"/>
    <w:rsid w:val="00CF5584"/>
    <w:rsid w:val="00CF56C0"/>
    <w:rsid w:val="00CF57D8"/>
    <w:rsid w:val="00CF584E"/>
    <w:rsid w:val="00CF650F"/>
    <w:rsid w:val="00CF6892"/>
    <w:rsid w:val="00CF7202"/>
    <w:rsid w:val="00CF7913"/>
    <w:rsid w:val="00CF7BA0"/>
    <w:rsid w:val="00CF7E24"/>
    <w:rsid w:val="00CF7E61"/>
    <w:rsid w:val="00CF7EB4"/>
    <w:rsid w:val="00D00298"/>
    <w:rsid w:val="00D002CE"/>
    <w:rsid w:val="00D00613"/>
    <w:rsid w:val="00D00D4A"/>
    <w:rsid w:val="00D00E11"/>
    <w:rsid w:val="00D01ABE"/>
    <w:rsid w:val="00D01C05"/>
    <w:rsid w:val="00D01F53"/>
    <w:rsid w:val="00D02068"/>
    <w:rsid w:val="00D02071"/>
    <w:rsid w:val="00D02632"/>
    <w:rsid w:val="00D02792"/>
    <w:rsid w:val="00D02D81"/>
    <w:rsid w:val="00D033DB"/>
    <w:rsid w:val="00D039BD"/>
    <w:rsid w:val="00D03C59"/>
    <w:rsid w:val="00D03CEC"/>
    <w:rsid w:val="00D04343"/>
    <w:rsid w:val="00D0448C"/>
    <w:rsid w:val="00D046B9"/>
    <w:rsid w:val="00D047DA"/>
    <w:rsid w:val="00D04B9A"/>
    <w:rsid w:val="00D04C7B"/>
    <w:rsid w:val="00D04F01"/>
    <w:rsid w:val="00D0502B"/>
    <w:rsid w:val="00D05317"/>
    <w:rsid w:val="00D056AD"/>
    <w:rsid w:val="00D05B8C"/>
    <w:rsid w:val="00D07459"/>
    <w:rsid w:val="00D07694"/>
    <w:rsid w:val="00D07A2F"/>
    <w:rsid w:val="00D07F0B"/>
    <w:rsid w:val="00D101CD"/>
    <w:rsid w:val="00D10DCB"/>
    <w:rsid w:val="00D10E4A"/>
    <w:rsid w:val="00D11215"/>
    <w:rsid w:val="00D11388"/>
    <w:rsid w:val="00D11ADC"/>
    <w:rsid w:val="00D11B53"/>
    <w:rsid w:val="00D11F69"/>
    <w:rsid w:val="00D12CA5"/>
    <w:rsid w:val="00D13259"/>
    <w:rsid w:val="00D13A9C"/>
    <w:rsid w:val="00D14058"/>
    <w:rsid w:val="00D14179"/>
    <w:rsid w:val="00D14331"/>
    <w:rsid w:val="00D14709"/>
    <w:rsid w:val="00D14787"/>
    <w:rsid w:val="00D14A87"/>
    <w:rsid w:val="00D14AAC"/>
    <w:rsid w:val="00D14BFB"/>
    <w:rsid w:val="00D1510E"/>
    <w:rsid w:val="00D15165"/>
    <w:rsid w:val="00D152D2"/>
    <w:rsid w:val="00D16522"/>
    <w:rsid w:val="00D1697B"/>
    <w:rsid w:val="00D16F24"/>
    <w:rsid w:val="00D16F26"/>
    <w:rsid w:val="00D178AC"/>
    <w:rsid w:val="00D17F17"/>
    <w:rsid w:val="00D17FC3"/>
    <w:rsid w:val="00D20221"/>
    <w:rsid w:val="00D20B66"/>
    <w:rsid w:val="00D20D02"/>
    <w:rsid w:val="00D2129F"/>
    <w:rsid w:val="00D213DC"/>
    <w:rsid w:val="00D21472"/>
    <w:rsid w:val="00D2152E"/>
    <w:rsid w:val="00D218E8"/>
    <w:rsid w:val="00D2194B"/>
    <w:rsid w:val="00D21F31"/>
    <w:rsid w:val="00D21F6E"/>
    <w:rsid w:val="00D222ED"/>
    <w:rsid w:val="00D22620"/>
    <w:rsid w:val="00D22751"/>
    <w:rsid w:val="00D22DFF"/>
    <w:rsid w:val="00D23081"/>
    <w:rsid w:val="00D2388E"/>
    <w:rsid w:val="00D23C8C"/>
    <w:rsid w:val="00D23DFA"/>
    <w:rsid w:val="00D2411C"/>
    <w:rsid w:val="00D242CE"/>
    <w:rsid w:val="00D244FD"/>
    <w:rsid w:val="00D2465C"/>
    <w:rsid w:val="00D24995"/>
    <w:rsid w:val="00D24D3F"/>
    <w:rsid w:val="00D255CE"/>
    <w:rsid w:val="00D25F73"/>
    <w:rsid w:val="00D263FE"/>
    <w:rsid w:val="00D26B3A"/>
    <w:rsid w:val="00D2708A"/>
    <w:rsid w:val="00D27197"/>
    <w:rsid w:val="00D27608"/>
    <w:rsid w:val="00D27AB1"/>
    <w:rsid w:val="00D27B96"/>
    <w:rsid w:val="00D27D7F"/>
    <w:rsid w:val="00D27F04"/>
    <w:rsid w:val="00D300F0"/>
    <w:rsid w:val="00D30B73"/>
    <w:rsid w:val="00D30DA1"/>
    <w:rsid w:val="00D30F57"/>
    <w:rsid w:val="00D3103D"/>
    <w:rsid w:val="00D3147E"/>
    <w:rsid w:val="00D31BF0"/>
    <w:rsid w:val="00D31D7C"/>
    <w:rsid w:val="00D31D99"/>
    <w:rsid w:val="00D31FB8"/>
    <w:rsid w:val="00D32060"/>
    <w:rsid w:val="00D32114"/>
    <w:rsid w:val="00D32543"/>
    <w:rsid w:val="00D325F3"/>
    <w:rsid w:val="00D33204"/>
    <w:rsid w:val="00D332EC"/>
    <w:rsid w:val="00D33399"/>
    <w:rsid w:val="00D3371F"/>
    <w:rsid w:val="00D3443B"/>
    <w:rsid w:val="00D34900"/>
    <w:rsid w:val="00D34B99"/>
    <w:rsid w:val="00D3507E"/>
    <w:rsid w:val="00D35487"/>
    <w:rsid w:val="00D35564"/>
    <w:rsid w:val="00D35C15"/>
    <w:rsid w:val="00D35ECF"/>
    <w:rsid w:val="00D36573"/>
    <w:rsid w:val="00D36614"/>
    <w:rsid w:val="00D36649"/>
    <w:rsid w:val="00D367DB"/>
    <w:rsid w:val="00D369EF"/>
    <w:rsid w:val="00D36C9C"/>
    <w:rsid w:val="00D3706A"/>
    <w:rsid w:val="00D3715C"/>
    <w:rsid w:val="00D3749B"/>
    <w:rsid w:val="00D375F4"/>
    <w:rsid w:val="00D37A13"/>
    <w:rsid w:val="00D40188"/>
    <w:rsid w:val="00D402AB"/>
    <w:rsid w:val="00D410B3"/>
    <w:rsid w:val="00D412D5"/>
    <w:rsid w:val="00D413EC"/>
    <w:rsid w:val="00D4192B"/>
    <w:rsid w:val="00D41B0E"/>
    <w:rsid w:val="00D41B8B"/>
    <w:rsid w:val="00D42833"/>
    <w:rsid w:val="00D42A71"/>
    <w:rsid w:val="00D42B91"/>
    <w:rsid w:val="00D42D15"/>
    <w:rsid w:val="00D436EB"/>
    <w:rsid w:val="00D43735"/>
    <w:rsid w:val="00D43774"/>
    <w:rsid w:val="00D440AC"/>
    <w:rsid w:val="00D440FC"/>
    <w:rsid w:val="00D4447E"/>
    <w:rsid w:val="00D4456A"/>
    <w:rsid w:val="00D44A4F"/>
    <w:rsid w:val="00D44C59"/>
    <w:rsid w:val="00D44E19"/>
    <w:rsid w:val="00D45249"/>
    <w:rsid w:val="00D4568A"/>
    <w:rsid w:val="00D457A3"/>
    <w:rsid w:val="00D45A78"/>
    <w:rsid w:val="00D45E35"/>
    <w:rsid w:val="00D4634B"/>
    <w:rsid w:val="00D463E6"/>
    <w:rsid w:val="00D46C41"/>
    <w:rsid w:val="00D46EC2"/>
    <w:rsid w:val="00D46ECE"/>
    <w:rsid w:val="00D46FAE"/>
    <w:rsid w:val="00D4715A"/>
    <w:rsid w:val="00D47913"/>
    <w:rsid w:val="00D47B0B"/>
    <w:rsid w:val="00D47BBC"/>
    <w:rsid w:val="00D5058F"/>
    <w:rsid w:val="00D50648"/>
    <w:rsid w:val="00D5081C"/>
    <w:rsid w:val="00D50921"/>
    <w:rsid w:val="00D50954"/>
    <w:rsid w:val="00D5164D"/>
    <w:rsid w:val="00D5182B"/>
    <w:rsid w:val="00D52194"/>
    <w:rsid w:val="00D5260F"/>
    <w:rsid w:val="00D527D3"/>
    <w:rsid w:val="00D52B96"/>
    <w:rsid w:val="00D52E8D"/>
    <w:rsid w:val="00D531FE"/>
    <w:rsid w:val="00D5329F"/>
    <w:rsid w:val="00D53425"/>
    <w:rsid w:val="00D53534"/>
    <w:rsid w:val="00D537C0"/>
    <w:rsid w:val="00D53BB6"/>
    <w:rsid w:val="00D53BC2"/>
    <w:rsid w:val="00D53E0B"/>
    <w:rsid w:val="00D541D4"/>
    <w:rsid w:val="00D5426D"/>
    <w:rsid w:val="00D542AF"/>
    <w:rsid w:val="00D5554C"/>
    <w:rsid w:val="00D55913"/>
    <w:rsid w:val="00D55B1D"/>
    <w:rsid w:val="00D5638C"/>
    <w:rsid w:val="00D56454"/>
    <w:rsid w:val="00D56B6B"/>
    <w:rsid w:val="00D56CF7"/>
    <w:rsid w:val="00D5744A"/>
    <w:rsid w:val="00D57828"/>
    <w:rsid w:val="00D57BE3"/>
    <w:rsid w:val="00D600DC"/>
    <w:rsid w:val="00D6029A"/>
    <w:rsid w:val="00D6065C"/>
    <w:rsid w:val="00D6185A"/>
    <w:rsid w:val="00D61986"/>
    <w:rsid w:val="00D619F2"/>
    <w:rsid w:val="00D620E9"/>
    <w:rsid w:val="00D62350"/>
    <w:rsid w:val="00D62754"/>
    <w:rsid w:val="00D62AF8"/>
    <w:rsid w:val="00D62D36"/>
    <w:rsid w:val="00D631BE"/>
    <w:rsid w:val="00D633F0"/>
    <w:rsid w:val="00D63829"/>
    <w:rsid w:val="00D6386E"/>
    <w:rsid w:val="00D63964"/>
    <w:rsid w:val="00D63FBE"/>
    <w:rsid w:val="00D642CE"/>
    <w:rsid w:val="00D648DE"/>
    <w:rsid w:val="00D64A21"/>
    <w:rsid w:val="00D64F45"/>
    <w:rsid w:val="00D64FF7"/>
    <w:rsid w:val="00D651F1"/>
    <w:rsid w:val="00D654B4"/>
    <w:rsid w:val="00D65B1E"/>
    <w:rsid w:val="00D660B1"/>
    <w:rsid w:val="00D670D8"/>
    <w:rsid w:val="00D6747B"/>
    <w:rsid w:val="00D70422"/>
    <w:rsid w:val="00D705E8"/>
    <w:rsid w:val="00D708FE"/>
    <w:rsid w:val="00D71110"/>
    <w:rsid w:val="00D71682"/>
    <w:rsid w:val="00D71A1E"/>
    <w:rsid w:val="00D71DD7"/>
    <w:rsid w:val="00D71F25"/>
    <w:rsid w:val="00D72224"/>
    <w:rsid w:val="00D722DC"/>
    <w:rsid w:val="00D7233A"/>
    <w:rsid w:val="00D72BD2"/>
    <w:rsid w:val="00D733F3"/>
    <w:rsid w:val="00D73F3C"/>
    <w:rsid w:val="00D74184"/>
    <w:rsid w:val="00D74446"/>
    <w:rsid w:val="00D75182"/>
    <w:rsid w:val="00D75259"/>
    <w:rsid w:val="00D753E0"/>
    <w:rsid w:val="00D75623"/>
    <w:rsid w:val="00D75759"/>
    <w:rsid w:val="00D7616A"/>
    <w:rsid w:val="00D76172"/>
    <w:rsid w:val="00D7623C"/>
    <w:rsid w:val="00D76B35"/>
    <w:rsid w:val="00D76B7B"/>
    <w:rsid w:val="00D76EFD"/>
    <w:rsid w:val="00D77553"/>
    <w:rsid w:val="00D775BA"/>
    <w:rsid w:val="00D77770"/>
    <w:rsid w:val="00D777B1"/>
    <w:rsid w:val="00D77895"/>
    <w:rsid w:val="00D778C9"/>
    <w:rsid w:val="00D77C6F"/>
    <w:rsid w:val="00D80765"/>
    <w:rsid w:val="00D8105A"/>
    <w:rsid w:val="00D81608"/>
    <w:rsid w:val="00D823AB"/>
    <w:rsid w:val="00D83378"/>
    <w:rsid w:val="00D835D5"/>
    <w:rsid w:val="00D8361A"/>
    <w:rsid w:val="00D83681"/>
    <w:rsid w:val="00D83D16"/>
    <w:rsid w:val="00D83D40"/>
    <w:rsid w:val="00D844C9"/>
    <w:rsid w:val="00D84D3C"/>
    <w:rsid w:val="00D851C1"/>
    <w:rsid w:val="00D8558C"/>
    <w:rsid w:val="00D85760"/>
    <w:rsid w:val="00D85A0C"/>
    <w:rsid w:val="00D8633B"/>
    <w:rsid w:val="00D86A39"/>
    <w:rsid w:val="00D86C21"/>
    <w:rsid w:val="00D86D0F"/>
    <w:rsid w:val="00D878B9"/>
    <w:rsid w:val="00D87C35"/>
    <w:rsid w:val="00D87EF5"/>
    <w:rsid w:val="00D90166"/>
    <w:rsid w:val="00D90192"/>
    <w:rsid w:val="00D901CA"/>
    <w:rsid w:val="00D91057"/>
    <w:rsid w:val="00D916F9"/>
    <w:rsid w:val="00D918A8"/>
    <w:rsid w:val="00D91E76"/>
    <w:rsid w:val="00D920FD"/>
    <w:rsid w:val="00D92129"/>
    <w:rsid w:val="00D92352"/>
    <w:rsid w:val="00D92706"/>
    <w:rsid w:val="00D92B10"/>
    <w:rsid w:val="00D92D77"/>
    <w:rsid w:val="00D931BB"/>
    <w:rsid w:val="00D938E8"/>
    <w:rsid w:val="00D93D3E"/>
    <w:rsid w:val="00D94C52"/>
    <w:rsid w:val="00D94CBD"/>
    <w:rsid w:val="00D94F63"/>
    <w:rsid w:val="00D957A3"/>
    <w:rsid w:val="00D957F4"/>
    <w:rsid w:val="00D95F4C"/>
    <w:rsid w:val="00D965FD"/>
    <w:rsid w:val="00D967FB"/>
    <w:rsid w:val="00D9769C"/>
    <w:rsid w:val="00D97A47"/>
    <w:rsid w:val="00D97DBF"/>
    <w:rsid w:val="00DA05E9"/>
    <w:rsid w:val="00DA0776"/>
    <w:rsid w:val="00DA0CA4"/>
    <w:rsid w:val="00DA0EED"/>
    <w:rsid w:val="00DA1034"/>
    <w:rsid w:val="00DA10D9"/>
    <w:rsid w:val="00DA143B"/>
    <w:rsid w:val="00DA18B9"/>
    <w:rsid w:val="00DA221B"/>
    <w:rsid w:val="00DA2431"/>
    <w:rsid w:val="00DA2496"/>
    <w:rsid w:val="00DA2A73"/>
    <w:rsid w:val="00DA2AE6"/>
    <w:rsid w:val="00DA2C1A"/>
    <w:rsid w:val="00DA3367"/>
    <w:rsid w:val="00DA343A"/>
    <w:rsid w:val="00DA380F"/>
    <w:rsid w:val="00DA3821"/>
    <w:rsid w:val="00DA38D6"/>
    <w:rsid w:val="00DA398D"/>
    <w:rsid w:val="00DA3BCC"/>
    <w:rsid w:val="00DA3D21"/>
    <w:rsid w:val="00DA3F73"/>
    <w:rsid w:val="00DA3F9D"/>
    <w:rsid w:val="00DA4339"/>
    <w:rsid w:val="00DA45C1"/>
    <w:rsid w:val="00DA471F"/>
    <w:rsid w:val="00DA4C2A"/>
    <w:rsid w:val="00DA4C89"/>
    <w:rsid w:val="00DA50F0"/>
    <w:rsid w:val="00DA5553"/>
    <w:rsid w:val="00DA5A14"/>
    <w:rsid w:val="00DA5AEA"/>
    <w:rsid w:val="00DA5C7D"/>
    <w:rsid w:val="00DA60D4"/>
    <w:rsid w:val="00DA6BC2"/>
    <w:rsid w:val="00DA7717"/>
    <w:rsid w:val="00DA7A57"/>
    <w:rsid w:val="00DA7C0A"/>
    <w:rsid w:val="00DB031E"/>
    <w:rsid w:val="00DB0ACE"/>
    <w:rsid w:val="00DB0E17"/>
    <w:rsid w:val="00DB135F"/>
    <w:rsid w:val="00DB17CA"/>
    <w:rsid w:val="00DB20B0"/>
    <w:rsid w:val="00DB231C"/>
    <w:rsid w:val="00DB2A4C"/>
    <w:rsid w:val="00DB2A99"/>
    <w:rsid w:val="00DB30A9"/>
    <w:rsid w:val="00DB34C5"/>
    <w:rsid w:val="00DB37D0"/>
    <w:rsid w:val="00DB3A7D"/>
    <w:rsid w:val="00DB3F1C"/>
    <w:rsid w:val="00DB40AD"/>
    <w:rsid w:val="00DB424F"/>
    <w:rsid w:val="00DB4C7E"/>
    <w:rsid w:val="00DB505B"/>
    <w:rsid w:val="00DB54E0"/>
    <w:rsid w:val="00DB59DF"/>
    <w:rsid w:val="00DB5AA2"/>
    <w:rsid w:val="00DB5DAE"/>
    <w:rsid w:val="00DB5DCB"/>
    <w:rsid w:val="00DB5FE8"/>
    <w:rsid w:val="00DB60B1"/>
    <w:rsid w:val="00DB61FC"/>
    <w:rsid w:val="00DB629D"/>
    <w:rsid w:val="00DB6666"/>
    <w:rsid w:val="00DB6820"/>
    <w:rsid w:val="00DB6E7A"/>
    <w:rsid w:val="00DB7012"/>
    <w:rsid w:val="00DB7047"/>
    <w:rsid w:val="00DB70DB"/>
    <w:rsid w:val="00DB725D"/>
    <w:rsid w:val="00DB7288"/>
    <w:rsid w:val="00DB7391"/>
    <w:rsid w:val="00DB7C7A"/>
    <w:rsid w:val="00DC00C8"/>
    <w:rsid w:val="00DC0CB4"/>
    <w:rsid w:val="00DC0D2F"/>
    <w:rsid w:val="00DC0D63"/>
    <w:rsid w:val="00DC1512"/>
    <w:rsid w:val="00DC1513"/>
    <w:rsid w:val="00DC1904"/>
    <w:rsid w:val="00DC1E7B"/>
    <w:rsid w:val="00DC1F08"/>
    <w:rsid w:val="00DC1F70"/>
    <w:rsid w:val="00DC30DB"/>
    <w:rsid w:val="00DC30EF"/>
    <w:rsid w:val="00DC3171"/>
    <w:rsid w:val="00DC3362"/>
    <w:rsid w:val="00DC3659"/>
    <w:rsid w:val="00DC38ED"/>
    <w:rsid w:val="00DC3B4A"/>
    <w:rsid w:val="00DC3CE4"/>
    <w:rsid w:val="00DC3D2F"/>
    <w:rsid w:val="00DC4178"/>
    <w:rsid w:val="00DC428F"/>
    <w:rsid w:val="00DC4595"/>
    <w:rsid w:val="00DC4663"/>
    <w:rsid w:val="00DC49C0"/>
    <w:rsid w:val="00DC4DED"/>
    <w:rsid w:val="00DC4EDF"/>
    <w:rsid w:val="00DC516D"/>
    <w:rsid w:val="00DC5377"/>
    <w:rsid w:val="00DC616D"/>
    <w:rsid w:val="00DC63C3"/>
    <w:rsid w:val="00DC65F3"/>
    <w:rsid w:val="00DC76DC"/>
    <w:rsid w:val="00DC7C98"/>
    <w:rsid w:val="00DC7EA9"/>
    <w:rsid w:val="00DD0180"/>
    <w:rsid w:val="00DD05D1"/>
    <w:rsid w:val="00DD05DF"/>
    <w:rsid w:val="00DD0645"/>
    <w:rsid w:val="00DD07E9"/>
    <w:rsid w:val="00DD0AE1"/>
    <w:rsid w:val="00DD0B86"/>
    <w:rsid w:val="00DD1195"/>
    <w:rsid w:val="00DD12FD"/>
    <w:rsid w:val="00DD14C7"/>
    <w:rsid w:val="00DD234E"/>
    <w:rsid w:val="00DD27C9"/>
    <w:rsid w:val="00DD28C0"/>
    <w:rsid w:val="00DD2C25"/>
    <w:rsid w:val="00DD31A2"/>
    <w:rsid w:val="00DD3F0B"/>
    <w:rsid w:val="00DD3FD2"/>
    <w:rsid w:val="00DD40AB"/>
    <w:rsid w:val="00DD458D"/>
    <w:rsid w:val="00DD48F2"/>
    <w:rsid w:val="00DD511A"/>
    <w:rsid w:val="00DD55B6"/>
    <w:rsid w:val="00DD5F4E"/>
    <w:rsid w:val="00DD63D0"/>
    <w:rsid w:val="00DD63DB"/>
    <w:rsid w:val="00DD6C84"/>
    <w:rsid w:val="00DD71C1"/>
    <w:rsid w:val="00DD76B3"/>
    <w:rsid w:val="00DD779C"/>
    <w:rsid w:val="00DD7BC3"/>
    <w:rsid w:val="00DD7E76"/>
    <w:rsid w:val="00DE02B3"/>
    <w:rsid w:val="00DE0577"/>
    <w:rsid w:val="00DE1046"/>
    <w:rsid w:val="00DE1231"/>
    <w:rsid w:val="00DE12DB"/>
    <w:rsid w:val="00DE14D6"/>
    <w:rsid w:val="00DE1870"/>
    <w:rsid w:val="00DE1A1E"/>
    <w:rsid w:val="00DE20E3"/>
    <w:rsid w:val="00DE23D4"/>
    <w:rsid w:val="00DE2DC8"/>
    <w:rsid w:val="00DE2E52"/>
    <w:rsid w:val="00DE3013"/>
    <w:rsid w:val="00DE30C2"/>
    <w:rsid w:val="00DE30F3"/>
    <w:rsid w:val="00DE3373"/>
    <w:rsid w:val="00DE34E7"/>
    <w:rsid w:val="00DE3518"/>
    <w:rsid w:val="00DE354C"/>
    <w:rsid w:val="00DE3B91"/>
    <w:rsid w:val="00DE3E7E"/>
    <w:rsid w:val="00DE3EA4"/>
    <w:rsid w:val="00DE4EAA"/>
    <w:rsid w:val="00DE536E"/>
    <w:rsid w:val="00DE562E"/>
    <w:rsid w:val="00DE5E04"/>
    <w:rsid w:val="00DE617E"/>
    <w:rsid w:val="00DE6379"/>
    <w:rsid w:val="00DE69D8"/>
    <w:rsid w:val="00DE6B65"/>
    <w:rsid w:val="00DE6CB3"/>
    <w:rsid w:val="00DE6E59"/>
    <w:rsid w:val="00DE700B"/>
    <w:rsid w:val="00DE70AD"/>
    <w:rsid w:val="00DE7404"/>
    <w:rsid w:val="00DE7573"/>
    <w:rsid w:val="00DE7BCA"/>
    <w:rsid w:val="00DF00FA"/>
    <w:rsid w:val="00DF03E6"/>
    <w:rsid w:val="00DF0FCB"/>
    <w:rsid w:val="00DF10DB"/>
    <w:rsid w:val="00DF11BD"/>
    <w:rsid w:val="00DF1350"/>
    <w:rsid w:val="00DF1651"/>
    <w:rsid w:val="00DF188A"/>
    <w:rsid w:val="00DF1B0F"/>
    <w:rsid w:val="00DF1C12"/>
    <w:rsid w:val="00DF1E27"/>
    <w:rsid w:val="00DF1EFC"/>
    <w:rsid w:val="00DF2166"/>
    <w:rsid w:val="00DF217D"/>
    <w:rsid w:val="00DF27B5"/>
    <w:rsid w:val="00DF2C61"/>
    <w:rsid w:val="00DF30CB"/>
    <w:rsid w:val="00DF31B2"/>
    <w:rsid w:val="00DF32D8"/>
    <w:rsid w:val="00DF3472"/>
    <w:rsid w:val="00DF391D"/>
    <w:rsid w:val="00DF3AC3"/>
    <w:rsid w:val="00DF3BD1"/>
    <w:rsid w:val="00DF3D6B"/>
    <w:rsid w:val="00DF4339"/>
    <w:rsid w:val="00DF442D"/>
    <w:rsid w:val="00DF4D2A"/>
    <w:rsid w:val="00DF5316"/>
    <w:rsid w:val="00DF54F9"/>
    <w:rsid w:val="00DF5804"/>
    <w:rsid w:val="00DF5947"/>
    <w:rsid w:val="00DF5A7E"/>
    <w:rsid w:val="00DF617B"/>
    <w:rsid w:val="00DF629B"/>
    <w:rsid w:val="00DF6B06"/>
    <w:rsid w:val="00DF6DB0"/>
    <w:rsid w:val="00DF725D"/>
    <w:rsid w:val="00DF7719"/>
    <w:rsid w:val="00E0013E"/>
    <w:rsid w:val="00E004A5"/>
    <w:rsid w:val="00E005E8"/>
    <w:rsid w:val="00E00E03"/>
    <w:rsid w:val="00E0136B"/>
    <w:rsid w:val="00E01CE6"/>
    <w:rsid w:val="00E01DD6"/>
    <w:rsid w:val="00E027A7"/>
    <w:rsid w:val="00E035C0"/>
    <w:rsid w:val="00E03FFA"/>
    <w:rsid w:val="00E04016"/>
    <w:rsid w:val="00E041C1"/>
    <w:rsid w:val="00E04202"/>
    <w:rsid w:val="00E04214"/>
    <w:rsid w:val="00E04DC5"/>
    <w:rsid w:val="00E05D8B"/>
    <w:rsid w:val="00E068F0"/>
    <w:rsid w:val="00E07C40"/>
    <w:rsid w:val="00E07E4E"/>
    <w:rsid w:val="00E10A3D"/>
    <w:rsid w:val="00E10B13"/>
    <w:rsid w:val="00E10CCF"/>
    <w:rsid w:val="00E10F77"/>
    <w:rsid w:val="00E110AB"/>
    <w:rsid w:val="00E1142A"/>
    <w:rsid w:val="00E11E92"/>
    <w:rsid w:val="00E12648"/>
    <w:rsid w:val="00E1270C"/>
    <w:rsid w:val="00E12862"/>
    <w:rsid w:val="00E1301A"/>
    <w:rsid w:val="00E1316A"/>
    <w:rsid w:val="00E138A6"/>
    <w:rsid w:val="00E13C79"/>
    <w:rsid w:val="00E13F6F"/>
    <w:rsid w:val="00E14113"/>
    <w:rsid w:val="00E15746"/>
    <w:rsid w:val="00E15879"/>
    <w:rsid w:val="00E15EE9"/>
    <w:rsid w:val="00E1631C"/>
    <w:rsid w:val="00E16366"/>
    <w:rsid w:val="00E165B1"/>
    <w:rsid w:val="00E17600"/>
    <w:rsid w:val="00E176F0"/>
    <w:rsid w:val="00E17AFF"/>
    <w:rsid w:val="00E17C51"/>
    <w:rsid w:val="00E17E07"/>
    <w:rsid w:val="00E2021E"/>
    <w:rsid w:val="00E2047D"/>
    <w:rsid w:val="00E20CA0"/>
    <w:rsid w:val="00E20FE1"/>
    <w:rsid w:val="00E2126D"/>
    <w:rsid w:val="00E2141E"/>
    <w:rsid w:val="00E214AA"/>
    <w:rsid w:val="00E219C4"/>
    <w:rsid w:val="00E21F1F"/>
    <w:rsid w:val="00E21F97"/>
    <w:rsid w:val="00E22348"/>
    <w:rsid w:val="00E22C54"/>
    <w:rsid w:val="00E22D3A"/>
    <w:rsid w:val="00E22D9A"/>
    <w:rsid w:val="00E23032"/>
    <w:rsid w:val="00E23543"/>
    <w:rsid w:val="00E235F3"/>
    <w:rsid w:val="00E23971"/>
    <w:rsid w:val="00E24088"/>
    <w:rsid w:val="00E24348"/>
    <w:rsid w:val="00E2436C"/>
    <w:rsid w:val="00E24840"/>
    <w:rsid w:val="00E24CA4"/>
    <w:rsid w:val="00E2503A"/>
    <w:rsid w:val="00E2530A"/>
    <w:rsid w:val="00E2536E"/>
    <w:rsid w:val="00E26189"/>
    <w:rsid w:val="00E26383"/>
    <w:rsid w:val="00E26727"/>
    <w:rsid w:val="00E274B8"/>
    <w:rsid w:val="00E30C99"/>
    <w:rsid w:val="00E30FA2"/>
    <w:rsid w:val="00E31543"/>
    <w:rsid w:val="00E32B56"/>
    <w:rsid w:val="00E32C69"/>
    <w:rsid w:val="00E32D77"/>
    <w:rsid w:val="00E32EE3"/>
    <w:rsid w:val="00E33F79"/>
    <w:rsid w:val="00E33FDF"/>
    <w:rsid w:val="00E341BF"/>
    <w:rsid w:val="00E34375"/>
    <w:rsid w:val="00E34829"/>
    <w:rsid w:val="00E3491E"/>
    <w:rsid w:val="00E34E22"/>
    <w:rsid w:val="00E34F91"/>
    <w:rsid w:val="00E35319"/>
    <w:rsid w:val="00E35643"/>
    <w:rsid w:val="00E35A3E"/>
    <w:rsid w:val="00E35AF0"/>
    <w:rsid w:val="00E364AA"/>
    <w:rsid w:val="00E3685E"/>
    <w:rsid w:val="00E368FE"/>
    <w:rsid w:val="00E36DFB"/>
    <w:rsid w:val="00E36EAD"/>
    <w:rsid w:val="00E37DC0"/>
    <w:rsid w:val="00E37E32"/>
    <w:rsid w:val="00E37F73"/>
    <w:rsid w:val="00E4047F"/>
    <w:rsid w:val="00E405FC"/>
    <w:rsid w:val="00E40671"/>
    <w:rsid w:val="00E40C0D"/>
    <w:rsid w:val="00E40D3E"/>
    <w:rsid w:val="00E412E7"/>
    <w:rsid w:val="00E413A5"/>
    <w:rsid w:val="00E41413"/>
    <w:rsid w:val="00E423ED"/>
    <w:rsid w:val="00E427AB"/>
    <w:rsid w:val="00E42A0A"/>
    <w:rsid w:val="00E433FD"/>
    <w:rsid w:val="00E4390B"/>
    <w:rsid w:val="00E4391C"/>
    <w:rsid w:val="00E43C77"/>
    <w:rsid w:val="00E43E53"/>
    <w:rsid w:val="00E441E2"/>
    <w:rsid w:val="00E4426D"/>
    <w:rsid w:val="00E44878"/>
    <w:rsid w:val="00E44887"/>
    <w:rsid w:val="00E44CF4"/>
    <w:rsid w:val="00E45582"/>
    <w:rsid w:val="00E459B3"/>
    <w:rsid w:val="00E45C2C"/>
    <w:rsid w:val="00E45E5E"/>
    <w:rsid w:val="00E45FB1"/>
    <w:rsid w:val="00E4605D"/>
    <w:rsid w:val="00E46851"/>
    <w:rsid w:val="00E46DF4"/>
    <w:rsid w:val="00E46F31"/>
    <w:rsid w:val="00E47300"/>
    <w:rsid w:val="00E47812"/>
    <w:rsid w:val="00E505FF"/>
    <w:rsid w:val="00E506FB"/>
    <w:rsid w:val="00E507BD"/>
    <w:rsid w:val="00E50994"/>
    <w:rsid w:val="00E50C17"/>
    <w:rsid w:val="00E50C77"/>
    <w:rsid w:val="00E51D68"/>
    <w:rsid w:val="00E52175"/>
    <w:rsid w:val="00E5229D"/>
    <w:rsid w:val="00E52513"/>
    <w:rsid w:val="00E52651"/>
    <w:rsid w:val="00E526C4"/>
    <w:rsid w:val="00E5280A"/>
    <w:rsid w:val="00E528FF"/>
    <w:rsid w:val="00E529CC"/>
    <w:rsid w:val="00E52B71"/>
    <w:rsid w:val="00E52E2A"/>
    <w:rsid w:val="00E52EE7"/>
    <w:rsid w:val="00E53D04"/>
    <w:rsid w:val="00E5415E"/>
    <w:rsid w:val="00E54412"/>
    <w:rsid w:val="00E54566"/>
    <w:rsid w:val="00E54BB6"/>
    <w:rsid w:val="00E54BD6"/>
    <w:rsid w:val="00E54D90"/>
    <w:rsid w:val="00E54E7B"/>
    <w:rsid w:val="00E54F6F"/>
    <w:rsid w:val="00E54FD0"/>
    <w:rsid w:val="00E55481"/>
    <w:rsid w:val="00E55AF7"/>
    <w:rsid w:val="00E563F3"/>
    <w:rsid w:val="00E56451"/>
    <w:rsid w:val="00E5676A"/>
    <w:rsid w:val="00E567D8"/>
    <w:rsid w:val="00E56B32"/>
    <w:rsid w:val="00E56F4A"/>
    <w:rsid w:val="00E570B8"/>
    <w:rsid w:val="00E5759D"/>
    <w:rsid w:val="00E5788D"/>
    <w:rsid w:val="00E5791B"/>
    <w:rsid w:val="00E605D9"/>
    <w:rsid w:val="00E609A8"/>
    <w:rsid w:val="00E60CD5"/>
    <w:rsid w:val="00E61023"/>
    <w:rsid w:val="00E614A8"/>
    <w:rsid w:val="00E6150F"/>
    <w:rsid w:val="00E61624"/>
    <w:rsid w:val="00E61B29"/>
    <w:rsid w:val="00E61FA2"/>
    <w:rsid w:val="00E6242F"/>
    <w:rsid w:val="00E6251A"/>
    <w:rsid w:val="00E62874"/>
    <w:rsid w:val="00E62949"/>
    <w:rsid w:val="00E6296C"/>
    <w:rsid w:val="00E6305C"/>
    <w:rsid w:val="00E6330D"/>
    <w:rsid w:val="00E634FB"/>
    <w:rsid w:val="00E638DA"/>
    <w:rsid w:val="00E63982"/>
    <w:rsid w:val="00E6440C"/>
    <w:rsid w:val="00E64978"/>
    <w:rsid w:val="00E64CA2"/>
    <w:rsid w:val="00E6508E"/>
    <w:rsid w:val="00E654C5"/>
    <w:rsid w:val="00E6588B"/>
    <w:rsid w:val="00E65B1F"/>
    <w:rsid w:val="00E65BD8"/>
    <w:rsid w:val="00E65BDB"/>
    <w:rsid w:val="00E65C2A"/>
    <w:rsid w:val="00E65C34"/>
    <w:rsid w:val="00E65C5C"/>
    <w:rsid w:val="00E65E6B"/>
    <w:rsid w:val="00E65E6C"/>
    <w:rsid w:val="00E66153"/>
    <w:rsid w:val="00E668FB"/>
    <w:rsid w:val="00E66966"/>
    <w:rsid w:val="00E66B61"/>
    <w:rsid w:val="00E66DBE"/>
    <w:rsid w:val="00E66DD4"/>
    <w:rsid w:val="00E66EED"/>
    <w:rsid w:val="00E66F12"/>
    <w:rsid w:val="00E674FA"/>
    <w:rsid w:val="00E70075"/>
    <w:rsid w:val="00E70565"/>
    <w:rsid w:val="00E70771"/>
    <w:rsid w:val="00E70A51"/>
    <w:rsid w:val="00E70C4A"/>
    <w:rsid w:val="00E70EC7"/>
    <w:rsid w:val="00E7131E"/>
    <w:rsid w:val="00E7137A"/>
    <w:rsid w:val="00E71841"/>
    <w:rsid w:val="00E71AC6"/>
    <w:rsid w:val="00E71DDB"/>
    <w:rsid w:val="00E7225B"/>
    <w:rsid w:val="00E727EB"/>
    <w:rsid w:val="00E72F58"/>
    <w:rsid w:val="00E735C8"/>
    <w:rsid w:val="00E7390C"/>
    <w:rsid w:val="00E73F5B"/>
    <w:rsid w:val="00E744A6"/>
    <w:rsid w:val="00E744D4"/>
    <w:rsid w:val="00E748A7"/>
    <w:rsid w:val="00E74C4A"/>
    <w:rsid w:val="00E75372"/>
    <w:rsid w:val="00E75668"/>
    <w:rsid w:val="00E75C94"/>
    <w:rsid w:val="00E75E29"/>
    <w:rsid w:val="00E75E43"/>
    <w:rsid w:val="00E75EA1"/>
    <w:rsid w:val="00E76C18"/>
    <w:rsid w:val="00E77351"/>
    <w:rsid w:val="00E773CA"/>
    <w:rsid w:val="00E7769B"/>
    <w:rsid w:val="00E77795"/>
    <w:rsid w:val="00E777E2"/>
    <w:rsid w:val="00E77A99"/>
    <w:rsid w:val="00E80110"/>
    <w:rsid w:val="00E80CCE"/>
    <w:rsid w:val="00E80CF9"/>
    <w:rsid w:val="00E80F1A"/>
    <w:rsid w:val="00E81029"/>
    <w:rsid w:val="00E8164A"/>
    <w:rsid w:val="00E81C45"/>
    <w:rsid w:val="00E82201"/>
    <w:rsid w:val="00E82AE9"/>
    <w:rsid w:val="00E8373B"/>
    <w:rsid w:val="00E83C3C"/>
    <w:rsid w:val="00E83FAE"/>
    <w:rsid w:val="00E84104"/>
    <w:rsid w:val="00E84299"/>
    <w:rsid w:val="00E844CF"/>
    <w:rsid w:val="00E85122"/>
    <w:rsid w:val="00E854DC"/>
    <w:rsid w:val="00E8588C"/>
    <w:rsid w:val="00E85C27"/>
    <w:rsid w:val="00E85EFA"/>
    <w:rsid w:val="00E86043"/>
    <w:rsid w:val="00E861BD"/>
    <w:rsid w:val="00E8686A"/>
    <w:rsid w:val="00E86948"/>
    <w:rsid w:val="00E86EF3"/>
    <w:rsid w:val="00E86FEF"/>
    <w:rsid w:val="00E877A1"/>
    <w:rsid w:val="00E90331"/>
    <w:rsid w:val="00E90652"/>
    <w:rsid w:val="00E90AF4"/>
    <w:rsid w:val="00E90EBC"/>
    <w:rsid w:val="00E91153"/>
    <w:rsid w:val="00E91B38"/>
    <w:rsid w:val="00E91CC1"/>
    <w:rsid w:val="00E91D4C"/>
    <w:rsid w:val="00E91E62"/>
    <w:rsid w:val="00E921C2"/>
    <w:rsid w:val="00E921F1"/>
    <w:rsid w:val="00E92204"/>
    <w:rsid w:val="00E92670"/>
    <w:rsid w:val="00E92687"/>
    <w:rsid w:val="00E935AB"/>
    <w:rsid w:val="00E93717"/>
    <w:rsid w:val="00E937E9"/>
    <w:rsid w:val="00E93E40"/>
    <w:rsid w:val="00E940C1"/>
    <w:rsid w:val="00E9561F"/>
    <w:rsid w:val="00E95813"/>
    <w:rsid w:val="00E96E94"/>
    <w:rsid w:val="00E978C4"/>
    <w:rsid w:val="00E97DD3"/>
    <w:rsid w:val="00EA0DC7"/>
    <w:rsid w:val="00EA0F59"/>
    <w:rsid w:val="00EA107A"/>
    <w:rsid w:val="00EA14EE"/>
    <w:rsid w:val="00EA163A"/>
    <w:rsid w:val="00EA176D"/>
    <w:rsid w:val="00EA1827"/>
    <w:rsid w:val="00EA1F67"/>
    <w:rsid w:val="00EA1F94"/>
    <w:rsid w:val="00EA1FC1"/>
    <w:rsid w:val="00EA2139"/>
    <w:rsid w:val="00EA2456"/>
    <w:rsid w:val="00EA2702"/>
    <w:rsid w:val="00EA3B6F"/>
    <w:rsid w:val="00EA3F44"/>
    <w:rsid w:val="00EA4067"/>
    <w:rsid w:val="00EA41BE"/>
    <w:rsid w:val="00EA475C"/>
    <w:rsid w:val="00EA5370"/>
    <w:rsid w:val="00EA5537"/>
    <w:rsid w:val="00EA571C"/>
    <w:rsid w:val="00EA58A4"/>
    <w:rsid w:val="00EA5E1E"/>
    <w:rsid w:val="00EA5E56"/>
    <w:rsid w:val="00EA5EE9"/>
    <w:rsid w:val="00EA5FC3"/>
    <w:rsid w:val="00EA6749"/>
    <w:rsid w:val="00EA79EF"/>
    <w:rsid w:val="00EA7F12"/>
    <w:rsid w:val="00EA7F1C"/>
    <w:rsid w:val="00EB02EC"/>
    <w:rsid w:val="00EB0377"/>
    <w:rsid w:val="00EB04CD"/>
    <w:rsid w:val="00EB09D7"/>
    <w:rsid w:val="00EB1C8A"/>
    <w:rsid w:val="00EB1FF1"/>
    <w:rsid w:val="00EB27F0"/>
    <w:rsid w:val="00EB2CD0"/>
    <w:rsid w:val="00EB2E09"/>
    <w:rsid w:val="00EB309D"/>
    <w:rsid w:val="00EB33E9"/>
    <w:rsid w:val="00EB3B3D"/>
    <w:rsid w:val="00EB3D58"/>
    <w:rsid w:val="00EB3E0B"/>
    <w:rsid w:val="00EB418E"/>
    <w:rsid w:val="00EB433D"/>
    <w:rsid w:val="00EB4A61"/>
    <w:rsid w:val="00EB4BA5"/>
    <w:rsid w:val="00EB5266"/>
    <w:rsid w:val="00EB52A7"/>
    <w:rsid w:val="00EB539B"/>
    <w:rsid w:val="00EB53E3"/>
    <w:rsid w:val="00EB582D"/>
    <w:rsid w:val="00EB5857"/>
    <w:rsid w:val="00EB614B"/>
    <w:rsid w:val="00EB67A6"/>
    <w:rsid w:val="00EB687A"/>
    <w:rsid w:val="00EB69DC"/>
    <w:rsid w:val="00EB6E7E"/>
    <w:rsid w:val="00EB70BD"/>
    <w:rsid w:val="00EB7A7A"/>
    <w:rsid w:val="00EC03BD"/>
    <w:rsid w:val="00EC05A3"/>
    <w:rsid w:val="00EC07C4"/>
    <w:rsid w:val="00EC08A0"/>
    <w:rsid w:val="00EC0AC4"/>
    <w:rsid w:val="00EC1184"/>
    <w:rsid w:val="00EC1525"/>
    <w:rsid w:val="00EC1EBC"/>
    <w:rsid w:val="00EC22CB"/>
    <w:rsid w:val="00EC2971"/>
    <w:rsid w:val="00EC2E15"/>
    <w:rsid w:val="00EC2FE7"/>
    <w:rsid w:val="00EC3075"/>
    <w:rsid w:val="00EC33D8"/>
    <w:rsid w:val="00EC3B18"/>
    <w:rsid w:val="00EC3B71"/>
    <w:rsid w:val="00EC409D"/>
    <w:rsid w:val="00EC4128"/>
    <w:rsid w:val="00EC455D"/>
    <w:rsid w:val="00EC4867"/>
    <w:rsid w:val="00EC56A1"/>
    <w:rsid w:val="00EC56FA"/>
    <w:rsid w:val="00EC57EE"/>
    <w:rsid w:val="00EC5872"/>
    <w:rsid w:val="00EC5D2D"/>
    <w:rsid w:val="00EC621B"/>
    <w:rsid w:val="00EC632D"/>
    <w:rsid w:val="00EC6B87"/>
    <w:rsid w:val="00EC6C4E"/>
    <w:rsid w:val="00EC6C68"/>
    <w:rsid w:val="00EC741B"/>
    <w:rsid w:val="00ED00DD"/>
    <w:rsid w:val="00ED0698"/>
    <w:rsid w:val="00ED0D18"/>
    <w:rsid w:val="00ED192F"/>
    <w:rsid w:val="00ED19CD"/>
    <w:rsid w:val="00ED1A41"/>
    <w:rsid w:val="00ED1BD4"/>
    <w:rsid w:val="00ED1EDA"/>
    <w:rsid w:val="00ED2279"/>
    <w:rsid w:val="00ED2490"/>
    <w:rsid w:val="00ED2CE6"/>
    <w:rsid w:val="00ED3EB7"/>
    <w:rsid w:val="00ED4152"/>
    <w:rsid w:val="00ED43D3"/>
    <w:rsid w:val="00ED43DE"/>
    <w:rsid w:val="00ED4A45"/>
    <w:rsid w:val="00ED4F6E"/>
    <w:rsid w:val="00ED5162"/>
    <w:rsid w:val="00ED579D"/>
    <w:rsid w:val="00ED5A9D"/>
    <w:rsid w:val="00ED5C4B"/>
    <w:rsid w:val="00ED63F1"/>
    <w:rsid w:val="00ED6471"/>
    <w:rsid w:val="00ED6780"/>
    <w:rsid w:val="00ED6917"/>
    <w:rsid w:val="00ED71CE"/>
    <w:rsid w:val="00ED7838"/>
    <w:rsid w:val="00EE2283"/>
    <w:rsid w:val="00EE2325"/>
    <w:rsid w:val="00EE251B"/>
    <w:rsid w:val="00EE2836"/>
    <w:rsid w:val="00EE29B2"/>
    <w:rsid w:val="00EE3038"/>
    <w:rsid w:val="00EE4146"/>
    <w:rsid w:val="00EE4631"/>
    <w:rsid w:val="00EE4661"/>
    <w:rsid w:val="00EE4B51"/>
    <w:rsid w:val="00EE4EBB"/>
    <w:rsid w:val="00EE51BD"/>
    <w:rsid w:val="00EE5B8F"/>
    <w:rsid w:val="00EE5F6A"/>
    <w:rsid w:val="00EE61BC"/>
    <w:rsid w:val="00EE6226"/>
    <w:rsid w:val="00EE6DE6"/>
    <w:rsid w:val="00EE6EA7"/>
    <w:rsid w:val="00EE6F37"/>
    <w:rsid w:val="00EE7707"/>
    <w:rsid w:val="00EE7A29"/>
    <w:rsid w:val="00EF01DD"/>
    <w:rsid w:val="00EF01FA"/>
    <w:rsid w:val="00EF04F7"/>
    <w:rsid w:val="00EF144C"/>
    <w:rsid w:val="00EF1567"/>
    <w:rsid w:val="00EF1698"/>
    <w:rsid w:val="00EF191C"/>
    <w:rsid w:val="00EF19B4"/>
    <w:rsid w:val="00EF2416"/>
    <w:rsid w:val="00EF260A"/>
    <w:rsid w:val="00EF2A92"/>
    <w:rsid w:val="00EF2E8B"/>
    <w:rsid w:val="00EF366D"/>
    <w:rsid w:val="00EF3C39"/>
    <w:rsid w:val="00EF3E8F"/>
    <w:rsid w:val="00EF4353"/>
    <w:rsid w:val="00EF44A1"/>
    <w:rsid w:val="00EF4A03"/>
    <w:rsid w:val="00EF4EAF"/>
    <w:rsid w:val="00EF5235"/>
    <w:rsid w:val="00EF5251"/>
    <w:rsid w:val="00EF565D"/>
    <w:rsid w:val="00EF5661"/>
    <w:rsid w:val="00EF56D4"/>
    <w:rsid w:val="00EF5B1E"/>
    <w:rsid w:val="00EF63DC"/>
    <w:rsid w:val="00EF665D"/>
    <w:rsid w:val="00EF67CC"/>
    <w:rsid w:val="00EF699D"/>
    <w:rsid w:val="00EF7181"/>
    <w:rsid w:val="00EF7332"/>
    <w:rsid w:val="00EF742A"/>
    <w:rsid w:val="00EF75D5"/>
    <w:rsid w:val="00F00344"/>
    <w:rsid w:val="00F014B7"/>
    <w:rsid w:val="00F016CC"/>
    <w:rsid w:val="00F017E5"/>
    <w:rsid w:val="00F022C0"/>
    <w:rsid w:val="00F023D0"/>
    <w:rsid w:val="00F0243D"/>
    <w:rsid w:val="00F02499"/>
    <w:rsid w:val="00F027BE"/>
    <w:rsid w:val="00F02A0F"/>
    <w:rsid w:val="00F02A4D"/>
    <w:rsid w:val="00F02B57"/>
    <w:rsid w:val="00F02ED1"/>
    <w:rsid w:val="00F02EF8"/>
    <w:rsid w:val="00F0315A"/>
    <w:rsid w:val="00F031A3"/>
    <w:rsid w:val="00F032FA"/>
    <w:rsid w:val="00F03642"/>
    <w:rsid w:val="00F0380A"/>
    <w:rsid w:val="00F03CE2"/>
    <w:rsid w:val="00F03E83"/>
    <w:rsid w:val="00F03F78"/>
    <w:rsid w:val="00F049C2"/>
    <w:rsid w:val="00F055F4"/>
    <w:rsid w:val="00F05693"/>
    <w:rsid w:val="00F05699"/>
    <w:rsid w:val="00F0573D"/>
    <w:rsid w:val="00F05CF7"/>
    <w:rsid w:val="00F060A0"/>
    <w:rsid w:val="00F0619E"/>
    <w:rsid w:val="00F06C03"/>
    <w:rsid w:val="00F06E9F"/>
    <w:rsid w:val="00F07321"/>
    <w:rsid w:val="00F0755C"/>
    <w:rsid w:val="00F0763B"/>
    <w:rsid w:val="00F07775"/>
    <w:rsid w:val="00F078AA"/>
    <w:rsid w:val="00F07E5B"/>
    <w:rsid w:val="00F101D6"/>
    <w:rsid w:val="00F1024A"/>
    <w:rsid w:val="00F1036E"/>
    <w:rsid w:val="00F105A1"/>
    <w:rsid w:val="00F1076B"/>
    <w:rsid w:val="00F107CE"/>
    <w:rsid w:val="00F10EE0"/>
    <w:rsid w:val="00F115AA"/>
    <w:rsid w:val="00F117FB"/>
    <w:rsid w:val="00F11C8B"/>
    <w:rsid w:val="00F11CA1"/>
    <w:rsid w:val="00F11DB8"/>
    <w:rsid w:val="00F11F07"/>
    <w:rsid w:val="00F11FBE"/>
    <w:rsid w:val="00F12381"/>
    <w:rsid w:val="00F125CF"/>
    <w:rsid w:val="00F12658"/>
    <w:rsid w:val="00F12CA0"/>
    <w:rsid w:val="00F13412"/>
    <w:rsid w:val="00F13865"/>
    <w:rsid w:val="00F139D1"/>
    <w:rsid w:val="00F13C6C"/>
    <w:rsid w:val="00F1404C"/>
    <w:rsid w:val="00F14411"/>
    <w:rsid w:val="00F14461"/>
    <w:rsid w:val="00F144C7"/>
    <w:rsid w:val="00F1505B"/>
    <w:rsid w:val="00F15317"/>
    <w:rsid w:val="00F15327"/>
    <w:rsid w:val="00F158E2"/>
    <w:rsid w:val="00F15A60"/>
    <w:rsid w:val="00F15DE1"/>
    <w:rsid w:val="00F16434"/>
    <w:rsid w:val="00F1648F"/>
    <w:rsid w:val="00F165D4"/>
    <w:rsid w:val="00F167C7"/>
    <w:rsid w:val="00F16B9C"/>
    <w:rsid w:val="00F16E07"/>
    <w:rsid w:val="00F16FE7"/>
    <w:rsid w:val="00F17C76"/>
    <w:rsid w:val="00F17F0C"/>
    <w:rsid w:val="00F2006C"/>
    <w:rsid w:val="00F20782"/>
    <w:rsid w:val="00F20A1D"/>
    <w:rsid w:val="00F20B2E"/>
    <w:rsid w:val="00F20BC2"/>
    <w:rsid w:val="00F21123"/>
    <w:rsid w:val="00F2130E"/>
    <w:rsid w:val="00F2135F"/>
    <w:rsid w:val="00F2142B"/>
    <w:rsid w:val="00F21587"/>
    <w:rsid w:val="00F22459"/>
    <w:rsid w:val="00F226DF"/>
    <w:rsid w:val="00F22ADC"/>
    <w:rsid w:val="00F22C65"/>
    <w:rsid w:val="00F22F29"/>
    <w:rsid w:val="00F22F56"/>
    <w:rsid w:val="00F23507"/>
    <w:rsid w:val="00F23B6C"/>
    <w:rsid w:val="00F23EF0"/>
    <w:rsid w:val="00F245DF"/>
    <w:rsid w:val="00F24624"/>
    <w:rsid w:val="00F247EE"/>
    <w:rsid w:val="00F24ACF"/>
    <w:rsid w:val="00F24B67"/>
    <w:rsid w:val="00F24F9C"/>
    <w:rsid w:val="00F251FA"/>
    <w:rsid w:val="00F25629"/>
    <w:rsid w:val="00F256ED"/>
    <w:rsid w:val="00F25C7D"/>
    <w:rsid w:val="00F25D4B"/>
    <w:rsid w:val="00F26ACD"/>
    <w:rsid w:val="00F26BF8"/>
    <w:rsid w:val="00F26D72"/>
    <w:rsid w:val="00F27185"/>
    <w:rsid w:val="00F2725A"/>
    <w:rsid w:val="00F27B35"/>
    <w:rsid w:val="00F3071C"/>
    <w:rsid w:val="00F30744"/>
    <w:rsid w:val="00F30D1B"/>
    <w:rsid w:val="00F31973"/>
    <w:rsid w:val="00F31AAD"/>
    <w:rsid w:val="00F31C89"/>
    <w:rsid w:val="00F31E52"/>
    <w:rsid w:val="00F32384"/>
    <w:rsid w:val="00F323B6"/>
    <w:rsid w:val="00F327B0"/>
    <w:rsid w:val="00F327BF"/>
    <w:rsid w:val="00F32F88"/>
    <w:rsid w:val="00F32FFE"/>
    <w:rsid w:val="00F33063"/>
    <w:rsid w:val="00F3354D"/>
    <w:rsid w:val="00F33ACE"/>
    <w:rsid w:val="00F33F26"/>
    <w:rsid w:val="00F33F36"/>
    <w:rsid w:val="00F34904"/>
    <w:rsid w:val="00F34C09"/>
    <w:rsid w:val="00F3519B"/>
    <w:rsid w:val="00F35B8C"/>
    <w:rsid w:val="00F36A32"/>
    <w:rsid w:val="00F36D91"/>
    <w:rsid w:val="00F36EC0"/>
    <w:rsid w:val="00F370EC"/>
    <w:rsid w:val="00F3742A"/>
    <w:rsid w:val="00F40111"/>
    <w:rsid w:val="00F40254"/>
    <w:rsid w:val="00F40932"/>
    <w:rsid w:val="00F4097E"/>
    <w:rsid w:val="00F409CA"/>
    <w:rsid w:val="00F40B77"/>
    <w:rsid w:val="00F40C84"/>
    <w:rsid w:val="00F40CFD"/>
    <w:rsid w:val="00F40F90"/>
    <w:rsid w:val="00F4101D"/>
    <w:rsid w:val="00F41048"/>
    <w:rsid w:val="00F414B7"/>
    <w:rsid w:val="00F41505"/>
    <w:rsid w:val="00F416B6"/>
    <w:rsid w:val="00F41B81"/>
    <w:rsid w:val="00F42F32"/>
    <w:rsid w:val="00F4316C"/>
    <w:rsid w:val="00F43285"/>
    <w:rsid w:val="00F43DA6"/>
    <w:rsid w:val="00F44224"/>
    <w:rsid w:val="00F44621"/>
    <w:rsid w:val="00F446CD"/>
    <w:rsid w:val="00F44D5E"/>
    <w:rsid w:val="00F44FA5"/>
    <w:rsid w:val="00F4531A"/>
    <w:rsid w:val="00F4594D"/>
    <w:rsid w:val="00F45C29"/>
    <w:rsid w:val="00F45D4D"/>
    <w:rsid w:val="00F460BE"/>
    <w:rsid w:val="00F46B55"/>
    <w:rsid w:val="00F46DC3"/>
    <w:rsid w:val="00F47515"/>
    <w:rsid w:val="00F47637"/>
    <w:rsid w:val="00F47911"/>
    <w:rsid w:val="00F47A9F"/>
    <w:rsid w:val="00F47EF3"/>
    <w:rsid w:val="00F501A1"/>
    <w:rsid w:val="00F50374"/>
    <w:rsid w:val="00F50413"/>
    <w:rsid w:val="00F50444"/>
    <w:rsid w:val="00F5051B"/>
    <w:rsid w:val="00F5063A"/>
    <w:rsid w:val="00F50B11"/>
    <w:rsid w:val="00F50CA1"/>
    <w:rsid w:val="00F50CC4"/>
    <w:rsid w:val="00F50F70"/>
    <w:rsid w:val="00F512EA"/>
    <w:rsid w:val="00F51B87"/>
    <w:rsid w:val="00F52418"/>
    <w:rsid w:val="00F52CDD"/>
    <w:rsid w:val="00F54027"/>
    <w:rsid w:val="00F5429F"/>
    <w:rsid w:val="00F549AA"/>
    <w:rsid w:val="00F54BD3"/>
    <w:rsid w:val="00F557DF"/>
    <w:rsid w:val="00F55EB5"/>
    <w:rsid w:val="00F565BC"/>
    <w:rsid w:val="00F565E7"/>
    <w:rsid w:val="00F56805"/>
    <w:rsid w:val="00F56C4B"/>
    <w:rsid w:val="00F56DE8"/>
    <w:rsid w:val="00F56F04"/>
    <w:rsid w:val="00F57745"/>
    <w:rsid w:val="00F57A16"/>
    <w:rsid w:val="00F57D28"/>
    <w:rsid w:val="00F57ECC"/>
    <w:rsid w:val="00F60533"/>
    <w:rsid w:val="00F60884"/>
    <w:rsid w:val="00F60B73"/>
    <w:rsid w:val="00F61E1E"/>
    <w:rsid w:val="00F622B5"/>
    <w:rsid w:val="00F628E0"/>
    <w:rsid w:val="00F62B53"/>
    <w:rsid w:val="00F62D85"/>
    <w:rsid w:val="00F62F3E"/>
    <w:rsid w:val="00F63110"/>
    <w:rsid w:val="00F63716"/>
    <w:rsid w:val="00F63858"/>
    <w:rsid w:val="00F63C57"/>
    <w:rsid w:val="00F63EA1"/>
    <w:rsid w:val="00F64A43"/>
    <w:rsid w:val="00F64E00"/>
    <w:rsid w:val="00F6555F"/>
    <w:rsid w:val="00F656D3"/>
    <w:rsid w:val="00F6588C"/>
    <w:rsid w:val="00F658EA"/>
    <w:rsid w:val="00F65B4B"/>
    <w:rsid w:val="00F65DD8"/>
    <w:rsid w:val="00F663ED"/>
    <w:rsid w:val="00F6688D"/>
    <w:rsid w:val="00F669FC"/>
    <w:rsid w:val="00F66A23"/>
    <w:rsid w:val="00F66BF8"/>
    <w:rsid w:val="00F66E07"/>
    <w:rsid w:val="00F67775"/>
    <w:rsid w:val="00F679BF"/>
    <w:rsid w:val="00F67DEB"/>
    <w:rsid w:val="00F701C1"/>
    <w:rsid w:val="00F70347"/>
    <w:rsid w:val="00F70531"/>
    <w:rsid w:val="00F70614"/>
    <w:rsid w:val="00F70BF3"/>
    <w:rsid w:val="00F70EDA"/>
    <w:rsid w:val="00F70FC2"/>
    <w:rsid w:val="00F71230"/>
    <w:rsid w:val="00F7170E"/>
    <w:rsid w:val="00F719B7"/>
    <w:rsid w:val="00F71B75"/>
    <w:rsid w:val="00F71C96"/>
    <w:rsid w:val="00F72777"/>
    <w:rsid w:val="00F7277E"/>
    <w:rsid w:val="00F72803"/>
    <w:rsid w:val="00F72A26"/>
    <w:rsid w:val="00F72BA5"/>
    <w:rsid w:val="00F72BE8"/>
    <w:rsid w:val="00F72E11"/>
    <w:rsid w:val="00F72EC8"/>
    <w:rsid w:val="00F72F90"/>
    <w:rsid w:val="00F735E4"/>
    <w:rsid w:val="00F736FC"/>
    <w:rsid w:val="00F7390D"/>
    <w:rsid w:val="00F739C8"/>
    <w:rsid w:val="00F73A1B"/>
    <w:rsid w:val="00F73F76"/>
    <w:rsid w:val="00F74045"/>
    <w:rsid w:val="00F7405D"/>
    <w:rsid w:val="00F7413E"/>
    <w:rsid w:val="00F74534"/>
    <w:rsid w:val="00F74758"/>
    <w:rsid w:val="00F74C34"/>
    <w:rsid w:val="00F74D9A"/>
    <w:rsid w:val="00F74EB0"/>
    <w:rsid w:val="00F7515F"/>
    <w:rsid w:val="00F75D10"/>
    <w:rsid w:val="00F75D15"/>
    <w:rsid w:val="00F76523"/>
    <w:rsid w:val="00F7665B"/>
    <w:rsid w:val="00F76AFE"/>
    <w:rsid w:val="00F76F84"/>
    <w:rsid w:val="00F77837"/>
    <w:rsid w:val="00F80088"/>
    <w:rsid w:val="00F80429"/>
    <w:rsid w:val="00F80633"/>
    <w:rsid w:val="00F80C08"/>
    <w:rsid w:val="00F80EBB"/>
    <w:rsid w:val="00F80EDD"/>
    <w:rsid w:val="00F814C4"/>
    <w:rsid w:val="00F81949"/>
    <w:rsid w:val="00F81F82"/>
    <w:rsid w:val="00F820AD"/>
    <w:rsid w:val="00F823B9"/>
    <w:rsid w:val="00F824B3"/>
    <w:rsid w:val="00F8250E"/>
    <w:rsid w:val="00F8257B"/>
    <w:rsid w:val="00F82843"/>
    <w:rsid w:val="00F83582"/>
    <w:rsid w:val="00F83854"/>
    <w:rsid w:val="00F83EA0"/>
    <w:rsid w:val="00F83EB1"/>
    <w:rsid w:val="00F83ED1"/>
    <w:rsid w:val="00F843CC"/>
    <w:rsid w:val="00F844D4"/>
    <w:rsid w:val="00F8480D"/>
    <w:rsid w:val="00F84C81"/>
    <w:rsid w:val="00F85572"/>
    <w:rsid w:val="00F85AD0"/>
    <w:rsid w:val="00F85B52"/>
    <w:rsid w:val="00F865F4"/>
    <w:rsid w:val="00F86DA4"/>
    <w:rsid w:val="00F87686"/>
    <w:rsid w:val="00F879B4"/>
    <w:rsid w:val="00F901AC"/>
    <w:rsid w:val="00F91430"/>
    <w:rsid w:val="00F915B7"/>
    <w:rsid w:val="00F91778"/>
    <w:rsid w:val="00F9179F"/>
    <w:rsid w:val="00F91AF2"/>
    <w:rsid w:val="00F91D77"/>
    <w:rsid w:val="00F92129"/>
    <w:rsid w:val="00F92188"/>
    <w:rsid w:val="00F92B13"/>
    <w:rsid w:val="00F92BBA"/>
    <w:rsid w:val="00F92F86"/>
    <w:rsid w:val="00F92FF5"/>
    <w:rsid w:val="00F93248"/>
    <w:rsid w:val="00F93412"/>
    <w:rsid w:val="00F93AD4"/>
    <w:rsid w:val="00F93D36"/>
    <w:rsid w:val="00F940AE"/>
    <w:rsid w:val="00F9433C"/>
    <w:rsid w:val="00F94754"/>
    <w:rsid w:val="00F9475D"/>
    <w:rsid w:val="00F94826"/>
    <w:rsid w:val="00F948C8"/>
    <w:rsid w:val="00F94A4C"/>
    <w:rsid w:val="00F95450"/>
    <w:rsid w:val="00F958B0"/>
    <w:rsid w:val="00F959AA"/>
    <w:rsid w:val="00F95A9D"/>
    <w:rsid w:val="00F95EFD"/>
    <w:rsid w:val="00F9607F"/>
    <w:rsid w:val="00F96087"/>
    <w:rsid w:val="00F96104"/>
    <w:rsid w:val="00F96363"/>
    <w:rsid w:val="00F96745"/>
    <w:rsid w:val="00F96AC5"/>
    <w:rsid w:val="00F974F8"/>
    <w:rsid w:val="00F97790"/>
    <w:rsid w:val="00F978C2"/>
    <w:rsid w:val="00FA04EB"/>
    <w:rsid w:val="00FA089D"/>
    <w:rsid w:val="00FA0A97"/>
    <w:rsid w:val="00FA1072"/>
    <w:rsid w:val="00FA12E1"/>
    <w:rsid w:val="00FA148C"/>
    <w:rsid w:val="00FA196C"/>
    <w:rsid w:val="00FA1B53"/>
    <w:rsid w:val="00FA1D93"/>
    <w:rsid w:val="00FA1DA7"/>
    <w:rsid w:val="00FA227F"/>
    <w:rsid w:val="00FA26F4"/>
    <w:rsid w:val="00FA27BE"/>
    <w:rsid w:val="00FA296F"/>
    <w:rsid w:val="00FA2AB0"/>
    <w:rsid w:val="00FA2B03"/>
    <w:rsid w:val="00FA2BB6"/>
    <w:rsid w:val="00FA2D54"/>
    <w:rsid w:val="00FA303E"/>
    <w:rsid w:val="00FA3072"/>
    <w:rsid w:val="00FA31F4"/>
    <w:rsid w:val="00FA3528"/>
    <w:rsid w:val="00FA398A"/>
    <w:rsid w:val="00FA39B2"/>
    <w:rsid w:val="00FA3EBF"/>
    <w:rsid w:val="00FA3FB8"/>
    <w:rsid w:val="00FA4031"/>
    <w:rsid w:val="00FA4338"/>
    <w:rsid w:val="00FA4693"/>
    <w:rsid w:val="00FA48FE"/>
    <w:rsid w:val="00FA4CE0"/>
    <w:rsid w:val="00FA5488"/>
    <w:rsid w:val="00FA54A4"/>
    <w:rsid w:val="00FA5573"/>
    <w:rsid w:val="00FA57FD"/>
    <w:rsid w:val="00FA59CB"/>
    <w:rsid w:val="00FA5D05"/>
    <w:rsid w:val="00FA624E"/>
    <w:rsid w:val="00FA6316"/>
    <w:rsid w:val="00FA6472"/>
    <w:rsid w:val="00FA6804"/>
    <w:rsid w:val="00FA693B"/>
    <w:rsid w:val="00FA6EA1"/>
    <w:rsid w:val="00FA7195"/>
    <w:rsid w:val="00FA7800"/>
    <w:rsid w:val="00FA7B58"/>
    <w:rsid w:val="00FB0401"/>
    <w:rsid w:val="00FB0C00"/>
    <w:rsid w:val="00FB0CC9"/>
    <w:rsid w:val="00FB0E17"/>
    <w:rsid w:val="00FB10F4"/>
    <w:rsid w:val="00FB1124"/>
    <w:rsid w:val="00FB1666"/>
    <w:rsid w:val="00FB1A3A"/>
    <w:rsid w:val="00FB1D1E"/>
    <w:rsid w:val="00FB2550"/>
    <w:rsid w:val="00FB25B4"/>
    <w:rsid w:val="00FB2DA3"/>
    <w:rsid w:val="00FB2DE3"/>
    <w:rsid w:val="00FB337B"/>
    <w:rsid w:val="00FB3955"/>
    <w:rsid w:val="00FB3A42"/>
    <w:rsid w:val="00FB3BC6"/>
    <w:rsid w:val="00FB45C2"/>
    <w:rsid w:val="00FB49AA"/>
    <w:rsid w:val="00FB4AE3"/>
    <w:rsid w:val="00FB4FE2"/>
    <w:rsid w:val="00FB621E"/>
    <w:rsid w:val="00FB62B2"/>
    <w:rsid w:val="00FB6A43"/>
    <w:rsid w:val="00FB6B20"/>
    <w:rsid w:val="00FB6E6B"/>
    <w:rsid w:val="00FB7746"/>
    <w:rsid w:val="00FB7AFF"/>
    <w:rsid w:val="00FB7DD9"/>
    <w:rsid w:val="00FC02F7"/>
    <w:rsid w:val="00FC06A0"/>
    <w:rsid w:val="00FC0851"/>
    <w:rsid w:val="00FC0887"/>
    <w:rsid w:val="00FC0CBB"/>
    <w:rsid w:val="00FC12BE"/>
    <w:rsid w:val="00FC16B2"/>
    <w:rsid w:val="00FC18CC"/>
    <w:rsid w:val="00FC1B54"/>
    <w:rsid w:val="00FC1D22"/>
    <w:rsid w:val="00FC22B0"/>
    <w:rsid w:val="00FC2395"/>
    <w:rsid w:val="00FC250D"/>
    <w:rsid w:val="00FC26F5"/>
    <w:rsid w:val="00FC28E3"/>
    <w:rsid w:val="00FC32AE"/>
    <w:rsid w:val="00FC32E0"/>
    <w:rsid w:val="00FC394A"/>
    <w:rsid w:val="00FC4091"/>
    <w:rsid w:val="00FC4465"/>
    <w:rsid w:val="00FC51A7"/>
    <w:rsid w:val="00FC52F2"/>
    <w:rsid w:val="00FC5B07"/>
    <w:rsid w:val="00FC607C"/>
    <w:rsid w:val="00FC68AA"/>
    <w:rsid w:val="00FC6ABD"/>
    <w:rsid w:val="00FC6F2B"/>
    <w:rsid w:val="00FC7264"/>
    <w:rsid w:val="00FC763E"/>
    <w:rsid w:val="00FC78C6"/>
    <w:rsid w:val="00FC7C55"/>
    <w:rsid w:val="00FD002B"/>
    <w:rsid w:val="00FD018C"/>
    <w:rsid w:val="00FD0DD5"/>
    <w:rsid w:val="00FD11A7"/>
    <w:rsid w:val="00FD12E1"/>
    <w:rsid w:val="00FD1785"/>
    <w:rsid w:val="00FD17AA"/>
    <w:rsid w:val="00FD1845"/>
    <w:rsid w:val="00FD1909"/>
    <w:rsid w:val="00FD208A"/>
    <w:rsid w:val="00FD22B9"/>
    <w:rsid w:val="00FD25A9"/>
    <w:rsid w:val="00FD26EF"/>
    <w:rsid w:val="00FD2932"/>
    <w:rsid w:val="00FD2A33"/>
    <w:rsid w:val="00FD2A52"/>
    <w:rsid w:val="00FD2B16"/>
    <w:rsid w:val="00FD2EE7"/>
    <w:rsid w:val="00FD305E"/>
    <w:rsid w:val="00FD3549"/>
    <w:rsid w:val="00FD35FA"/>
    <w:rsid w:val="00FD3983"/>
    <w:rsid w:val="00FD398C"/>
    <w:rsid w:val="00FD39D6"/>
    <w:rsid w:val="00FD3A11"/>
    <w:rsid w:val="00FD3C34"/>
    <w:rsid w:val="00FD3D6C"/>
    <w:rsid w:val="00FD3E68"/>
    <w:rsid w:val="00FD4E86"/>
    <w:rsid w:val="00FD50DF"/>
    <w:rsid w:val="00FD5BDA"/>
    <w:rsid w:val="00FD5E90"/>
    <w:rsid w:val="00FD5EE0"/>
    <w:rsid w:val="00FD6144"/>
    <w:rsid w:val="00FD61E8"/>
    <w:rsid w:val="00FD63BE"/>
    <w:rsid w:val="00FD66D2"/>
    <w:rsid w:val="00FD6F7E"/>
    <w:rsid w:val="00FD76D5"/>
    <w:rsid w:val="00FD7839"/>
    <w:rsid w:val="00FD7A55"/>
    <w:rsid w:val="00FD7C97"/>
    <w:rsid w:val="00FD7E7F"/>
    <w:rsid w:val="00FE0C1F"/>
    <w:rsid w:val="00FE10E6"/>
    <w:rsid w:val="00FE1194"/>
    <w:rsid w:val="00FE13EE"/>
    <w:rsid w:val="00FE1670"/>
    <w:rsid w:val="00FE1F72"/>
    <w:rsid w:val="00FE2812"/>
    <w:rsid w:val="00FE2D49"/>
    <w:rsid w:val="00FE3501"/>
    <w:rsid w:val="00FE35D4"/>
    <w:rsid w:val="00FE390B"/>
    <w:rsid w:val="00FE39BE"/>
    <w:rsid w:val="00FE4371"/>
    <w:rsid w:val="00FE4397"/>
    <w:rsid w:val="00FE4ACE"/>
    <w:rsid w:val="00FE4CEC"/>
    <w:rsid w:val="00FE5055"/>
    <w:rsid w:val="00FE50D6"/>
    <w:rsid w:val="00FE5D80"/>
    <w:rsid w:val="00FE639E"/>
    <w:rsid w:val="00FE67E6"/>
    <w:rsid w:val="00FE680A"/>
    <w:rsid w:val="00FE69B7"/>
    <w:rsid w:val="00FE6AF1"/>
    <w:rsid w:val="00FE7C7E"/>
    <w:rsid w:val="00FE7D23"/>
    <w:rsid w:val="00FE7DC8"/>
    <w:rsid w:val="00FE7DF0"/>
    <w:rsid w:val="00FE7ED4"/>
    <w:rsid w:val="00FF01DC"/>
    <w:rsid w:val="00FF0227"/>
    <w:rsid w:val="00FF05BA"/>
    <w:rsid w:val="00FF06D2"/>
    <w:rsid w:val="00FF127D"/>
    <w:rsid w:val="00FF13E7"/>
    <w:rsid w:val="00FF1E33"/>
    <w:rsid w:val="00FF1EB5"/>
    <w:rsid w:val="00FF1F6E"/>
    <w:rsid w:val="00FF2064"/>
    <w:rsid w:val="00FF21AA"/>
    <w:rsid w:val="00FF26BF"/>
    <w:rsid w:val="00FF2C51"/>
    <w:rsid w:val="00FF2FBC"/>
    <w:rsid w:val="00FF30AC"/>
    <w:rsid w:val="00FF31C1"/>
    <w:rsid w:val="00FF33DC"/>
    <w:rsid w:val="00FF36E6"/>
    <w:rsid w:val="00FF3AC8"/>
    <w:rsid w:val="00FF3CD8"/>
    <w:rsid w:val="00FF3EFE"/>
    <w:rsid w:val="00FF42B9"/>
    <w:rsid w:val="00FF4394"/>
    <w:rsid w:val="00FF44E2"/>
    <w:rsid w:val="00FF45D8"/>
    <w:rsid w:val="00FF49D3"/>
    <w:rsid w:val="00FF4E65"/>
    <w:rsid w:val="00FF50D6"/>
    <w:rsid w:val="00FF55F3"/>
    <w:rsid w:val="00FF57E5"/>
    <w:rsid w:val="00FF5B6A"/>
    <w:rsid w:val="00FF5E77"/>
    <w:rsid w:val="00FF67F6"/>
    <w:rsid w:val="00FF6818"/>
    <w:rsid w:val="00FF6F07"/>
    <w:rsid w:val="00FF7197"/>
    <w:rsid w:val="00FF7275"/>
    <w:rsid w:val="00FF759C"/>
    <w:rsid w:val="00FF7C16"/>
    <w:rsid w:val="00FF7C24"/>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69633"/>
    <o:shapelayout v:ext="edit">
      <o:idmap v:ext="edit" data="1"/>
    </o:shapelayout>
  </w:shapeDefaults>
  <w:decimalSymbol w:val="."/>
  <w:listSeparator w:val=","/>
  <w14:docId w14:val="5FB9BE7A"/>
  <w15:chartTrackingRefBased/>
  <w15:docId w15:val="{3EEE7EC4-555D-4E2B-8529-638A1F121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1"/>
        <w:szCs w:val="21"/>
        <w:lang w:val="en-AU"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B29"/>
    <w:pPr>
      <w:spacing w:before="120" w:after="120" w:line="259" w:lineRule="auto"/>
    </w:pPr>
  </w:style>
  <w:style w:type="paragraph" w:styleId="Heading1">
    <w:name w:val="heading 1"/>
    <w:basedOn w:val="Normal"/>
    <w:next w:val="Normal"/>
    <w:link w:val="Heading1Char"/>
    <w:uiPriority w:val="9"/>
    <w:qFormat/>
    <w:rsid w:val="003C39C7"/>
    <w:pPr>
      <w:keepNext/>
      <w:spacing w:line="240" w:lineRule="auto"/>
      <w:outlineLvl w:val="0"/>
    </w:pPr>
    <w:rPr>
      <w:rFonts w:cs="Arial"/>
      <w:b/>
      <w:bCs/>
      <w:color w:val="0070C0"/>
      <w:sz w:val="40"/>
      <w:szCs w:val="36"/>
    </w:rPr>
  </w:style>
  <w:style w:type="paragraph" w:styleId="Heading2">
    <w:name w:val="heading 2"/>
    <w:basedOn w:val="Normal"/>
    <w:next w:val="Normal"/>
    <w:link w:val="Heading2Char"/>
    <w:uiPriority w:val="9"/>
    <w:qFormat/>
    <w:rsid w:val="00F42F32"/>
    <w:pPr>
      <w:keepNext/>
      <w:ind w:left="720" w:hanging="720"/>
      <w:outlineLvl w:val="1"/>
    </w:pPr>
    <w:rPr>
      <w:rFonts w:cs="Arial"/>
      <w:b/>
      <w:bCs/>
      <w:iCs/>
      <w:color w:val="000000" w:themeColor="text1"/>
      <w:sz w:val="28"/>
      <w:szCs w:val="28"/>
    </w:rPr>
  </w:style>
  <w:style w:type="paragraph" w:styleId="Heading3">
    <w:name w:val="heading 3"/>
    <w:basedOn w:val="Heading2"/>
    <w:next w:val="Normal"/>
    <w:link w:val="Heading3Char"/>
    <w:uiPriority w:val="9"/>
    <w:qFormat/>
    <w:rsid w:val="0021731B"/>
    <w:pPr>
      <w:ind w:left="0" w:firstLine="0"/>
      <w:outlineLvl w:val="2"/>
    </w:pPr>
    <w:rPr>
      <w:rFonts w:asciiTheme="minorHAnsi" w:hAnsiTheme="minorHAnsi" w:cstheme="minorHAnsi"/>
      <w:bCs w:val="0"/>
      <w:color w:val="2F5496" w:themeColor="accent1" w:themeShade="BF"/>
      <w:sz w:val="22"/>
    </w:rPr>
  </w:style>
  <w:style w:type="paragraph" w:styleId="Heading4">
    <w:name w:val="heading 4"/>
    <w:basedOn w:val="Heading3"/>
    <w:next w:val="Normal"/>
    <w:link w:val="Heading4Char"/>
    <w:uiPriority w:val="9"/>
    <w:qFormat/>
    <w:rsid w:val="00DD28C0"/>
    <w:pPr>
      <w:outlineLvl w:val="3"/>
    </w:pPr>
    <w:rPr>
      <w:rFonts w:asciiTheme="majorHAnsi" w:eastAsiaTheme="majorEastAsia" w:hAnsiTheme="majorHAnsi" w:cstheme="majorBidi"/>
      <w:b w:val="0"/>
      <w:iCs w:val="0"/>
      <w:lang w:eastAsia="en-US"/>
    </w:rPr>
  </w:style>
  <w:style w:type="paragraph" w:styleId="Heading5">
    <w:name w:val="heading 5"/>
    <w:basedOn w:val="Normal"/>
    <w:next w:val="Normal"/>
    <w:link w:val="Heading5Char"/>
    <w:uiPriority w:val="9"/>
    <w:qFormat/>
    <w:rsid w:val="00A71515"/>
    <w:pPr>
      <w:keepNext/>
      <w:outlineLvl w:val="4"/>
    </w:pPr>
    <w:rPr>
      <w:rFonts w:ascii="Arial" w:hAnsi="Arial" w:cs="Arial"/>
      <w:b/>
      <w:bCs/>
      <w:sz w:val="19"/>
    </w:rPr>
  </w:style>
  <w:style w:type="paragraph" w:styleId="Heading6">
    <w:name w:val="heading 6"/>
    <w:basedOn w:val="Normal"/>
    <w:next w:val="Normal"/>
    <w:link w:val="Heading6Char"/>
    <w:uiPriority w:val="99"/>
    <w:qFormat/>
    <w:rsid w:val="00A71515"/>
    <w:pPr>
      <w:keepNext/>
      <w:jc w:val="center"/>
      <w:outlineLvl w:val="5"/>
    </w:pPr>
    <w:rPr>
      <w:rFonts w:ascii="Arial" w:hAnsi="Arial" w:cs="Arial"/>
      <w:b/>
      <w:bCs/>
      <w:sz w:val="36"/>
    </w:rPr>
  </w:style>
  <w:style w:type="paragraph" w:styleId="Heading7">
    <w:name w:val="heading 7"/>
    <w:basedOn w:val="Normal"/>
    <w:next w:val="Normal"/>
    <w:link w:val="Heading7Char"/>
    <w:uiPriority w:val="99"/>
    <w:qFormat/>
    <w:rsid w:val="00A71515"/>
    <w:pPr>
      <w:keepNext/>
      <w:outlineLvl w:val="6"/>
    </w:pPr>
    <w:rPr>
      <w:rFonts w:ascii="Garamond" w:hAnsi="Garamond" w:cs="Arial"/>
      <w:b/>
      <w:bCs/>
    </w:rPr>
  </w:style>
  <w:style w:type="paragraph" w:styleId="Heading8">
    <w:name w:val="heading 8"/>
    <w:basedOn w:val="Normal"/>
    <w:next w:val="Normal"/>
    <w:link w:val="Heading8Char"/>
    <w:uiPriority w:val="99"/>
    <w:qFormat/>
    <w:rsid w:val="00A71515"/>
    <w:pPr>
      <w:keepNext/>
      <w:jc w:val="center"/>
      <w:outlineLvl w:val="7"/>
    </w:pPr>
    <w:rPr>
      <w:rFonts w:ascii="Garamond" w:hAnsi="Garamond" w:cs="Arial"/>
      <w:b/>
      <w:bCs/>
      <w:sz w:val="20"/>
    </w:rPr>
  </w:style>
  <w:style w:type="paragraph" w:styleId="Heading9">
    <w:name w:val="heading 9"/>
    <w:basedOn w:val="Normal"/>
    <w:next w:val="Normal"/>
    <w:link w:val="Heading9Char"/>
    <w:uiPriority w:val="99"/>
    <w:qFormat/>
    <w:rsid w:val="00A71515"/>
    <w:pPr>
      <w:keepNext/>
      <w:outlineLvl w:val="8"/>
    </w:pPr>
    <w:rPr>
      <w:rFonts w:ascii="Garamond" w:hAnsi="Garamond" w:cs="Arial"/>
      <w:b/>
      <w:b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C39C7"/>
    <w:rPr>
      <w:rFonts w:cs="Arial"/>
      <w:b/>
      <w:bCs/>
      <w:color w:val="0070C0"/>
      <w:sz w:val="40"/>
      <w:szCs w:val="36"/>
    </w:rPr>
  </w:style>
  <w:style w:type="character" w:customStyle="1" w:styleId="Heading2Char">
    <w:name w:val="Heading 2 Char"/>
    <w:basedOn w:val="DefaultParagraphFont"/>
    <w:link w:val="Heading2"/>
    <w:uiPriority w:val="9"/>
    <w:rsid w:val="00F42F32"/>
    <w:rPr>
      <w:rFonts w:ascii="Calibri" w:eastAsia="Times New Roman" w:hAnsi="Calibri" w:cs="Arial"/>
      <w:b/>
      <w:bCs/>
      <w:iCs/>
      <w:color w:val="000000" w:themeColor="text1"/>
      <w:sz w:val="28"/>
      <w:szCs w:val="28"/>
    </w:rPr>
  </w:style>
  <w:style w:type="character" w:customStyle="1" w:styleId="Heading3Char">
    <w:name w:val="Heading 3 Char"/>
    <w:basedOn w:val="DefaultParagraphFont"/>
    <w:link w:val="Heading3"/>
    <w:uiPriority w:val="9"/>
    <w:rsid w:val="0021731B"/>
    <w:rPr>
      <w:rFonts w:asciiTheme="minorHAnsi" w:hAnsiTheme="minorHAnsi" w:cstheme="minorHAnsi"/>
      <w:b/>
      <w:iCs/>
      <w:color w:val="2F5496" w:themeColor="accent1" w:themeShade="BF"/>
      <w:sz w:val="22"/>
      <w:szCs w:val="28"/>
    </w:rPr>
  </w:style>
  <w:style w:type="character" w:customStyle="1" w:styleId="Heading4Char">
    <w:name w:val="Heading 4 Char"/>
    <w:basedOn w:val="DefaultParagraphFont"/>
    <w:link w:val="Heading4"/>
    <w:uiPriority w:val="9"/>
    <w:rsid w:val="00DD28C0"/>
    <w:rPr>
      <w:rFonts w:asciiTheme="majorHAnsi" w:eastAsiaTheme="majorEastAsia" w:hAnsiTheme="majorHAnsi" w:cstheme="majorBidi"/>
      <w:color w:val="2F5496" w:themeColor="accent1" w:themeShade="BF"/>
      <w:sz w:val="22"/>
      <w:szCs w:val="28"/>
      <w:lang w:eastAsia="en-US"/>
    </w:rPr>
  </w:style>
  <w:style w:type="character" w:customStyle="1" w:styleId="Heading5Char">
    <w:name w:val="Heading 5 Char"/>
    <w:basedOn w:val="DefaultParagraphFont"/>
    <w:link w:val="Heading5"/>
    <w:uiPriority w:val="9"/>
    <w:rsid w:val="00A71515"/>
    <w:rPr>
      <w:rFonts w:ascii="Arial" w:eastAsia="Times New Roman" w:hAnsi="Arial" w:cs="Arial"/>
      <w:b/>
      <w:bCs/>
      <w:sz w:val="19"/>
    </w:rPr>
  </w:style>
  <w:style w:type="character" w:customStyle="1" w:styleId="Heading6Char">
    <w:name w:val="Heading 6 Char"/>
    <w:basedOn w:val="DefaultParagraphFont"/>
    <w:link w:val="Heading6"/>
    <w:uiPriority w:val="99"/>
    <w:rsid w:val="00A71515"/>
    <w:rPr>
      <w:rFonts w:ascii="Arial" w:eastAsia="Times New Roman" w:hAnsi="Arial" w:cs="Arial"/>
      <w:b/>
      <w:bCs/>
      <w:sz w:val="36"/>
    </w:rPr>
  </w:style>
  <w:style w:type="character" w:customStyle="1" w:styleId="Heading7Char">
    <w:name w:val="Heading 7 Char"/>
    <w:basedOn w:val="DefaultParagraphFont"/>
    <w:link w:val="Heading7"/>
    <w:uiPriority w:val="99"/>
    <w:rsid w:val="00A71515"/>
    <w:rPr>
      <w:rFonts w:ascii="Garamond" w:eastAsia="Times New Roman" w:hAnsi="Garamond" w:cs="Arial"/>
      <w:b/>
      <w:bCs/>
    </w:rPr>
  </w:style>
  <w:style w:type="character" w:customStyle="1" w:styleId="Heading8Char">
    <w:name w:val="Heading 8 Char"/>
    <w:basedOn w:val="DefaultParagraphFont"/>
    <w:link w:val="Heading8"/>
    <w:uiPriority w:val="99"/>
    <w:rsid w:val="00A71515"/>
    <w:rPr>
      <w:rFonts w:ascii="Garamond" w:eastAsia="Times New Roman" w:hAnsi="Garamond" w:cs="Arial"/>
      <w:b/>
      <w:bCs/>
      <w:sz w:val="20"/>
    </w:rPr>
  </w:style>
  <w:style w:type="character" w:customStyle="1" w:styleId="Heading9Char">
    <w:name w:val="Heading 9 Char"/>
    <w:basedOn w:val="DefaultParagraphFont"/>
    <w:link w:val="Heading9"/>
    <w:uiPriority w:val="99"/>
    <w:rsid w:val="00A71515"/>
    <w:rPr>
      <w:rFonts w:ascii="Garamond" w:eastAsia="Times New Roman" w:hAnsi="Garamond" w:cs="Arial"/>
      <w:b/>
      <w:bCs/>
      <w:sz w:val="20"/>
    </w:rPr>
  </w:style>
  <w:style w:type="paragraph" w:styleId="ListBullet2">
    <w:name w:val="List Bullet 2"/>
    <w:basedOn w:val="Normal"/>
    <w:uiPriority w:val="99"/>
    <w:unhideWhenUsed/>
    <w:rsid w:val="0021755F"/>
    <w:pPr>
      <w:numPr>
        <w:numId w:val="53"/>
      </w:numPr>
      <w:spacing w:line="240" w:lineRule="auto"/>
      <w:ind w:left="641" w:hanging="357"/>
    </w:pPr>
  </w:style>
  <w:style w:type="character" w:styleId="Hyperlink">
    <w:name w:val="Hyperlink"/>
    <w:basedOn w:val="DefaultParagraphFont"/>
    <w:uiPriority w:val="99"/>
    <w:rsid w:val="00A71515"/>
    <w:rPr>
      <w:rFonts w:cs="Times New Roman"/>
      <w:color w:val="0000FF"/>
      <w:u w:val="single"/>
    </w:rPr>
  </w:style>
  <w:style w:type="paragraph" w:styleId="Footer">
    <w:name w:val="footer"/>
    <w:basedOn w:val="Normal"/>
    <w:link w:val="FooterChar"/>
    <w:uiPriority w:val="99"/>
    <w:rsid w:val="00A71515"/>
    <w:pPr>
      <w:tabs>
        <w:tab w:val="center" w:pos="4153"/>
        <w:tab w:val="right" w:pos="8306"/>
      </w:tabs>
    </w:pPr>
  </w:style>
  <w:style w:type="character" w:customStyle="1" w:styleId="FooterChar">
    <w:name w:val="Footer Char"/>
    <w:basedOn w:val="DefaultParagraphFont"/>
    <w:link w:val="Footer"/>
    <w:uiPriority w:val="99"/>
    <w:rsid w:val="00A71515"/>
    <w:rPr>
      <w:rFonts w:ascii="Times New Roman" w:eastAsia="Times New Roman" w:hAnsi="Times New Roman" w:cs="Times New Roman"/>
    </w:rPr>
  </w:style>
  <w:style w:type="character" w:styleId="PageNumber">
    <w:name w:val="page number"/>
    <w:basedOn w:val="DefaultParagraphFont"/>
    <w:uiPriority w:val="99"/>
    <w:rsid w:val="00A71515"/>
    <w:rPr>
      <w:rFonts w:cs="Times New Roman"/>
    </w:rPr>
  </w:style>
  <w:style w:type="paragraph" w:styleId="Header">
    <w:name w:val="header"/>
    <w:basedOn w:val="Normal"/>
    <w:link w:val="HeaderChar"/>
    <w:uiPriority w:val="99"/>
    <w:rsid w:val="00A71515"/>
    <w:pPr>
      <w:tabs>
        <w:tab w:val="center" w:pos="4153"/>
        <w:tab w:val="right" w:pos="8306"/>
      </w:tabs>
    </w:pPr>
  </w:style>
  <w:style w:type="character" w:customStyle="1" w:styleId="HeaderChar">
    <w:name w:val="Header Char"/>
    <w:basedOn w:val="DefaultParagraphFont"/>
    <w:link w:val="Header"/>
    <w:uiPriority w:val="99"/>
    <w:rsid w:val="00A71515"/>
    <w:rPr>
      <w:rFonts w:ascii="Times New Roman" w:eastAsia="Times New Roman" w:hAnsi="Times New Roman" w:cs="Times New Roman"/>
    </w:rPr>
  </w:style>
  <w:style w:type="paragraph" w:styleId="BodyText2">
    <w:name w:val="Body Text 2"/>
    <w:basedOn w:val="Normal"/>
    <w:link w:val="BodyText2Char"/>
    <w:uiPriority w:val="99"/>
    <w:rsid w:val="00A71515"/>
    <w:pPr>
      <w:ind w:left="1440"/>
    </w:pPr>
    <w:rPr>
      <w:sz w:val="20"/>
      <w:szCs w:val="20"/>
      <w:lang w:val="en-GB"/>
    </w:rPr>
  </w:style>
  <w:style w:type="character" w:customStyle="1" w:styleId="BodyText2Char">
    <w:name w:val="Body Text 2 Char"/>
    <w:basedOn w:val="DefaultParagraphFont"/>
    <w:link w:val="BodyText2"/>
    <w:uiPriority w:val="99"/>
    <w:rsid w:val="00A71515"/>
    <w:rPr>
      <w:rFonts w:ascii="Times New Roman" w:eastAsia="Times New Roman" w:hAnsi="Times New Roman" w:cs="Times New Roman"/>
      <w:sz w:val="20"/>
      <w:szCs w:val="20"/>
      <w:lang w:val="en-GB"/>
    </w:rPr>
  </w:style>
  <w:style w:type="character" w:styleId="FollowedHyperlink">
    <w:name w:val="FollowedHyperlink"/>
    <w:basedOn w:val="DefaultParagraphFont"/>
    <w:uiPriority w:val="99"/>
    <w:rsid w:val="00A71515"/>
    <w:rPr>
      <w:rFonts w:cs="Times New Roman"/>
      <w:color w:val="800080"/>
      <w:u w:val="single"/>
    </w:rPr>
  </w:style>
  <w:style w:type="paragraph" w:styleId="BalloonText">
    <w:name w:val="Balloon Text"/>
    <w:basedOn w:val="Normal"/>
    <w:link w:val="BalloonTextChar"/>
    <w:uiPriority w:val="99"/>
    <w:semiHidden/>
    <w:rsid w:val="00A71515"/>
    <w:rPr>
      <w:rFonts w:ascii="Tahoma" w:hAnsi="Tahoma" w:cs="Tahoma"/>
      <w:sz w:val="16"/>
      <w:szCs w:val="16"/>
    </w:rPr>
  </w:style>
  <w:style w:type="character" w:customStyle="1" w:styleId="BalloonTextChar">
    <w:name w:val="Balloon Text Char"/>
    <w:basedOn w:val="DefaultParagraphFont"/>
    <w:link w:val="BalloonText"/>
    <w:uiPriority w:val="99"/>
    <w:semiHidden/>
    <w:rsid w:val="00A71515"/>
    <w:rPr>
      <w:rFonts w:ascii="Tahoma" w:eastAsia="Times New Roman" w:hAnsi="Tahoma" w:cs="Tahoma"/>
      <w:sz w:val="16"/>
      <w:szCs w:val="16"/>
    </w:rPr>
  </w:style>
  <w:style w:type="paragraph" w:styleId="NormalWeb">
    <w:name w:val="Normal (Web)"/>
    <w:basedOn w:val="Normal"/>
    <w:uiPriority w:val="99"/>
    <w:rsid w:val="00A71515"/>
    <w:pPr>
      <w:spacing w:before="100" w:beforeAutospacing="1" w:after="100" w:afterAutospacing="1"/>
    </w:pPr>
  </w:style>
  <w:style w:type="paragraph" w:styleId="BodyText3">
    <w:name w:val="Body Text 3"/>
    <w:basedOn w:val="Normal"/>
    <w:link w:val="BodyText3Char"/>
    <w:uiPriority w:val="99"/>
    <w:rsid w:val="00A71515"/>
    <w:rPr>
      <w:sz w:val="16"/>
      <w:szCs w:val="16"/>
    </w:rPr>
  </w:style>
  <w:style w:type="character" w:customStyle="1" w:styleId="BodyText3Char">
    <w:name w:val="Body Text 3 Char"/>
    <w:basedOn w:val="DefaultParagraphFont"/>
    <w:link w:val="BodyText3"/>
    <w:uiPriority w:val="99"/>
    <w:rsid w:val="00A71515"/>
    <w:rPr>
      <w:rFonts w:ascii="Times New Roman" w:eastAsia="Times New Roman" w:hAnsi="Times New Roman" w:cs="Times New Roman"/>
      <w:sz w:val="16"/>
      <w:szCs w:val="16"/>
    </w:rPr>
  </w:style>
  <w:style w:type="table" w:styleId="TableGrid">
    <w:name w:val="Table Grid"/>
    <w:basedOn w:val="TableNormal"/>
    <w:uiPriority w:val="39"/>
    <w:rsid w:val="00A71515"/>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udoraheader">
    <w:name w:val="eudoraheader"/>
    <w:basedOn w:val="DefaultParagraphFont"/>
    <w:uiPriority w:val="99"/>
    <w:rsid w:val="00A71515"/>
    <w:rPr>
      <w:rFonts w:cs="Times New Roman"/>
    </w:rPr>
  </w:style>
  <w:style w:type="paragraph" w:styleId="FootnoteText">
    <w:name w:val="footnote text"/>
    <w:basedOn w:val="Normal"/>
    <w:link w:val="FootnoteTextChar"/>
    <w:rsid w:val="0021755F"/>
    <w:pPr>
      <w:spacing w:before="60" w:after="0" w:line="240" w:lineRule="auto"/>
    </w:pPr>
    <w:rPr>
      <w:sz w:val="18"/>
      <w:szCs w:val="20"/>
    </w:rPr>
  </w:style>
  <w:style w:type="character" w:customStyle="1" w:styleId="FootnoteTextChar">
    <w:name w:val="Footnote Text Char"/>
    <w:basedOn w:val="DefaultParagraphFont"/>
    <w:link w:val="FootnoteText"/>
    <w:rsid w:val="0021755F"/>
    <w:rPr>
      <w:sz w:val="18"/>
      <w:szCs w:val="20"/>
    </w:rPr>
  </w:style>
  <w:style w:type="character" w:styleId="FootnoteReference">
    <w:name w:val="footnote reference"/>
    <w:basedOn w:val="DefaultParagraphFont"/>
    <w:uiPriority w:val="99"/>
    <w:rsid w:val="00A71515"/>
    <w:rPr>
      <w:rFonts w:cs="Times New Roman"/>
      <w:vertAlign w:val="superscript"/>
    </w:rPr>
  </w:style>
  <w:style w:type="paragraph" w:styleId="BodyTextIndent">
    <w:name w:val="Body Text Indent"/>
    <w:basedOn w:val="Normal"/>
    <w:link w:val="BodyTextIndentChar"/>
    <w:uiPriority w:val="99"/>
    <w:rsid w:val="00A71515"/>
    <w:pPr>
      <w:ind w:left="741" w:hanging="342"/>
    </w:pPr>
    <w:rPr>
      <w:lang w:val="en-US"/>
    </w:rPr>
  </w:style>
  <w:style w:type="character" w:customStyle="1" w:styleId="BodyTextIndentChar">
    <w:name w:val="Body Text Indent Char"/>
    <w:basedOn w:val="DefaultParagraphFont"/>
    <w:link w:val="BodyTextIndent"/>
    <w:uiPriority w:val="99"/>
    <w:rsid w:val="00A71515"/>
    <w:rPr>
      <w:rFonts w:ascii="Times New Roman" w:eastAsia="Times New Roman" w:hAnsi="Times New Roman" w:cs="Times New Roman"/>
      <w:lang w:val="en-US"/>
    </w:rPr>
  </w:style>
  <w:style w:type="paragraph" w:styleId="BodyTextIndent2">
    <w:name w:val="Body Text Indent 2"/>
    <w:basedOn w:val="Normal"/>
    <w:link w:val="BodyTextIndent2Char"/>
    <w:uiPriority w:val="99"/>
    <w:rsid w:val="00A71515"/>
    <w:pPr>
      <w:ind w:left="912" w:hanging="513"/>
    </w:pPr>
    <w:rPr>
      <w:lang w:val="en-US"/>
    </w:rPr>
  </w:style>
  <w:style w:type="character" w:customStyle="1" w:styleId="BodyTextIndent2Char">
    <w:name w:val="Body Text Indent 2 Char"/>
    <w:basedOn w:val="DefaultParagraphFont"/>
    <w:link w:val="BodyTextIndent2"/>
    <w:uiPriority w:val="99"/>
    <w:rsid w:val="00A71515"/>
    <w:rPr>
      <w:rFonts w:ascii="Times New Roman" w:eastAsia="Times New Roman" w:hAnsi="Times New Roman" w:cs="Times New Roman"/>
      <w:lang w:val="en-US"/>
    </w:rPr>
  </w:style>
  <w:style w:type="paragraph" w:styleId="BodyTextIndent3">
    <w:name w:val="Body Text Indent 3"/>
    <w:basedOn w:val="Normal"/>
    <w:link w:val="BodyTextIndent3Char"/>
    <w:uiPriority w:val="99"/>
    <w:rsid w:val="00A71515"/>
    <w:pPr>
      <w:ind w:left="399"/>
    </w:pPr>
    <w:rPr>
      <w:lang w:val="en-US"/>
    </w:rPr>
  </w:style>
  <w:style w:type="character" w:customStyle="1" w:styleId="BodyTextIndent3Char">
    <w:name w:val="Body Text Indent 3 Char"/>
    <w:basedOn w:val="DefaultParagraphFont"/>
    <w:link w:val="BodyTextIndent3"/>
    <w:uiPriority w:val="99"/>
    <w:rsid w:val="00A71515"/>
    <w:rPr>
      <w:rFonts w:ascii="Times New Roman" w:eastAsia="Times New Roman" w:hAnsi="Times New Roman" w:cs="Times New Roman"/>
      <w:lang w:val="en-US"/>
    </w:rPr>
  </w:style>
  <w:style w:type="paragraph" w:styleId="Title">
    <w:name w:val="Title"/>
    <w:basedOn w:val="Normal"/>
    <w:link w:val="TitleChar"/>
    <w:uiPriority w:val="10"/>
    <w:qFormat/>
    <w:rsid w:val="00F7390D"/>
    <w:pPr>
      <w:shd w:val="clear" w:color="auto" w:fill="FFFFFF" w:themeFill="background1"/>
      <w:spacing w:before="4300"/>
      <w:jc w:val="center"/>
    </w:pPr>
    <w:rPr>
      <w:rFonts w:cs="Arial"/>
      <w:b/>
      <w:bCs/>
      <w:iCs/>
      <w:color w:val="2F5496" w:themeColor="accent1" w:themeShade="BF"/>
      <w:sz w:val="60"/>
      <w:szCs w:val="60"/>
    </w:rPr>
  </w:style>
  <w:style w:type="character" w:customStyle="1" w:styleId="TitleChar">
    <w:name w:val="Title Char"/>
    <w:basedOn w:val="DefaultParagraphFont"/>
    <w:link w:val="Title"/>
    <w:uiPriority w:val="10"/>
    <w:rsid w:val="00F7390D"/>
    <w:rPr>
      <w:rFonts w:cs="Arial"/>
      <w:b/>
      <w:bCs/>
      <w:iCs/>
      <w:color w:val="2F5496" w:themeColor="accent1" w:themeShade="BF"/>
      <w:sz w:val="60"/>
      <w:szCs w:val="60"/>
      <w:shd w:val="clear" w:color="auto" w:fill="FFFFFF" w:themeFill="background1"/>
    </w:rPr>
  </w:style>
  <w:style w:type="paragraph" w:styleId="TOC1">
    <w:name w:val="toc 1"/>
    <w:basedOn w:val="Normal"/>
    <w:next w:val="Normal"/>
    <w:autoRedefine/>
    <w:uiPriority w:val="39"/>
    <w:rsid w:val="0021755F"/>
    <w:pPr>
      <w:tabs>
        <w:tab w:val="left" w:pos="567"/>
        <w:tab w:val="right" w:leader="dot" w:pos="8494"/>
      </w:tabs>
    </w:pPr>
    <w:rPr>
      <w:rFonts w:asciiTheme="minorHAnsi" w:hAnsiTheme="minorHAnsi"/>
      <w:bCs/>
      <w:sz w:val="20"/>
      <w:szCs w:val="20"/>
    </w:rPr>
  </w:style>
  <w:style w:type="character" w:styleId="Strong">
    <w:name w:val="Strong"/>
    <w:basedOn w:val="DefaultParagraphFont"/>
    <w:uiPriority w:val="22"/>
    <w:qFormat/>
    <w:rsid w:val="00A71515"/>
    <w:rPr>
      <w:rFonts w:cs="Times New Roman"/>
      <w:b/>
      <w:bCs/>
    </w:rPr>
  </w:style>
  <w:style w:type="paragraph" w:customStyle="1" w:styleId="Summary">
    <w:name w:val="Summary"/>
    <w:basedOn w:val="Normal"/>
    <w:next w:val="Normal"/>
    <w:uiPriority w:val="99"/>
    <w:rsid w:val="00A71515"/>
    <w:pPr>
      <w:widowControl w:val="0"/>
      <w:overflowPunct w:val="0"/>
      <w:autoSpaceDE w:val="0"/>
      <w:autoSpaceDN w:val="0"/>
      <w:adjustRightInd w:val="0"/>
      <w:spacing w:line="260" w:lineRule="exact"/>
      <w:ind w:left="851"/>
      <w:jc w:val="both"/>
      <w:textAlignment w:val="baseline"/>
    </w:pPr>
    <w:rPr>
      <w:rFonts w:ascii="Arial" w:hAnsi="Arial"/>
      <w:color w:val="000080"/>
      <w:sz w:val="20"/>
      <w:szCs w:val="20"/>
      <w:lang w:val="en-GB" w:eastAsia="ko-KR"/>
    </w:rPr>
  </w:style>
  <w:style w:type="character" w:customStyle="1" w:styleId="Summaryheading">
    <w:name w:val="Summary heading"/>
    <w:basedOn w:val="DefaultParagraphFont"/>
    <w:uiPriority w:val="99"/>
    <w:rsid w:val="00A71515"/>
    <w:rPr>
      <w:rFonts w:cs="Times New Roman"/>
      <w:b/>
      <w:color w:val="FF00FF"/>
      <w:sz w:val="20"/>
    </w:rPr>
  </w:style>
  <w:style w:type="paragraph" w:styleId="Caption">
    <w:name w:val="caption"/>
    <w:basedOn w:val="Normal"/>
    <w:next w:val="Normal"/>
    <w:uiPriority w:val="99"/>
    <w:qFormat/>
    <w:rsid w:val="00144B51"/>
    <w:pPr>
      <w:keepNext/>
      <w:spacing w:after="60"/>
    </w:pPr>
    <w:rPr>
      <w:b/>
      <w:bCs/>
      <w:sz w:val="22"/>
      <w:szCs w:val="20"/>
    </w:rPr>
  </w:style>
  <w:style w:type="character" w:customStyle="1" w:styleId="EmailStyle591">
    <w:name w:val="EmailStyle591"/>
    <w:basedOn w:val="DefaultParagraphFont"/>
    <w:uiPriority w:val="99"/>
    <w:semiHidden/>
    <w:rsid w:val="00A71515"/>
    <w:rPr>
      <w:rFonts w:ascii="Arial" w:hAnsi="Arial" w:cs="Arial"/>
      <w:color w:val="auto"/>
      <w:sz w:val="20"/>
      <w:szCs w:val="20"/>
    </w:rPr>
  </w:style>
  <w:style w:type="paragraph" w:customStyle="1" w:styleId="TableText">
    <w:name w:val="TableText"/>
    <w:basedOn w:val="Normal"/>
    <w:link w:val="TableTextChar"/>
    <w:qFormat/>
    <w:rsid w:val="00A71515"/>
    <w:pPr>
      <w:spacing w:before="80" w:after="80"/>
    </w:pPr>
    <w:rPr>
      <w:rFonts w:ascii="Arial" w:hAnsi="Arial"/>
      <w:sz w:val="18"/>
      <w:lang w:val="en-NZ"/>
    </w:rPr>
  </w:style>
  <w:style w:type="character" w:customStyle="1" w:styleId="TableTextChar">
    <w:name w:val="TableText Char"/>
    <w:link w:val="TableText"/>
    <w:rsid w:val="006F2204"/>
    <w:rPr>
      <w:rFonts w:ascii="Arial" w:eastAsia="Times New Roman" w:hAnsi="Arial" w:cs="Times New Roman"/>
      <w:sz w:val="18"/>
      <w:lang w:val="en-NZ"/>
    </w:rPr>
  </w:style>
  <w:style w:type="character" w:customStyle="1" w:styleId="txtboldonly1">
    <w:name w:val="txtboldonly1"/>
    <w:basedOn w:val="DefaultParagraphFont"/>
    <w:uiPriority w:val="99"/>
    <w:rsid w:val="00A71515"/>
    <w:rPr>
      <w:rFonts w:cs="Times New Roman"/>
      <w:b/>
      <w:bCs/>
    </w:rPr>
  </w:style>
  <w:style w:type="paragraph" w:styleId="EnvelopeReturn">
    <w:name w:val="envelope return"/>
    <w:basedOn w:val="Normal"/>
    <w:uiPriority w:val="99"/>
    <w:rsid w:val="00A71515"/>
  </w:style>
  <w:style w:type="paragraph" w:styleId="TOC2">
    <w:name w:val="toc 2"/>
    <w:basedOn w:val="Normal"/>
    <w:next w:val="Normal"/>
    <w:autoRedefine/>
    <w:uiPriority w:val="39"/>
    <w:rsid w:val="0021755F"/>
    <w:pPr>
      <w:tabs>
        <w:tab w:val="left" w:pos="720"/>
        <w:tab w:val="right" w:leader="dot" w:pos="8494"/>
      </w:tabs>
      <w:ind w:left="567" w:hanging="327"/>
    </w:pPr>
    <w:rPr>
      <w:rFonts w:asciiTheme="minorHAnsi" w:hAnsiTheme="minorHAnsi"/>
      <w:sz w:val="20"/>
      <w:szCs w:val="20"/>
    </w:rPr>
  </w:style>
  <w:style w:type="paragraph" w:styleId="TOC3">
    <w:name w:val="toc 3"/>
    <w:basedOn w:val="Normal"/>
    <w:next w:val="Normal"/>
    <w:autoRedefine/>
    <w:uiPriority w:val="39"/>
    <w:rsid w:val="0021755F"/>
    <w:pPr>
      <w:ind w:left="480"/>
    </w:pPr>
    <w:rPr>
      <w:rFonts w:asciiTheme="minorHAnsi" w:hAnsiTheme="minorHAnsi"/>
      <w:iCs/>
      <w:sz w:val="20"/>
      <w:szCs w:val="20"/>
    </w:rPr>
  </w:style>
  <w:style w:type="paragraph" w:styleId="TOC4">
    <w:name w:val="toc 4"/>
    <w:basedOn w:val="Normal"/>
    <w:next w:val="Normal"/>
    <w:autoRedefine/>
    <w:uiPriority w:val="39"/>
    <w:rsid w:val="00A71515"/>
    <w:pPr>
      <w:ind w:left="720"/>
    </w:pPr>
    <w:rPr>
      <w:rFonts w:asciiTheme="minorHAnsi" w:hAnsiTheme="minorHAnsi"/>
      <w:sz w:val="18"/>
      <w:szCs w:val="18"/>
    </w:rPr>
  </w:style>
  <w:style w:type="paragraph" w:styleId="TOC5">
    <w:name w:val="toc 5"/>
    <w:basedOn w:val="Normal"/>
    <w:next w:val="Normal"/>
    <w:autoRedefine/>
    <w:uiPriority w:val="39"/>
    <w:rsid w:val="00A71515"/>
    <w:pPr>
      <w:ind w:left="960"/>
    </w:pPr>
    <w:rPr>
      <w:rFonts w:asciiTheme="minorHAnsi" w:hAnsiTheme="minorHAnsi"/>
      <w:sz w:val="18"/>
      <w:szCs w:val="18"/>
    </w:rPr>
  </w:style>
  <w:style w:type="paragraph" w:styleId="TOC6">
    <w:name w:val="toc 6"/>
    <w:basedOn w:val="Normal"/>
    <w:next w:val="Normal"/>
    <w:autoRedefine/>
    <w:uiPriority w:val="39"/>
    <w:rsid w:val="00A71515"/>
    <w:pPr>
      <w:ind w:left="1200"/>
    </w:pPr>
    <w:rPr>
      <w:rFonts w:asciiTheme="minorHAnsi" w:hAnsiTheme="minorHAnsi"/>
      <w:sz w:val="18"/>
      <w:szCs w:val="18"/>
    </w:rPr>
  </w:style>
  <w:style w:type="paragraph" w:styleId="TOC7">
    <w:name w:val="toc 7"/>
    <w:basedOn w:val="Normal"/>
    <w:next w:val="Normal"/>
    <w:autoRedefine/>
    <w:uiPriority w:val="39"/>
    <w:rsid w:val="00A71515"/>
    <w:pPr>
      <w:ind w:left="1440"/>
    </w:pPr>
    <w:rPr>
      <w:rFonts w:asciiTheme="minorHAnsi" w:hAnsiTheme="minorHAnsi"/>
      <w:sz w:val="18"/>
      <w:szCs w:val="18"/>
    </w:rPr>
  </w:style>
  <w:style w:type="paragraph" w:styleId="TOC8">
    <w:name w:val="toc 8"/>
    <w:basedOn w:val="Normal"/>
    <w:next w:val="Normal"/>
    <w:autoRedefine/>
    <w:uiPriority w:val="39"/>
    <w:rsid w:val="00A71515"/>
    <w:pPr>
      <w:ind w:left="1680"/>
    </w:pPr>
    <w:rPr>
      <w:rFonts w:asciiTheme="minorHAnsi" w:hAnsiTheme="minorHAnsi"/>
      <w:sz w:val="18"/>
      <w:szCs w:val="18"/>
    </w:rPr>
  </w:style>
  <w:style w:type="paragraph" w:styleId="TOC9">
    <w:name w:val="toc 9"/>
    <w:basedOn w:val="Normal"/>
    <w:next w:val="Normal"/>
    <w:autoRedefine/>
    <w:uiPriority w:val="39"/>
    <w:rsid w:val="00A71515"/>
    <w:pPr>
      <w:ind w:left="1920"/>
    </w:pPr>
    <w:rPr>
      <w:rFonts w:asciiTheme="minorHAnsi" w:hAnsiTheme="minorHAnsi"/>
      <w:sz w:val="18"/>
      <w:szCs w:val="18"/>
    </w:rPr>
  </w:style>
  <w:style w:type="paragraph" w:customStyle="1" w:styleId="Sub-parax">
    <w:name w:val="Sub-para (x)"/>
    <w:uiPriority w:val="99"/>
    <w:rsid w:val="00A71515"/>
    <w:pPr>
      <w:numPr>
        <w:numId w:val="1"/>
      </w:numPr>
    </w:pPr>
    <w:rPr>
      <w:rFonts w:ascii="Arial" w:eastAsia="Times New Roman" w:hAnsi="Arial" w:cs="Arial"/>
      <w:color w:val="000000"/>
      <w:sz w:val="22"/>
      <w:lang w:eastAsia="en-US"/>
    </w:rPr>
  </w:style>
  <w:style w:type="paragraph" w:customStyle="1" w:styleId="clause">
    <w:name w:val="clause"/>
    <w:basedOn w:val="Normal"/>
    <w:uiPriority w:val="99"/>
    <w:rsid w:val="00A71515"/>
    <w:pPr>
      <w:widowControl w:val="0"/>
      <w:tabs>
        <w:tab w:val="num" w:pos="1126"/>
      </w:tabs>
      <w:ind w:left="1134" w:hanging="567"/>
    </w:pPr>
    <w:rPr>
      <w:rFonts w:ascii="Arial" w:hAnsi="Arial" w:cs="Arial"/>
      <w:sz w:val="22"/>
    </w:rPr>
  </w:style>
  <w:style w:type="paragraph" w:customStyle="1" w:styleId="Unorderdlistlevel2">
    <w:name w:val="Unorderd list level 2"/>
    <w:basedOn w:val="Normal"/>
    <w:uiPriority w:val="99"/>
    <w:rsid w:val="00F7390D"/>
    <w:pPr>
      <w:numPr>
        <w:ilvl w:val="1"/>
        <w:numId w:val="28"/>
      </w:numPr>
      <w:contextualSpacing/>
    </w:pPr>
    <w:rPr>
      <w:lang w:eastAsia="en-AU"/>
    </w:rPr>
  </w:style>
  <w:style w:type="paragraph" w:customStyle="1" w:styleId="Default">
    <w:name w:val="Default"/>
    <w:rsid w:val="00A71515"/>
    <w:pPr>
      <w:widowControl w:val="0"/>
      <w:autoSpaceDE w:val="0"/>
      <w:autoSpaceDN w:val="0"/>
      <w:adjustRightInd w:val="0"/>
    </w:pPr>
    <w:rPr>
      <w:rFonts w:ascii="Times New Roman" w:eastAsia="Times New Roman" w:hAnsi="Times New Roman" w:cs="Times New Roman"/>
      <w:color w:val="000000"/>
      <w:lang w:val="en-US" w:eastAsia="en-US"/>
    </w:rPr>
  </w:style>
  <w:style w:type="paragraph" w:customStyle="1" w:styleId="Noindent">
    <w:name w:val="No. indent"/>
    <w:basedOn w:val="Normal"/>
    <w:uiPriority w:val="99"/>
    <w:rsid w:val="00A71515"/>
    <w:pPr>
      <w:overflowPunct w:val="0"/>
      <w:autoSpaceDE w:val="0"/>
      <w:autoSpaceDN w:val="0"/>
      <w:adjustRightInd w:val="0"/>
      <w:ind w:left="720" w:hanging="720"/>
      <w:textAlignment w:val="baseline"/>
    </w:pPr>
    <w:rPr>
      <w:rFonts w:ascii="Palatino" w:hAnsi="Palatino"/>
      <w:b/>
      <w:sz w:val="20"/>
      <w:szCs w:val="20"/>
      <w:lang w:val="en-US" w:eastAsia="en-AU"/>
    </w:rPr>
  </w:style>
  <w:style w:type="character" w:styleId="CommentReference">
    <w:name w:val="annotation reference"/>
    <w:basedOn w:val="DefaultParagraphFont"/>
    <w:uiPriority w:val="99"/>
    <w:rsid w:val="00A71515"/>
    <w:rPr>
      <w:rFonts w:cs="Times New Roman"/>
      <w:sz w:val="16"/>
      <w:szCs w:val="16"/>
    </w:rPr>
  </w:style>
  <w:style w:type="paragraph" w:styleId="CommentText">
    <w:name w:val="annotation text"/>
    <w:basedOn w:val="Normal"/>
    <w:link w:val="CommentTextChar"/>
    <w:uiPriority w:val="99"/>
    <w:rsid w:val="00A71515"/>
    <w:rPr>
      <w:sz w:val="20"/>
      <w:szCs w:val="20"/>
    </w:rPr>
  </w:style>
  <w:style w:type="character" w:customStyle="1" w:styleId="CommentTextChar">
    <w:name w:val="Comment Text Char"/>
    <w:basedOn w:val="DefaultParagraphFont"/>
    <w:link w:val="CommentText"/>
    <w:uiPriority w:val="99"/>
    <w:rsid w:val="00A71515"/>
    <w:rPr>
      <w:rFonts w:ascii="Times New Roman" w:eastAsia="Times New Roman" w:hAnsi="Times New Roman" w:cs="Times New Roman"/>
      <w:sz w:val="20"/>
      <w:szCs w:val="20"/>
    </w:rPr>
  </w:style>
  <w:style w:type="paragraph" w:customStyle="1" w:styleId="Text">
    <w:name w:val="Text"/>
    <w:basedOn w:val="Normal"/>
    <w:uiPriority w:val="99"/>
    <w:rsid w:val="00A71515"/>
    <w:rPr>
      <w:rFonts w:ascii="Arial" w:hAnsi="Arial" w:cs="Arial"/>
      <w:sz w:val="22"/>
      <w:lang w:val="en-US"/>
    </w:rPr>
  </w:style>
  <w:style w:type="paragraph" w:styleId="CommentSubject">
    <w:name w:val="annotation subject"/>
    <w:basedOn w:val="CommentText"/>
    <w:next w:val="CommentText"/>
    <w:link w:val="CommentSubjectChar"/>
    <w:uiPriority w:val="99"/>
    <w:semiHidden/>
    <w:rsid w:val="00A71515"/>
    <w:rPr>
      <w:b/>
      <w:bCs/>
    </w:rPr>
  </w:style>
  <w:style w:type="character" w:customStyle="1" w:styleId="CommentSubjectChar">
    <w:name w:val="Comment Subject Char"/>
    <w:basedOn w:val="CommentTextChar"/>
    <w:link w:val="CommentSubject"/>
    <w:uiPriority w:val="99"/>
    <w:semiHidden/>
    <w:rsid w:val="00A71515"/>
    <w:rPr>
      <w:rFonts w:ascii="Times New Roman" w:eastAsia="Times New Roman" w:hAnsi="Times New Roman" w:cs="Times New Roman"/>
      <w:b/>
      <w:bCs/>
      <w:sz w:val="20"/>
      <w:szCs w:val="20"/>
    </w:rPr>
  </w:style>
  <w:style w:type="paragraph" w:styleId="ListParagraph">
    <w:name w:val="List Paragraph"/>
    <w:aliases w:val="List Paragraph1,List Paragraph11,Recommendation,First level bullet point,Bullet point,Bullets,CV text,Dot pt,F5 List Paragraph,FooterText,L,List Paragraph111,List Paragraph2,Medium Grid 1 - Accent 21,NAST Quote,NFP GP Bulleted List,列,Ha"/>
    <w:basedOn w:val="Normal"/>
    <w:link w:val="ListParagraphChar"/>
    <w:uiPriority w:val="34"/>
    <w:rsid w:val="00A71515"/>
    <w:pPr>
      <w:ind w:left="720"/>
      <w:contextualSpacing/>
    </w:pPr>
  </w:style>
  <w:style w:type="character" w:customStyle="1" w:styleId="ListParagraphChar">
    <w:name w:val="List Paragraph Char"/>
    <w:aliases w:val="List Paragraph1 Char,List Paragraph11 Char,Recommendation Char,First level bullet point Char,Bullet point Char,Bullets Char,CV text Char,Dot pt Char,F5 List Paragraph Char,FooterText Char,L Char,List Paragraph111 Char,NAST Quote Char"/>
    <w:link w:val="ListParagraph"/>
    <w:uiPriority w:val="34"/>
    <w:qFormat/>
    <w:locked/>
    <w:rsid w:val="00A71515"/>
    <w:rPr>
      <w:rFonts w:ascii="Times New Roman" w:eastAsia="Times New Roman" w:hAnsi="Times New Roman" w:cs="Times New Roman"/>
    </w:rPr>
  </w:style>
  <w:style w:type="paragraph" w:styleId="TOCHeading">
    <w:name w:val="TOC Heading"/>
    <w:basedOn w:val="Heading1"/>
    <w:next w:val="Normal"/>
    <w:uiPriority w:val="39"/>
    <w:unhideWhenUsed/>
    <w:qFormat/>
    <w:rsid w:val="00A71515"/>
    <w:pPr>
      <w:keepLines/>
      <w:spacing w:before="480" w:line="276" w:lineRule="auto"/>
      <w:outlineLvl w:val="9"/>
    </w:pPr>
    <w:rPr>
      <w:rFonts w:asciiTheme="majorHAnsi" w:eastAsiaTheme="majorEastAsia" w:hAnsiTheme="majorHAnsi" w:cstheme="majorBidi"/>
      <w:color w:val="2F5496" w:themeColor="accent1" w:themeShade="BF"/>
      <w:sz w:val="28"/>
      <w:szCs w:val="28"/>
      <w:lang w:val="en-US"/>
    </w:rPr>
  </w:style>
  <w:style w:type="paragraph" w:styleId="Revision">
    <w:name w:val="Revision"/>
    <w:hidden/>
    <w:uiPriority w:val="99"/>
    <w:semiHidden/>
    <w:rsid w:val="00A71515"/>
    <w:rPr>
      <w:rFonts w:ascii="Times New Roman" w:eastAsia="Times New Roman" w:hAnsi="Times New Roman" w:cs="Times New Roman"/>
      <w:lang w:eastAsia="en-US"/>
    </w:rPr>
  </w:style>
  <w:style w:type="paragraph" w:customStyle="1" w:styleId="EndNoteBibliographyTitle">
    <w:name w:val="EndNote Bibliography Title"/>
    <w:basedOn w:val="Normal"/>
    <w:link w:val="EndNoteBibliographyTitleChar"/>
    <w:rsid w:val="00A71515"/>
    <w:pPr>
      <w:jc w:val="center"/>
    </w:pPr>
    <w:rPr>
      <w:rFonts w:ascii="Times New Roman" w:hAnsi="Times New Roman" w:cs="Times New Roman"/>
      <w:noProof/>
      <w:sz w:val="24"/>
      <w:lang w:val="en-US"/>
    </w:rPr>
  </w:style>
  <w:style w:type="character" w:customStyle="1" w:styleId="EndNoteBibliographyTitleChar">
    <w:name w:val="EndNote Bibliography Title Char"/>
    <w:basedOn w:val="DefaultParagraphFont"/>
    <w:link w:val="EndNoteBibliographyTitle"/>
    <w:rsid w:val="00A71515"/>
    <w:rPr>
      <w:rFonts w:ascii="Times New Roman" w:hAnsi="Times New Roman" w:cs="Times New Roman"/>
      <w:noProof/>
      <w:sz w:val="24"/>
      <w:lang w:val="en-US"/>
    </w:rPr>
  </w:style>
  <w:style w:type="paragraph" w:customStyle="1" w:styleId="EndNoteBibliography">
    <w:name w:val="EndNote Bibliography"/>
    <w:basedOn w:val="Normal"/>
    <w:link w:val="EndNoteBibliographyChar"/>
    <w:rsid w:val="00A71515"/>
    <w:rPr>
      <w:rFonts w:ascii="Times New Roman" w:hAnsi="Times New Roman" w:cs="Times New Roman"/>
      <w:noProof/>
      <w:sz w:val="24"/>
      <w:lang w:val="en-US"/>
    </w:rPr>
  </w:style>
  <w:style w:type="character" w:customStyle="1" w:styleId="EndNoteBibliographyChar">
    <w:name w:val="EndNote Bibliography Char"/>
    <w:basedOn w:val="DefaultParagraphFont"/>
    <w:link w:val="EndNoteBibliography"/>
    <w:rsid w:val="00A71515"/>
    <w:rPr>
      <w:rFonts w:ascii="Times New Roman" w:hAnsi="Times New Roman" w:cs="Times New Roman"/>
      <w:noProof/>
      <w:sz w:val="24"/>
      <w:lang w:val="en-US"/>
    </w:rPr>
  </w:style>
  <w:style w:type="character" w:styleId="Emphasis">
    <w:name w:val="Emphasis"/>
    <w:basedOn w:val="DefaultParagraphFont"/>
    <w:uiPriority w:val="20"/>
    <w:qFormat/>
    <w:rsid w:val="00A71515"/>
    <w:rPr>
      <w:i/>
      <w:iCs/>
    </w:rPr>
  </w:style>
  <w:style w:type="table" w:customStyle="1" w:styleId="TableGrid1">
    <w:name w:val="Table Grid1"/>
    <w:basedOn w:val="TableNormal"/>
    <w:next w:val="TableGrid"/>
    <w:uiPriority w:val="59"/>
    <w:rsid w:val="00AD2672"/>
    <w:rPr>
      <w:rFonts w:eastAsia="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msonormal">
    <w:name w:val="x_x_msonormal"/>
    <w:basedOn w:val="Normal"/>
    <w:uiPriority w:val="99"/>
    <w:semiHidden/>
    <w:rsid w:val="00A71515"/>
    <w:rPr>
      <w:rFonts w:eastAsiaTheme="minorHAnsi"/>
      <w:sz w:val="22"/>
      <w:lang w:val="en-US"/>
    </w:rPr>
  </w:style>
  <w:style w:type="table" w:customStyle="1" w:styleId="GridTable31">
    <w:name w:val="Grid Table 31"/>
    <w:basedOn w:val="TableNormal"/>
    <w:uiPriority w:val="48"/>
    <w:rsid w:val="00A71515"/>
    <w:rPr>
      <w:rFonts w:eastAsiaTheme="minorHAnsi"/>
      <w:sz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Figureheading">
    <w:name w:val="Figure heading"/>
    <w:basedOn w:val="Normal"/>
    <w:qFormat/>
    <w:rsid w:val="00F7390D"/>
    <w:pPr>
      <w:jc w:val="center"/>
    </w:pPr>
    <w:rPr>
      <w:b/>
      <w:bCs/>
      <w:color w:val="000000"/>
      <w:lang w:eastAsia="en-AU"/>
    </w:rPr>
  </w:style>
  <w:style w:type="paragraph" w:customStyle="1" w:styleId="Unorderedlistlevel1">
    <w:name w:val="Unordered list level 1"/>
    <w:basedOn w:val="ListParagraph"/>
    <w:rsid w:val="00F7390D"/>
    <w:pPr>
      <w:numPr>
        <w:numId w:val="30"/>
      </w:numPr>
      <w:spacing w:before="0" w:after="0"/>
      <w:ind w:left="714" w:hanging="357"/>
    </w:pPr>
    <w:rPr>
      <w:color w:val="000000"/>
      <w:lang w:eastAsia="en-AU"/>
    </w:rPr>
  </w:style>
  <w:style w:type="character" w:customStyle="1" w:styleId="UnresolvedMention1">
    <w:name w:val="Unresolved Mention1"/>
    <w:basedOn w:val="DefaultParagraphFont"/>
    <w:uiPriority w:val="99"/>
    <w:semiHidden/>
    <w:unhideWhenUsed/>
    <w:rsid w:val="00A71515"/>
    <w:rPr>
      <w:color w:val="605E5C"/>
      <w:shd w:val="clear" w:color="auto" w:fill="E1DFDD"/>
    </w:rPr>
  </w:style>
  <w:style w:type="paragraph" w:styleId="ListBullet">
    <w:name w:val="List Bullet"/>
    <w:uiPriority w:val="99"/>
    <w:unhideWhenUsed/>
    <w:qFormat/>
    <w:rsid w:val="008437C7"/>
    <w:pPr>
      <w:numPr>
        <w:numId w:val="45"/>
      </w:numPr>
      <w:contextualSpacing/>
    </w:pPr>
  </w:style>
  <w:style w:type="table" w:customStyle="1" w:styleId="GridTable4-Accent11">
    <w:name w:val="Grid Table 4 - Accent 11"/>
    <w:basedOn w:val="TableNormal"/>
    <w:uiPriority w:val="49"/>
    <w:rsid w:val="00AD2672"/>
    <w:rPr>
      <w:rFonts w:eastAsia="Times New Roman" w:cs="Times New Roman"/>
      <w:sz w:val="20"/>
      <w:lang w:eastAsia="en-AU"/>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UnresolvedMention">
    <w:name w:val="Unresolved Mention"/>
    <w:basedOn w:val="DefaultParagraphFont"/>
    <w:uiPriority w:val="99"/>
    <w:semiHidden/>
    <w:unhideWhenUsed/>
    <w:rsid w:val="00A71515"/>
    <w:rPr>
      <w:color w:val="605E5C"/>
      <w:shd w:val="clear" w:color="auto" w:fill="E1DFDD"/>
    </w:rPr>
  </w:style>
  <w:style w:type="paragraph" w:styleId="ListBullet5">
    <w:name w:val="List Bullet 5"/>
    <w:basedOn w:val="Normal"/>
    <w:uiPriority w:val="99"/>
    <w:unhideWhenUsed/>
    <w:rsid w:val="0021731B"/>
    <w:pPr>
      <w:numPr>
        <w:numId w:val="48"/>
      </w:numPr>
      <w:contextualSpacing/>
    </w:pPr>
  </w:style>
  <w:style w:type="table" w:styleId="ListTable3-Accent1">
    <w:name w:val="List Table 3 Accent 1"/>
    <w:basedOn w:val="TableNormal"/>
    <w:uiPriority w:val="48"/>
    <w:rsid w:val="006E7D97"/>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Accent5">
    <w:name w:val="List Table 3 Accent 5"/>
    <w:basedOn w:val="TableNormal"/>
    <w:uiPriority w:val="48"/>
    <w:rsid w:val="006E7D97"/>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3">
    <w:name w:val="List Table 3"/>
    <w:basedOn w:val="TableNormal"/>
    <w:uiPriority w:val="48"/>
    <w:rsid w:val="00CA7C42"/>
    <w:pPr>
      <w:contextualSpacing/>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V w:val="single" w:sz="4" w:space="0" w:color="auto"/>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pPr>
        <w:wordWrap/>
        <w:ind w:leftChars="0" w:left="0" w:rightChars="0" w:right="0"/>
      </w:pPr>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Style1">
    <w:name w:val="Style1"/>
    <w:basedOn w:val="ListParagraph"/>
    <w:link w:val="Style1Char"/>
    <w:rsid w:val="0086248E"/>
    <w:pPr>
      <w:numPr>
        <w:numId w:val="2"/>
      </w:numPr>
      <w:spacing w:before="60"/>
      <w:contextualSpacing w:val="0"/>
    </w:pPr>
    <w:rPr>
      <w:sz w:val="18"/>
      <w:szCs w:val="18"/>
      <w:lang w:eastAsia="en-US"/>
    </w:rPr>
  </w:style>
  <w:style w:type="character" w:customStyle="1" w:styleId="Style1Char">
    <w:name w:val="Style1 Char"/>
    <w:basedOn w:val="DefaultParagraphFont"/>
    <w:link w:val="Style1"/>
    <w:rsid w:val="0086248E"/>
    <w:rPr>
      <w:sz w:val="18"/>
      <w:szCs w:val="18"/>
      <w:lang w:eastAsia="en-US"/>
    </w:rPr>
  </w:style>
  <w:style w:type="paragraph" w:styleId="ListBullet4">
    <w:name w:val="List Bullet 4"/>
    <w:basedOn w:val="Normal"/>
    <w:uiPriority w:val="99"/>
    <w:unhideWhenUsed/>
    <w:rsid w:val="0021731B"/>
    <w:pPr>
      <w:numPr>
        <w:numId w:val="47"/>
      </w:numPr>
      <w:contextualSpacing/>
    </w:pPr>
  </w:style>
  <w:style w:type="table" w:styleId="GridTable1Light-Accent1">
    <w:name w:val="Grid Table 1 Light Accent 1"/>
    <w:basedOn w:val="TableNormal"/>
    <w:uiPriority w:val="46"/>
    <w:rsid w:val="0081701B"/>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Tabletext0">
    <w:name w:val="Table text"/>
    <w:basedOn w:val="Normal"/>
    <w:qFormat/>
    <w:rsid w:val="006F2204"/>
    <w:pPr>
      <w:spacing w:before="60" w:after="60"/>
    </w:pPr>
    <w:rPr>
      <w:sz w:val="20"/>
      <w:szCs w:val="20"/>
      <w:lang w:val="en-GB" w:eastAsia="en-US"/>
    </w:rPr>
  </w:style>
  <w:style w:type="paragraph" w:styleId="ListBullet3">
    <w:name w:val="List Bullet 3"/>
    <w:basedOn w:val="Normal"/>
    <w:uiPriority w:val="99"/>
    <w:unhideWhenUsed/>
    <w:rsid w:val="0021731B"/>
    <w:pPr>
      <w:numPr>
        <w:numId w:val="46"/>
      </w:numPr>
      <w:contextualSpacing/>
    </w:pPr>
  </w:style>
  <w:style w:type="paragraph" w:styleId="ListNumber4">
    <w:name w:val="List Number 4"/>
    <w:basedOn w:val="Normal"/>
    <w:uiPriority w:val="99"/>
    <w:unhideWhenUsed/>
    <w:rsid w:val="0021731B"/>
    <w:pPr>
      <w:numPr>
        <w:numId w:val="52"/>
      </w:numPr>
      <w:contextualSpacing/>
    </w:pPr>
  </w:style>
  <w:style w:type="paragraph" w:styleId="Quote">
    <w:name w:val="Quote"/>
    <w:next w:val="Normal"/>
    <w:link w:val="QuoteChar"/>
    <w:uiPriority w:val="29"/>
    <w:qFormat/>
    <w:rsid w:val="001F2C1E"/>
    <w:pPr>
      <w:autoSpaceDE w:val="0"/>
      <w:autoSpaceDN w:val="0"/>
      <w:adjustRightInd w:val="0"/>
      <w:spacing w:before="120" w:after="120"/>
      <w:ind w:left="567"/>
    </w:pPr>
    <w:rPr>
      <w:i/>
      <w:color w:val="000000"/>
      <w:lang w:eastAsia="en-AU"/>
    </w:rPr>
  </w:style>
  <w:style w:type="character" w:customStyle="1" w:styleId="QuoteChar">
    <w:name w:val="Quote Char"/>
    <w:basedOn w:val="DefaultParagraphFont"/>
    <w:link w:val="Quote"/>
    <w:uiPriority w:val="29"/>
    <w:rsid w:val="001F2C1E"/>
    <w:rPr>
      <w:i/>
      <w:color w:val="000000"/>
      <w:lang w:eastAsia="en-AU"/>
    </w:rPr>
  </w:style>
  <w:style w:type="paragraph" w:styleId="PlainText">
    <w:name w:val="Plain Text"/>
    <w:basedOn w:val="Normal"/>
    <w:link w:val="PlainTextChar"/>
    <w:uiPriority w:val="99"/>
    <w:unhideWhenUsed/>
    <w:rsid w:val="00BA0312"/>
    <w:rPr>
      <w:rFonts w:eastAsiaTheme="minorHAnsi" w:cstheme="minorBidi"/>
      <w:sz w:val="22"/>
      <w:lang w:eastAsia="en-US"/>
    </w:rPr>
  </w:style>
  <w:style w:type="character" w:customStyle="1" w:styleId="PlainTextChar">
    <w:name w:val="Plain Text Char"/>
    <w:basedOn w:val="DefaultParagraphFont"/>
    <w:link w:val="PlainText"/>
    <w:uiPriority w:val="99"/>
    <w:rsid w:val="00BA0312"/>
    <w:rPr>
      <w:rFonts w:ascii="Calibri" w:eastAsiaTheme="minorHAnsi" w:hAnsi="Calibri"/>
      <w:sz w:val="22"/>
      <w:szCs w:val="21"/>
      <w:lang w:eastAsia="en-US"/>
    </w:rPr>
  </w:style>
  <w:style w:type="paragraph" w:styleId="ListNumber3">
    <w:name w:val="List Number 3"/>
    <w:basedOn w:val="Normal"/>
    <w:uiPriority w:val="99"/>
    <w:unhideWhenUsed/>
    <w:rsid w:val="0021731B"/>
    <w:pPr>
      <w:numPr>
        <w:numId w:val="51"/>
      </w:numPr>
      <w:contextualSpacing/>
    </w:pPr>
  </w:style>
  <w:style w:type="paragraph" w:styleId="NoSpacing">
    <w:name w:val="No Spacing"/>
    <w:uiPriority w:val="1"/>
    <w:qFormat/>
    <w:rsid w:val="00802C1E"/>
    <w:rPr>
      <w:rFonts w:eastAsiaTheme="minorHAnsi"/>
      <w:sz w:val="22"/>
      <w:lang w:eastAsia="en-US"/>
    </w:rPr>
  </w:style>
  <w:style w:type="paragraph" w:customStyle="1" w:styleId="FirstParagraph">
    <w:name w:val="First Paragraph"/>
    <w:basedOn w:val="Normal"/>
    <w:next w:val="Normal"/>
    <w:link w:val="FirstParagraphChar"/>
    <w:qFormat/>
    <w:rsid w:val="00651F9E"/>
    <w:pPr>
      <w:spacing w:before="180" w:after="180"/>
    </w:pPr>
    <w:rPr>
      <w:rFonts w:ascii="Arial" w:eastAsiaTheme="minorHAnsi" w:hAnsi="Arial" w:cs="Arial"/>
      <w:sz w:val="48"/>
      <w:lang w:val="en-US" w:eastAsia="en-US"/>
    </w:rPr>
  </w:style>
  <w:style w:type="character" w:customStyle="1" w:styleId="FirstParagraphChar">
    <w:name w:val="First Paragraph Char"/>
    <w:basedOn w:val="DefaultParagraphFont"/>
    <w:link w:val="FirstParagraph"/>
    <w:rsid w:val="00651F9E"/>
    <w:rPr>
      <w:rFonts w:ascii="Arial" w:eastAsiaTheme="minorHAnsi" w:hAnsi="Arial" w:cs="Arial"/>
      <w:b w:val="0"/>
      <w:bCs w:val="0"/>
      <w:sz w:val="48"/>
      <w:lang w:val="en-US" w:eastAsia="en-US"/>
    </w:rPr>
  </w:style>
  <w:style w:type="paragraph" w:customStyle="1" w:styleId="CommentText1">
    <w:name w:val="Comment Text1"/>
    <w:basedOn w:val="Normal"/>
    <w:next w:val="CommentText"/>
    <w:uiPriority w:val="99"/>
    <w:unhideWhenUsed/>
    <w:rsid w:val="00C417D2"/>
    <w:pPr>
      <w:spacing w:after="160"/>
    </w:pPr>
    <w:rPr>
      <w:rFonts w:asciiTheme="minorHAnsi" w:eastAsiaTheme="minorHAnsi" w:hAnsiTheme="minorHAnsi" w:cstheme="minorBidi"/>
      <w:sz w:val="20"/>
      <w:szCs w:val="20"/>
      <w:lang w:eastAsia="en-US"/>
    </w:rPr>
  </w:style>
  <w:style w:type="character" w:customStyle="1" w:styleId="CommentTextChar1">
    <w:name w:val="Comment Text Char1"/>
    <w:basedOn w:val="DefaultParagraphFont"/>
    <w:uiPriority w:val="99"/>
    <w:semiHidden/>
    <w:rsid w:val="00C417D2"/>
    <w:rPr>
      <w:sz w:val="20"/>
      <w:szCs w:val="20"/>
    </w:rPr>
  </w:style>
  <w:style w:type="table" w:customStyle="1" w:styleId="StylePHNreport">
    <w:name w:val="Style PHN report"/>
    <w:basedOn w:val="TableNormal"/>
    <w:uiPriority w:val="99"/>
    <w:rsid w:val="000613BF"/>
    <w:rPr>
      <w:rFonts w:ascii="Times New Roman" w:eastAsia="Times New Roman" w:hAnsi="Times New Roman" w:cs="Times New Roman"/>
      <w:sz w:val="22"/>
      <w:lang w:eastAsia="en-AU"/>
    </w:rPr>
    <w:tblPr>
      <w:tblStyleRowBandSize w:val="1"/>
    </w:tblPr>
    <w:tcPr>
      <w:vAlign w:val="center"/>
    </w:tcPr>
    <w:tblStylePr w:type="firstRow">
      <w:rPr>
        <w:b/>
      </w:rPr>
      <w:tblPr/>
      <w:tcPr>
        <w:tcBorders>
          <w:top w:val="single" w:sz="4" w:space="0" w:color="auto"/>
          <w:bottom w:val="single" w:sz="4" w:space="0" w:color="auto"/>
        </w:tcBorders>
      </w:tcPr>
    </w:tblStylePr>
    <w:tblStylePr w:type="lastRow">
      <w:rPr>
        <w:b/>
      </w:rPr>
      <w:tblPr/>
      <w:tcPr>
        <w:tcBorders>
          <w:bottom w:val="single" w:sz="4" w:space="0" w:color="auto"/>
        </w:tcBorders>
      </w:tcPr>
    </w:tblStylePr>
    <w:tblStylePr w:type="band2Horz">
      <w:tblPr/>
      <w:tcPr>
        <w:shd w:val="clear" w:color="auto" w:fill="D9D9D9" w:themeFill="background1" w:themeFillShade="D9"/>
      </w:tcPr>
    </w:tblStylePr>
  </w:style>
  <w:style w:type="character" w:customStyle="1" w:styleId="UnresolvedMention2">
    <w:name w:val="Unresolved Mention2"/>
    <w:basedOn w:val="DefaultParagraphFont"/>
    <w:uiPriority w:val="99"/>
    <w:semiHidden/>
    <w:unhideWhenUsed/>
    <w:rsid w:val="000613BF"/>
    <w:rPr>
      <w:color w:val="605E5C"/>
      <w:shd w:val="clear" w:color="auto" w:fill="E1DFDD"/>
    </w:rPr>
  </w:style>
  <w:style w:type="character" w:styleId="PlaceholderText">
    <w:name w:val="Placeholder Text"/>
    <w:basedOn w:val="DefaultParagraphFont"/>
    <w:uiPriority w:val="99"/>
    <w:semiHidden/>
    <w:rsid w:val="00E23971"/>
    <w:rPr>
      <w:color w:val="808080"/>
    </w:rPr>
  </w:style>
  <w:style w:type="table" w:styleId="TableGridLight">
    <w:name w:val="Grid Table Light"/>
    <w:basedOn w:val="TableNormal"/>
    <w:uiPriority w:val="40"/>
    <w:rsid w:val="00E6330D"/>
    <w:rPr>
      <w:rFonts w:asciiTheme="minorHAnsi" w:eastAsiaTheme="minorHAnsi" w:hAnsiTheme="minorHAnsi" w:cstheme="minorBidi"/>
      <w:sz w:val="22"/>
      <w:lang w:eastAsia="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Text1">
    <w:name w:val="Body Text1"/>
    <w:basedOn w:val="Normal"/>
    <w:link w:val="BodytextChar"/>
    <w:uiPriority w:val="99"/>
    <w:rsid w:val="00DA4339"/>
    <w:pPr>
      <w:spacing w:after="200" w:line="276" w:lineRule="auto"/>
    </w:pPr>
    <w:rPr>
      <w:rFonts w:eastAsia="Times New Roman" w:cs="Arial"/>
      <w:lang w:val="en-US" w:eastAsia="en-US"/>
    </w:rPr>
  </w:style>
  <w:style w:type="character" w:customStyle="1" w:styleId="BodytextChar">
    <w:name w:val="Body text Char"/>
    <w:basedOn w:val="DefaultParagraphFont"/>
    <w:link w:val="BodyText1"/>
    <w:uiPriority w:val="99"/>
    <w:locked/>
    <w:rsid w:val="00DA4339"/>
    <w:rPr>
      <w:rFonts w:eastAsia="Times New Roman" w:cs="Arial"/>
      <w:szCs w:val="21"/>
      <w:lang w:val="en-US" w:eastAsia="en-US"/>
    </w:rPr>
  </w:style>
  <w:style w:type="paragraph" w:customStyle="1" w:styleId="Numberedlist">
    <w:name w:val="Numbered list"/>
    <w:basedOn w:val="Normal"/>
    <w:link w:val="NumberedlistChar"/>
    <w:uiPriority w:val="99"/>
    <w:rsid w:val="007D3B63"/>
    <w:pPr>
      <w:spacing w:line="264" w:lineRule="auto"/>
      <w:ind w:left="1157" w:hanging="360"/>
      <w:jc w:val="both"/>
    </w:pPr>
    <w:rPr>
      <w:rFonts w:eastAsia="Times New Roman" w:cs="Arial"/>
      <w:lang w:val="en-US" w:eastAsia="en-AU"/>
    </w:rPr>
  </w:style>
  <w:style w:type="character" w:customStyle="1" w:styleId="NumberedlistChar">
    <w:name w:val="Numbered list Char"/>
    <w:basedOn w:val="DefaultParagraphFont"/>
    <w:link w:val="Numberedlist"/>
    <w:uiPriority w:val="99"/>
    <w:locked/>
    <w:rsid w:val="007D3B63"/>
    <w:rPr>
      <w:rFonts w:eastAsia="Times New Roman" w:cs="Arial"/>
      <w:szCs w:val="21"/>
      <w:lang w:val="en-US" w:eastAsia="en-AU"/>
    </w:rPr>
  </w:style>
  <w:style w:type="paragraph" w:customStyle="1" w:styleId="Footnote">
    <w:name w:val="Footnote"/>
    <w:basedOn w:val="FootnoteText"/>
    <w:link w:val="FootnoteChar"/>
    <w:uiPriority w:val="99"/>
    <w:qFormat/>
    <w:rsid w:val="00623963"/>
    <w:pPr>
      <w:spacing w:before="0" w:after="40"/>
    </w:pPr>
    <w:rPr>
      <w:rFonts w:eastAsia="Times New Roman" w:cs="Arial"/>
      <w:szCs w:val="22"/>
      <w:lang w:val="en-GB" w:eastAsia="en-US"/>
    </w:rPr>
  </w:style>
  <w:style w:type="character" w:customStyle="1" w:styleId="FootnoteChar">
    <w:name w:val="Footnote Char"/>
    <w:basedOn w:val="DefaultParagraphFont"/>
    <w:link w:val="Footnote"/>
    <w:uiPriority w:val="99"/>
    <w:locked/>
    <w:rsid w:val="00623963"/>
    <w:rPr>
      <w:rFonts w:eastAsia="Times New Roman" w:cs="Arial"/>
      <w:sz w:val="20"/>
      <w:szCs w:val="22"/>
      <w:lang w:val="en-GB" w:eastAsia="en-US"/>
    </w:rPr>
  </w:style>
  <w:style w:type="character" w:customStyle="1" w:styleId="EndnoteTextChar">
    <w:name w:val="Endnote Text Char"/>
    <w:basedOn w:val="DefaultParagraphFont"/>
    <w:link w:val="EndnoteText"/>
    <w:uiPriority w:val="99"/>
    <w:semiHidden/>
    <w:rsid w:val="00711002"/>
    <w:rPr>
      <w:rFonts w:ascii="Times New Roman" w:eastAsiaTheme="minorHAnsi" w:hAnsi="Times New Roman" w:cs="Times New Roman"/>
      <w:sz w:val="20"/>
      <w:szCs w:val="20"/>
      <w:lang w:eastAsia="en-US"/>
    </w:rPr>
  </w:style>
  <w:style w:type="paragraph" w:styleId="EndnoteText">
    <w:name w:val="endnote text"/>
    <w:basedOn w:val="Normal"/>
    <w:link w:val="EndnoteTextChar"/>
    <w:uiPriority w:val="99"/>
    <w:semiHidden/>
    <w:unhideWhenUsed/>
    <w:rsid w:val="00711002"/>
    <w:rPr>
      <w:rFonts w:ascii="Times New Roman" w:eastAsiaTheme="minorHAnsi" w:hAnsi="Times New Roman" w:cs="Times New Roman"/>
      <w:sz w:val="20"/>
      <w:szCs w:val="20"/>
      <w:lang w:eastAsia="en-US"/>
    </w:rPr>
  </w:style>
  <w:style w:type="table" w:styleId="GridTable4">
    <w:name w:val="Grid Table 4"/>
    <w:basedOn w:val="TableNormal"/>
    <w:uiPriority w:val="49"/>
    <w:rsid w:val="0021755F"/>
    <w:pPr>
      <w:contextualSpacing/>
    </w:pPr>
    <w:rPr>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rFonts w:ascii="Calibri" w:hAnsi="Calibri"/>
        <w:b/>
        <w:bCs/>
        <w:sz w:val="20"/>
      </w:rPr>
      <w:tblPr/>
      <w:tcPr>
        <w:tcBorders>
          <w:top w:val="double" w:sz="4" w:space="0" w:color="000000" w:themeColor="text1"/>
        </w:tcBorders>
      </w:tcPr>
    </w:tblStylePr>
    <w:tblStylePr w:type="firstCol">
      <w:rPr>
        <w:b/>
        <w:bCs/>
      </w:rPr>
    </w:tblStylePr>
    <w:tblStylePr w:type="lastCol">
      <w:rPr>
        <w:b/>
        <w:bCs/>
      </w:rPr>
    </w:tblStylePr>
  </w:style>
  <w:style w:type="table" w:customStyle="1" w:styleId="QQuestionTable">
    <w:name w:val="QQuestionTable"/>
    <w:uiPriority w:val="99"/>
    <w:qFormat/>
    <w:rsid w:val="00A81700"/>
    <w:pPr>
      <w:jc w:val="center"/>
    </w:pPr>
    <w:rPr>
      <w:rFonts w:asciiTheme="minorHAnsi" w:hAnsiTheme="minorHAnsi" w:cstheme="minorBidi"/>
      <w:sz w:val="20"/>
      <w:szCs w:val="20"/>
      <w:lang w:eastAsia="en-AU"/>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paragraph" w:styleId="Subtitle">
    <w:name w:val="Subtitle"/>
    <w:basedOn w:val="Normal"/>
    <w:next w:val="Normal"/>
    <w:link w:val="SubtitleChar"/>
    <w:uiPriority w:val="11"/>
    <w:qFormat/>
    <w:rsid w:val="00F7390D"/>
    <w:pPr>
      <w:shd w:val="clear" w:color="auto" w:fill="FFFFFF" w:themeFill="background1"/>
      <w:spacing w:before="400"/>
      <w:jc w:val="center"/>
    </w:pPr>
    <w:rPr>
      <w:rFonts w:cs="Arial"/>
      <w:b/>
      <w:bCs/>
      <w:iCs/>
      <w:color w:val="2F5496" w:themeColor="accent1" w:themeShade="BF"/>
      <w:sz w:val="40"/>
      <w:szCs w:val="40"/>
    </w:rPr>
  </w:style>
  <w:style w:type="character" w:customStyle="1" w:styleId="SubtitleChar">
    <w:name w:val="Subtitle Char"/>
    <w:basedOn w:val="DefaultParagraphFont"/>
    <w:link w:val="Subtitle"/>
    <w:uiPriority w:val="11"/>
    <w:rsid w:val="00F7390D"/>
    <w:rPr>
      <w:rFonts w:cs="Arial"/>
      <w:b/>
      <w:bCs/>
      <w:iCs/>
      <w:color w:val="2F5496" w:themeColor="accent1" w:themeShade="BF"/>
      <w:sz w:val="40"/>
      <w:szCs w:val="40"/>
      <w:shd w:val="clear" w:color="auto" w:fill="FFFFFF" w:themeFill="background1"/>
    </w:rPr>
  </w:style>
  <w:style w:type="character" w:styleId="SubtleEmphasis">
    <w:name w:val="Subtle Emphasis"/>
    <w:uiPriority w:val="19"/>
    <w:qFormat/>
    <w:rsid w:val="00F7390D"/>
    <w:rPr>
      <w:rFonts w:cs="Arial"/>
      <w:b/>
      <w:color w:val="2F5496" w:themeColor="accent1" w:themeShade="BF"/>
      <w:sz w:val="28"/>
      <w:szCs w:val="28"/>
    </w:rPr>
  </w:style>
  <w:style w:type="paragraph" w:customStyle="1" w:styleId="Reference">
    <w:name w:val="Reference"/>
    <w:basedOn w:val="Normal"/>
    <w:qFormat/>
    <w:rsid w:val="007830B1"/>
    <w:rPr>
      <w:rFonts w:asciiTheme="minorHAnsi" w:eastAsia="Times New Roman" w:hAnsiTheme="minorHAnsi" w:cstheme="minorHAnsi"/>
      <w:color w:val="222222"/>
      <w:sz w:val="18"/>
      <w:szCs w:val="18"/>
      <w:shd w:val="clear" w:color="auto" w:fill="FBFBFB"/>
      <w:lang w:eastAsia="en-AU"/>
    </w:rPr>
  </w:style>
  <w:style w:type="paragraph" w:customStyle="1" w:styleId="Tableheading">
    <w:name w:val="Table heading"/>
    <w:basedOn w:val="Normal"/>
    <w:qFormat/>
    <w:rsid w:val="007830B1"/>
    <w:pPr>
      <w:jc w:val="center"/>
    </w:pPr>
    <w:rPr>
      <w:rFonts w:asciiTheme="minorHAnsi" w:hAnsiTheme="minorHAnsi" w:cstheme="minorHAnsi"/>
      <w:b/>
    </w:rPr>
  </w:style>
  <w:style w:type="paragraph" w:customStyle="1" w:styleId="Unorderedlistlevel2">
    <w:name w:val="Unordered list level 2"/>
    <w:basedOn w:val="Normal"/>
    <w:rsid w:val="007830B1"/>
    <w:pPr>
      <w:numPr>
        <w:numId w:val="3"/>
      </w:numPr>
    </w:pPr>
    <w:rPr>
      <w:color w:val="000000"/>
      <w:lang w:eastAsia="en-AU"/>
    </w:rPr>
  </w:style>
  <w:style w:type="paragraph" w:styleId="ListNumber2">
    <w:name w:val="List Number 2"/>
    <w:basedOn w:val="Normal"/>
    <w:uiPriority w:val="99"/>
    <w:unhideWhenUsed/>
    <w:qFormat/>
    <w:rsid w:val="0021731B"/>
    <w:pPr>
      <w:numPr>
        <w:numId w:val="50"/>
      </w:numPr>
      <w:contextualSpacing/>
    </w:pPr>
  </w:style>
  <w:style w:type="paragraph" w:styleId="ListNumber">
    <w:name w:val="List Number"/>
    <w:uiPriority w:val="99"/>
    <w:unhideWhenUsed/>
    <w:qFormat/>
    <w:rsid w:val="008E4300"/>
    <w:pPr>
      <w:numPr>
        <w:numId w:val="49"/>
      </w:numPr>
      <w:contextualSpacing/>
    </w:pPr>
  </w:style>
  <w:style w:type="table" w:styleId="PlainTable1">
    <w:name w:val="Plain Table 1"/>
    <w:basedOn w:val="TableNormal"/>
    <w:uiPriority w:val="41"/>
    <w:rsid w:val="00A15B1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oxtext">
    <w:name w:val="Box text"/>
    <w:basedOn w:val="Normal"/>
    <w:link w:val="BoxtextChar"/>
    <w:qFormat/>
    <w:rsid w:val="00A15B16"/>
    <w:pPr>
      <w:pBdr>
        <w:top w:val="single" w:sz="4" w:space="1" w:color="auto"/>
        <w:left w:val="single" w:sz="4" w:space="4" w:color="auto"/>
        <w:bottom w:val="single" w:sz="4" w:space="1" w:color="auto"/>
        <w:right w:val="single" w:sz="4" w:space="4" w:color="auto"/>
      </w:pBdr>
      <w:shd w:val="clear" w:color="auto" w:fill="F2F2F2" w:themeFill="background1" w:themeFillShade="F2"/>
    </w:pPr>
    <w:rPr>
      <w:b/>
      <w:color w:val="000000"/>
      <w:lang w:eastAsia="en-AU"/>
    </w:rPr>
  </w:style>
  <w:style w:type="character" w:customStyle="1" w:styleId="BoxtextChar">
    <w:name w:val="Box text Char"/>
    <w:basedOn w:val="DefaultParagraphFont"/>
    <w:link w:val="Boxtext"/>
    <w:rsid w:val="00A15B16"/>
    <w:rPr>
      <w:b/>
      <w:color w:val="000000"/>
      <w:shd w:val="clear" w:color="auto" w:fill="F2F2F2" w:themeFill="background1" w:themeFillShade="F2"/>
      <w:lang w:eastAsia="en-AU"/>
    </w:rPr>
  </w:style>
  <w:style w:type="table" w:styleId="GridTable3-Accent6">
    <w:name w:val="Grid Table 3 Accent 6"/>
    <w:basedOn w:val="TableNormal"/>
    <w:uiPriority w:val="48"/>
    <w:rsid w:val="00584326"/>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customStyle="1" w:styleId="Coverpage">
    <w:name w:val="Cover page"/>
    <w:basedOn w:val="Normal"/>
    <w:link w:val="CoverpageChar"/>
    <w:qFormat/>
    <w:rsid w:val="006D6A62"/>
    <w:pPr>
      <w:shd w:val="clear" w:color="auto" w:fill="FFFFFF" w:themeFill="background1"/>
      <w:tabs>
        <w:tab w:val="left" w:pos="4755"/>
      </w:tabs>
      <w:jc w:val="center"/>
    </w:pPr>
    <w:rPr>
      <w:rFonts w:cs="Arial"/>
      <w:color w:val="2F5496" w:themeColor="accent1" w:themeShade="BF"/>
    </w:rPr>
  </w:style>
  <w:style w:type="character" w:customStyle="1" w:styleId="CoverpageChar">
    <w:name w:val="Cover page Char"/>
    <w:basedOn w:val="DefaultParagraphFont"/>
    <w:link w:val="Coverpage"/>
    <w:rsid w:val="006D6A62"/>
    <w:rPr>
      <w:rFonts w:cs="Arial"/>
      <w:color w:val="2F5496" w:themeColor="accent1" w:themeShade="BF"/>
      <w:shd w:val="clear" w:color="auto" w:fill="FFFFFF" w:themeFill="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0969">
      <w:bodyDiv w:val="1"/>
      <w:marLeft w:val="0"/>
      <w:marRight w:val="0"/>
      <w:marTop w:val="0"/>
      <w:marBottom w:val="0"/>
      <w:divBdr>
        <w:top w:val="none" w:sz="0" w:space="0" w:color="auto"/>
        <w:left w:val="none" w:sz="0" w:space="0" w:color="auto"/>
        <w:bottom w:val="none" w:sz="0" w:space="0" w:color="auto"/>
        <w:right w:val="none" w:sz="0" w:space="0" w:color="auto"/>
      </w:divBdr>
    </w:div>
    <w:div w:id="11300386">
      <w:bodyDiv w:val="1"/>
      <w:marLeft w:val="0"/>
      <w:marRight w:val="0"/>
      <w:marTop w:val="0"/>
      <w:marBottom w:val="0"/>
      <w:divBdr>
        <w:top w:val="none" w:sz="0" w:space="0" w:color="auto"/>
        <w:left w:val="none" w:sz="0" w:space="0" w:color="auto"/>
        <w:bottom w:val="none" w:sz="0" w:space="0" w:color="auto"/>
        <w:right w:val="none" w:sz="0" w:space="0" w:color="auto"/>
      </w:divBdr>
    </w:div>
    <w:div w:id="15809480">
      <w:bodyDiv w:val="1"/>
      <w:marLeft w:val="0"/>
      <w:marRight w:val="0"/>
      <w:marTop w:val="0"/>
      <w:marBottom w:val="0"/>
      <w:divBdr>
        <w:top w:val="none" w:sz="0" w:space="0" w:color="auto"/>
        <w:left w:val="none" w:sz="0" w:space="0" w:color="auto"/>
        <w:bottom w:val="none" w:sz="0" w:space="0" w:color="auto"/>
        <w:right w:val="none" w:sz="0" w:space="0" w:color="auto"/>
      </w:divBdr>
    </w:div>
    <w:div w:id="16853849">
      <w:bodyDiv w:val="1"/>
      <w:marLeft w:val="0"/>
      <w:marRight w:val="0"/>
      <w:marTop w:val="0"/>
      <w:marBottom w:val="0"/>
      <w:divBdr>
        <w:top w:val="none" w:sz="0" w:space="0" w:color="auto"/>
        <w:left w:val="none" w:sz="0" w:space="0" w:color="auto"/>
        <w:bottom w:val="none" w:sz="0" w:space="0" w:color="auto"/>
        <w:right w:val="none" w:sz="0" w:space="0" w:color="auto"/>
      </w:divBdr>
    </w:div>
    <w:div w:id="77791737">
      <w:bodyDiv w:val="1"/>
      <w:marLeft w:val="0"/>
      <w:marRight w:val="0"/>
      <w:marTop w:val="0"/>
      <w:marBottom w:val="0"/>
      <w:divBdr>
        <w:top w:val="none" w:sz="0" w:space="0" w:color="auto"/>
        <w:left w:val="none" w:sz="0" w:space="0" w:color="auto"/>
        <w:bottom w:val="none" w:sz="0" w:space="0" w:color="auto"/>
        <w:right w:val="none" w:sz="0" w:space="0" w:color="auto"/>
      </w:divBdr>
    </w:div>
    <w:div w:id="92869108">
      <w:bodyDiv w:val="1"/>
      <w:marLeft w:val="0"/>
      <w:marRight w:val="0"/>
      <w:marTop w:val="0"/>
      <w:marBottom w:val="0"/>
      <w:divBdr>
        <w:top w:val="none" w:sz="0" w:space="0" w:color="auto"/>
        <w:left w:val="none" w:sz="0" w:space="0" w:color="auto"/>
        <w:bottom w:val="none" w:sz="0" w:space="0" w:color="auto"/>
        <w:right w:val="none" w:sz="0" w:space="0" w:color="auto"/>
      </w:divBdr>
    </w:div>
    <w:div w:id="146947277">
      <w:bodyDiv w:val="1"/>
      <w:marLeft w:val="0"/>
      <w:marRight w:val="0"/>
      <w:marTop w:val="0"/>
      <w:marBottom w:val="0"/>
      <w:divBdr>
        <w:top w:val="none" w:sz="0" w:space="0" w:color="auto"/>
        <w:left w:val="none" w:sz="0" w:space="0" w:color="auto"/>
        <w:bottom w:val="none" w:sz="0" w:space="0" w:color="auto"/>
        <w:right w:val="none" w:sz="0" w:space="0" w:color="auto"/>
      </w:divBdr>
    </w:div>
    <w:div w:id="149252320">
      <w:bodyDiv w:val="1"/>
      <w:marLeft w:val="0"/>
      <w:marRight w:val="0"/>
      <w:marTop w:val="0"/>
      <w:marBottom w:val="0"/>
      <w:divBdr>
        <w:top w:val="none" w:sz="0" w:space="0" w:color="auto"/>
        <w:left w:val="none" w:sz="0" w:space="0" w:color="auto"/>
        <w:bottom w:val="none" w:sz="0" w:space="0" w:color="auto"/>
        <w:right w:val="none" w:sz="0" w:space="0" w:color="auto"/>
      </w:divBdr>
    </w:div>
    <w:div w:id="153498333">
      <w:bodyDiv w:val="1"/>
      <w:marLeft w:val="0"/>
      <w:marRight w:val="0"/>
      <w:marTop w:val="0"/>
      <w:marBottom w:val="0"/>
      <w:divBdr>
        <w:top w:val="none" w:sz="0" w:space="0" w:color="auto"/>
        <w:left w:val="none" w:sz="0" w:space="0" w:color="auto"/>
        <w:bottom w:val="none" w:sz="0" w:space="0" w:color="auto"/>
        <w:right w:val="none" w:sz="0" w:space="0" w:color="auto"/>
      </w:divBdr>
    </w:div>
    <w:div w:id="181238936">
      <w:bodyDiv w:val="1"/>
      <w:marLeft w:val="0"/>
      <w:marRight w:val="0"/>
      <w:marTop w:val="0"/>
      <w:marBottom w:val="0"/>
      <w:divBdr>
        <w:top w:val="none" w:sz="0" w:space="0" w:color="auto"/>
        <w:left w:val="none" w:sz="0" w:space="0" w:color="auto"/>
        <w:bottom w:val="none" w:sz="0" w:space="0" w:color="auto"/>
        <w:right w:val="none" w:sz="0" w:space="0" w:color="auto"/>
      </w:divBdr>
    </w:div>
    <w:div w:id="198251910">
      <w:bodyDiv w:val="1"/>
      <w:marLeft w:val="0"/>
      <w:marRight w:val="0"/>
      <w:marTop w:val="0"/>
      <w:marBottom w:val="0"/>
      <w:divBdr>
        <w:top w:val="none" w:sz="0" w:space="0" w:color="auto"/>
        <w:left w:val="none" w:sz="0" w:space="0" w:color="auto"/>
        <w:bottom w:val="none" w:sz="0" w:space="0" w:color="auto"/>
        <w:right w:val="none" w:sz="0" w:space="0" w:color="auto"/>
      </w:divBdr>
    </w:div>
    <w:div w:id="237597155">
      <w:bodyDiv w:val="1"/>
      <w:marLeft w:val="0"/>
      <w:marRight w:val="0"/>
      <w:marTop w:val="0"/>
      <w:marBottom w:val="0"/>
      <w:divBdr>
        <w:top w:val="none" w:sz="0" w:space="0" w:color="auto"/>
        <w:left w:val="none" w:sz="0" w:space="0" w:color="auto"/>
        <w:bottom w:val="none" w:sz="0" w:space="0" w:color="auto"/>
        <w:right w:val="none" w:sz="0" w:space="0" w:color="auto"/>
      </w:divBdr>
    </w:div>
    <w:div w:id="262230268">
      <w:bodyDiv w:val="1"/>
      <w:marLeft w:val="0"/>
      <w:marRight w:val="0"/>
      <w:marTop w:val="0"/>
      <w:marBottom w:val="0"/>
      <w:divBdr>
        <w:top w:val="none" w:sz="0" w:space="0" w:color="auto"/>
        <w:left w:val="none" w:sz="0" w:space="0" w:color="auto"/>
        <w:bottom w:val="none" w:sz="0" w:space="0" w:color="auto"/>
        <w:right w:val="none" w:sz="0" w:space="0" w:color="auto"/>
      </w:divBdr>
    </w:div>
    <w:div w:id="349139278">
      <w:bodyDiv w:val="1"/>
      <w:marLeft w:val="0"/>
      <w:marRight w:val="0"/>
      <w:marTop w:val="0"/>
      <w:marBottom w:val="0"/>
      <w:divBdr>
        <w:top w:val="none" w:sz="0" w:space="0" w:color="auto"/>
        <w:left w:val="none" w:sz="0" w:space="0" w:color="auto"/>
        <w:bottom w:val="none" w:sz="0" w:space="0" w:color="auto"/>
        <w:right w:val="none" w:sz="0" w:space="0" w:color="auto"/>
      </w:divBdr>
    </w:div>
    <w:div w:id="440684398">
      <w:bodyDiv w:val="1"/>
      <w:marLeft w:val="0"/>
      <w:marRight w:val="0"/>
      <w:marTop w:val="0"/>
      <w:marBottom w:val="0"/>
      <w:divBdr>
        <w:top w:val="none" w:sz="0" w:space="0" w:color="auto"/>
        <w:left w:val="none" w:sz="0" w:space="0" w:color="auto"/>
        <w:bottom w:val="none" w:sz="0" w:space="0" w:color="auto"/>
        <w:right w:val="none" w:sz="0" w:space="0" w:color="auto"/>
      </w:divBdr>
    </w:div>
    <w:div w:id="452790659">
      <w:bodyDiv w:val="1"/>
      <w:marLeft w:val="0"/>
      <w:marRight w:val="0"/>
      <w:marTop w:val="0"/>
      <w:marBottom w:val="0"/>
      <w:divBdr>
        <w:top w:val="none" w:sz="0" w:space="0" w:color="auto"/>
        <w:left w:val="none" w:sz="0" w:space="0" w:color="auto"/>
        <w:bottom w:val="none" w:sz="0" w:space="0" w:color="auto"/>
        <w:right w:val="none" w:sz="0" w:space="0" w:color="auto"/>
      </w:divBdr>
    </w:div>
    <w:div w:id="502360368">
      <w:bodyDiv w:val="1"/>
      <w:marLeft w:val="0"/>
      <w:marRight w:val="0"/>
      <w:marTop w:val="0"/>
      <w:marBottom w:val="0"/>
      <w:divBdr>
        <w:top w:val="none" w:sz="0" w:space="0" w:color="auto"/>
        <w:left w:val="none" w:sz="0" w:space="0" w:color="auto"/>
        <w:bottom w:val="none" w:sz="0" w:space="0" w:color="auto"/>
        <w:right w:val="none" w:sz="0" w:space="0" w:color="auto"/>
      </w:divBdr>
    </w:div>
    <w:div w:id="519009195">
      <w:bodyDiv w:val="1"/>
      <w:marLeft w:val="0"/>
      <w:marRight w:val="0"/>
      <w:marTop w:val="0"/>
      <w:marBottom w:val="0"/>
      <w:divBdr>
        <w:top w:val="none" w:sz="0" w:space="0" w:color="auto"/>
        <w:left w:val="none" w:sz="0" w:space="0" w:color="auto"/>
        <w:bottom w:val="none" w:sz="0" w:space="0" w:color="auto"/>
        <w:right w:val="none" w:sz="0" w:space="0" w:color="auto"/>
      </w:divBdr>
    </w:div>
    <w:div w:id="529609303">
      <w:bodyDiv w:val="1"/>
      <w:marLeft w:val="0"/>
      <w:marRight w:val="0"/>
      <w:marTop w:val="0"/>
      <w:marBottom w:val="0"/>
      <w:divBdr>
        <w:top w:val="none" w:sz="0" w:space="0" w:color="auto"/>
        <w:left w:val="none" w:sz="0" w:space="0" w:color="auto"/>
        <w:bottom w:val="none" w:sz="0" w:space="0" w:color="auto"/>
        <w:right w:val="none" w:sz="0" w:space="0" w:color="auto"/>
      </w:divBdr>
    </w:div>
    <w:div w:id="543257197">
      <w:bodyDiv w:val="1"/>
      <w:marLeft w:val="0"/>
      <w:marRight w:val="0"/>
      <w:marTop w:val="0"/>
      <w:marBottom w:val="0"/>
      <w:divBdr>
        <w:top w:val="none" w:sz="0" w:space="0" w:color="auto"/>
        <w:left w:val="none" w:sz="0" w:space="0" w:color="auto"/>
        <w:bottom w:val="none" w:sz="0" w:space="0" w:color="auto"/>
        <w:right w:val="none" w:sz="0" w:space="0" w:color="auto"/>
      </w:divBdr>
    </w:div>
    <w:div w:id="571042428">
      <w:bodyDiv w:val="1"/>
      <w:marLeft w:val="0"/>
      <w:marRight w:val="0"/>
      <w:marTop w:val="0"/>
      <w:marBottom w:val="0"/>
      <w:divBdr>
        <w:top w:val="none" w:sz="0" w:space="0" w:color="auto"/>
        <w:left w:val="none" w:sz="0" w:space="0" w:color="auto"/>
        <w:bottom w:val="none" w:sz="0" w:space="0" w:color="auto"/>
        <w:right w:val="none" w:sz="0" w:space="0" w:color="auto"/>
      </w:divBdr>
    </w:div>
    <w:div w:id="585724562">
      <w:bodyDiv w:val="1"/>
      <w:marLeft w:val="0"/>
      <w:marRight w:val="0"/>
      <w:marTop w:val="0"/>
      <w:marBottom w:val="0"/>
      <w:divBdr>
        <w:top w:val="none" w:sz="0" w:space="0" w:color="auto"/>
        <w:left w:val="none" w:sz="0" w:space="0" w:color="auto"/>
        <w:bottom w:val="none" w:sz="0" w:space="0" w:color="auto"/>
        <w:right w:val="none" w:sz="0" w:space="0" w:color="auto"/>
      </w:divBdr>
    </w:div>
    <w:div w:id="616526519">
      <w:bodyDiv w:val="1"/>
      <w:marLeft w:val="0"/>
      <w:marRight w:val="0"/>
      <w:marTop w:val="0"/>
      <w:marBottom w:val="0"/>
      <w:divBdr>
        <w:top w:val="none" w:sz="0" w:space="0" w:color="auto"/>
        <w:left w:val="none" w:sz="0" w:space="0" w:color="auto"/>
        <w:bottom w:val="none" w:sz="0" w:space="0" w:color="auto"/>
        <w:right w:val="none" w:sz="0" w:space="0" w:color="auto"/>
      </w:divBdr>
    </w:div>
    <w:div w:id="637488909">
      <w:bodyDiv w:val="1"/>
      <w:marLeft w:val="0"/>
      <w:marRight w:val="0"/>
      <w:marTop w:val="0"/>
      <w:marBottom w:val="0"/>
      <w:divBdr>
        <w:top w:val="none" w:sz="0" w:space="0" w:color="auto"/>
        <w:left w:val="none" w:sz="0" w:space="0" w:color="auto"/>
        <w:bottom w:val="none" w:sz="0" w:space="0" w:color="auto"/>
        <w:right w:val="none" w:sz="0" w:space="0" w:color="auto"/>
      </w:divBdr>
    </w:div>
    <w:div w:id="648948338">
      <w:bodyDiv w:val="1"/>
      <w:marLeft w:val="0"/>
      <w:marRight w:val="0"/>
      <w:marTop w:val="0"/>
      <w:marBottom w:val="0"/>
      <w:divBdr>
        <w:top w:val="none" w:sz="0" w:space="0" w:color="auto"/>
        <w:left w:val="none" w:sz="0" w:space="0" w:color="auto"/>
        <w:bottom w:val="none" w:sz="0" w:space="0" w:color="auto"/>
        <w:right w:val="none" w:sz="0" w:space="0" w:color="auto"/>
      </w:divBdr>
    </w:div>
    <w:div w:id="662585269">
      <w:bodyDiv w:val="1"/>
      <w:marLeft w:val="0"/>
      <w:marRight w:val="0"/>
      <w:marTop w:val="0"/>
      <w:marBottom w:val="0"/>
      <w:divBdr>
        <w:top w:val="none" w:sz="0" w:space="0" w:color="auto"/>
        <w:left w:val="none" w:sz="0" w:space="0" w:color="auto"/>
        <w:bottom w:val="none" w:sz="0" w:space="0" w:color="auto"/>
        <w:right w:val="none" w:sz="0" w:space="0" w:color="auto"/>
      </w:divBdr>
    </w:div>
    <w:div w:id="724834654">
      <w:bodyDiv w:val="1"/>
      <w:marLeft w:val="0"/>
      <w:marRight w:val="0"/>
      <w:marTop w:val="0"/>
      <w:marBottom w:val="0"/>
      <w:divBdr>
        <w:top w:val="none" w:sz="0" w:space="0" w:color="auto"/>
        <w:left w:val="none" w:sz="0" w:space="0" w:color="auto"/>
        <w:bottom w:val="none" w:sz="0" w:space="0" w:color="auto"/>
        <w:right w:val="none" w:sz="0" w:space="0" w:color="auto"/>
      </w:divBdr>
    </w:div>
    <w:div w:id="737479302">
      <w:bodyDiv w:val="1"/>
      <w:marLeft w:val="0"/>
      <w:marRight w:val="0"/>
      <w:marTop w:val="0"/>
      <w:marBottom w:val="0"/>
      <w:divBdr>
        <w:top w:val="none" w:sz="0" w:space="0" w:color="auto"/>
        <w:left w:val="none" w:sz="0" w:space="0" w:color="auto"/>
        <w:bottom w:val="none" w:sz="0" w:space="0" w:color="auto"/>
        <w:right w:val="none" w:sz="0" w:space="0" w:color="auto"/>
      </w:divBdr>
    </w:div>
    <w:div w:id="748579317">
      <w:bodyDiv w:val="1"/>
      <w:marLeft w:val="0"/>
      <w:marRight w:val="0"/>
      <w:marTop w:val="0"/>
      <w:marBottom w:val="0"/>
      <w:divBdr>
        <w:top w:val="none" w:sz="0" w:space="0" w:color="auto"/>
        <w:left w:val="none" w:sz="0" w:space="0" w:color="auto"/>
        <w:bottom w:val="none" w:sz="0" w:space="0" w:color="auto"/>
        <w:right w:val="none" w:sz="0" w:space="0" w:color="auto"/>
      </w:divBdr>
    </w:div>
    <w:div w:id="797576184">
      <w:bodyDiv w:val="1"/>
      <w:marLeft w:val="0"/>
      <w:marRight w:val="0"/>
      <w:marTop w:val="0"/>
      <w:marBottom w:val="0"/>
      <w:divBdr>
        <w:top w:val="none" w:sz="0" w:space="0" w:color="auto"/>
        <w:left w:val="none" w:sz="0" w:space="0" w:color="auto"/>
        <w:bottom w:val="none" w:sz="0" w:space="0" w:color="auto"/>
        <w:right w:val="none" w:sz="0" w:space="0" w:color="auto"/>
      </w:divBdr>
    </w:div>
    <w:div w:id="818032245">
      <w:bodyDiv w:val="1"/>
      <w:marLeft w:val="0"/>
      <w:marRight w:val="0"/>
      <w:marTop w:val="0"/>
      <w:marBottom w:val="0"/>
      <w:divBdr>
        <w:top w:val="none" w:sz="0" w:space="0" w:color="auto"/>
        <w:left w:val="none" w:sz="0" w:space="0" w:color="auto"/>
        <w:bottom w:val="none" w:sz="0" w:space="0" w:color="auto"/>
        <w:right w:val="none" w:sz="0" w:space="0" w:color="auto"/>
      </w:divBdr>
    </w:div>
    <w:div w:id="840437675">
      <w:bodyDiv w:val="1"/>
      <w:marLeft w:val="0"/>
      <w:marRight w:val="0"/>
      <w:marTop w:val="0"/>
      <w:marBottom w:val="0"/>
      <w:divBdr>
        <w:top w:val="none" w:sz="0" w:space="0" w:color="auto"/>
        <w:left w:val="none" w:sz="0" w:space="0" w:color="auto"/>
        <w:bottom w:val="none" w:sz="0" w:space="0" w:color="auto"/>
        <w:right w:val="none" w:sz="0" w:space="0" w:color="auto"/>
      </w:divBdr>
    </w:div>
    <w:div w:id="841630886">
      <w:bodyDiv w:val="1"/>
      <w:marLeft w:val="0"/>
      <w:marRight w:val="0"/>
      <w:marTop w:val="0"/>
      <w:marBottom w:val="0"/>
      <w:divBdr>
        <w:top w:val="none" w:sz="0" w:space="0" w:color="auto"/>
        <w:left w:val="none" w:sz="0" w:space="0" w:color="auto"/>
        <w:bottom w:val="none" w:sz="0" w:space="0" w:color="auto"/>
        <w:right w:val="none" w:sz="0" w:space="0" w:color="auto"/>
      </w:divBdr>
    </w:div>
    <w:div w:id="869536097">
      <w:bodyDiv w:val="1"/>
      <w:marLeft w:val="0"/>
      <w:marRight w:val="0"/>
      <w:marTop w:val="0"/>
      <w:marBottom w:val="0"/>
      <w:divBdr>
        <w:top w:val="none" w:sz="0" w:space="0" w:color="auto"/>
        <w:left w:val="none" w:sz="0" w:space="0" w:color="auto"/>
        <w:bottom w:val="none" w:sz="0" w:space="0" w:color="auto"/>
        <w:right w:val="none" w:sz="0" w:space="0" w:color="auto"/>
      </w:divBdr>
    </w:div>
    <w:div w:id="869805097">
      <w:bodyDiv w:val="1"/>
      <w:marLeft w:val="0"/>
      <w:marRight w:val="0"/>
      <w:marTop w:val="0"/>
      <w:marBottom w:val="0"/>
      <w:divBdr>
        <w:top w:val="none" w:sz="0" w:space="0" w:color="auto"/>
        <w:left w:val="none" w:sz="0" w:space="0" w:color="auto"/>
        <w:bottom w:val="none" w:sz="0" w:space="0" w:color="auto"/>
        <w:right w:val="none" w:sz="0" w:space="0" w:color="auto"/>
      </w:divBdr>
    </w:div>
    <w:div w:id="876046072">
      <w:bodyDiv w:val="1"/>
      <w:marLeft w:val="0"/>
      <w:marRight w:val="0"/>
      <w:marTop w:val="0"/>
      <w:marBottom w:val="0"/>
      <w:divBdr>
        <w:top w:val="none" w:sz="0" w:space="0" w:color="auto"/>
        <w:left w:val="none" w:sz="0" w:space="0" w:color="auto"/>
        <w:bottom w:val="none" w:sz="0" w:space="0" w:color="auto"/>
        <w:right w:val="none" w:sz="0" w:space="0" w:color="auto"/>
      </w:divBdr>
    </w:div>
    <w:div w:id="909192627">
      <w:bodyDiv w:val="1"/>
      <w:marLeft w:val="0"/>
      <w:marRight w:val="0"/>
      <w:marTop w:val="0"/>
      <w:marBottom w:val="0"/>
      <w:divBdr>
        <w:top w:val="none" w:sz="0" w:space="0" w:color="auto"/>
        <w:left w:val="none" w:sz="0" w:space="0" w:color="auto"/>
        <w:bottom w:val="none" w:sz="0" w:space="0" w:color="auto"/>
        <w:right w:val="none" w:sz="0" w:space="0" w:color="auto"/>
      </w:divBdr>
    </w:div>
    <w:div w:id="927228189">
      <w:bodyDiv w:val="1"/>
      <w:marLeft w:val="0"/>
      <w:marRight w:val="0"/>
      <w:marTop w:val="0"/>
      <w:marBottom w:val="0"/>
      <w:divBdr>
        <w:top w:val="none" w:sz="0" w:space="0" w:color="auto"/>
        <w:left w:val="none" w:sz="0" w:space="0" w:color="auto"/>
        <w:bottom w:val="none" w:sz="0" w:space="0" w:color="auto"/>
        <w:right w:val="none" w:sz="0" w:space="0" w:color="auto"/>
      </w:divBdr>
    </w:div>
    <w:div w:id="928779923">
      <w:bodyDiv w:val="1"/>
      <w:marLeft w:val="0"/>
      <w:marRight w:val="0"/>
      <w:marTop w:val="0"/>
      <w:marBottom w:val="0"/>
      <w:divBdr>
        <w:top w:val="none" w:sz="0" w:space="0" w:color="auto"/>
        <w:left w:val="none" w:sz="0" w:space="0" w:color="auto"/>
        <w:bottom w:val="none" w:sz="0" w:space="0" w:color="auto"/>
        <w:right w:val="none" w:sz="0" w:space="0" w:color="auto"/>
      </w:divBdr>
    </w:div>
    <w:div w:id="944772328">
      <w:bodyDiv w:val="1"/>
      <w:marLeft w:val="0"/>
      <w:marRight w:val="0"/>
      <w:marTop w:val="0"/>
      <w:marBottom w:val="0"/>
      <w:divBdr>
        <w:top w:val="none" w:sz="0" w:space="0" w:color="auto"/>
        <w:left w:val="none" w:sz="0" w:space="0" w:color="auto"/>
        <w:bottom w:val="none" w:sz="0" w:space="0" w:color="auto"/>
        <w:right w:val="none" w:sz="0" w:space="0" w:color="auto"/>
      </w:divBdr>
    </w:div>
    <w:div w:id="983120025">
      <w:bodyDiv w:val="1"/>
      <w:marLeft w:val="0"/>
      <w:marRight w:val="0"/>
      <w:marTop w:val="0"/>
      <w:marBottom w:val="0"/>
      <w:divBdr>
        <w:top w:val="none" w:sz="0" w:space="0" w:color="auto"/>
        <w:left w:val="none" w:sz="0" w:space="0" w:color="auto"/>
        <w:bottom w:val="none" w:sz="0" w:space="0" w:color="auto"/>
        <w:right w:val="none" w:sz="0" w:space="0" w:color="auto"/>
      </w:divBdr>
    </w:div>
    <w:div w:id="983923211">
      <w:bodyDiv w:val="1"/>
      <w:marLeft w:val="0"/>
      <w:marRight w:val="0"/>
      <w:marTop w:val="0"/>
      <w:marBottom w:val="0"/>
      <w:divBdr>
        <w:top w:val="none" w:sz="0" w:space="0" w:color="auto"/>
        <w:left w:val="none" w:sz="0" w:space="0" w:color="auto"/>
        <w:bottom w:val="none" w:sz="0" w:space="0" w:color="auto"/>
        <w:right w:val="none" w:sz="0" w:space="0" w:color="auto"/>
      </w:divBdr>
    </w:div>
    <w:div w:id="992442857">
      <w:bodyDiv w:val="1"/>
      <w:marLeft w:val="0"/>
      <w:marRight w:val="0"/>
      <w:marTop w:val="0"/>
      <w:marBottom w:val="0"/>
      <w:divBdr>
        <w:top w:val="none" w:sz="0" w:space="0" w:color="auto"/>
        <w:left w:val="none" w:sz="0" w:space="0" w:color="auto"/>
        <w:bottom w:val="none" w:sz="0" w:space="0" w:color="auto"/>
        <w:right w:val="none" w:sz="0" w:space="0" w:color="auto"/>
      </w:divBdr>
    </w:div>
    <w:div w:id="1034428985">
      <w:bodyDiv w:val="1"/>
      <w:marLeft w:val="0"/>
      <w:marRight w:val="0"/>
      <w:marTop w:val="0"/>
      <w:marBottom w:val="0"/>
      <w:divBdr>
        <w:top w:val="none" w:sz="0" w:space="0" w:color="auto"/>
        <w:left w:val="none" w:sz="0" w:space="0" w:color="auto"/>
        <w:bottom w:val="none" w:sz="0" w:space="0" w:color="auto"/>
        <w:right w:val="none" w:sz="0" w:space="0" w:color="auto"/>
      </w:divBdr>
    </w:div>
    <w:div w:id="1050227556">
      <w:bodyDiv w:val="1"/>
      <w:marLeft w:val="0"/>
      <w:marRight w:val="0"/>
      <w:marTop w:val="0"/>
      <w:marBottom w:val="0"/>
      <w:divBdr>
        <w:top w:val="none" w:sz="0" w:space="0" w:color="auto"/>
        <w:left w:val="none" w:sz="0" w:space="0" w:color="auto"/>
        <w:bottom w:val="none" w:sz="0" w:space="0" w:color="auto"/>
        <w:right w:val="none" w:sz="0" w:space="0" w:color="auto"/>
      </w:divBdr>
    </w:div>
    <w:div w:id="1070694313">
      <w:bodyDiv w:val="1"/>
      <w:marLeft w:val="0"/>
      <w:marRight w:val="0"/>
      <w:marTop w:val="0"/>
      <w:marBottom w:val="0"/>
      <w:divBdr>
        <w:top w:val="none" w:sz="0" w:space="0" w:color="auto"/>
        <w:left w:val="none" w:sz="0" w:space="0" w:color="auto"/>
        <w:bottom w:val="none" w:sz="0" w:space="0" w:color="auto"/>
        <w:right w:val="none" w:sz="0" w:space="0" w:color="auto"/>
      </w:divBdr>
    </w:div>
    <w:div w:id="1082870230">
      <w:bodyDiv w:val="1"/>
      <w:marLeft w:val="0"/>
      <w:marRight w:val="0"/>
      <w:marTop w:val="0"/>
      <w:marBottom w:val="0"/>
      <w:divBdr>
        <w:top w:val="none" w:sz="0" w:space="0" w:color="auto"/>
        <w:left w:val="none" w:sz="0" w:space="0" w:color="auto"/>
        <w:bottom w:val="none" w:sz="0" w:space="0" w:color="auto"/>
        <w:right w:val="none" w:sz="0" w:space="0" w:color="auto"/>
      </w:divBdr>
    </w:div>
    <w:div w:id="1090613811">
      <w:bodyDiv w:val="1"/>
      <w:marLeft w:val="0"/>
      <w:marRight w:val="0"/>
      <w:marTop w:val="0"/>
      <w:marBottom w:val="0"/>
      <w:divBdr>
        <w:top w:val="none" w:sz="0" w:space="0" w:color="auto"/>
        <w:left w:val="none" w:sz="0" w:space="0" w:color="auto"/>
        <w:bottom w:val="none" w:sz="0" w:space="0" w:color="auto"/>
        <w:right w:val="none" w:sz="0" w:space="0" w:color="auto"/>
      </w:divBdr>
    </w:div>
    <w:div w:id="1094283940">
      <w:bodyDiv w:val="1"/>
      <w:marLeft w:val="0"/>
      <w:marRight w:val="0"/>
      <w:marTop w:val="0"/>
      <w:marBottom w:val="0"/>
      <w:divBdr>
        <w:top w:val="none" w:sz="0" w:space="0" w:color="auto"/>
        <w:left w:val="none" w:sz="0" w:space="0" w:color="auto"/>
        <w:bottom w:val="none" w:sz="0" w:space="0" w:color="auto"/>
        <w:right w:val="none" w:sz="0" w:space="0" w:color="auto"/>
      </w:divBdr>
    </w:div>
    <w:div w:id="1124349792">
      <w:bodyDiv w:val="1"/>
      <w:marLeft w:val="0"/>
      <w:marRight w:val="0"/>
      <w:marTop w:val="0"/>
      <w:marBottom w:val="0"/>
      <w:divBdr>
        <w:top w:val="none" w:sz="0" w:space="0" w:color="auto"/>
        <w:left w:val="none" w:sz="0" w:space="0" w:color="auto"/>
        <w:bottom w:val="none" w:sz="0" w:space="0" w:color="auto"/>
        <w:right w:val="none" w:sz="0" w:space="0" w:color="auto"/>
      </w:divBdr>
    </w:div>
    <w:div w:id="1227374022">
      <w:bodyDiv w:val="1"/>
      <w:marLeft w:val="0"/>
      <w:marRight w:val="0"/>
      <w:marTop w:val="0"/>
      <w:marBottom w:val="0"/>
      <w:divBdr>
        <w:top w:val="none" w:sz="0" w:space="0" w:color="auto"/>
        <w:left w:val="none" w:sz="0" w:space="0" w:color="auto"/>
        <w:bottom w:val="none" w:sz="0" w:space="0" w:color="auto"/>
        <w:right w:val="none" w:sz="0" w:space="0" w:color="auto"/>
      </w:divBdr>
    </w:div>
    <w:div w:id="1313606741">
      <w:bodyDiv w:val="1"/>
      <w:marLeft w:val="0"/>
      <w:marRight w:val="0"/>
      <w:marTop w:val="0"/>
      <w:marBottom w:val="0"/>
      <w:divBdr>
        <w:top w:val="none" w:sz="0" w:space="0" w:color="auto"/>
        <w:left w:val="none" w:sz="0" w:space="0" w:color="auto"/>
        <w:bottom w:val="none" w:sz="0" w:space="0" w:color="auto"/>
        <w:right w:val="none" w:sz="0" w:space="0" w:color="auto"/>
      </w:divBdr>
    </w:div>
    <w:div w:id="1321544637">
      <w:bodyDiv w:val="1"/>
      <w:marLeft w:val="0"/>
      <w:marRight w:val="0"/>
      <w:marTop w:val="0"/>
      <w:marBottom w:val="0"/>
      <w:divBdr>
        <w:top w:val="none" w:sz="0" w:space="0" w:color="auto"/>
        <w:left w:val="none" w:sz="0" w:space="0" w:color="auto"/>
        <w:bottom w:val="none" w:sz="0" w:space="0" w:color="auto"/>
        <w:right w:val="none" w:sz="0" w:space="0" w:color="auto"/>
      </w:divBdr>
    </w:div>
    <w:div w:id="1336299496">
      <w:bodyDiv w:val="1"/>
      <w:marLeft w:val="0"/>
      <w:marRight w:val="0"/>
      <w:marTop w:val="0"/>
      <w:marBottom w:val="0"/>
      <w:divBdr>
        <w:top w:val="none" w:sz="0" w:space="0" w:color="auto"/>
        <w:left w:val="none" w:sz="0" w:space="0" w:color="auto"/>
        <w:bottom w:val="none" w:sz="0" w:space="0" w:color="auto"/>
        <w:right w:val="none" w:sz="0" w:space="0" w:color="auto"/>
      </w:divBdr>
    </w:div>
    <w:div w:id="1471173710">
      <w:bodyDiv w:val="1"/>
      <w:marLeft w:val="0"/>
      <w:marRight w:val="0"/>
      <w:marTop w:val="0"/>
      <w:marBottom w:val="0"/>
      <w:divBdr>
        <w:top w:val="none" w:sz="0" w:space="0" w:color="auto"/>
        <w:left w:val="none" w:sz="0" w:space="0" w:color="auto"/>
        <w:bottom w:val="none" w:sz="0" w:space="0" w:color="auto"/>
        <w:right w:val="none" w:sz="0" w:space="0" w:color="auto"/>
      </w:divBdr>
    </w:div>
    <w:div w:id="1476869387">
      <w:bodyDiv w:val="1"/>
      <w:marLeft w:val="0"/>
      <w:marRight w:val="0"/>
      <w:marTop w:val="0"/>
      <w:marBottom w:val="0"/>
      <w:divBdr>
        <w:top w:val="none" w:sz="0" w:space="0" w:color="auto"/>
        <w:left w:val="none" w:sz="0" w:space="0" w:color="auto"/>
        <w:bottom w:val="none" w:sz="0" w:space="0" w:color="auto"/>
        <w:right w:val="none" w:sz="0" w:space="0" w:color="auto"/>
      </w:divBdr>
    </w:div>
    <w:div w:id="1505053231">
      <w:bodyDiv w:val="1"/>
      <w:marLeft w:val="0"/>
      <w:marRight w:val="0"/>
      <w:marTop w:val="0"/>
      <w:marBottom w:val="0"/>
      <w:divBdr>
        <w:top w:val="none" w:sz="0" w:space="0" w:color="auto"/>
        <w:left w:val="none" w:sz="0" w:space="0" w:color="auto"/>
        <w:bottom w:val="none" w:sz="0" w:space="0" w:color="auto"/>
        <w:right w:val="none" w:sz="0" w:space="0" w:color="auto"/>
      </w:divBdr>
    </w:div>
    <w:div w:id="1532298241">
      <w:bodyDiv w:val="1"/>
      <w:marLeft w:val="0"/>
      <w:marRight w:val="0"/>
      <w:marTop w:val="0"/>
      <w:marBottom w:val="0"/>
      <w:divBdr>
        <w:top w:val="none" w:sz="0" w:space="0" w:color="auto"/>
        <w:left w:val="none" w:sz="0" w:space="0" w:color="auto"/>
        <w:bottom w:val="none" w:sz="0" w:space="0" w:color="auto"/>
        <w:right w:val="none" w:sz="0" w:space="0" w:color="auto"/>
      </w:divBdr>
    </w:div>
    <w:div w:id="1540974415">
      <w:bodyDiv w:val="1"/>
      <w:marLeft w:val="0"/>
      <w:marRight w:val="0"/>
      <w:marTop w:val="0"/>
      <w:marBottom w:val="0"/>
      <w:divBdr>
        <w:top w:val="none" w:sz="0" w:space="0" w:color="auto"/>
        <w:left w:val="none" w:sz="0" w:space="0" w:color="auto"/>
        <w:bottom w:val="none" w:sz="0" w:space="0" w:color="auto"/>
        <w:right w:val="none" w:sz="0" w:space="0" w:color="auto"/>
      </w:divBdr>
    </w:div>
    <w:div w:id="1574663728">
      <w:bodyDiv w:val="1"/>
      <w:marLeft w:val="0"/>
      <w:marRight w:val="0"/>
      <w:marTop w:val="0"/>
      <w:marBottom w:val="0"/>
      <w:divBdr>
        <w:top w:val="none" w:sz="0" w:space="0" w:color="auto"/>
        <w:left w:val="none" w:sz="0" w:space="0" w:color="auto"/>
        <w:bottom w:val="none" w:sz="0" w:space="0" w:color="auto"/>
        <w:right w:val="none" w:sz="0" w:space="0" w:color="auto"/>
      </w:divBdr>
    </w:div>
    <w:div w:id="1582520872">
      <w:bodyDiv w:val="1"/>
      <w:marLeft w:val="0"/>
      <w:marRight w:val="0"/>
      <w:marTop w:val="0"/>
      <w:marBottom w:val="0"/>
      <w:divBdr>
        <w:top w:val="none" w:sz="0" w:space="0" w:color="auto"/>
        <w:left w:val="none" w:sz="0" w:space="0" w:color="auto"/>
        <w:bottom w:val="none" w:sz="0" w:space="0" w:color="auto"/>
        <w:right w:val="none" w:sz="0" w:space="0" w:color="auto"/>
      </w:divBdr>
    </w:div>
    <w:div w:id="1674263028">
      <w:bodyDiv w:val="1"/>
      <w:marLeft w:val="0"/>
      <w:marRight w:val="0"/>
      <w:marTop w:val="0"/>
      <w:marBottom w:val="0"/>
      <w:divBdr>
        <w:top w:val="none" w:sz="0" w:space="0" w:color="auto"/>
        <w:left w:val="none" w:sz="0" w:space="0" w:color="auto"/>
        <w:bottom w:val="none" w:sz="0" w:space="0" w:color="auto"/>
        <w:right w:val="none" w:sz="0" w:space="0" w:color="auto"/>
      </w:divBdr>
    </w:div>
    <w:div w:id="1698004881">
      <w:bodyDiv w:val="1"/>
      <w:marLeft w:val="0"/>
      <w:marRight w:val="0"/>
      <w:marTop w:val="0"/>
      <w:marBottom w:val="0"/>
      <w:divBdr>
        <w:top w:val="none" w:sz="0" w:space="0" w:color="auto"/>
        <w:left w:val="none" w:sz="0" w:space="0" w:color="auto"/>
        <w:bottom w:val="none" w:sz="0" w:space="0" w:color="auto"/>
        <w:right w:val="none" w:sz="0" w:space="0" w:color="auto"/>
      </w:divBdr>
    </w:div>
    <w:div w:id="1739398156">
      <w:bodyDiv w:val="1"/>
      <w:marLeft w:val="0"/>
      <w:marRight w:val="0"/>
      <w:marTop w:val="0"/>
      <w:marBottom w:val="0"/>
      <w:divBdr>
        <w:top w:val="none" w:sz="0" w:space="0" w:color="auto"/>
        <w:left w:val="none" w:sz="0" w:space="0" w:color="auto"/>
        <w:bottom w:val="none" w:sz="0" w:space="0" w:color="auto"/>
        <w:right w:val="none" w:sz="0" w:space="0" w:color="auto"/>
      </w:divBdr>
    </w:div>
    <w:div w:id="1747721375">
      <w:bodyDiv w:val="1"/>
      <w:marLeft w:val="0"/>
      <w:marRight w:val="0"/>
      <w:marTop w:val="0"/>
      <w:marBottom w:val="0"/>
      <w:divBdr>
        <w:top w:val="none" w:sz="0" w:space="0" w:color="auto"/>
        <w:left w:val="none" w:sz="0" w:space="0" w:color="auto"/>
        <w:bottom w:val="none" w:sz="0" w:space="0" w:color="auto"/>
        <w:right w:val="none" w:sz="0" w:space="0" w:color="auto"/>
      </w:divBdr>
    </w:div>
    <w:div w:id="1781140230">
      <w:bodyDiv w:val="1"/>
      <w:marLeft w:val="0"/>
      <w:marRight w:val="0"/>
      <w:marTop w:val="0"/>
      <w:marBottom w:val="0"/>
      <w:divBdr>
        <w:top w:val="none" w:sz="0" w:space="0" w:color="auto"/>
        <w:left w:val="none" w:sz="0" w:space="0" w:color="auto"/>
        <w:bottom w:val="none" w:sz="0" w:space="0" w:color="auto"/>
        <w:right w:val="none" w:sz="0" w:space="0" w:color="auto"/>
      </w:divBdr>
    </w:div>
    <w:div w:id="1835100076">
      <w:bodyDiv w:val="1"/>
      <w:marLeft w:val="0"/>
      <w:marRight w:val="0"/>
      <w:marTop w:val="0"/>
      <w:marBottom w:val="0"/>
      <w:divBdr>
        <w:top w:val="none" w:sz="0" w:space="0" w:color="auto"/>
        <w:left w:val="none" w:sz="0" w:space="0" w:color="auto"/>
        <w:bottom w:val="none" w:sz="0" w:space="0" w:color="auto"/>
        <w:right w:val="none" w:sz="0" w:space="0" w:color="auto"/>
      </w:divBdr>
    </w:div>
    <w:div w:id="1836679127">
      <w:bodyDiv w:val="1"/>
      <w:marLeft w:val="0"/>
      <w:marRight w:val="0"/>
      <w:marTop w:val="0"/>
      <w:marBottom w:val="0"/>
      <w:divBdr>
        <w:top w:val="none" w:sz="0" w:space="0" w:color="auto"/>
        <w:left w:val="none" w:sz="0" w:space="0" w:color="auto"/>
        <w:bottom w:val="none" w:sz="0" w:space="0" w:color="auto"/>
        <w:right w:val="none" w:sz="0" w:space="0" w:color="auto"/>
      </w:divBdr>
    </w:div>
    <w:div w:id="1914898756">
      <w:bodyDiv w:val="1"/>
      <w:marLeft w:val="0"/>
      <w:marRight w:val="0"/>
      <w:marTop w:val="0"/>
      <w:marBottom w:val="0"/>
      <w:divBdr>
        <w:top w:val="none" w:sz="0" w:space="0" w:color="auto"/>
        <w:left w:val="none" w:sz="0" w:space="0" w:color="auto"/>
        <w:bottom w:val="none" w:sz="0" w:space="0" w:color="auto"/>
        <w:right w:val="none" w:sz="0" w:space="0" w:color="auto"/>
      </w:divBdr>
    </w:div>
    <w:div w:id="1968924257">
      <w:bodyDiv w:val="1"/>
      <w:marLeft w:val="0"/>
      <w:marRight w:val="0"/>
      <w:marTop w:val="0"/>
      <w:marBottom w:val="0"/>
      <w:divBdr>
        <w:top w:val="none" w:sz="0" w:space="0" w:color="auto"/>
        <w:left w:val="none" w:sz="0" w:space="0" w:color="auto"/>
        <w:bottom w:val="none" w:sz="0" w:space="0" w:color="auto"/>
        <w:right w:val="none" w:sz="0" w:space="0" w:color="auto"/>
      </w:divBdr>
    </w:div>
    <w:div w:id="1976446281">
      <w:bodyDiv w:val="1"/>
      <w:marLeft w:val="0"/>
      <w:marRight w:val="0"/>
      <w:marTop w:val="0"/>
      <w:marBottom w:val="0"/>
      <w:divBdr>
        <w:top w:val="none" w:sz="0" w:space="0" w:color="auto"/>
        <w:left w:val="none" w:sz="0" w:space="0" w:color="auto"/>
        <w:bottom w:val="none" w:sz="0" w:space="0" w:color="auto"/>
        <w:right w:val="none" w:sz="0" w:space="0" w:color="auto"/>
      </w:divBdr>
    </w:div>
    <w:div w:id="1993676195">
      <w:bodyDiv w:val="1"/>
      <w:marLeft w:val="0"/>
      <w:marRight w:val="0"/>
      <w:marTop w:val="0"/>
      <w:marBottom w:val="0"/>
      <w:divBdr>
        <w:top w:val="none" w:sz="0" w:space="0" w:color="auto"/>
        <w:left w:val="none" w:sz="0" w:space="0" w:color="auto"/>
        <w:bottom w:val="none" w:sz="0" w:space="0" w:color="auto"/>
        <w:right w:val="none" w:sz="0" w:space="0" w:color="auto"/>
      </w:divBdr>
    </w:div>
    <w:div w:id="2005738919">
      <w:bodyDiv w:val="1"/>
      <w:marLeft w:val="0"/>
      <w:marRight w:val="0"/>
      <w:marTop w:val="0"/>
      <w:marBottom w:val="0"/>
      <w:divBdr>
        <w:top w:val="none" w:sz="0" w:space="0" w:color="auto"/>
        <w:left w:val="none" w:sz="0" w:space="0" w:color="auto"/>
        <w:bottom w:val="none" w:sz="0" w:space="0" w:color="auto"/>
        <w:right w:val="none" w:sz="0" w:space="0" w:color="auto"/>
      </w:divBdr>
    </w:div>
    <w:div w:id="2009089971">
      <w:bodyDiv w:val="1"/>
      <w:marLeft w:val="0"/>
      <w:marRight w:val="0"/>
      <w:marTop w:val="0"/>
      <w:marBottom w:val="0"/>
      <w:divBdr>
        <w:top w:val="none" w:sz="0" w:space="0" w:color="auto"/>
        <w:left w:val="none" w:sz="0" w:space="0" w:color="auto"/>
        <w:bottom w:val="none" w:sz="0" w:space="0" w:color="auto"/>
        <w:right w:val="none" w:sz="0" w:space="0" w:color="auto"/>
      </w:divBdr>
    </w:div>
    <w:div w:id="2013414432">
      <w:bodyDiv w:val="1"/>
      <w:marLeft w:val="0"/>
      <w:marRight w:val="0"/>
      <w:marTop w:val="0"/>
      <w:marBottom w:val="0"/>
      <w:divBdr>
        <w:top w:val="none" w:sz="0" w:space="0" w:color="auto"/>
        <w:left w:val="none" w:sz="0" w:space="0" w:color="auto"/>
        <w:bottom w:val="none" w:sz="0" w:space="0" w:color="auto"/>
        <w:right w:val="none" w:sz="0" w:space="0" w:color="auto"/>
      </w:divBdr>
    </w:div>
    <w:div w:id="2023511166">
      <w:bodyDiv w:val="1"/>
      <w:marLeft w:val="0"/>
      <w:marRight w:val="0"/>
      <w:marTop w:val="0"/>
      <w:marBottom w:val="0"/>
      <w:divBdr>
        <w:top w:val="none" w:sz="0" w:space="0" w:color="auto"/>
        <w:left w:val="none" w:sz="0" w:space="0" w:color="auto"/>
        <w:bottom w:val="none" w:sz="0" w:space="0" w:color="auto"/>
        <w:right w:val="none" w:sz="0" w:space="0" w:color="auto"/>
      </w:divBdr>
    </w:div>
    <w:div w:id="2041861011">
      <w:bodyDiv w:val="1"/>
      <w:marLeft w:val="0"/>
      <w:marRight w:val="0"/>
      <w:marTop w:val="0"/>
      <w:marBottom w:val="0"/>
      <w:divBdr>
        <w:top w:val="none" w:sz="0" w:space="0" w:color="auto"/>
        <w:left w:val="none" w:sz="0" w:space="0" w:color="auto"/>
        <w:bottom w:val="none" w:sz="0" w:space="0" w:color="auto"/>
        <w:right w:val="none" w:sz="0" w:space="0" w:color="auto"/>
      </w:divBdr>
    </w:div>
    <w:div w:id="2065057649">
      <w:bodyDiv w:val="1"/>
      <w:marLeft w:val="0"/>
      <w:marRight w:val="0"/>
      <w:marTop w:val="0"/>
      <w:marBottom w:val="0"/>
      <w:divBdr>
        <w:top w:val="none" w:sz="0" w:space="0" w:color="auto"/>
        <w:left w:val="none" w:sz="0" w:space="0" w:color="auto"/>
        <w:bottom w:val="none" w:sz="0" w:space="0" w:color="auto"/>
        <w:right w:val="none" w:sz="0" w:space="0" w:color="auto"/>
      </w:divBdr>
    </w:div>
    <w:div w:id="2094157839">
      <w:bodyDiv w:val="1"/>
      <w:marLeft w:val="0"/>
      <w:marRight w:val="0"/>
      <w:marTop w:val="0"/>
      <w:marBottom w:val="0"/>
      <w:divBdr>
        <w:top w:val="none" w:sz="0" w:space="0" w:color="auto"/>
        <w:left w:val="none" w:sz="0" w:space="0" w:color="auto"/>
        <w:bottom w:val="none" w:sz="0" w:space="0" w:color="auto"/>
        <w:right w:val="none" w:sz="0" w:space="0" w:color="auto"/>
      </w:divBdr>
    </w:div>
    <w:div w:id="2109814014">
      <w:bodyDiv w:val="1"/>
      <w:marLeft w:val="0"/>
      <w:marRight w:val="0"/>
      <w:marTop w:val="0"/>
      <w:marBottom w:val="0"/>
      <w:divBdr>
        <w:top w:val="none" w:sz="0" w:space="0" w:color="auto"/>
        <w:left w:val="none" w:sz="0" w:space="0" w:color="auto"/>
        <w:bottom w:val="none" w:sz="0" w:space="0" w:color="auto"/>
        <w:right w:val="none" w:sz="0" w:space="0" w:color="auto"/>
      </w:divBdr>
    </w:div>
    <w:div w:id="2110468423">
      <w:bodyDiv w:val="1"/>
      <w:marLeft w:val="0"/>
      <w:marRight w:val="0"/>
      <w:marTop w:val="0"/>
      <w:marBottom w:val="0"/>
      <w:divBdr>
        <w:top w:val="none" w:sz="0" w:space="0" w:color="auto"/>
        <w:left w:val="none" w:sz="0" w:space="0" w:color="auto"/>
        <w:bottom w:val="none" w:sz="0" w:space="0" w:color="auto"/>
        <w:right w:val="none" w:sz="0" w:space="0" w:color="auto"/>
      </w:divBdr>
    </w:div>
    <w:div w:id="2125806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3.xml"/><Relationship Id="rId299" Type="http://schemas.openxmlformats.org/officeDocument/2006/relationships/image" Target="media/image125.emf"/><Relationship Id="rId21" Type="http://schemas.openxmlformats.org/officeDocument/2006/relationships/image" Target="media/image7.png"/><Relationship Id="rId63" Type="http://schemas.openxmlformats.org/officeDocument/2006/relationships/image" Target="media/image49.png"/><Relationship Id="rId159" Type="http://schemas.openxmlformats.org/officeDocument/2006/relationships/hyperlink" Target="http://www9.health.gov.au/mbs/search.cfm?q=80020&amp;Submit=&amp;sopt=I" TargetMode="External"/><Relationship Id="rId324" Type="http://schemas.openxmlformats.org/officeDocument/2006/relationships/chart" Target="charts/chart38.xml"/><Relationship Id="rId366" Type="http://schemas.openxmlformats.org/officeDocument/2006/relationships/chart" Target="charts/chart71.xml"/><Relationship Id="rId170" Type="http://schemas.openxmlformats.org/officeDocument/2006/relationships/hyperlink" Target="http://www9.health.gov.au/mbs/search.cfm?q=93335&amp;Submit=&amp;sopt=I" TargetMode="External"/><Relationship Id="rId226" Type="http://schemas.openxmlformats.org/officeDocument/2006/relationships/hyperlink" Target="http://www9.health.gov.au/mbs/search.cfm?q=80146&amp;Submit=&amp;sopt=I" TargetMode="External"/><Relationship Id="rId268" Type="http://schemas.openxmlformats.org/officeDocument/2006/relationships/hyperlink" Target="http://www9.health.gov.au/mbs/fullDisplay.cfm?type=item&amp;q=93421&amp;qt=item&amp;criteria=93421" TargetMode="External"/><Relationship Id="rId32" Type="http://schemas.openxmlformats.org/officeDocument/2006/relationships/image" Target="media/image18.png"/><Relationship Id="rId74" Type="http://schemas.openxmlformats.org/officeDocument/2006/relationships/image" Target="media/image60.png"/><Relationship Id="rId128" Type="http://schemas.openxmlformats.org/officeDocument/2006/relationships/image" Target="media/image101.emf"/><Relationship Id="rId335" Type="http://schemas.openxmlformats.org/officeDocument/2006/relationships/chart" Target="charts/chart49.xml"/><Relationship Id="rId377" Type="http://schemas.openxmlformats.org/officeDocument/2006/relationships/chart" Target="charts/chart82.xml"/><Relationship Id="rId5" Type="http://schemas.openxmlformats.org/officeDocument/2006/relationships/numbering" Target="numbering.xml"/><Relationship Id="rId95" Type="http://schemas.openxmlformats.org/officeDocument/2006/relationships/image" Target="media/image81.png"/><Relationship Id="rId160" Type="http://schemas.openxmlformats.org/officeDocument/2006/relationships/hyperlink" Target="http://www9.health.gov.au/mbs/fullDisplay.cfm?type=item&amp;q=80001&amp;qt=item" TargetMode="External"/><Relationship Id="rId181" Type="http://schemas.openxmlformats.org/officeDocument/2006/relationships/hyperlink" Target="http://www9.health.gov.au/mbs/fullDisplay.cfm?type=item&amp;q=80111&amp;qt=item" TargetMode="External"/><Relationship Id="rId216" Type="http://schemas.openxmlformats.org/officeDocument/2006/relationships/hyperlink" Target="http://www9.health.gov.au/mbs/fullDisplay.cfm?type=item&amp;q=93386&amp;qt=item&amp;criteria=93386" TargetMode="External"/><Relationship Id="rId237" Type="http://schemas.openxmlformats.org/officeDocument/2006/relationships/hyperlink" Target="http://www9.health.gov.au/mbs/fullDisplay.cfm?type=item&amp;q=93383&amp;qt=item&amp;criteria=93383" TargetMode="External"/><Relationship Id="rId402" Type="http://schemas.openxmlformats.org/officeDocument/2006/relationships/hyperlink" Target="https://pmhc-mds.net/" TargetMode="External"/><Relationship Id="rId258" Type="http://schemas.openxmlformats.org/officeDocument/2006/relationships/hyperlink" Target="http://www9.health.gov.au/mbs/search.cfm?q=93405&amp;sopt=I&amp;=" TargetMode="External"/><Relationship Id="rId279" Type="http://schemas.openxmlformats.org/officeDocument/2006/relationships/hyperlink" Target="https://protect-au.mimecast.com/s/3qHNCBNZkph7j5AO3fgPGOq?domain=www9.health.gov.au" TargetMode="External"/><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92.emf"/><Relationship Id="rId139" Type="http://schemas.openxmlformats.org/officeDocument/2006/relationships/image" Target="media/image109.emf"/><Relationship Id="rId290" Type="http://schemas.openxmlformats.org/officeDocument/2006/relationships/hyperlink" Target="https://protect-au.mimecast.com/s/xCBCC81ZRAS61pQKxsn04AtX?domain=www9.health.gov.au" TargetMode="External"/><Relationship Id="rId304" Type="http://schemas.openxmlformats.org/officeDocument/2006/relationships/image" Target="media/image130.emf"/><Relationship Id="rId325" Type="http://schemas.openxmlformats.org/officeDocument/2006/relationships/chart" Target="charts/chart39.xml"/><Relationship Id="rId346" Type="http://schemas.openxmlformats.org/officeDocument/2006/relationships/chart" Target="charts/chart60.xml"/><Relationship Id="rId367" Type="http://schemas.openxmlformats.org/officeDocument/2006/relationships/chart" Target="charts/chart72.xml"/><Relationship Id="rId388" Type="http://schemas.openxmlformats.org/officeDocument/2006/relationships/hyperlink" Target="https://www.aihw.gov.au/reports/health-care-quality-performance/covid-impacts-on-mbs-and-pbs/contents/about" TargetMode="External"/><Relationship Id="rId85" Type="http://schemas.openxmlformats.org/officeDocument/2006/relationships/image" Target="media/image71.png"/><Relationship Id="rId150" Type="http://schemas.openxmlformats.org/officeDocument/2006/relationships/hyperlink" Target="https://alswh.org.au/" TargetMode="External"/><Relationship Id="rId171" Type="http://schemas.openxmlformats.org/officeDocument/2006/relationships/hyperlink" Target="http://www9.health.gov.au/mbs/fullDisplay.cfm?type=item&amp;q=93375&amp;qt=item&amp;criteria=93375" TargetMode="External"/><Relationship Id="rId192" Type="http://schemas.openxmlformats.org/officeDocument/2006/relationships/hyperlink" Target="http://www9.health.gov.au/mbs/search.cfm?q=93355&amp;Submit=&amp;sopt=I" TargetMode="External"/><Relationship Id="rId206" Type="http://schemas.openxmlformats.org/officeDocument/2006/relationships/hyperlink" Target="http://www9.health.gov.au/mbs/fullDisplay.cfm?type=item&amp;q=91175&amp;qt=item" TargetMode="External"/><Relationship Id="rId227" Type="http://schemas.openxmlformats.org/officeDocument/2006/relationships/hyperlink" Target="http://www9.health.gov.au/mbs/fullDisplay.cfm?type=item&amp;q=91172&amp;qt=item" TargetMode="External"/><Relationship Id="rId248" Type="http://schemas.openxmlformats.org/officeDocument/2006/relationships/hyperlink" Target="http://www9.health.gov.au/mbs/search.cfm?q=92129&amp;Submit=&amp;sopt=I" TargetMode="External"/><Relationship Id="rId269" Type="http://schemas.openxmlformats.org/officeDocument/2006/relationships/hyperlink" Target="http://www9.health.gov.au/mbs/fullDisplay.cfm?type=item&amp;q=93422&amp;qt=item&amp;criteria=93422" TargetMode="External"/><Relationship Id="rId12" Type="http://schemas.openxmlformats.org/officeDocument/2006/relationships/footer" Target="footer1.xml"/><Relationship Id="rId33" Type="http://schemas.openxmlformats.org/officeDocument/2006/relationships/image" Target="media/image19.png"/><Relationship Id="rId108" Type="http://schemas.openxmlformats.org/officeDocument/2006/relationships/chart" Target="charts/chart6.xml"/><Relationship Id="rId129" Type="http://schemas.openxmlformats.org/officeDocument/2006/relationships/image" Target="media/image102.emf"/><Relationship Id="rId280" Type="http://schemas.openxmlformats.org/officeDocument/2006/relationships/hyperlink" Target="https://protect-au.mimecast.com/s/Hd0LCE8knvs3L5nNKCj37k6?domain=www9.health.gov.au" TargetMode="External"/><Relationship Id="rId315" Type="http://schemas.openxmlformats.org/officeDocument/2006/relationships/chart" Target="charts/chart29.xml"/><Relationship Id="rId336" Type="http://schemas.openxmlformats.org/officeDocument/2006/relationships/chart" Target="charts/chart50.xml"/><Relationship Id="rId357" Type="http://schemas.openxmlformats.org/officeDocument/2006/relationships/chart" Target="charts/chart69.xml"/><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chart" Target="charts/chart16.xml"/><Relationship Id="rId161" Type="http://schemas.openxmlformats.org/officeDocument/2006/relationships/hyperlink" Target="http://www9.health.gov.au/mbs/fullDisplay.cfm?type=item&amp;q=80011&amp;qt=item" TargetMode="External"/><Relationship Id="rId182" Type="http://schemas.openxmlformats.org/officeDocument/2006/relationships/hyperlink" Target="http://www9.health.gov.au/mbs/search.cfm?q=80121&amp;Submit=&amp;sopt=I" TargetMode="External"/><Relationship Id="rId217" Type="http://schemas.openxmlformats.org/officeDocument/2006/relationships/hyperlink" Target="http://www9.health.gov.au/mbs/fullDisplay.cfm?type=item&amp;q=93326&amp;qt=item&amp;criteria=93326" TargetMode="External"/><Relationship Id="rId378" Type="http://schemas.openxmlformats.org/officeDocument/2006/relationships/chart" Target="charts/chart83.xml"/><Relationship Id="rId399" Type="http://schemas.openxmlformats.org/officeDocument/2006/relationships/hyperlink" Target="https://psychology.org.au/for-members/news-and-updates/news/2022/australians-need-psychological-help-more-than-ever" TargetMode="External"/><Relationship Id="rId403" Type="http://schemas.openxmlformats.org/officeDocument/2006/relationships/hyperlink" Target="https://iaptus.com.au/" TargetMode="External"/><Relationship Id="rId6" Type="http://schemas.openxmlformats.org/officeDocument/2006/relationships/styles" Target="styles.xml"/><Relationship Id="rId238" Type="http://schemas.openxmlformats.org/officeDocument/2006/relationships/hyperlink" Target="http://www9.health.gov.au/mbs/fullDisplay.cfm?type=item&amp;q=93384&amp;qt=item&amp;criteria=93384" TargetMode="External"/><Relationship Id="rId259" Type="http://schemas.openxmlformats.org/officeDocument/2006/relationships/hyperlink" Target="http://www9.health.gov.au/mbs/search.cfm?q=93406&amp;sopt=I&amp;=" TargetMode="External"/><Relationship Id="rId23" Type="http://schemas.openxmlformats.org/officeDocument/2006/relationships/image" Target="media/image9.png"/><Relationship Id="rId119" Type="http://schemas.openxmlformats.org/officeDocument/2006/relationships/footer" Target="footer3.xml"/><Relationship Id="rId270" Type="http://schemas.openxmlformats.org/officeDocument/2006/relationships/hyperlink" Target="http://www9.health.gov.au/mbs/fullDisplay.cfm?type=item&amp;q=93423&amp;qt=item&amp;criteria=93423" TargetMode="External"/><Relationship Id="rId291" Type="http://schemas.openxmlformats.org/officeDocument/2006/relationships/image" Target="media/image117.emf"/><Relationship Id="rId305" Type="http://schemas.openxmlformats.org/officeDocument/2006/relationships/image" Target="media/image131.emf"/><Relationship Id="rId326" Type="http://schemas.openxmlformats.org/officeDocument/2006/relationships/chart" Target="charts/chart40.xml"/><Relationship Id="rId347" Type="http://schemas.openxmlformats.org/officeDocument/2006/relationships/chart" Target="charts/chart61.xml"/><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03.emf"/><Relationship Id="rId151" Type="http://schemas.openxmlformats.org/officeDocument/2006/relationships/image" Target="media/image113.emf"/><Relationship Id="rId368" Type="http://schemas.openxmlformats.org/officeDocument/2006/relationships/chart" Target="charts/chart73.xml"/><Relationship Id="rId389" Type="http://schemas.openxmlformats.org/officeDocument/2006/relationships/hyperlink" Target="https://www.aihw.gov.au/reports/primary-health-care/medicare-subsidised-health-local-areas-2020-21/contents/about" TargetMode="External"/><Relationship Id="rId172" Type="http://schemas.openxmlformats.org/officeDocument/2006/relationships/hyperlink" Target="http://www9.health.gov.au/mbs/fullDisplay.cfm?type=item&amp;q=93376&amp;qt=item&amp;criteria=93376" TargetMode="External"/><Relationship Id="rId193" Type="http://schemas.openxmlformats.org/officeDocument/2006/relationships/hyperlink" Target="http://www9.health.gov.au/mbs/fullDisplay.cfm?type=item&amp;q=93381&amp;qt=item&amp;criteria=93381" TargetMode="External"/><Relationship Id="rId207" Type="http://schemas.openxmlformats.org/officeDocument/2006/relationships/hyperlink" Target="http://www9.health.gov.au/mbs/fullDisplay.cfm?type=item&amp;q=91176&amp;qt=item" TargetMode="External"/><Relationship Id="rId228" Type="http://schemas.openxmlformats.org/officeDocument/2006/relationships/hyperlink" Target="http://www9.health.gov.au/mbs/fullDisplay.cfm?type=item&amp;q=91185&amp;qt=item" TargetMode="External"/><Relationship Id="rId249" Type="http://schemas.openxmlformats.org/officeDocument/2006/relationships/hyperlink" Target="http://www9.health.gov.au/mbs/search.cfm?q=92112&amp;Submit=&amp;sopt=I" TargetMode="External"/><Relationship Id="rId13" Type="http://schemas.openxmlformats.org/officeDocument/2006/relationships/hyperlink" Target="https://novopsych.com.au/" TargetMode="External"/><Relationship Id="rId109" Type="http://schemas.openxmlformats.org/officeDocument/2006/relationships/chart" Target="charts/chart7.xml"/><Relationship Id="rId260" Type="http://schemas.openxmlformats.org/officeDocument/2006/relationships/hyperlink" Target="http://www9.health.gov.au/mbs/search.cfm?q=93407&amp;sopt=I&amp;=" TargetMode="External"/><Relationship Id="rId281" Type="http://schemas.openxmlformats.org/officeDocument/2006/relationships/hyperlink" Target="https://protect-au.mimecast.com/s/krtECD1jmrS5qlMkQi9HQZ3?domain=www9.health.gov.au" TargetMode="External"/><Relationship Id="rId316" Type="http://schemas.openxmlformats.org/officeDocument/2006/relationships/chart" Target="charts/chart30.xml"/><Relationship Id="rId337" Type="http://schemas.openxmlformats.org/officeDocument/2006/relationships/chart" Target="charts/chart51.xml"/><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93.emf"/><Relationship Id="rId141" Type="http://schemas.openxmlformats.org/officeDocument/2006/relationships/chart" Target="charts/chart17.xml"/><Relationship Id="rId358" Type="http://schemas.openxmlformats.org/officeDocument/2006/relationships/image" Target="media/image134.png"/><Relationship Id="rId379" Type="http://schemas.openxmlformats.org/officeDocument/2006/relationships/chart" Target="charts/chart84.xml"/><Relationship Id="rId7" Type="http://schemas.openxmlformats.org/officeDocument/2006/relationships/settings" Target="settings.xml"/><Relationship Id="rId162" Type="http://schemas.openxmlformats.org/officeDocument/2006/relationships/hyperlink" Target="http://www9.health.gov.au/mbs/search.cfm?q=80021&amp;Submit=&amp;sopt=I" TargetMode="External"/><Relationship Id="rId183" Type="http://schemas.openxmlformats.org/officeDocument/2006/relationships/hyperlink" Target="http://www9.health.gov.au/mbs/fullDisplay.cfm?type=item&amp;q=91169&amp;qt=item" TargetMode="External"/><Relationship Id="rId218" Type="http://schemas.openxmlformats.org/officeDocument/2006/relationships/hyperlink" Target="http://www9.health.gov.au/mbs/fullDisplay.cfm?type=item&amp;q=93327&amp;qt=item&amp;criteria=93327" TargetMode="External"/><Relationship Id="rId239" Type="http://schemas.openxmlformats.org/officeDocument/2006/relationships/hyperlink" Target="http://www9.health.gov.au/mbs/fullDisplay.cfm?type=item&amp;q=93322&amp;qt=item&amp;criteria=93322" TargetMode="External"/><Relationship Id="rId390" Type="http://schemas.openxmlformats.org/officeDocument/2006/relationships/hyperlink" Target="https://www.abs.gov.au/ausstats/abs%40.nsf/mf/1270.0.55.005" TargetMode="External"/><Relationship Id="rId404" Type="http://schemas.openxmlformats.org/officeDocument/2006/relationships/hyperlink" Target="https://www.england.nhs.uk/mental-health/adults/iapt/" TargetMode="External"/><Relationship Id="rId250" Type="http://schemas.openxmlformats.org/officeDocument/2006/relationships/hyperlink" Target="http://www9.health.gov.au/mbs/search.cfm?q=92113&amp;Submit=&amp;sopt=I" TargetMode="External"/><Relationship Id="rId271" Type="http://schemas.openxmlformats.org/officeDocument/2006/relationships/hyperlink" Target="https://protect-au.mimecast.com/s/CUuJCmOxr6sjzN6rGiNWwHe?domain=www9.health.gov.au" TargetMode="External"/><Relationship Id="rId292" Type="http://schemas.openxmlformats.org/officeDocument/2006/relationships/image" Target="media/image118.emf"/><Relationship Id="rId306" Type="http://schemas.openxmlformats.org/officeDocument/2006/relationships/chart" Target="charts/chart20.xml"/><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chart" Target="charts/chart8.xml"/><Relationship Id="rId131" Type="http://schemas.openxmlformats.org/officeDocument/2006/relationships/image" Target="media/image104.emf"/><Relationship Id="rId327" Type="http://schemas.openxmlformats.org/officeDocument/2006/relationships/chart" Target="charts/chart41.xml"/><Relationship Id="rId348" Type="http://schemas.openxmlformats.org/officeDocument/2006/relationships/chart" Target="charts/chart62.xml"/><Relationship Id="rId369" Type="http://schemas.openxmlformats.org/officeDocument/2006/relationships/chart" Target="charts/chart74.xml"/><Relationship Id="rId152" Type="http://schemas.openxmlformats.org/officeDocument/2006/relationships/image" Target="media/image114.emf"/><Relationship Id="rId173" Type="http://schemas.openxmlformats.org/officeDocument/2006/relationships/hyperlink" Target="http://www9.health.gov.au/mbs/fullDisplay.cfm?type=item&amp;q=93312&amp;qt=item&amp;criteria=93312" TargetMode="External"/><Relationship Id="rId194" Type="http://schemas.openxmlformats.org/officeDocument/2006/relationships/hyperlink" Target="http://www9.health.gov.au/mbs/search.cfm?q=93382&amp;sopt=I&amp;=" TargetMode="External"/><Relationship Id="rId208" Type="http://schemas.openxmlformats.org/officeDocument/2006/relationships/hyperlink" Target="http://www9.health.gov.au/mbs/fullDisplay.cfm?type=item&amp;q=91188&amp;qt=item" TargetMode="External"/><Relationship Id="rId229" Type="http://schemas.openxmlformats.org/officeDocument/2006/relationships/hyperlink" Target="http://www9.health.gov.au/mbs/fullDisplay.cfm?type=item&amp;q=91173&amp;qt=item" TargetMode="External"/><Relationship Id="rId380" Type="http://schemas.openxmlformats.org/officeDocument/2006/relationships/chart" Target="charts/chart85.xml"/><Relationship Id="rId240" Type="http://schemas.openxmlformats.org/officeDocument/2006/relationships/hyperlink" Target="http://www9.health.gov.au/mbs/fullDisplay.cfm?type=item&amp;q=93323&amp;qt=item&amp;criteria=93323" TargetMode="External"/><Relationship Id="rId261" Type="http://schemas.openxmlformats.org/officeDocument/2006/relationships/hyperlink" Target="http://www9.health.gov.au/mbs/search.cfm?q=93408&amp;sopt=I&amp;=" TargetMode="External"/><Relationship Id="rId14" Type="http://schemas.openxmlformats.org/officeDocument/2006/relationships/chart" Target="charts/chart1.xml"/><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hyperlink" Target="https://protect-au.mimecast.com/s/FvXrCGvmpxh1k5qQoC4a27l?domain=www9.health.gov.au" TargetMode="External"/><Relationship Id="rId317" Type="http://schemas.openxmlformats.org/officeDocument/2006/relationships/chart" Target="charts/chart31.xml"/><Relationship Id="rId338" Type="http://schemas.openxmlformats.org/officeDocument/2006/relationships/chart" Target="charts/chart52.xml"/><Relationship Id="rId359" Type="http://schemas.openxmlformats.org/officeDocument/2006/relationships/image" Target="media/image135.png"/><Relationship Id="rId8" Type="http://schemas.openxmlformats.org/officeDocument/2006/relationships/webSettings" Target="webSettings.xml"/><Relationship Id="rId98" Type="http://schemas.openxmlformats.org/officeDocument/2006/relationships/image" Target="media/image84.png"/><Relationship Id="rId121" Type="http://schemas.openxmlformats.org/officeDocument/2006/relationships/image" Target="media/image94.emf"/><Relationship Id="rId142" Type="http://schemas.openxmlformats.org/officeDocument/2006/relationships/chart" Target="charts/chart18.xml"/><Relationship Id="rId163" Type="http://schemas.openxmlformats.org/officeDocument/2006/relationships/hyperlink" Target="http://www9.health.gov.au/mbs/fullDisplay.cfm?type=item&amp;q=91181&amp;qt=item" TargetMode="External"/><Relationship Id="rId184" Type="http://schemas.openxmlformats.org/officeDocument/2006/relationships/hyperlink" Target="http://www9.health.gov.au/mbs/fullDisplay.cfm?type=item&amp;q=91183&amp;qt=item" TargetMode="External"/><Relationship Id="rId219" Type="http://schemas.openxmlformats.org/officeDocument/2006/relationships/hyperlink" Target="http://www9.health.gov.au/mbs/fullDisplay.cfm?type=item&amp;q=80125&amp;qt=item" TargetMode="External"/><Relationship Id="rId370" Type="http://schemas.openxmlformats.org/officeDocument/2006/relationships/chart" Target="charts/chart75.xml"/><Relationship Id="rId391" Type="http://schemas.openxmlformats.org/officeDocument/2006/relationships/hyperlink" Target="https://www.abs.gov.au/statistics/economy/price-indexes-and-inflation/consumer-price-index-australia/latest-release" TargetMode="External"/><Relationship Id="rId405" Type="http://schemas.openxmlformats.org/officeDocument/2006/relationships/hyperlink" Target="https://www.health.gov.au/initiatives-and-programs/better-access-initiative" TargetMode="External"/><Relationship Id="rId230" Type="http://schemas.openxmlformats.org/officeDocument/2006/relationships/hyperlink" Target="http://www9.health.gov.au/mbs/fullDisplay.cfm?type=item&amp;q=91186&amp;qt=item" TargetMode="External"/><Relationship Id="rId251" Type="http://schemas.openxmlformats.org/officeDocument/2006/relationships/hyperlink" Target="http://www9.health.gov.au/mbs/search.cfm?q=92116&amp;Submit=&amp;sopt=I" TargetMode="Externa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272" Type="http://schemas.openxmlformats.org/officeDocument/2006/relationships/hyperlink" Target="https://protect-au.mimecast.com/s/EJNwCnxyvXc7vNxYQf0Qil-?domain=www9.health.gov.au" TargetMode="External"/><Relationship Id="rId293" Type="http://schemas.openxmlformats.org/officeDocument/2006/relationships/image" Target="media/image119.emf"/><Relationship Id="rId307" Type="http://schemas.openxmlformats.org/officeDocument/2006/relationships/chart" Target="charts/chart21.xml"/><Relationship Id="rId328" Type="http://schemas.openxmlformats.org/officeDocument/2006/relationships/chart" Target="charts/chart42.xml"/><Relationship Id="rId349" Type="http://schemas.openxmlformats.org/officeDocument/2006/relationships/chart" Target="charts/chart63.xml"/><Relationship Id="rId88" Type="http://schemas.openxmlformats.org/officeDocument/2006/relationships/image" Target="media/image74.png"/><Relationship Id="rId111" Type="http://schemas.openxmlformats.org/officeDocument/2006/relationships/chart" Target="charts/chart9.xml"/><Relationship Id="rId132" Type="http://schemas.openxmlformats.org/officeDocument/2006/relationships/image" Target="media/image105.emf"/><Relationship Id="rId153" Type="http://schemas.openxmlformats.org/officeDocument/2006/relationships/image" Target="media/image115.emf"/><Relationship Id="rId174" Type="http://schemas.openxmlformats.org/officeDocument/2006/relationships/hyperlink" Target="http://www9.health.gov.au/mbs/fullDisplay.cfm?type=item&amp;q=93313&amp;qt=item&amp;criteria=93313" TargetMode="External"/><Relationship Id="rId195" Type="http://schemas.openxmlformats.org/officeDocument/2006/relationships/hyperlink" Target="http://www9.health.gov.au/mbs/fullDisplay.cfm?type=item&amp;q=93316&amp;qt=item&amp;criteria=93316" TargetMode="External"/><Relationship Id="rId209" Type="http://schemas.openxmlformats.org/officeDocument/2006/relationships/hyperlink" Target="http://www9.health.gov.au/mbs/search.cfm?q=93362&amp;Submit=&amp;sopt=I" TargetMode="External"/><Relationship Id="rId360" Type="http://schemas.openxmlformats.org/officeDocument/2006/relationships/image" Target="media/image136.png"/><Relationship Id="rId381" Type="http://schemas.openxmlformats.org/officeDocument/2006/relationships/hyperlink" Target="https://www.abs.gov.au/about/data-services/data-integration/integrated-data/multi-agency-data-integration-project-madip" TargetMode="External"/><Relationship Id="rId220" Type="http://schemas.openxmlformats.org/officeDocument/2006/relationships/hyperlink" Target="http://www9.health.gov.au/mbs/fullDisplay.cfm?type=item&amp;q=80130&amp;qt=item" TargetMode="External"/><Relationship Id="rId241" Type="http://schemas.openxmlformats.org/officeDocument/2006/relationships/hyperlink" Target="http://www9.health.gov.au/mbs/search.cfm?q=2700&amp;Submit=&amp;sopt=I" TargetMode="External"/><Relationship Id="rId15" Type="http://schemas.openxmlformats.org/officeDocument/2006/relationships/footer" Target="footer2.xml"/><Relationship Id="rId36" Type="http://schemas.openxmlformats.org/officeDocument/2006/relationships/image" Target="media/image22.png"/><Relationship Id="rId57" Type="http://schemas.openxmlformats.org/officeDocument/2006/relationships/image" Target="media/image43.png"/><Relationship Id="rId262" Type="http://schemas.openxmlformats.org/officeDocument/2006/relationships/hyperlink" Target="http://www9.health.gov.au/mbs/search.cfm?q=93409&amp;sopt=I&amp;=" TargetMode="External"/><Relationship Id="rId283" Type="http://schemas.openxmlformats.org/officeDocument/2006/relationships/hyperlink" Target="https://protect-au.mimecast.com/s/1n1FCNLwzjF07m9G1fD5Ml8?domain=www9.health.gov.au" TargetMode="External"/><Relationship Id="rId318" Type="http://schemas.openxmlformats.org/officeDocument/2006/relationships/chart" Target="charts/chart32.xml"/><Relationship Id="rId339" Type="http://schemas.openxmlformats.org/officeDocument/2006/relationships/chart" Target="charts/chart53.xml"/><Relationship Id="rId78" Type="http://schemas.openxmlformats.org/officeDocument/2006/relationships/image" Target="media/image64.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95.emf"/><Relationship Id="rId143" Type="http://schemas.openxmlformats.org/officeDocument/2006/relationships/chart" Target="charts/chart19.xml"/><Relationship Id="rId164" Type="http://schemas.openxmlformats.org/officeDocument/2006/relationships/hyperlink" Target="http://www9.health.gov.au/mbs/fullDisplay.cfm?type=item&amp;q=91167&amp;qt=item" TargetMode="External"/><Relationship Id="rId185" Type="http://schemas.openxmlformats.org/officeDocument/2006/relationships/hyperlink" Target="http://www9.health.gov.au/mbs/fullDisplay.cfm?type=item&amp;q=91170&amp;qt=item" TargetMode="External"/><Relationship Id="rId350" Type="http://schemas.openxmlformats.org/officeDocument/2006/relationships/chart" Target="charts/chart64.xml"/><Relationship Id="rId371" Type="http://schemas.openxmlformats.org/officeDocument/2006/relationships/chart" Target="charts/chart76.xml"/><Relationship Id="rId406" Type="http://schemas.openxmlformats.org/officeDocument/2006/relationships/hyperlink" Target="https://www.health.gov.au/committees-and-groups/national-mental-health-workforce-strategy-taskforce" TargetMode="External"/><Relationship Id="rId9" Type="http://schemas.openxmlformats.org/officeDocument/2006/relationships/footnotes" Target="footnotes.xml"/><Relationship Id="rId210" Type="http://schemas.openxmlformats.org/officeDocument/2006/relationships/hyperlink" Target="http://www9.health.gov.au/mbs/search.cfm?q=93363&amp;Submit=&amp;sopt=I" TargetMode="External"/><Relationship Id="rId392" Type="http://schemas.openxmlformats.org/officeDocument/2006/relationships/hyperlink" Target="https://www.aihw.gov.au/reports/health-welfare-expenditure/patient-out-pocket-spending-medicare-2016-17/contents/summary" TargetMode="External"/><Relationship Id="rId26" Type="http://schemas.openxmlformats.org/officeDocument/2006/relationships/image" Target="media/image12.png"/><Relationship Id="rId231" Type="http://schemas.openxmlformats.org/officeDocument/2006/relationships/hyperlink" Target="http://www9.health.gov.au/mbs/search.cfm?q=93356&amp;Submit=&amp;sopt=I" TargetMode="External"/><Relationship Id="rId252" Type="http://schemas.openxmlformats.org/officeDocument/2006/relationships/hyperlink" Target="http://www9.health.gov.au/mbs/search.cfm?q=92117&amp;Submit=&amp;sopt=I" TargetMode="External"/><Relationship Id="rId273" Type="http://schemas.openxmlformats.org/officeDocument/2006/relationships/hyperlink" Target="https://protect-au.mimecast.com/s/pH3ICoVzwKhrE380JU2SRiF?domain=www9.health.gov.au" TargetMode="External"/><Relationship Id="rId294" Type="http://schemas.openxmlformats.org/officeDocument/2006/relationships/image" Target="media/image120.emf"/><Relationship Id="rId308" Type="http://schemas.openxmlformats.org/officeDocument/2006/relationships/chart" Target="charts/chart22.xml"/><Relationship Id="rId329" Type="http://schemas.openxmlformats.org/officeDocument/2006/relationships/chart" Target="charts/chart43.xml"/><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chart" Target="charts/chart10.xml"/><Relationship Id="rId133" Type="http://schemas.openxmlformats.org/officeDocument/2006/relationships/image" Target="media/image106.emf"/><Relationship Id="rId154" Type="http://schemas.openxmlformats.org/officeDocument/2006/relationships/image" Target="media/image116.emf"/><Relationship Id="rId175" Type="http://schemas.openxmlformats.org/officeDocument/2006/relationships/hyperlink" Target="http://www9.health.gov.au/mbs/fullDisplay.cfm?type=item&amp;q=80100&amp;qt=item" TargetMode="External"/><Relationship Id="rId340" Type="http://schemas.openxmlformats.org/officeDocument/2006/relationships/chart" Target="charts/chart54.xml"/><Relationship Id="rId361" Type="http://schemas.openxmlformats.org/officeDocument/2006/relationships/image" Target="media/image137.png"/><Relationship Id="rId196" Type="http://schemas.openxmlformats.org/officeDocument/2006/relationships/hyperlink" Target="http://www9.health.gov.au/mbs/fullDisplay.cfm?type=item&amp;q=93319&amp;qt=item&amp;criteria=93319" TargetMode="External"/><Relationship Id="rId200" Type="http://schemas.openxmlformats.org/officeDocument/2006/relationships/hyperlink" Target="http://www9.health.gov.au/mbs/fullDisplay.cfm?type=item&amp;q=80165&amp;qt=item" TargetMode="External"/><Relationship Id="rId382" Type="http://schemas.openxmlformats.org/officeDocument/2006/relationships/hyperlink" Target="https://www.health.gov.au/initiatives-and-programs/better-access-initiative" TargetMode="External"/><Relationship Id="rId16" Type="http://schemas.openxmlformats.org/officeDocument/2006/relationships/image" Target="media/image2.png"/><Relationship Id="rId221" Type="http://schemas.openxmlformats.org/officeDocument/2006/relationships/hyperlink" Target="http://www9.health.gov.au/mbs/fullDisplay.cfm?type=item&amp;q=80135&amp;qt=item" TargetMode="External"/><Relationship Id="rId242" Type="http://schemas.openxmlformats.org/officeDocument/2006/relationships/hyperlink" Target="http://www9.health.gov.au/mbs/search.cfm?q=2701&amp;Submit=&amp;sopt=I" TargetMode="External"/><Relationship Id="rId263" Type="http://schemas.openxmlformats.org/officeDocument/2006/relationships/hyperlink" Target="http://www9.health.gov.au/mbs/search.cfm?q=93410&amp;sopt=I&amp;=" TargetMode="External"/><Relationship Id="rId284" Type="http://schemas.openxmlformats.org/officeDocument/2006/relationships/hyperlink" Target="https://protect-au.mimecast.com/s/y2u-COMxAkspnmwyoiO0h46?domain=www9.health.gov.au" TargetMode="External"/><Relationship Id="rId319" Type="http://schemas.openxmlformats.org/officeDocument/2006/relationships/chart" Target="charts/chart33.xm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96.emf"/><Relationship Id="rId144" Type="http://schemas.openxmlformats.org/officeDocument/2006/relationships/image" Target="media/image110.emf"/><Relationship Id="rId330" Type="http://schemas.openxmlformats.org/officeDocument/2006/relationships/chart" Target="charts/chart44.xml"/><Relationship Id="rId90" Type="http://schemas.openxmlformats.org/officeDocument/2006/relationships/image" Target="media/image76.png"/><Relationship Id="rId165" Type="http://schemas.openxmlformats.org/officeDocument/2006/relationships/hyperlink" Target="http://www9.health.gov.au/mbs/fullDisplay.cfm?type=item&amp;q=91182&amp;qt=item" TargetMode="External"/><Relationship Id="rId186" Type="http://schemas.openxmlformats.org/officeDocument/2006/relationships/hyperlink" Target="http://www9.health.gov.au/mbs/fullDisplay.cfm?type=item&amp;q=91184&amp;qt=item" TargetMode="External"/><Relationship Id="rId351" Type="http://schemas.openxmlformats.org/officeDocument/2006/relationships/chart" Target="charts/chart65.xml"/><Relationship Id="rId372" Type="http://schemas.openxmlformats.org/officeDocument/2006/relationships/chart" Target="charts/chart77.xml"/><Relationship Id="rId393" Type="http://schemas.openxmlformats.org/officeDocument/2006/relationships/hyperlink" Target="http://www.mbsonline.gov.au/internet/mbsonline/publishing.nsf/Content/Factsheet-Mental-Health-Aged-Care" TargetMode="External"/><Relationship Id="rId407" Type="http://schemas.openxmlformats.org/officeDocument/2006/relationships/hyperlink" Target="https://iar-dst.online/" TargetMode="External"/><Relationship Id="rId211" Type="http://schemas.openxmlformats.org/officeDocument/2006/relationships/hyperlink" Target="http://www9.health.gov.au/mbs/search.cfm?q=93364&amp;Submit=&amp;sopt=I" TargetMode="External"/><Relationship Id="rId232" Type="http://schemas.openxmlformats.org/officeDocument/2006/relationships/hyperlink" Target="http://www9.health.gov.au/mbs/search.cfm?q=93357&amp;Submit=&amp;sopt=I" TargetMode="External"/><Relationship Id="rId253" Type="http://schemas.openxmlformats.org/officeDocument/2006/relationships/hyperlink" Target="http://www9.health.gov.au/mbs/search.cfm?q=93400&amp;Submit=&amp;sopt=I" TargetMode="External"/><Relationship Id="rId274" Type="http://schemas.openxmlformats.org/officeDocument/2006/relationships/hyperlink" Target="https://protect-au.mimecast.com/s/voCuCp8AxKsnm3yBPCvB2bo?domain=www9.health.gov.au" TargetMode="External"/><Relationship Id="rId295" Type="http://schemas.openxmlformats.org/officeDocument/2006/relationships/image" Target="media/image121.emf"/><Relationship Id="rId309" Type="http://schemas.openxmlformats.org/officeDocument/2006/relationships/chart" Target="charts/chart23.xml"/><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0.png"/><Relationship Id="rId134" Type="http://schemas.openxmlformats.org/officeDocument/2006/relationships/chart" Target="charts/chart14.xml"/><Relationship Id="rId320" Type="http://schemas.openxmlformats.org/officeDocument/2006/relationships/chart" Target="charts/chart34.xml"/><Relationship Id="rId80" Type="http://schemas.openxmlformats.org/officeDocument/2006/relationships/image" Target="media/image66.png"/><Relationship Id="rId155" Type="http://schemas.openxmlformats.org/officeDocument/2006/relationships/hyperlink" Target="http://www9.health.gov.au/mbs/fullDisplay.cfm?type=item&amp;q=80000&amp;qt=item" TargetMode="External"/><Relationship Id="rId176" Type="http://schemas.openxmlformats.org/officeDocument/2006/relationships/hyperlink" Target="http://www9.health.gov.au/mbs/fullDisplay.cfm?type=item&amp;q=80105&amp;qt=item" TargetMode="External"/><Relationship Id="rId197" Type="http://schemas.openxmlformats.org/officeDocument/2006/relationships/hyperlink" Target="http://www9.health.gov.au/mbs/fullDisplay.cfm?type=item&amp;q=80150&amp;qt=item" TargetMode="External"/><Relationship Id="rId341" Type="http://schemas.openxmlformats.org/officeDocument/2006/relationships/chart" Target="charts/chart55.xml"/><Relationship Id="rId362" Type="http://schemas.openxmlformats.org/officeDocument/2006/relationships/image" Target="media/image138.jpg"/><Relationship Id="rId383" Type="http://schemas.openxmlformats.org/officeDocument/2006/relationships/hyperlink" Target="https://www.abs.gov.au/statistics/health/mental-health/national-study-mental-health-and-wellbeing/latest-release" TargetMode="External"/><Relationship Id="rId201" Type="http://schemas.openxmlformats.org/officeDocument/2006/relationships/hyperlink" Target="http://www9.health.gov.au/mbs/search.cfm?q=80170&amp;Submit=&amp;sopt=I" TargetMode="External"/><Relationship Id="rId222" Type="http://schemas.openxmlformats.org/officeDocument/2006/relationships/hyperlink" Target="http://www9.health.gov.au/mbs/fullDisplay.cfm?type=item&amp;q=80140&amp;qt=item" TargetMode="External"/><Relationship Id="rId243" Type="http://schemas.openxmlformats.org/officeDocument/2006/relationships/hyperlink" Target="http://www9.health.gov.au/mbs/search.cfm?q=2715&amp;Submit=&amp;sopt=I" TargetMode="External"/><Relationship Id="rId264" Type="http://schemas.openxmlformats.org/officeDocument/2006/relationships/hyperlink" Target="http://www9.health.gov.au/mbs/search.cfm?q=93411&amp;sopt=I&amp;=" TargetMode="External"/><Relationship Id="rId285" Type="http://schemas.openxmlformats.org/officeDocument/2006/relationships/hyperlink" Target="https://protect-au.mimecast.com/s/__gQCP7yBlsKWEZkqfMJ_uq?domain=www9.health.gov.au" TargetMode="External"/><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97.emf"/><Relationship Id="rId310" Type="http://schemas.openxmlformats.org/officeDocument/2006/relationships/chart" Target="charts/chart24.xml"/><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11.png"/><Relationship Id="rId166" Type="http://schemas.openxmlformats.org/officeDocument/2006/relationships/hyperlink" Target="http://www9.health.gov.au/mbs/search.cfm?q=93331&amp;Submit=&amp;sopt=I" TargetMode="External"/><Relationship Id="rId187" Type="http://schemas.openxmlformats.org/officeDocument/2006/relationships/hyperlink" Target="http://www9.health.gov.au/mbs/search.cfm?q=93350&amp;Submit=&amp;sopt=I" TargetMode="External"/><Relationship Id="rId331" Type="http://schemas.openxmlformats.org/officeDocument/2006/relationships/chart" Target="charts/chart45.xml"/><Relationship Id="rId352" Type="http://schemas.openxmlformats.org/officeDocument/2006/relationships/chart" Target="charts/chart66.xml"/><Relationship Id="rId373" Type="http://schemas.openxmlformats.org/officeDocument/2006/relationships/chart" Target="charts/chart78.xml"/><Relationship Id="rId394" Type="http://schemas.openxmlformats.org/officeDocument/2006/relationships/hyperlink" Target="https://www.health.gov.au/health-alerts/covid-19/support/mental-health" TargetMode="External"/><Relationship Id="rId408" Type="http://schemas.openxmlformats.org/officeDocument/2006/relationships/hyperlink" Target="https://www.safetyandquality.gov.au/standards/national-safety-and-quality-digital-mental-health-standards" TargetMode="External"/><Relationship Id="rId1" Type="http://schemas.openxmlformats.org/officeDocument/2006/relationships/customXml" Target="../customXml/item1.xml"/><Relationship Id="rId212" Type="http://schemas.openxmlformats.org/officeDocument/2006/relationships/hyperlink" Target="http://www9.health.gov.au/mbs/search.cfm?q=93365&amp;Submit=&amp;sopt=I" TargetMode="External"/><Relationship Id="rId233" Type="http://schemas.openxmlformats.org/officeDocument/2006/relationships/hyperlink" Target="http://www9.health.gov.au/mbs/search.cfm?q=93358&amp;Submit=&amp;sopt=I" TargetMode="External"/><Relationship Id="rId254" Type="http://schemas.openxmlformats.org/officeDocument/2006/relationships/hyperlink" Target="http://www9.health.gov.au/mbs/search.cfm?q=93401&amp;Submit=&amp;sopt=I" TargetMode="External"/><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chart" Target="charts/chart11.xml"/><Relationship Id="rId275" Type="http://schemas.openxmlformats.org/officeDocument/2006/relationships/hyperlink" Target="https://protect-au.mimecast.com/s/15C2CxnMJ5s1koB3KCXX65u?domain=www9.health.gov.au" TargetMode="External"/><Relationship Id="rId296" Type="http://schemas.openxmlformats.org/officeDocument/2006/relationships/image" Target="media/image122.emf"/><Relationship Id="rId300" Type="http://schemas.openxmlformats.org/officeDocument/2006/relationships/image" Target="media/image126.emf"/><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chart" Target="charts/chart15.xml"/><Relationship Id="rId156" Type="http://schemas.openxmlformats.org/officeDocument/2006/relationships/hyperlink" Target="http://www9.health.gov.au/mbs/fullDisplay.cfm?type=item&amp;q=80005&amp;qt=item" TargetMode="External"/><Relationship Id="rId177" Type="http://schemas.openxmlformats.org/officeDocument/2006/relationships/hyperlink" Target="http://www9.health.gov.au/mbs/fullDisplay.cfm?type=item&amp;q=80110&amp;qt=item" TargetMode="External"/><Relationship Id="rId198" Type="http://schemas.openxmlformats.org/officeDocument/2006/relationships/hyperlink" Target="http://www9.health.gov.au/mbs/fullDisplay.cfm?type=item&amp;q=80155&amp;qt=item" TargetMode="External"/><Relationship Id="rId321" Type="http://schemas.openxmlformats.org/officeDocument/2006/relationships/chart" Target="charts/chart35.xml"/><Relationship Id="rId342" Type="http://schemas.openxmlformats.org/officeDocument/2006/relationships/chart" Target="charts/chart56.xml"/><Relationship Id="rId363" Type="http://schemas.openxmlformats.org/officeDocument/2006/relationships/hyperlink" Target="https://novopsych.com.au/" TargetMode="External"/><Relationship Id="rId384" Type="http://schemas.openxmlformats.org/officeDocument/2006/relationships/hyperlink" Target="http://www9.health.gov.au/mbs/search.cfm" TargetMode="External"/><Relationship Id="rId202" Type="http://schemas.openxmlformats.org/officeDocument/2006/relationships/hyperlink" Target="http://www9.health.gov.au/mbs/fullDisplay.cfm?type=item&amp;q=80151&amp;qt=item" TargetMode="External"/><Relationship Id="rId223" Type="http://schemas.openxmlformats.org/officeDocument/2006/relationships/hyperlink" Target="http://www9.health.gov.au/mbs/search.cfm?q=80145&amp;Submit=&amp;sopt=I" TargetMode="External"/><Relationship Id="rId244" Type="http://schemas.openxmlformats.org/officeDocument/2006/relationships/hyperlink" Target="http://www9.health.gov.au/mbs/search.cfm?q=2717&amp;Submit=&amp;sopt=I" TargetMode="External"/><Relationship Id="rId18" Type="http://schemas.openxmlformats.org/officeDocument/2006/relationships/image" Target="media/image4.png"/><Relationship Id="rId39" Type="http://schemas.openxmlformats.org/officeDocument/2006/relationships/image" Target="media/image25.png"/><Relationship Id="rId265" Type="http://schemas.openxmlformats.org/officeDocument/2006/relationships/hyperlink" Target="http://www9.health.gov.au/mbs/search.cfm?q=2712&amp;Submit=&amp;sopt=I" TargetMode="External"/><Relationship Id="rId286" Type="http://schemas.openxmlformats.org/officeDocument/2006/relationships/hyperlink" Target="https://protect-au.mimecast.com/s/dNcNCQnzDmskOj9ymiEiHTO?domain=www9.health.gov.au" TargetMode="External"/><Relationship Id="rId50" Type="http://schemas.openxmlformats.org/officeDocument/2006/relationships/image" Target="media/image36.png"/><Relationship Id="rId104" Type="http://schemas.openxmlformats.org/officeDocument/2006/relationships/chart" Target="charts/chart2.xml"/><Relationship Id="rId125" Type="http://schemas.openxmlformats.org/officeDocument/2006/relationships/image" Target="media/image98.emf"/><Relationship Id="rId146" Type="http://schemas.openxmlformats.org/officeDocument/2006/relationships/image" Target="media/image112.png"/><Relationship Id="rId167" Type="http://schemas.openxmlformats.org/officeDocument/2006/relationships/hyperlink" Target="http://www9.health.gov.au/mbs/search.cfm?q=93332&amp;Submit=&amp;sopt=I" TargetMode="External"/><Relationship Id="rId188" Type="http://schemas.openxmlformats.org/officeDocument/2006/relationships/hyperlink" Target="http://www9.health.gov.au/mbs/search.cfm?q=93351&amp;Submit=&amp;sopt=I" TargetMode="External"/><Relationship Id="rId311" Type="http://schemas.openxmlformats.org/officeDocument/2006/relationships/chart" Target="charts/chart25.xml"/><Relationship Id="rId332" Type="http://schemas.openxmlformats.org/officeDocument/2006/relationships/chart" Target="charts/chart46.xml"/><Relationship Id="rId353" Type="http://schemas.openxmlformats.org/officeDocument/2006/relationships/chart" Target="charts/chart67.xml"/><Relationship Id="rId374" Type="http://schemas.openxmlformats.org/officeDocument/2006/relationships/chart" Target="charts/chart79.xml"/><Relationship Id="rId395" Type="http://schemas.openxmlformats.org/officeDocument/2006/relationships/hyperlink" Target="https://www.health.gov.au/initiatives-and-programs/medicare-benefits-schedule-better-access-initiative-mental-health-support-for-aged-care-residents-during-the-covid-19-pandemic" TargetMode="External"/><Relationship Id="rId409" Type="http://schemas.openxmlformats.org/officeDocument/2006/relationships/hyperlink" Target="http://www.mbsonline.gov.au/internet/mbsonline/publishing.nsf/Content/Factsheet-Mental-Health-Aged-Care" TargetMode="External"/><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hyperlink" Target="http://www9.health.gov.au/mbs/search.cfm?q=93366&amp;Submit=&amp;sopt=I" TargetMode="External"/><Relationship Id="rId234" Type="http://schemas.openxmlformats.org/officeDocument/2006/relationships/hyperlink" Target="http://www9.health.gov.au/mbs/search.cfm?q=93359&amp;Submit=&amp;sopt=I" TargetMode="External"/><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hyperlink" Target="http://www9.health.gov.au/mbs/search.cfm?q=93402&amp;Submit=&amp;sopt=I" TargetMode="External"/><Relationship Id="rId276" Type="http://schemas.openxmlformats.org/officeDocument/2006/relationships/hyperlink" Target="https://protect-au.mimecast.com/s/GaglCyoNK5UrZ5JREUz43AB?domain=www9.health.gov.au" TargetMode="External"/><Relationship Id="rId297" Type="http://schemas.openxmlformats.org/officeDocument/2006/relationships/image" Target="media/image123.emf"/><Relationship Id="rId40" Type="http://schemas.openxmlformats.org/officeDocument/2006/relationships/image" Target="media/image26.png"/><Relationship Id="rId115" Type="http://schemas.openxmlformats.org/officeDocument/2006/relationships/image" Target="media/image91.emf"/><Relationship Id="rId136" Type="http://schemas.openxmlformats.org/officeDocument/2006/relationships/image" Target="media/image107.emf"/><Relationship Id="rId157" Type="http://schemas.openxmlformats.org/officeDocument/2006/relationships/hyperlink" Target="http://www9.health.gov.au/mbs/fullDisplay.cfm?type=item&amp;q=80010&amp;qt=item" TargetMode="External"/><Relationship Id="rId178" Type="http://schemas.openxmlformats.org/officeDocument/2006/relationships/hyperlink" Target="http://www9.health.gov.au/mbs/fullDisplay.cfm?type=item&amp;q=80115&amp;qt=item" TargetMode="External"/><Relationship Id="rId301" Type="http://schemas.openxmlformats.org/officeDocument/2006/relationships/image" Target="media/image127.emf"/><Relationship Id="rId322" Type="http://schemas.openxmlformats.org/officeDocument/2006/relationships/chart" Target="charts/chart36.xml"/><Relationship Id="rId343" Type="http://schemas.openxmlformats.org/officeDocument/2006/relationships/chart" Target="charts/chart57.xml"/><Relationship Id="rId364" Type="http://schemas.openxmlformats.org/officeDocument/2006/relationships/image" Target="media/image139.pn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hyperlink" Target="http://www9.health.gov.au/mbs/fullDisplay.cfm?type=item&amp;q=80160&amp;qt=item" TargetMode="External"/><Relationship Id="rId203" Type="http://schemas.openxmlformats.org/officeDocument/2006/relationships/hyperlink" Target="http://www9.health.gov.au/mbs/fullDisplay.cfm?type=item&amp;q=80161&amp;qt=item" TargetMode="External"/><Relationship Id="rId385" Type="http://schemas.openxmlformats.org/officeDocument/2006/relationships/hyperlink" Target="https://www.aihw.gov.au/reports/mental-health-services/mental-health-services-in-australia/report-contents/expenditure-on-mental-health-related-services/data-source-and-key-concepts" TargetMode="External"/><Relationship Id="rId19" Type="http://schemas.openxmlformats.org/officeDocument/2006/relationships/image" Target="media/image5.png"/><Relationship Id="rId224" Type="http://schemas.openxmlformats.org/officeDocument/2006/relationships/hyperlink" Target="http://www9.health.gov.au/mbs/fullDisplay.cfm?type=item&amp;q=80126&amp;qt=item" TargetMode="External"/><Relationship Id="rId245" Type="http://schemas.openxmlformats.org/officeDocument/2006/relationships/hyperlink" Target="http://www9.health.gov.au/mbs/search.cfm?q=92124&amp;Submit=&amp;sopt=I" TargetMode="External"/><Relationship Id="rId266" Type="http://schemas.openxmlformats.org/officeDocument/2006/relationships/hyperlink" Target="http://www9.health.gov.au/mbs/search.cfm?q=92114&amp;Submit=&amp;sopt=I" TargetMode="External"/><Relationship Id="rId287" Type="http://schemas.openxmlformats.org/officeDocument/2006/relationships/hyperlink" Target="https://protect-au.mimecast.com/s/CLtrCROAEnsvEqQz8F3_NCP?domain=www9.health.gov.au" TargetMode="External"/><Relationship Id="rId410" Type="http://schemas.openxmlformats.org/officeDocument/2006/relationships/fontTable" Target="fontTable.xml"/><Relationship Id="rId30" Type="http://schemas.openxmlformats.org/officeDocument/2006/relationships/image" Target="media/image16.png"/><Relationship Id="rId105" Type="http://schemas.openxmlformats.org/officeDocument/2006/relationships/chart" Target="charts/chart3.xml"/><Relationship Id="rId126" Type="http://schemas.openxmlformats.org/officeDocument/2006/relationships/image" Target="media/image99.emf"/><Relationship Id="rId147" Type="http://schemas.openxmlformats.org/officeDocument/2006/relationships/footer" Target="footer5.xml"/><Relationship Id="rId168" Type="http://schemas.openxmlformats.org/officeDocument/2006/relationships/hyperlink" Target="http://www9.health.gov.au/mbs/search.cfm?q=93333&amp;Submit=&amp;sopt=I" TargetMode="External"/><Relationship Id="rId312" Type="http://schemas.openxmlformats.org/officeDocument/2006/relationships/chart" Target="charts/chart26.xml"/><Relationship Id="rId333" Type="http://schemas.openxmlformats.org/officeDocument/2006/relationships/chart" Target="charts/chart47.xml"/><Relationship Id="rId354" Type="http://schemas.openxmlformats.org/officeDocument/2006/relationships/chart" Target="charts/chart68.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hyperlink" Target="http://www9.health.gov.au/mbs/search.cfm?q=93352&amp;Submit=&amp;sopt=I" TargetMode="External"/><Relationship Id="rId375" Type="http://schemas.openxmlformats.org/officeDocument/2006/relationships/chart" Target="charts/chart80.xml"/><Relationship Id="rId396" Type="http://schemas.openxmlformats.org/officeDocument/2006/relationships/hyperlink" Target="https://www.health.gov.au/initiatives-and-programs/medicare-benefits-schedule-better-access-initiative-mental-health-support-for-aged-care-residents-during-the-covid-19-pandemic" TargetMode="External"/><Relationship Id="rId3" Type="http://schemas.openxmlformats.org/officeDocument/2006/relationships/customXml" Target="../customXml/item3.xml"/><Relationship Id="rId214" Type="http://schemas.openxmlformats.org/officeDocument/2006/relationships/hyperlink" Target="http://www9.health.gov.au/mbs/search.cfm?q=93367&amp;Submit=&amp;sopt=I" TargetMode="External"/><Relationship Id="rId235" Type="http://schemas.openxmlformats.org/officeDocument/2006/relationships/hyperlink" Target="http://www9.health.gov.au/mbs/search.cfm?q=93360&amp;Submit=&amp;sopt=I" TargetMode="External"/><Relationship Id="rId256" Type="http://schemas.openxmlformats.org/officeDocument/2006/relationships/hyperlink" Target="http://www9.health.gov.au/mbs/search.cfm?q=93403&amp;sopt=I&amp;=" TargetMode="External"/><Relationship Id="rId277" Type="http://schemas.openxmlformats.org/officeDocument/2006/relationships/hyperlink" Target="https://protect-au.mimecast.com/s/KxjoC3Q8MvCpqzxEViB-QgI?domain=www9.health.gov.au" TargetMode="External"/><Relationship Id="rId298" Type="http://schemas.openxmlformats.org/officeDocument/2006/relationships/image" Target="media/image124.emf"/><Relationship Id="rId400" Type="http://schemas.openxmlformats.org/officeDocument/2006/relationships/hyperlink" Target="https://www.apra.gov.au/operations-of-private-health-insurers-annual-report" TargetMode="External"/><Relationship Id="rId116" Type="http://schemas.openxmlformats.org/officeDocument/2006/relationships/chart" Target="charts/chart12.xml"/><Relationship Id="rId137" Type="http://schemas.openxmlformats.org/officeDocument/2006/relationships/footer" Target="footer4.xml"/><Relationship Id="rId158" Type="http://schemas.openxmlformats.org/officeDocument/2006/relationships/hyperlink" Target="http://www9.health.gov.au/mbs/fullDisplay.cfm?type=item&amp;q=80015&amp;qt=item" TargetMode="External"/><Relationship Id="rId302" Type="http://schemas.openxmlformats.org/officeDocument/2006/relationships/image" Target="media/image128.emf"/><Relationship Id="rId323" Type="http://schemas.openxmlformats.org/officeDocument/2006/relationships/chart" Target="charts/chart37.xml"/><Relationship Id="rId344" Type="http://schemas.openxmlformats.org/officeDocument/2006/relationships/chart" Target="charts/chart58.xml"/><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hyperlink" Target="http://www9.health.gov.au/mbs/search.cfm?q=80120&amp;Submit=&amp;sopt=I" TargetMode="External"/><Relationship Id="rId365" Type="http://schemas.openxmlformats.org/officeDocument/2006/relationships/chart" Target="charts/chart70.xml"/><Relationship Id="rId386" Type="http://schemas.openxmlformats.org/officeDocument/2006/relationships/hyperlink" Target="https://www.health.gov.au/committees-and-groups/strengthening-medicare-taskforce" TargetMode="External"/><Relationship Id="rId190" Type="http://schemas.openxmlformats.org/officeDocument/2006/relationships/hyperlink" Target="http://www9.health.gov.au/mbs/search.cfm?q=93353&amp;Submit=&amp;sopt=I" TargetMode="External"/><Relationship Id="rId204" Type="http://schemas.openxmlformats.org/officeDocument/2006/relationships/hyperlink" Target="http://www9.health.gov.au/mbs/search.cfm?q=80171&amp;Submit=&amp;sopt=I" TargetMode="External"/><Relationship Id="rId225" Type="http://schemas.openxmlformats.org/officeDocument/2006/relationships/hyperlink" Target="http://www9.health.gov.au/mbs/fullDisplay.cfm?type=item&amp;q=80136&amp;qt=item" TargetMode="External"/><Relationship Id="rId246" Type="http://schemas.openxmlformats.org/officeDocument/2006/relationships/hyperlink" Target="http://www9.health.gov.au/mbs/search.cfm?q=92125&amp;Submit=&amp;sopt=I" TargetMode="External"/><Relationship Id="rId267" Type="http://schemas.openxmlformats.org/officeDocument/2006/relationships/hyperlink" Target="http://www9.health.gov.au/mbs/search.cfm?q=92126&amp;Submit=&amp;sopt=I" TargetMode="External"/><Relationship Id="rId288" Type="http://schemas.openxmlformats.org/officeDocument/2006/relationships/hyperlink" Target="https://protect-au.mimecast.com/s/9UhCCVAGLrsx3oXR1cYOZmg?domain=www9.health.gov.au" TargetMode="External"/><Relationship Id="rId411" Type="http://schemas.openxmlformats.org/officeDocument/2006/relationships/theme" Target="theme/theme1.xml"/><Relationship Id="rId106" Type="http://schemas.openxmlformats.org/officeDocument/2006/relationships/chart" Target="charts/chart4.xml"/><Relationship Id="rId127" Type="http://schemas.openxmlformats.org/officeDocument/2006/relationships/image" Target="media/image100.emf"/><Relationship Id="rId313" Type="http://schemas.openxmlformats.org/officeDocument/2006/relationships/chart" Target="charts/chart27.xml"/><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footer" Target="footer6.xml"/><Relationship Id="rId169" Type="http://schemas.openxmlformats.org/officeDocument/2006/relationships/hyperlink" Target="http://www9.health.gov.au/mbs/search.cfm?q=93334&amp;Submit=&amp;sopt=I" TargetMode="External"/><Relationship Id="rId334" Type="http://schemas.openxmlformats.org/officeDocument/2006/relationships/chart" Target="charts/chart48.xml"/><Relationship Id="rId355" Type="http://schemas.openxmlformats.org/officeDocument/2006/relationships/image" Target="media/image132.png"/><Relationship Id="rId376" Type="http://schemas.openxmlformats.org/officeDocument/2006/relationships/chart" Target="charts/chart81.xml"/><Relationship Id="rId397" Type="http://schemas.openxmlformats.org/officeDocument/2006/relationships/hyperlink" Target="https://gpmhsc.org.au/info/detail/b4fa7510-2dac-4968-b938-5e7aa46aa968/faqs-medicare-benefits-scheme-mbs-items" TargetMode="External"/><Relationship Id="rId4" Type="http://schemas.openxmlformats.org/officeDocument/2006/relationships/customXml" Target="../customXml/item4.xml"/><Relationship Id="rId180" Type="http://schemas.openxmlformats.org/officeDocument/2006/relationships/hyperlink" Target="http://www9.health.gov.au/mbs/fullDisplay.cfm?type=item&amp;q=80101&amp;qt=item" TargetMode="External"/><Relationship Id="rId215" Type="http://schemas.openxmlformats.org/officeDocument/2006/relationships/hyperlink" Target="http://www9.health.gov.au/mbs/fullDisplay.cfm?type=item&amp;q=93385&amp;qt=item&amp;criteria=93385" TargetMode="External"/><Relationship Id="rId236" Type="http://schemas.openxmlformats.org/officeDocument/2006/relationships/hyperlink" Target="http://www9.health.gov.au/mbs/search.cfm?q=93361&amp;Submit=&amp;sopt=I" TargetMode="External"/><Relationship Id="rId257" Type="http://schemas.openxmlformats.org/officeDocument/2006/relationships/hyperlink" Target="http://www9.health.gov.au/mbs/search.cfm?q=93404&amp;sopt=I&amp;=" TargetMode="External"/><Relationship Id="rId278" Type="http://schemas.openxmlformats.org/officeDocument/2006/relationships/hyperlink" Target="https://protect-au.mimecast.com/s/rlXIC4QZNwCBgK6vGukQ_6E?domain=www9.health.gov.au" TargetMode="External"/><Relationship Id="rId401" Type="http://schemas.openxmlformats.org/officeDocument/2006/relationships/hyperlink" Target="https://www.amhocn.org/" TargetMode="External"/><Relationship Id="rId303" Type="http://schemas.openxmlformats.org/officeDocument/2006/relationships/image" Target="media/image129.emf"/><Relationship Id="rId42" Type="http://schemas.openxmlformats.org/officeDocument/2006/relationships/image" Target="media/image28.png"/><Relationship Id="rId84" Type="http://schemas.openxmlformats.org/officeDocument/2006/relationships/image" Target="media/image70.png"/><Relationship Id="rId138" Type="http://schemas.openxmlformats.org/officeDocument/2006/relationships/image" Target="media/image108.emf"/><Relationship Id="rId345" Type="http://schemas.openxmlformats.org/officeDocument/2006/relationships/chart" Target="charts/chart59.xml"/><Relationship Id="rId387" Type="http://schemas.openxmlformats.org/officeDocument/2006/relationships/hyperlink" Target="https://www1.health.gov.au/internet/publications/publishing.nsf/Content/mental-pubs-n-infopri2-toc~mental-pubs-n-infopri2-pt2~mental-pubs-n-infopri2-pt2-10" TargetMode="External"/><Relationship Id="rId191" Type="http://schemas.openxmlformats.org/officeDocument/2006/relationships/hyperlink" Target="http://www9.health.gov.au/mbs/search.cfm?q=93354&amp;Submit=&amp;sopt=I" TargetMode="External"/><Relationship Id="rId205" Type="http://schemas.openxmlformats.org/officeDocument/2006/relationships/hyperlink" Target="http://www9.health.gov.au/mbs/fullDisplay.cfm?type=item&amp;q=91175&amp;qt=item" TargetMode="External"/><Relationship Id="rId247" Type="http://schemas.openxmlformats.org/officeDocument/2006/relationships/hyperlink" Target="http://www9.health.gov.au/mbs/search.cfm?q=92128&amp;Submit=&amp;sopt=I" TargetMode="External"/><Relationship Id="rId107" Type="http://schemas.openxmlformats.org/officeDocument/2006/relationships/chart" Target="charts/chart5.xml"/><Relationship Id="rId289" Type="http://schemas.openxmlformats.org/officeDocument/2006/relationships/hyperlink" Target="https://protect-au.mimecast.com/s/ncqqC71ZQzSAl1yJ9CYyphH?domain=www9.health.gov.au" TargetMode="External"/><Relationship Id="rId11" Type="http://schemas.openxmlformats.org/officeDocument/2006/relationships/image" Target="media/image1.png"/><Relationship Id="rId53" Type="http://schemas.openxmlformats.org/officeDocument/2006/relationships/image" Target="media/image39.png"/><Relationship Id="rId149" Type="http://schemas.openxmlformats.org/officeDocument/2006/relationships/hyperlink" Target="https://tentomen.org.au/" TargetMode="External"/><Relationship Id="rId314" Type="http://schemas.openxmlformats.org/officeDocument/2006/relationships/chart" Target="charts/chart28.xml"/><Relationship Id="rId356" Type="http://schemas.openxmlformats.org/officeDocument/2006/relationships/image" Target="media/image133.png"/><Relationship Id="rId398" Type="http://schemas.openxmlformats.org/officeDocument/2006/relationships/hyperlink" Target="https://www1.health.gov.au/internet/main/publishing.nsf/Content/Medicare%20Statistics-1"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Expenditure-on-mental-health-related-services-2019-2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1b%20-%20MADIP/FinalGraphsNov11_JP.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1" Type="http://schemas.openxmlformats.org/officeDocument/2006/relationships/oleObject" Target="https://unimelbcloud-my.sharepoint.com/personal/j_pirkis_unimelb_edu_au/Documents/Documents/Better%20Access%20evaluation_2/Study%201b%20-%20MADIP/FinalGraphsNov11_JP.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https://unimelbcloud-my.sharepoint.com/personal/j_pirkis_unimelb_edu_au/Documents/Documents/Better%20Access%20evaluation_2/Study%201b%20-%20MADIP/FinalGraphsNov11_JP.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https://unimelbcloud-my.sharepoint.com/personal/j_pirkis_unimelb_edu_au/Documents/Documents/Better%20Access%20evaluation_2/Study%201b%20-%20MADIP/FinalGraphsNov11_JP.xlsx"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3%20-%20Consumer%20survey/Socio-demographics%20and%20outcomes_JP.xlsx" TargetMode="External"/><Relationship Id="rId2" Type="http://schemas.microsoft.com/office/2011/relationships/chartColorStyle" Target="colors11.xml"/><Relationship Id="rId1" Type="http://schemas.microsoft.com/office/2011/relationships/chartStyle" Target="style11.xml"/></Relationships>
</file>

<file path=word/charts/_rels/chart15.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3%20-%20Consumer%20survey/Socio-demographics%20and%20outcomes_JP.xlsx" TargetMode="External"/><Relationship Id="rId2" Type="http://schemas.microsoft.com/office/2011/relationships/chartColorStyle" Target="colors12.xml"/><Relationship Id="rId1" Type="http://schemas.microsoft.com/office/2011/relationships/chartStyle" Target="style12.xml"/></Relationships>
</file>

<file path=word/charts/_rels/chart16.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3%20-%20Services%20Australia%20consumers/Socio-demographics%20and%20outcomes_JP.xlsx" TargetMode="External"/><Relationship Id="rId2" Type="http://schemas.microsoft.com/office/2011/relationships/chartColorStyle" Target="colors13.xml"/><Relationship Id="rId1" Type="http://schemas.microsoft.com/office/2011/relationships/chartStyle" Target="style13.xml"/></Relationships>
</file>

<file path=word/charts/_rels/chart17.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3%20-%20Consumer%20survey/Socio-demographics%20and%20outcomes_JP.xlsx" TargetMode="External"/><Relationship Id="rId2" Type="http://schemas.microsoft.com/office/2011/relationships/chartColorStyle" Target="colors14.xml"/><Relationship Id="rId1" Type="http://schemas.microsoft.com/office/2011/relationships/chartStyle" Target="style14.xml"/></Relationships>
</file>

<file path=word/charts/_rels/chart18.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3%20-%20Services%20Australia%20consumers/Socio-demographics%20and%20outcomes_JP.xlsx" TargetMode="External"/><Relationship Id="rId2" Type="http://schemas.microsoft.com/office/2011/relationships/chartColorStyle" Target="colors15.xml"/><Relationship Id="rId1" Type="http://schemas.microsoft.com/office/2011/relationships/chartStyle" Target="style15.xml"/></Relationships>
</file>

<file path=word/charts/_rels/chart19.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3%20-%20Services%20Australia%20consumers/Socio-demographics%20and%20outcomes_JP.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1b%20-%20MADIP/FinalGraphsNov11_JP.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17.xml"/><Relationship Id="rId1" Type="http://schemas.microsoft.com/office/2011/relationships/chartStyle" Target="style17.xml"/></Relationships>
</file>

<file path=word/charts/_rels/chart21.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18.xml"/><Relationship Id="rId1" Type="http://schemas.microsoft.com/office/2011/relationships/chartStyle" Target="style18.xml"/></Relationships>
</file>

<file path=word/charts/_rels/chart22.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19.xml"/><Relationship Id="rId1" Type="http://schemas.microsoft.com/office/2011/relationships/chartStyle" Target="style19.xml"/></Relationships>
</file>

<file path=word/charts/_rels/chart23.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20.xml"/><Relationship Id="rId1" Type="http://schemas.microsoft.com/office/2011/relationships/chartStyle" Target="style20.xml"/></Relationships>
</file>

<file path=word/charts/_rels/chart24.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21.xml"/><Relationship Id="rId1" Type="http://schemas.microsoft.com/office/2011/relationships/chartStyle" Target="style21.xml"/></Relationships>
</file>

<file path=word/charts/_rels/chart25.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22.xml"/><Relationship Id="rId1" Type="http://schemas.microsoft.com/office/2011/relationships/chartStyle" Target="style22.xml"/></Relationships>
</file>

<file path=word/charts/_rels/chart26.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23.xml"/><Relationship Id="rId1" Type="http://schemas.microsoft.com/office/2011/relationships/chartStyle" Target="style23.xml"/></Relationships>
</file>

<file path=word/charts/_rels/chart27.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24.xml"/><Relationship Id="rId1" Type="http://schemas.microsoft.com/office/2011/relationships/chartStyle" Target="style24.xml"/></Relationships>
</file>

<file path=word/charts/_rels/chart28.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25.xml"/><Relationship Id="rId1" Type="http://schemas.microsoft.com/office/2011/relationships/chartStyle" Target="style25.xml"/></Relationships>
</file>

<file path=word/charts/_rels/chart29.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26.xml"/><Relationship Id="rId1" Type="http://schemas.microsoft.com/office/2011/relationships/chartStyle" Target="style26.xml"/></Relationships>
</file>

<file path=word/charts/_rels/chart3.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1a%20-%20MADIP/FinalGraphsNov11_JP.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27.xml"/><Relationship Id="rId1" Type="http://schemas.microsoft.com/office/2011/relationships/chartStyle" Target="style27.xml"/></Relationships>
</file>

<file path=word/charts/_rels/chart31.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28.xml"/><Relationship Id="rId1" Type="http://schemas.microsoft.com/office/2011/relationships/chartStyle" Target="style28.xml"/></Relationships>
</file>

<file path=word/charts/_rels/chart32.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29.xml"/><Relationship Id="rId1" Type="http://schemas.microsoft.com/office/2011/relationships/chartStyle" Target="style29.xml"/></Relationships>
</file>

<file path=word/charts/_rels/chart33.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30.xml"/><Relationship Id="rId1" Type="http://schemas.microsoft.com/office/2011/relationships/chartStyle" Target="style30.xml"/></Relationships>
</file>

<file path=word/charts/_rels/chart34.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31.xml"/><Relationship Id="rId1" Type="http://schemas.microsoft.com/office/2011/relationships/chartStyle" Target="style31.xml"/></Relationships>
</file>

<file path=word/charts/_rels/chart35.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32.xml"/><Relationship Id="rId1" Type="http://schemas.microsoft.com/office/2011/relationships/chartStyle" Target="style32.xml"/></Relationships>
</file>

<file path=word/charts/_rels/chart36.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33.xml"/><Relationship Id="rId1" Type="http://schemas.microsoft.com/office/2011/relationships/chartStyle" Target="style33.xml"/></Relationships>
</file>

<file path=word/charts/_rels/chart37.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34.xml"/><Relationship Id="rId1" Type="http://schemas.microsoft.com/office/2011/relationships/chartStyle" Target="style34.xml"/></Relationships>
</file>

<file path=word/charts/_rels/chart38.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35.xml"/><Relationship Id="rId1" Type="http://schemas.microsoft.com/office/2011/relationships/chartStyle" Target="style35.xml"/></Relationships>
</file>

<file path=word/charts/_rels/chart39.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36.xml"/><Relationship Id="rId1" Type="http://schemas.microsoft.com/office/2011/relationships/chartStyle" Target="style36.xml"/></Relationships>
</file>

<file path=word/charts/_rels/chart4.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1a%20-%20MADIP/FinalGraphsNov11_JP.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37.xml"/><Relationship Id="rId1" Type="http://schemas.microsoft.com/office/2011/relationships/chartStyle" Target="style37.xml"/></Relationships>
</file>

<file path=word/charts/_rels/chart41.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38.xml"/><Relationship Id="rId1" Type="http://schemas.microsoft.com/office/2011/relationships/chartStyle" Target="style38.xml"/></Relationships>
</file>

<file path=word/charts/_rels/chart42.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39.xml"/><Relationship Id="rId1" Type="http://schemas.microsoft.com/office/2011/relationships/chartStyle" Target="style39.xml"/></Relationships>
</file>

<file path=word/charts/_rels/chart43.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40.xml"/><Relationship Id="rId1" Type="http://schemas.microsoft.com/office/2011/relationships/chartStyle" Target="style40.xml"/></Relationships>
</file>

<file path=word/charts/_rels/chart44.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41.xml"/><Relationship Id="rId1" Type="http://schemas.microsoft.com/office/2011/relationships/chartStyle" Target="style41.xml"/></Relationships>
</file>

<file path=word/charts/_rels/chart45.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42.xml"/><Relationship Id="rId1" Type="http://schemas.microsoft.com/office/2011/relationships/chartStyle" Target="style42.xml"/></Relationships>
</file>

<file path=word/charts/_rels/chart46.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43.xml"/><Relationship Id="rId1" Type="http://schemas.microsoft.com/office/2011/relationships/chartStyle" Target="style43.xml"/></Relationships>
</file>

<file path=word/charts/_rels/chart47.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44.xml"/><Relationship Id="rId1" Type="http://schemas.microsoft.com/office/2011/relationships/chartStyle" Target="style44.xml"/></Relationships>
</file>

<file path=word/charts/_rels/chart48.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45.xml"/><Relationship Id="rId1" Type="http://schemas.microsoft.com/office/2011/relationships/chartStyle" Target="style45.xml"/></Relationships>
</file>

<file path=word/charts/_rels/chart49.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46.xml"/><Relationship Id="rId1" Type="http://schemas.microsoft.com/office/2011/relationships/chartStyle" Target="style46.xml"/></Relationships>
</file>

<file path=word/charts/_rels/chart5.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1a%20-%20MADIP/FinalGraphsNov11_JP.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47.xml"/><Relationship Id="rId1" Type="http://schemas.microsoft.com/office/2011/relationships/chartStyle" Target="style47.xml"/></Relationships>
</file>

<file path=word/charts/_rels/chart51.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48.xml"/><Relationship Id="rId1" Type="http://schemas.microsoft.com/office/2011/relationships/chartStyle" Target="style48.xml"/></Relationships>
</file>

<file path=word/charts/_rels/chart52.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49.xml"/><Relationship Id="rId1" Type="http://schemas.microsoft.com/office/2011/relationships/chartStyle" Target="style49.xml"/></Relationships>
</file>

<file path=word/charts/_rels/chart53.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50.xml"/><Relationship Id="rId1" Type="http://schemas.microsoft.com/office/2011/relationships/chartStyle" Target="style50.xml"/></Relationships>
</file>

<file path=word/charts/_rels/chart54.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51.xml"/><Relationship Id="rId1" Type="http://schemas.microsoft.com/office/2011/relationships/chartStyle" Target="style51.xml"/></Relationships>
</file>

<file path=word/charts/_rels/chart55.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52.xml"/><Relationship Id="rId1" Type="http://schemas.microsoft.com/office/2011/relationships/chartStyle" Target="style52.xml"/></Relationships>
</file>

<file path=word/charts/_rels/chart56.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53.xml"/><Relationship Id="rId1" Type="http://schemas.microsoft.com/office/2011/relationships/chartStyle" Target="style53.xml"/></Relationships>
</file>

<file path=word/charts/_rels/chart57.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54.xml"/><Relationship Id="rId1" Type="http://schemas.microsoft.com/office/2011/relationships/chartStyle" Target="style54.xml"/></Relationships>
</file>

<file path=word/charts/_rels/chart58.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55.xml"/><Relationship Id="rId1" Type="http://schemas.microsoft.com/office/2011/relationships/chartStyle" Target="style55.xml"/></Relationships>
</file>

<file path=word/charts/_rels/chart59.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56.xml"/><Relationship Id="rId1" Type="http://schemas.microsoft.com/office/2011/relationships/chartStyle" Target="style56.xml"/></Relationships>
</file>

<file path=word/charts/_rels/chart6.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1a%20-%20MADIP/FinalGraphsNov11_JP.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57.xml"/><Relationship Id="rId1" Type="http://schemas.microsoft.com/office/2011/relationships/chartStyle" Target="style57.xml"/></Relationships>
</file>

<file path=word/charts/_rels/chart61.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58.xml"/><Relationship Id="rId1" Type="http://schemas.microsoft.com/office/2011/relationships/chartStyle" Target="style58.xml"/></Relationships>
</file>

<file path=word/charts/_rels/chart62.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59.xml"/><Relationship Id="rId1" Type="http://schemas.microsoft.com/office/2011/relationships/chartStyle" Target="style59.xml"/></Relationships>
</file>

<file path=word/charts/_rels/chart63.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60.xml"/><Relationship Id="rId1" Type="http://schemas.microsoft.com/office/2011/relationships/chartStyle" Target="style60.xml"/></Relationships>
</file>

<file path=word/charts/_rels/chart64.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61.xml"/><Relationship Id="rId1" Type="http://schemas.microsoft.com/office/2011/relationships/chartStyle" Target="style61.xml"/></Relationships>
</file>

<file path=word/charts/_rels/chart65.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62.xml"/><Relationship Id="rId1" Type="http://schemas.microsoft.com/office/2011/relationships/chartStyle" Target="style62.xml"/></Relationships>
</file>

<file path=word/charts/_rels/chart66.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63.xml"/><Relationship Id="rId1" Type="http://schemas.microsoft.com/office/2011/relationships/chartStyle" Target="style63.xml"/></Relationships>
</file>

<file path=word/charts/_rels/chart67.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64.xml"/><Relationship Id="rId1" Type="http://schemas.microsoft.com/office/2011/relationships/chartStyle" Target="style64.xml"/></Relationships>
</file>

<file path=word/charts/_rels/chart68.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65.xml"/><Relationship Id="rId1" Type="http://schemas.microsoft.com/office/2011/relationships/chartStyle" Target="style65.xml"/></Relationships>
</file>

<file path=word/charts/_rels/chart69.xml.rels><?xml version="1.0" encoding="UTF-8" standalone="yes"?>
<Relationships xmlns="http://schemas.openxmlformats.org/package/2006/relationships"><Relationship Id="rId3" Type="http://schemas.openxmlformats.org/officeDocument/2006/relationships/oleObject" Target="file:///\\unimelb.edu.au\uom\mdhs\research\5050\CMH\CMH\BetterAccess\Study%208\Analysis\Survey%202\57%20statements%20formatted%20for%20graphs.xlsx" TargetMode="External"/><Relationship Id="rId2" Type="http://schemas.microsoft.com/office/2011/relationships/chartColorStyle" Target="colors66.xml"/><Relationship Id="rId1" Type="http://schemas.microsoft.com/office/2011/relationships/chartStyle" Target="style66.xml"/></Relationships>
</file>

<file path=word/charts/_rels/chart7.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1a%20-%20MADIP/FinalGraphsNov11_JP.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unimelb.edu.au\uom\mdhs\research\5050\CMH\CMH\BetterAccess\Study%209\Participants\Data%20Analysis\ba%20clients%20for%20graph.txt" TargetMode="External"/><Relationship Id="rId2" Type="http://schemas.microsoft.com/office/2011/relationships/chartColorStyle" Target="colors67.xml"/><Relationship Id="rId1" Type="http://schemas.microsoft.com/office/2011/relationships/chartStyle" Target="style67.xml"/></Relationships>
</file>

<file path=word/charts/_rels/chart71.xml.rels><?xml version="1.0" encoding="UTF-8" standalone="yes"?>
<Relationships xmlns="http://schemas.openxmlformats.org/package/2006/relationships"><Relationship Id="rId3" Type="http://schemas.openxmlformats.org/officeDocument/2006/relationships/oleObject" Target="file:///\\unimelb.edu.au\uom\mdhs\research\5050\CMH\CMH\BetterAccess\Study%209\Participants\Data%20Analysis\ba%20clients%20for%20graph.txt" TargetMode="External"/><Relationship Id="rId2" Type="http://schemas.microsoft.com/office/2011/relationships/chartColorStyle" Target="colors68.xml"/><Relationship Id="rId1" Type="http://schemas.microsoft.com/office/2011/relationships/chartStyle" Target="style68.xml"/></Relationships>
</file>

<file path=word/charts/_rels/chart7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9.xml"/><Relationship Id="rId1" Type="http://schemas.microsoft.com/office/2011/relationships/chartStyle" Target="style69.xml"/></Relationships>
</file>

<file path=word/charts/_rels/chart7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0.xml"/><Relationship Id="rId1" Type="http://schemas.microsoft.com/office/2011/relationships/chartStyle" Target="style70.xml"/></Relationships>
</file>

<file path=word/charts/_rels/chart7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1.xml"/><Relationship Id="rId1" Type="http://schemas.microsoft.com/office/2011/relationships/chartStyle" Target="style71.xml"/></Relationships>
</file>

<file path=word/charts/_rels/chart75.xml.rels><?xml version="1.0" encoding="UTF-8" standalone="yes"?>
<Relationships xmlns="http://schemas.openxmlformats.org/package/2006/relationships"><Relationship Id="rId3" Type="http://schemas.openxmlformats.org/officeDocument/2006/relationships/oleObject" Target="file:///\\unimelb.edu.au\uom\mdhs\research\5050\CMH\CMH\BetterAccess\Study%209\Reporting\provider%20survey%20graphs.xlsx" TargetMode="External"/><Relationship Id="rId2" Type="http://schemas.microsoft.com/office/2011/relationships/chartColorStyle" Target="colors72.xml"/><Relationship Id="rId1" Type="http://schemas.microsoft.com/office/2011/relationships/chartStyle" Target="style72.xml"/></Relationships>
</file>

<file path=word/charts/_rels/chart76.xml.rels><?xml version="1.0" encoding="UTF-8" standalone="yes"?>
<Relationships xmlns="http://schemas.openxmlformats.org/package/2006/relationships"><Relationship Id="rId3" Type="http://schemas.openxmlformats.org/officeDocument/2006/relationships/oleObject" Target="file:///\\unimelb.edu.au\uom\mdhs\research\5050\CMH\CMH\BetterAccess\Study%209\Reporting\provider%20survey%20graphs.xlsx" TargetMode="External"/><Relationship Id="rId2" Type="http://schemas.microsoft.com/office/2011/relationships/chartColorStyle" Target="colors73.xml"/><Relationship Id="rId1" Type="http://schemas.microsoft.com/office/2011/relationships/chartStyle" Target="style73.xml"/></Relationships>
</file>

<file path=word/charts/_rels/chart77.xml.rels><?xml version="1.0" encoding="UTF-8" standalone="yes"?>
<Relationships xmlns="http://schemas.openxmlformats.org/package/2006/relationships"><Relationship Id="rId3" Type="http://schemas.openxmlformats.org/officeDocument/2006/relationships/oleObject" Target="file:///\\unimelb.edu.au\uom\mdhs\research\5050\CMH\CMH\BetterAccess\Study%209\Reporting\provider%20survey%20graphs.xlsx" TargetMode="External"/><Relationship Id="rId2" Type="http://schemas.microsoft.com/office/2011/relationships/chartColorStyle" Target="colors74.xml"/><Relationship Id="rId1" Type="http://schemas.microsoft.com/office/2011/relationships/chartStyle" Target="style74.xml"/></Relationships>
</file>

<file path=word/charts/_rels/chart78.xml.rels><?xml version="1.0" encoding="UTF-8" standalone="yes"?>
<Relationships xmlns="http://schemas.openxmlformats.org/package/2006/relationships"><Relationship Id="rId3" Type="http://schemas.openxmlformats.org/officeDocument/2006/relationships/oleObject" Target="file:///\\unimelb.edu.au\uom\mdhs\research\5050\CMH\CMH\BetterAccess\Study%209\Reporting\provider%20survey%20graphs.xlsx" TargetMode="External"/><Relationship Id="rId2" Type="http://schemas.microsoft.com/office/2011/relationships/chartColorStyle" Target="colors75.xml"/><Relationship Id="rId1" Type="http://schemas.microsoft.com/office/2011/relationships/chartStyle" Target="style75.xml"/></Relationships>
</file>

<file path=word/charts/_rels/chart79.xml.rels><?xml version="1.0" encoding="UTF-8" standalone="yes"?>
<Relationships xmlns="http://schemas.openxmlformats.org/package/2006/relationships"><Relationship Id="rId3" Type="http://schemas.openxmlformats.org/officeDocument/2006/relationships/oleObject" Target="file:///\\unimelb.edu.au\uom\mdhs\research\5050\CMH\CMH\BetterAccess\Study%209\Reporting\provider%20survey%20graphs.xlsx" TargetMode="External"/><Relationship Id="rId2" Type="http://schemas.microsoft.com/office/2011/relationships/chartColorStyle" Target="colors76.xml"/><Relationship Id="rId1" Type="http://schemas.microsoft.com/office/2011/relationships/chartStyle" Target="style76.xml"/></Relationships>
</file>

<file path=word/charts/_rels/chart8.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1b%20-%20MADIP/FinalGraphsNov11_JP.xlsx" TargetMode="External"/><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oleObject" Target="file:///\\unimelb.edu.au\uom\mdhs\research\5050\CMH\CMH\BetterAccess\Study%209\Reporting\provider%20survey%20graphs.xlsx" TargetMode="External"/><Relationship Id="rId2" Type="http://schemas.microsoft.com/office/2011/relationships/chartColorStyle" Target="colors77.xml"/><Relationship Id="rId1" Type="http://schemas.microsoft.com/office/2011/relationships/chartStyle" Target="style77.xml"/></Relationships>
</file>

<file path=word/charts/_rels/chart81.xml.rels><?xml version="1.0" encoding="UTF-8" standalone="yes"?>
<Relationships xmlns="http://schemas.openxmlformats.org/package/2006/relationships"><Relationship Id="rId3" Type="http://schemas.openxmlformats.org/officeDocument/2006/relationships/oleObject" Target="file:///\\unimelb.edu.au\uom\mdhs\research\5050\CMH\CMH\BetterAccess\Study%209\Reporting\provider%20survey%20graphs.xlsx" TargetMode="External"/><Relationship Id="rId2" Type="http://schemas.microsoft.com/office/2011/relationships/chartColorStyle" Target="colors78.xml"/><Relationship Id="rId1" Type="http://schemas.microsoft.com/office/2011/relationships/chartStyle" Target="style78.xml"/></Relationships>
</file>

<file path=word/charts/_rels/chart82.xml.rels><?xml version="1.0" encoding="UTF-8" standalone="yes"?>
<Relationships xmlns="http://schemas.openxmlformats.org/package/2006/relationships"><Relationship Id="rId3" Type="http://schemas.openxmlformats.org/officeDocument/2006/relationships/oleObject" Target="file:///\\unimelb.edu.au\uom\mdhs\research\5050\CMH\CMH\BetterAccess\Study%209\Reporting\provider%20survey%20graphs.xlsx" TargetMode="External"/><Relationship Id="rId2" Type="http://schemas.microsoft.com/office/2011/relationships/chartColorStyle" Target="colors79.xml"/><Relationship Id="rId1" Type="http://schemas.microsoft.com/office/2011/relationships/chartStyle" Target="style79.xml"/></Relationships>
</file>

<file path=word/charts/_rels/chart83.xml.rels><?xml version="1.0" encoding="UTF-8" standalone="yes"?>
<Relationships xmlns="http://schemas.openxmlformats.org/package/2006/relationships"><Relationship Id="rId3" Type="http://schemas.openxmlformats.org/officeDocument/2006/relationships/oleObject" Target="file:///\\unimelb.edu.au\uom\mdhs\research\5050\CMH\CMH\BetterAccess\Study%209\Reporting\provider%20survey%20graphs.xlsx" TargetMode="External"/><Relationship Id="rId2" Type="http://schemas.microsoft.com/office/2011/relationships/chartColorStyle" Target="colors80.xml"/><Relationship Id="rId1" Type="http://schemas.microsoft.com/office/2011/relationships/chartStyle" Target="style80.xml"/></Relationships>
</file>

<file path=word/charts/_rels/chart84.xml.rels><?xml version="1.0" encoding="UTF-8" standalone="yes"?>
<Relationships xmlns="http://schemas.openxmlformats.org/package/2006/relationships"><Relationship Id="rId3" Type="http://schemas.openxmlformats.org/officeDocument/2006/relationships/oleObject" Target="file:///\\unimelb.edu.au\uom\mdhs\research\5050\CMH\CMH\BetterAccess\Study%209\Reporting\provider%20survey%20graphs.xlsx" TargetMode="External"/><Relationship Id="rId2" Type="http://schemas.microsoft.com/office/2011/relationships/chartColorStyle" Target="colors81.xml"/><Relationship Id="rId1" Type="http://schemas.microsoft.com/office/2011/relationships/chartStyle" Target="style81.xml"/></Relationships>
</file>

<file path=word/charts/_rels/chart85.xml.rels><?xml version="1.0" encoding="UTF-8" standalone="yes"?>
<Relationships xmlns="http://schemas.openxmlformats.org/package/2006/relationships"><Relationship Id="rId3" Type="http://schemas.openxmlformats.org/officeDocument/2006/relationships/oleObject" Target="file:///\\unimelb.edu.au\uom\mdhs\research\5050\CMH\CMH\BetterAccess\Study%209\Reporting\provider%20survey%20graphs.xlsx" TargetMode="External"/><Relationship Id="rId2" Type="http://schemas.microsoft.com/office/2011/relationships/chartColorStyle" Target="colors82.xml"/><Relationship Id="rId1" Type="http://schemas.microsoft.com/office/2011/relationships/chartStyle" Target="style82.xml"/></Relationships>
</file>

<file path=word/charts/_rels/chart9.xml.rels><?xml version="1.0" encoding="UTF-8" standalone="yes"?>
<Relationships xmlns="http://schemas.openxmlformats.org/package/2006/relationships"><Relationship Id="rId3" Type="http://schemas.openxmlformats.org/officeDocument/2006/relationships/oleObject" Target="https://unimelbcloud-my.sharepoint.com/personal/j_pirkis_unimelb_edu_au/Documents/Documents/Better%20Access%20evaluation_2/Study%201b%20-%20MADIP/FinalGraphsNov11_JP.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4472C4"/>
              </a:solidFill>
              <a:ln w="19050">
                <a:solidFill>
                  <a:schemeClr val="lt1"/>
                </a:solidFill>
              </a:ln>
              <a:effectLst/>
            </c:spPr>
            <c:extLst>
              <c:ext xmlns:c16="http://schemas.microsoft.com/office/drawing/2014/chart" uri="{C3380CC4-5D6E-409C-BE32-E72D297353CC}">
                <c16:uniqueId val="{00000001-B1A7-4783-AA97-FD2AA76C1FCF}"/>
              </c:ext>
            </c:extLst>
          </c:dPt>
          <c:dPt>
            <c:idx val="1"/>
            <c:bubble3D val="0"/>
            <c:spPr>
              <a:solidFill>
                <a:srgbClr val="FFCC00"/>
              </a:solidFill>
              <a:ln w="19050">
                <a:solidFill>
                  <a:schemeClr val="lt1"/>
                </a:solidFill>
              </a:ln>
              <a:effectLst/>
            </c:spPr>
            <c:extLst>
              <c:ext xmlns:c16="http://schemas.microsoft.com/office/drawing/2014/chart" uri="{C3380CC4-5D6E-409C-BE32-E72D297353CC}">
                <c16:uniqueId val="{00000003-B1A7-4783-AA97-FD2AA76C1FCF}"/>
              </c:ext>
            </c:extLst>
          </c:dPt>
          <c:dPt>
            <c:idx val="2"/>
            <c:bubble3D val="0"/>
            <c:spPr>
              <a:solidFill>
                <a:srgbClr val="ED7D31"/>
              </a:solidFill>
              <a:ln w="19050">
                <a:solidFill>
                  <a:schemeClr val="lt1"/>
                </a:solidFill>
              </a:ln>
              <a:effectLst/>
            </c:spPr>
            <c:extLst>
              <c:ext xmlns:c16="http://schemas.microsoft.com/office/drawing/2014/chart" uri="{C3380CC4-5D6E-409C-BE32-E72D297353CC}">
                <c16:uniqueId val="{00000005-B1A7-4783-AA97-FD2AA76C1FCF}"/>
              </c:ext>
            </c:extLst>
          </c:dPt>
          <c:dPt>
            <c:idx val="3"/>
            <c:bubble3D val="0"/>
            <c:spPr>
              <a:solidFill>
                <a:srgbClr val="A5A5A5"/>
              </a:solidFill>
              <a:ln w="19050">
                <a:solidFill>
                  <a:schemeClr val="lt1"/>
                </a:solidFill>
              </a:ln>
              <a:effectLst/>
            </c:spPr>
            <c:extLst>
              <c:ext xmlns:c16="http://schemas.microsoft.com/office/drawing/2014/chart" uri="{C3380CC4-5D6E-409C-BE32-E72D297353CC}">
                <c16:uniqueId val="{00000007-B1A7-4783-AA97-FD2AA76C1FC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1A7-4783-AA97-FD2AA76C1FC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1A7-4783-AA97-FD2AA76C1FC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libri" panose="020F0502020204030204" pitchFamily="34" charset="0"/>
                    <a:ea typeface="+mn-ea"/>
                    <a:cs typeface="Calibri" panose="020F0502020204030204" pitchFamily="34" charset="0"/>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Sheet1!$B$26:$B$29</c:f>
              <c:strCache>
                <c:ptCount val="4"/>
                <c:pt idx="0">
                  <c:v>Australian Govt: MBS</c:v>
                </c:pt>
                <c:pt idx="1">
                  <c:v>Australian Govt: Other</c:v>
                </c:pt>
                <c:pt idx="2">
                  <c:v>State/territory govts</c:v>
                </c:pt>
                <c:pt idx="3">
                  <c:v>Private health and other 3rd party insurers</c:v>
                </c:pt>
              </c:strCache>
            </c:strRef>
          </c:cat>
          <c:val>
            <c:numRef>
              <c:f>Sheet1!$C$26:$C$29</c:f>
              <c:numCache>
                <c:formatCode>_-* #,##0_-;\-* #,##0_-;_-* "-"??_-;_-@_-</c:formatCode>
                <c:ptCount val="4"/>
                <c:pt idx="0">
                  <c:v>1353</c:v>
                </c:pt>
                <c:pt idx="1">
                  <c:v>2471</c:v>
                </c:pt>
                <c:pt idx="2">
                  <c:v>6610</c:v>
                </c:pt>
                <c:pt idx="3">
                  <c:v>584</c:v>
                </c:pt>
              </c:numCache>
            </c:numRef>
          </c:val>
          <c:extLst>
            <c:ext xmlns:c16="http://schemas.microsoft.com/office/drawing/2014/chart" uri="{C3380CC4-5D6E-409C-BE32-E72D297353CC}">
              <c16:uniqueId val="{0000000C-B1A7-4783-AA97-FD2AA76C1FCF}"/>
            </c:ext>
          </c:extLst>
        </c:ser>
        <c:dLbls>
          <c:showLegendKey val="0"/>
          <c:showVal val="0"/>
          <c:showCatName val="0"/>
          <c:showSerName val="0"/>
          <c:showPercent val="0"/>
          <c:showBubbleSize val="0"/>
          <c:showLeaderLines val="1"/>
        </c:dLbls>
        <c:firstSliceAng val="0"/>
      </c:pieChart>
      <c:spPr>
        <a:noFill/>
        <a:ln>
          <a:noFill/>
        </a:ln>
        <a:effectLst/>
      </c:spPr>
    </c:plotArea>
    <c:legend>
      <c:legendPos val="t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PrevalenceServicesIncome_JP!$Q$24:$U$24</c:f>
              <c:strCache>
                <c:ptCount val="5"/>
                <c:pt idx="0">
                  <c:v>Q1 (Lowest)</c:v>
                </c:pt>
                <c:pt idx="1">
                  <c:v>Q2</c:v>
                </c:pt>
                <c:pt idx="2">
                  <c:v>Q3</c:v>
                </c:pt>
                <c:pt idx="3">
                  <c:v>Q4</c:v>
                </c:pt>
                <c:pt idx="4">
                  <c:v>Q5 (Highest)</c:v>
                </c:pt>
              </c:strCache>
            </c:strRef>
          </c:cat>
          <c:val>
            <c:numRef>
              <c:f>PrevalenceServicesIncome_JP!$Q$25:$U$25</c:f>
              <c:numCache>
                <c:formatCode>0.0%</c:formatCode>
                <c:ptCount val="5"/>
                <c:pt idx="0">
                  <c:v>0.22090000000000001</c:v>
                </c:pt>
                <c:pt idx="1">
                  <c:v>0.16819999999999999</c:v>
                </c:pt>
                <c:pt idx="2">
                  <c:v>0.1158</c:v>
                </c:pt>
                <c:pt idx="3">
                  <c:v>0.10290000000000001</c:v>
                </c:pt>
                <c:pt idx="4">
                  <c:v>0.09</c:v>
                </c:pt>
              </c:numCache>
            </c:numRef>
          </c:val>
          <c:extLst>
            <c:ext xmlns:c16="http://schemas.microsoft.com/office/drawing/2014/chart" uri="{C3380CC4-5D6E-409C-BE32-E72D297353CC}">
              <c16:uniqueId val="{00000000-F8A5-43A3-AC15-9C68A9F8AA9D}"/>
            </c:ext>
          </c:extLst>
        </c:ser>
        <c:dLbls>
          <c:showLegendKey val="0"/>
          <c:showVal val="0"/>
          <c:showCatName val="0"/>
          <c:showSerName val="0"/>
          <c:showPercent val="0"/>
          <c:showBubbleSize val="0"/>
        </c:dLbls>
        <c:gapWidth val="219"/>
        <c:overlap val="-27"/>
        <c:axId val="1118377103"/>
        <c:axId val="1219263103"/>
      </c:barChart>
      <c:catAx>
        <c:axId val="1118377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9263103"/>
        <c:crosses val="autoZero"/>
        <c:auto val="1"/>
        <c:lblAlgn val="ctr"/>
        <c:lblOffset val="100"/>
        <c:noMultiLvlLbl val="0"/>
      </c:catAx>
      <c:valAx>
        <c:axId val="12192631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837710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TreatmentbyIncome_JP!$O$1</c:f>
              <c:strCache>
                <c:ptCount val="1"/>
                <c:pt idx="0">
                  <c:v>2017 Group</c:v>
                </c:pt>
              </c:strCache>
            </c:strRef>
          </c:tx>
          <c:spPr>
            <a:ln w="38100">
              <a:solidFill>
                <a:schemeClr val="accent2"/>
              </a:solidFill>
            </a:ln>
          </c:spPr>
          <c:marker>
            <c:symbol val="circle"/>
            <c:size val="5"/>
            <c:spPr>
              <a:solidFill>
                <a:schemeClr val="accent2"/>
              </a:solidFill>
              <a:ln w="38100">
                <a:solidFill>
                  <a:schemeClr val="accent2"/>
                </a:solidFill>
              </a:ln>
              <a:effectLst/>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TreatmentbyIncome_JP!$N$2:$N$6</c:f>
              <c:strCache>
                <c:ptCount val="5"/>
                <c:pt idx="0">
                  <c:v>Q1 (Lowest)</c:v>
                </c:pt>
                <c:pt idx="1">
                  <c:v>Q2</c:v>
                </c:pt>
                <c:pt idx="2">
                  <c:v>Q3</c:v>
                </c:pt>
                <c:pt idx="3">
                  <c:v>Q4</c:v>
                </c:pt>
                <c:pt idx="4">
                  <c:v>Q5 (Highest)</c:v>
                </c:pt>
              </c:strCache>
            </c:strRef>
          </c:cat>
          <c:val>
            <c:numRef>
              <c:f>TreatmentbyIncome_JP!$O$2:$O$6</c:f>
              <c:numCache>
                <c:formatCode>0.0</c:formatCode>
                <c:ptCount val="5"/>
                <c:pt idx="0">
                  <c:v>62.6</c:v>
                </c:pt>
                <c:pt idx="1">
                  <c:v>66.8</c:v>
                </c:pt>
                <c:pt idx="2">
                  <c:v>68.900000000000006</c:v>
                </c:pt>
                <c:pt idx="3">
                  <c:v>72.599999999999994</c:v>
                </c:pt>
                <c:pt idx="4">
                  <c:v>71.599999999999994</c:v>
                </c:pt>
              </c:numCache>
            </c:numRef>
          </c:val>
          <c:smooth val="0"/>
          <c:extLst>
            <c:ext xmlns:c16="http://schemas.microsoft.com/office/drawing/2014/chart" uri="{C3380CC4-5D6E-409C-BE32-E72D297353CC}">
              <c16:uniqueId val="{00000000-14A5-48E2-9B04-FF295BEB007F}"/>
            </c:ext>
          </c:extLst>
        </c:ser>
        <c:ser>
          <c:idx val="1"/>
          <c:order val="1"/>
          <c:tx>
            <c:strRef>
              <c:f>TreatmentbyIncome_JP!$P$1</c:f>
              <c:strCache>
                <c:ptCount val="1"/>
                <c:pt idx="0">
                  <c:v>2020 Group</c:v>
                </c:pt>
              </c:strCache>
            </c:strRef>
          </c:tx>
          <c:spPr>
            <a:ln w="38100">
              <a:solidFill>
                <a:schemeClr val="accent3"/>
              </a:solidFill>
            </a:ln>
          </c:spPr>
          <c:marker>
            <c:symbol val="circle"/>
            <c:size val="5"/>
            <c:spPr>
              <a:solidFill>
                <a:schemeClr val="accent3"/>
              </a:solidFill>
              <a:ln w="38100">
                <a:solidFill>
                  <a:schemeClr val="accent3"/>
                </a:solidFill>
              </a:ln>
              <a:effectLst/>
            </c:spPr>
          </c:marker>
          <c:dLbls>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TreatmentbyIncome_JP!$N$2:$N$6</c:f>
              <c:strCache>
                <c:ptCount val="5"/>
                <c:pt idx="0">
                  <c:v>Q1 (Lowest)</c:v>
                </c:pt>
                <c:pt idx="1">
                  <c:v>Q2</c:v>
                </c:pt>
                <c:pt idx="2">
                  <c:v>Q3</c:v>
                </c:pt>
                <c:pt idx="3">
                  <c:v>Q4</c:v>
                </c:pt>
                <c:pt idx="4">
                  <c:v>Q5 (Highest)</c:v>
                </c:pt>
              </c:strCache>
            </c:strRef>
          </c:cat>
          <c:val>
            <c:numRef>
              <c:f>TreatmentbyIncome_JP!$P$2:$P$6</c:f>
              <c:numCache>
                <c:formatCode>0.0</c:formatCode>
                <c:ptCount val="5"/>
                <c:pt idx="0">
                  <c:v>56.5</c:v>
                </c:pt>
                <c:pt idx="1">
                  <c:v>60.8</c:v>
                </c:pt>
                <c:pt idx="2">
                  <c:v>64.8</c:v>
                </c:pt>
                <c:pt idx="3">
                  <c:v>69.3</c:v>
                </c:pt>
                <c:pt idx="4">
                  <c:v>68.8</c:v>
                </c:pt>
              </c:numCache>
            </c:numRef>
          </c:val>
          <c:smooth val="0"/>
          <c:extLst>
            <c:ext xmlns:c16="http://schemas.microsoft.com/office/drawing/2014/chart" uri="{C3380CC4-5D6E-409C-BE32-E72D297353CC}">
              <c16:uniqueId val="{00000001-14A5-48E2-9B04-FF295BEB007F}"/>
            </c:ext>
          </c:extLst>
        </c:ser>
        <c:dLbls>
          <c:dLblPos val="t"/>
          <c:showLegendKey val="0"/>
          <c:showVal val="1"/>
          <c:showCatName val="0"/>
          <c:showSerName val="0"/>
          <c:showPercent val="0"/>
          <c:showBubbleSize val="0"/>
        </c:dLbls>
        <c:marker val="1"/>
        <c:smooth val="0"/>
        <c:axId val="231891240"/>
        <c:axId val="1"/>
      </c:lineChart>
      <c:catAx>
        <c:axId val="231891240"/>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
        <c:crosses val="autoZero"/>
        <c:auto val="1"/>
        <c:lblAlgn val="ctr"/>
        <c:lblOffset val="100"/>
        <c:tickMarkSkip val="1"/>
        <c:noMultiLvlLbl val="0"/>
      </c:catAx>
      <c:valAx>
        <c:axId val="1"/>
        <c:scaling>
          <c:orientation val="minMax"/>
          <c:min val="50"/>
        </c:scaling>
        <c:delete val="0"/>
        <c:axPos val="l"/>
        <c:majorGridlines>
          <c:spPr>
            <a:ln w="9525" cap="flat" cmpd="sng" algn="ctr">
              <a:solidFill>
                <a:schemeClr val="bg1">
                  <a:lumMod val="95000"/>
                </a:schemeClr>
              </a:solidFill>
              <a:round/>
            </a:ln>
            <a:effectLst/>
          </c:spPr>
        </c:majorGridlines>
        <c:title>
          <c:tx>
            <c:rich>
              <a:bodyPr/>
              <a:lstStyle/>
              <a:p>
                <a:pPr>
                  <a:defRPr b="0"/>
                </a:pPr>
                <a:r>
                  <a:rPr lang="en-AU" b="0"/>
                  <a:t>Percentage</a:t>
                </a:r>
              </a:p>
            </c:rich>
          </c:tx>
          <c:overlay val="0"/>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31891240"/>
        <c:crosses val="autoZero"/>
        <c:crossBetween val="between"/>
      </c:valAx>
      <c:spPr>
        <a:noFill/>
        <a:ln w="25400">
          <a:noFill/>
        </a:ln>
      </c:spPr>
    </c:plotArea>
    <c:legend>
      <c:legendPos val="b"/>
      <c:overlay val="0"/>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TimetoTreatmentbyIncome_JP!$N$4</c:f>
              <c:strCache>
                <c:ptCount val="1"/>
                <c:pt idx="0">
                  <c:v>2017 Group</c:v>
                </c:pt>
              </c:strCache>
            </c:strRef>
          </c:tx>
          <c:spPr>
            <a:ln w="38100">
              <a:solidFill>
                <a:schemeClr val="accent2"/>
              </a:solidFill>
            </a:ln>
          </c:spPr>
          <c:marker>
            <c:symbol val="circle"/>
            <c:size val="5"/>
            <c:spPr>
              <a:solidFill>
                <a:schemeClr val="accent2"/>
              </a:solidFill>
              <a:ln w="38100">
                <a:solidFill>
                  <a:schemeClr val="accent2"/>
                </a:solidFill>
              </a:ln>
              <a:effectLst/>
            </c:spPr>
          </c:marker>
          <c:dLbls>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TimetoTreatmentbyIncome_JP!$M$5:$M$9</c:f>
              <c:strCache>
                <c:ptCount val="5"/>
                <c:pt idx="0">
                  <c:v>Q1 (Lowest)</c:v>
                </c:pt>
                <c:pt idx="1">
                  <c:v>Q2</c:v>
                </c:pt>
                <c:pt idx="2">
                  <c:v>Q3</c:v>
                </c:pt>
                <c:pt idx="3">
                  <c:v>Q4</c:v>
                </c:pt>
                <c:pt idx="4">
                  <c:v>Q5 (Highest)</c:v>
                </c:pt>
              </c:strCache>
            </c:strRef>
          </c:cat>
          <c:val>
            <c:numRef>
              <c:f>TimetoTreatmentbyIncome_JP!$N$5:$N$9</c:f>
              <c:numCache>
                <c:formatCode>0</c:formatCode>
                <c:ptCount val="5"/>
                <c:pt idx="0">
                  <c:v>17</c:v>
                </c:pt>
                <c:pt idx="1">
                  <c:v>15</c:v>
                </c:pt>
                <c:pt idx="2">
                  <c:v>15</c:v>
                </c:pt>
                <c:pt idx="3">
                  <c:v>14</c:v>
                </c:pt>
                <c:pt idx="4">
                  <c:v>13</c:v>
                </c:pt>
              </c:numCache>
            </c:numRef>
          </c:val>
          <c:smooth val="0"/>
          <c:extLst>
            <c:ext xmlns:c16="http://schemas.microsoft.com/office/drawing/2014/chart" uri="{C3380CC4-5D6E-409C-BE32-E72D297353CC}">
              <c16:uniqueId val="{00000000-7CB0-4DC2-8B77-15D271EB9D77}"/>
            </c:ext>
          </c:extLst>
        </c:ser>
        <c:ser>
          <c:idx val="1"/>
          <c:order val="1"/>
          <c:tx>
            <c:strRef>
              <c:f>TimetoTreatmentbyIncome_JP!$O$4</c:f>
              <c:strCache>
                <c:ptCount val="1"/>
                <c:pt idx="0">
                  <c:v>2020 Group</c:v>
                </c:pt>
              </c:strCache>
            </c:strRef>
          </c:tx>
          <c:spPr>
            <a:ln w="38100">
              <a:solidFill>
                <a:schemeClr val="accent3"/>
              </a:solidFill>
            </a:ln>
          </c:spPr>
          <c:marker>
            <c:symbol val="circle"/>
            <c:size val="5"/>
            <c:spPr>
              <a:solidFill>
                <a:schemeClr val="accent3"/>
              </a:solidFill>
              <a:ln w="38100">
                <a:solidFill>
                  <a:schemeClr val="accent3"/>
                </a:solidFill>
              </a:ln>
              <a:effectLst/>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TimetoTreatmentbyIncome_JP!$M$5:$M$9</c:f>
              <c:strCache>
                <c:ptCount val="5"/>
                <c:pt idx="0">
                  <c:v>Q1 (Lowest)</c:v>
                </c:pt>
                <c:pt idx="1">
                  <c:v>Q2</c:v>
                </c:pt>
                <c:pt idx="2">
                  <c:v>Q3</c:v>
                </c:pt>
                <c:pt idx="3">
                  <c:v>Q4</c:v>
                </c:pt>
                <c:pt idx="4">
                  <c:v>Q5 (Highest)</c:v>
                </c:pt>
              </c:strCache>
            </c:strRef>
          </c:cat>
          <c:val>
            <c:numRef>
              <c:f>TimetoTreatmentbyIncome_JP!$O$5:$O$9</c:f>
              <c:numCache>
                <c:formatCode>0</c:formatCode>
                <c:ptCount val="5"/>
                <c:pt idx="0">
                  <c:v>22</c:v>
                </c:pt>
                <c:pt idx="1">
                  <c:v>21</c:v>
                </c:pt>
                <c:pt idx="2">
                  <c:v>19</c:v>
                </c:pt>
                <c:pt idx="3">
                  <c:v>17</c:v>
                </c:pt>
                <c:pt idx="4">
                  <c:v>17</c:v>
                </c:pt>
              </c:numCache>
            </c:numRef>
          </c:val>
          <c:smooth val="0"/>
          <c:extLst>
            <c:ext xmlns:c16="http://schemas.microsoft.com/office/drawing/2014/chart" uri="{C3380CC4-5D6E-409C-BE32-E72D297353CC}">
              <c16:uniqueId val="{00000001-7CB0-4DC2-8B77-15D271EB9D77}"/>
            </c:ext>
          </c:extLst>
        </c:ser>
        <c:dLbls>
          <c:showLegendKey val="0"/>
          <c:showVal val="0"/>
          <c:showCatName val="0"/>
          <c:showSerName val="0"/>
          <c:showPercent val="0"/>
          <c:showBubbleSize val="0"/>
        </c:dLbls>
        <c:marker val="1"/>
        <c:smooth val="0"/>
        <c:axId val="411489752"/>
        <c:axId val="1"/>
      </c:lineChart>
      <c:catAx>
        <c:axId val="411489752"/>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1"/>
        <c:crosses val="autoZero"/>
        <c:auto val="1"/>
        <c:lblAlgn val="ctr"/>
        <c:lblOffset val="100"/>
        <c:noMultiLvlLbl val="0"/>
      </c:catAx>
      <c:valAx>
        <c:axId val="1"/>
        <c:scaling>
          <c:orientation val="minMax"/>
          <c:max val="25"/>
          <c:min val="0"/>
        </c:scaling>
        <c:delete val="0"/>
        <c:axPos val="l"/>
        <c:majorGridlines>
          <c:spPr>
            <a:ln w="9525" cap="flat" cmpd="sng" algn="ctr">
              <a:solidFill>
                <a:schemeClr val="bg1">
                  <a:lumMod val="95000"/>
                </a:schemeClr>
              </a:solidFill>
              <a:round/>
            </a:ln>
            <a:effectLst/>
          </c:spPr>
        </c:majorGridlines>
        <c:title>
          <c:tx>
            <c:rich>
              <a:bodyPr/>
              <a:lstStyle/>
              <a:p>
                <a:pPr>
                  <a:defRPr/>
                </a:pPr>
                <a:r>
                  <a:rPr lang="en-AU"/>
                  <a:t>Days</a:t>
                </a:r>
              </a:p>
            </c:rich>
          </c:tx>
          <c:overlay val="0"/>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411489752"/>
        <c:crosses val="autoZero"/>
        <c:crossBetween val="between"/>
      </c:valAx>
      <c:spPr>
        <a:noFill/>
        <a:ln w="25400">
          <a:noFill/>
        </a:ln>
      </c:spPr>
    </c:plotArea>
    <c:legend>
      <c:legendPos val="b"/>
      <c:overlay val="0"/>
    </c:legend>
    <c:plotVisOnly val="1"/>
    <c:dispBlanksAs val="gap"/>
    <c:showDLblsOverMax val="0"/>
  </c:chart>
  <c:spPr>
    <a:solidFill>
      <a:schemeClr val="bg1"/>
    </a:solidFill>
    <a:ln w="9525" cap="flat" cmpd="sng" algn="ctr">
      <a:noFill/>
      <a:round/>
    </a:ln>
    <a:effectLst/>
  </c:spPr>
  <c:txPr>
    <a:bodyPr/>
    <a:lstStyle/>
    <a:p>
      <a:pPr>
        <a:defRPr sz="900"/>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TimetoTreatmentbyIncome_JP!$N$25</c:f>
              <c:strCache>
                <c:ptCount val="1"/>
                <c:pt idx="0">
                  <c:v>2017 Group</c:v>
                </c:pt>
              </c:strCache>
            </c:strRef>
          </c:tx>
          <c:spPr>
            <a:ln w="38100">
              <a:solidFill>
                <a:schemeClr val="accent2"/>
              </a:solidFill>
            </a:ln>
          </c:spPr>
          <c:marker>
            <c:symbol val="circle"/>
            <c:size val="5"/>
            <c:spPr>
              <a:solidFill>
                <a:schemeClr val="accent2"/>
              </a:solidFill>
              <a:ln w="38100">
                <a:solidFill>
                  <a:schemeClr val="accent2"/>
                </a:solidFill>
              </a:ln>
              <a:effectLst/>
            </c:spPr>
          </c:marker>
          <c:dLbls>
            <c:spPr>
              <a:noFill/>
              <a:ln>
                <a:noFill/>
              </a:ln>
              <a:effectLst/>
            </c:sp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TimetoTreatmentbyIncome_JP!$M$26:$M$30</c:f>
              <c:strCache>
                <c:ptCount val="5"/>
                <c:pt idx="0">
                  <c:v>Q1 (Lowest)</c:v>
                </c:pt>
                <c:pt idx="1">
                  <c:v>Q2</c:v>
                </c:pt>
                <c:pt idx="2">
                  <c:v>Q3</c:v>
                </c:pt>
                <c:pt idx="3">
                  <c:v>Q4</c:v>
                </c:pt>
                <c:pt idx="4">
                  <c:v>Q5 (Highest)</c:v>
                </c:pt>
              </c:strCache>
            </c:strRef>
          </c:cat>
          <c:val>
            <c:numRef>
              <c:f>TimetoTreatmentbyIncome_JP!$N$26:$N$30</c:f>
              <c:numCache>
                <c:formatCode>General</c:formatCode>
                <c:ptCount val="5"/>
                <c:pt idx="0">
                  <c:v>48</c:v>
                </c:pt>
                <c:pt idx="1">
                  <c:v>43</c:v>
                </c:pt>
                <c:pt idx="2">
                  <c:v>39</c:v>
                </c:pt>
                <c:pt idx="3">
                  <c:v>35</c:v>
                </c:pt>
                <c:pt idx="4">
                  <c:v>35</c:v>
                </c:pt>
              </c:numCache>
            </c:numRef>
          </c:val>
          <c:smooth val="0"/>
          <c:extLst>
            <c:ext xmlns:c16="http://schemas.microsoft.com/office/drawing/2014/chart" uri="{C3380CC4-5D6E-409C-BE32-E72D297353CC}">
              <c16:uniqueId val="{00000000-6623-4C68-AF15-FB70D9C6DF53}"/>
            </c:ext>
          </c:extLst>
        </c:ser>
        <c:ser>
          <c:idx val="1"/>
          <c:order val="1"/>
          <c:tx>
            <c:strRef>
              <c:f>TimetoTreatmentbyIncome_JP!$O$25</c:f>
              <c:strCache>
                <c:ptCount val="1"/>
                <c:pt idx="0">
                  <c:v>2020 Group</c:v>
                </c:pt>
              </c:strCache>
            </c:strRef>
          </c:tx>
          <c:spPr>
            <a:ln w="38100">
              <a:solidFill>
                <a:schemeClr val="accent3"/>
              </a:solidFill>
            </a:ln>
          </c:spPr>
          <c:marker>
            <c:symbol val="circle"/>
            <c:size val="5"/>
            <c:spPr>
              <a:solidFill>
                <a:schemeClr val="accent3"/>
              </a:solidFill>
              <a:ln w="38100">
                <a:solidFill>
                  <a:schemeClr val="accent3"/>
                </a:solidFill>
              </a:ln>
              <a:effectLst/>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TimetoTreatmentbyIncome_JP!$M$26:$M$30</c:f>
              <c:strCache>
                <c:ptCount val="5"/>
                <c:pt idx="0">
                  <c:v>Q1 (Lowest)</c:v>
                </c:pt>
                <c:pt idx="1">
                  <c:v>Q2</c:v>
                </c:pt>
                <c:pt idx="2">
                  <c:v>Q3</c:v>
                </c:pt>
                <c:pt idx="3">
                  <c:v>Q4</c:v>
                </c:pt>
                <c:pt idx="4">
                  <c:v>Q5 (Highest)</c:v>
                </c:pt>
              </c:strCache>
            </c:strRef>
          </c:cat>
          <c:val>
            <c:numRef>
              <c:f>TimetoTreatmentbyIncome_JP!$O$26:$O$30</c:f>
              <c:numCache>
                <c:formatCode>General</c:formatCode>
                <c:ptCount val="5"/>
                <c:pt idx="0">
                  <c:v>70</c:v>
                </c:pt>
                <c:pt idx="1">
                  <c:v>60</c:v>
                </c:pt>
                <c:pt idx="2">
                  <c:v>55</c:v>
                </c:pt>
                <c:pt idx="3">
                  <c:v>48</c:v>
                </c:pt>
                <c:pt idx="4">
                  <c:v>47</c:v>
                </c:pt>
              </c:numCache>
            </c:numRef>
          </c:val>
          <c:smooth val="0"/>
          <c:extLst>
            <c:ext xmlns:c16="http://schemas.microsoft.com/office/drawing/2014/chart" uri="{C3380CC4-5D6E-409C-BE32-E72D297353CC}">
              <c16:uniqueId val="{00000001-6623-4C68-AF15-FB70D9C6DF53}"/>
            </c:ext>
          </c:extLst>
        </c:ser>
        <c:dLbls>
          <c:showLegendKey val="0"/>
          <c:showVal val="0"/>
          <c:showCatName val="0"/>
          <c:showSerName val="0"/>
          <c:showPercent val="0"/>
          <c:showBubbleSize val="0"/>
        </c:dLbls>
        <c:marker val="1"/>
        <c:smooth val="0"/>
        <c:axId val="411491392"/>
        <c:axId val="1"/>
      </c:lineChart>
      <c:catAx>
        <c:axId val="411491392"/>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1"/>
        <c:crosses val="autoZero"/>
        <c:auto val="1"/>
        <c:lblAlgn val="ctr"/>
        <c:lblOffset val="100"/>
        <c:noMultiLvlLbl val="0"/>
      </c:catAx>
      <c:valAx>
        <c:axId val="1"/>
        <c:scaling>
          <c:orientation val="minMax"/>
          <c:min val="0"/>
        </c:scaling>
        <c:delete val="0"/>
        <c:axPos val="l"/>
        <c:majorGridlines>
          <c:spPr>
            <a:ln w="9525" cap="flat" cmpd="sng" algn="ctr">
              <a:solidFill>
                <a:schemeClr val="bg1">
                  <a:lumMod val="95000"/>
                </a:schemeClr>
              </a:solidFill>
              <a:round/>
            </a:ln>
            <a:effectLst/>
          </c:spPr>
        </c:majorGridlines>
        <c:title>
          <c:tx>
            <c:rich>
              <a:bodyPr/>
              <a:lstStyle/>
              <a:p>
                <a:pPr>
                  <a:defRPr/>
                </a:pPr>
                <a:r>
                  <a:rPr lang="en-AU"/>
                  <a:t>Days</a:t>
                </a:r>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411491392"/>
        <c:crosses val="autoZero"/>
        <c:crossBetween val="between"/>
        <c:majorUnit val="20"/>
      </c:valAx>
      <c:spPr>
        <a:noFill/>
        <a:ln w="25400">
          <a:noFill/>
        </a:ln>
      </c:spPr>
    </c:plotArea>
    <c:legend>
      <c:legendPos val="b"/>
      <c:overlay val="0"/>
    </c:legend>
    <c:plotVisOnly val="1"/>
    <c:dispBlanksAs val="gap"/>
    <c:showDLblsOverMax val="0"/>
  </c:chart>
  <c:spPr>
    <a:solidFill>
      <a:schemeClr val="bg1"/>
    </a:solidFill>
    <a:ln w="9525" cap="flat" cmpd="sng" algn="ctr">
      <a:noFill/>
      <a:round/>
    </a:ln>
    <a:effectLst/>
  </c:spPr>
  <c:txPr>
    <a:bodyPr/>
    <a:lstStyle/>
    <a:p>
      <a:pPr>
        <a:defRPr sz="900"/>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Outcomes!$B$15</c:f>
              <c:strCache>
                <c:ptCount val="1"/>
                <c:pt idx="0">
                  <c:v>Before</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Outcomes!$A$16:$A$25</c:f>
              <c:strCache>
                <c:ptCount val="10"/>
                <c:pt idx="0">
                  <c:v>1 (Worst possible)</c:v>
                </c:pt>
                <c:pt idx="1">
                  <c:v>2</c:v>
                </c:pt>
                <c:pt idx="2">
                  <c:v>3</c:v>
                </c:pt>
                <c:pt idx="3">
                  <c:v>4</c:v>
                </c:pt>
                <c:pt idx="4">
                  <c:v>5</c:v>
                </c:pt>
                <c:pt idx="5">
                  <c:v>6</c:v>
                </c:pt>
                <c:pt idx="6">
                  <c:v>7</c:v>
                </c:pt>
                <c:pt idx="7">
                  <c:v>8</c:v>
                </c:pt>
                <c:pt idx="8">
                  <c:v>9</c:v>
                </c:pt>
                <c:pt idx="9">
                  <c:v>10 (Best possible)</c:v>
                </c:pt>
              </c:strCache>
            </c:strRef>
          </c:cat>
          <c:val>
            <c:numRef>
              <c:f>Outcomes!$B$16:$B$25</c:f>
              <c:numCache>
                <c:formatCode>0.0%</c:formatCode>
                <c:ptCount val="10"/>
                <c:pt idx="0">
                  <c:v>0.10742971887550201</c:v>
                </c:pt>
                <c:pt idx="1">
                  <c:v>0.17319277108433734</c:v>
                </c:pt>
                <c:pt idx="2">
                  <c:v>0.30321285140562249</c:v>
                </c:pt>
                <c:pt idx="3">
                  <c:v>0.19076305220883535</c:v>
                </c:pt>
                <c:pt idx="4">
                  <c:v>0.11094377510040161</c:v>
                </c:pt>
                <c:pt idx="5">
                  <c:v>5.7228915662650599E-2</c:v>
                </c:pt>
                <c:pt idx="6">
                  <c:v>2.710843373493976E-2</c:v>
                </c:pt>
                <c:pt idx="7">
                  <c:v>1.355421686746988E-2</c:v>
                </c:pt>
                <c:pt idx="8">
                  <c:v>9.0361445783132526E-3</c:v>
                </c:pt>
                <c:pt idx="9">
                  <c:v>7.5301204819277108E-3</c:v>
                </c:pt>
              </c:numCache>
            </c:numRef>
          </c:val>
          <c:extLst>
            <c:ext xmlns:c16="http://schemas.microsoft.com/office/drawing/2014/chart" uri="{C3380CC4-5D6E-409C-BE32-E72D297353CC}">
              <c16:uniqueId val="{00000000-ED42-423D-9A19-36D65A5F77EB}"/>
            </c:ext>
          </c:extLst>
        </c:ser>
        <c:dLbls>
          <c:showLegendKey val="0"/>
          <c:showVal val="0"/>
          <c:showCatName val="0"/>
          <c:showSerName val="0"/>
          <c:showPercent val="0"/>
          <c:showBubbleSize val="0"/>
        </c:dLbls>
        <c:gapWidth val="219"/>
        <c:overlap val="-27"/>
        <c:axId val="666531760"/>
        <c:axId val="666534056"/>
        <c:extLst>
          <c:ext xmlns:c15="http://schemas.microsoft.com/office/drawing/2012/chart" uri="{02D57815-91ED-43cb-92C2-25804820EDAC}">
            <c15:filteredBarSeries>
              <c15:ser>
                <c:idx val="1"/>
                <c:order val="1"/>
                <c:tx>
                  <c:strRef>
                    <c:extLst>
                      <c:ext uri="{02D57815-91ED-43cb-92C2-25804820EDAC}">
                        <c15:formulaRef>
                          <c15:sqref>Outcomes!$C$15</c15:sqref>
                        </c15:formulaRef>
                      </c:ext>
                    </c:extLst>
                    <c:strCache>
                      <c:ptCount val="1"/>
                      <c:pt idx="0">
                        <c:v>After</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Outcomes!$A$16:$A$25</c15:sqref>
                        </c15:formulaRef>
                      </c:ext>
                    </c:extLst>
                    <c:strCache>
                      <c:ptCount val="10"/>
                      <c:pt idx="0">
                        <c:v>1 (Worst possible)</c:v>
                      </c:pt>
                      <c:pt idx="1">
                        <c:v>2</c:v>
                      </c:pt>
                      <c:pt idx="2">
                        <c:v>3</c:v>
                      </c:pt>
                      <c:pt idx="3">
                        <c:v>4</c:v>
                      </c:pt>
                      <c:pt idx="4">
                        <c:v>5</c:v>
                      </c:pt>
                      <c:pt idx="5">
                        <c:v>6</c:v>
                      </c:pt>
                      <c:pt idx="6">
                        <c:v>7</c:v>
                      </c:pt>
                      <c:pt idx="7">
                        <c:v>8</c:v>
                      </c:pt>
                      <c:pt idx="8">
                        <c:v>9</c:v>
                      </c:pt>
                      <c:pt idx="9">
                        <c:v>10 (Best possible)</c:v>
                      </c:pt>
                    </c:strCache>
                  </c:strRef>
                </c:cat>
                <c:val>
                  <c:numRef>
                    <c:extLst>
                      <c:ext uri="{02D57815-91ED-43cb-92C2-25804820EDAC}">
                        <c15:formulaRef>
                          <c15:sqref>Outcomes!$C$16:$C$25</c15:sqref>
                        </c15:formulaRef>
                      </c:ext>
                    </c:extLst>
                    <c:numCache>
                      <c:formatCode>0.0%</c:formatCode>
                      <c:ptCount val="10"/>
                      <c:pt idx="0">
                        <c:v>8.5324232081911266E-3</c:v>
                      </c:pt>
                      <c:pt idx="1">
                        <c:v>1.1945392491467578E-2</c:v>
                      </c:pt>
                      <c:pt idx="2">
                        <c:v>2.9579067121729238E-2</c:v>
                      </c:pt>
                      <c:pt idx="3">
                        <c:v>3.6405005688282137E-2</c:v>
                      </c:pt>
                      <c:pt idx="4">
                        <c:v>7.7929465301478956E-2</c:v>
                      </c:pt>
                      <c:pt idx="5">
                        <c:v>0.13083048919226395</c:v>
                      </c:pt>
                      <c:pt idx="6">
                        <c:v>0.24971558589306028</c:v>
                      </c:pt>
                      <c:pt idx="7">
                        <c:v>0.28668941979522183</c:v>
                      </c:pt>
                      <c:pt idx="8">
                        <c:v>0.12684869169510807</c:v>
                      </c:pt>
                      <c:pt idx="9">
                        <c:v>4.1524459613196812E-2</c:v>
                      </c:pt>
                    </c:numCache>
                  </c:numRef>
                </c:val>
                <c:extLst>
                  <c:ext xmlns:c16="http://schemas.microsoft.com/office/drawing/2014/chart" uri="{C3380CC4-5D6E-409C-BE32-E72D297353CC}">
                    <c16:uniqueId val="{00000001-ED42-423D-9A19-36D65A5F77EB}"/>
                  </c:ext>
                </c:extLst>
              </c15:ser>
            </c15:filteredBarSeries>
          </c:ext>
        </c:extLst>
      </c:barChart>
      <c:catAx>
        <c:axId val="666531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6534056"/>
        <c:crosses val="autoZero"/>
        <c:auto val="1"/>
        <c:lblAlgn val="ctr"/>
        <c:lblOffset val="100"/>
        <c:noMultiLvlLbl val="0"/>
      </c:catAx>
      <c:valAx>
        <c:axId val="666534056"/>
        <c:scaling>
          <c:orientation val="minMax"/>
          <c:max val="0.4"/>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6531760"/>
        <c:crosses val="autoZero"/>
        <c:crossBetween val="between"/>
        <c:majorUnit val="0.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'Baseline mh by add sessions'!$B$29</c:f>
              <c:strCache>
                <c:ptCount val="1"/>
                <c:pt idx="0">
                  <c:v>No additional sessions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'Baseline mh by add sessions'!$A$30:$A$39</c:f>
              <c:strCache>
                <c:ptCount val="10"/>
                <c:pt idx="0">
                  <c:v>1 (Worst possible)</c:v>
                </c:pt>
                <c:pt idx="1">
                  <c:v>2</c:v>
                </c:pt>
                <c:pt idx="2">
                  <c:v>3</c:v>
                </c:pt>
                <c:pt idx="3">
                  <c:v>4</c:v>
                </c:pt>
                <c:pt idx="4">
                  <c:v>5</c:v>
                </c:pt>
                <c:pt idx="5">
                  <c:v>6</c:v>
                </c:pt>
                <c:pt idx="6">
                  <c:v>7</c:v>
                </c:pt>
                <c:pt idx="7">
                  <c:v>8</c:v>
                </c:pt>
                <c:pt idx="8">
                  <c:v>9</c:v>
                </c:pt>
                <c:pt idx="9">
                  <c:v>10 (Best possible)</c:v>
                </c:pt>
              </c:strCache>
            </c:strRef>
          </c:cat>
          <c:val>
            <c:numRef>
              <c:f>'Baseline mh by add sessions'!$B$30:$B$39</c:f>
              <c:numCache>
                <c:formatCode>0.0%</c:formatCode>
                <c:ptCount val="10"/>
                <c:pt idx="0">
                  <c:v>9.8617511520737333E-2</c:v>
                </c:pt>
                <c:pt idx="1">
                  <c:v>0.16589861751152074</c:v>
                </c:pt>
                <c:pt idx="2">
                  <c:v>0.29861751152073734</c:v>
                </c:pt>
                <c:pt idx="3">
                  <c:v>0.19447004608294932</c:v>
                </c:pt>
                <c:pt idx="4">
                  <c:v>0.12350230414746544</c:v>
                </c:pt>
                <c:pt idx="5">
                  <c:v>5.5299539170506916E-2</c:v>
                </c:pt>
                <c:pt idx="6">
                  <c:v>3.4101382488479264E-2</c:v>
                </c:pt>
                <c:pt idx="7">
                  <c:v>1.5668202764976959E-2</c:v>
                </c:pt>
                <c:pt idx="8">
                  <c:v>9.2165898617511521E-3</c:v>
                </c:pt>
                <c:pt idx="9">
                  <c:v>4.608294930875576E-3</c:v>
                </c:pt>
              </c:numCache>
            </c:numRef>
          </c:val>
          <c:extLst>
            <c:ext xmlns:c16="http://schemas.microsoft.com/office/drawing/2014/chart" uri="{C3380CC4-5D6E-409C-BE32-E72D297353CC}">
              <c16:uniqueId val="{00000000-8097-4407-8EC5-D4F70EAAC7BC}"/>
            </c:ext>
          </c:extLst>
        </c:ser>
        <c:ser>
          <c:idx val="1"/>
          <c:order val="1"/>
          <c:tx>
            <c:strRef>
              <c:f>'Baseline mh by add sessions'!$C$29</c:f>
              <c:strCache>
                <c:ptCount val="1"/>
                <c:pt idx="0">
                  <c:v>Additional sessions</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'Baseline mh by add sessions'!$A$30:$A$39</c:f>
              <c:strCache>
                <c:ptCount val="10"/>
                <c:pt idx="0">
                  <c:v>1 (Worst possible)</c:v>
                </c:pt>
                <c:pt idx="1">
                  <c:v>2</c:v>
                </c:pt>
                <c:pt idx="2">
                  <c:v>3</c:v>
                </c:pt>
                <c:pt idx="3">
                  <c:v>4</c:v>
                </c:pt>
                <c:pt idx="4">
                  <c:v>5</c:v>
                </c:pt>
                <c:pt idx="5">
                  <c:v>6</c:v>
                </c:pt>
                <c:pt idx="6">
                  <c:v>7</c:v>
                </c:pt>
                <c:pt idx="7">
                  <c:v>8</c:v>
                </c:pt>
                <c:pt idx="8">
                  <c:v>9</c:v>
                </c:pt>
                <c:pt idx="9">
                  <c:v>10 (Best possible)</c:v>
                </c:pt>
              </c:strCache>
            </c:strRef>
          </c:cat>
          <c:val>
            <c:numRef>
              <c:f>'Baseline mh by add sessions'!$C$30:$C$39</c:f>
              <c:numCache>
                <c:formatCode>0.0%</c:formatCode>
                <c:ptCount val="10"/>
                <c:pt idx="0">
                  <c:v>0.11797133406835722</c:v>
                </c:pt>
                <c:pt idx="1">
                  <c:v>0.18191841234840131</c:v>
                </c:pt>
                <c:pt idx="2">
                  <c:v>0.30871003307607497</c:v>
                </c:pt>
                <c:pt idx="3">
                  <c:v>0.18632855567805953</c:v>
                </c:pt>
                <c:pt idx="4">
                  <c:v>9.5920617420066148E-2</c:v>
                </c:pt>
                <c:pt idx="5">
                  <c:v>5.9536934950385888E-2</c:v>
                </c:pt>
                <c:pt idx="6">
                  <c:v>1.8743109151047408E-2</c:v>
                </c:pt>
                <c:pt idx="7">
                  <c:v>1.1025358324145534E-2</c:v>
                </c:pt>
                <c:pt idx="8">
                  <c:v>8.8202866593164279E-3</c:v>
                </c:pt>
                <c:pt idx="9">
                  <c:v>1.1025358324145534E-2</c:v>
                </c:pt>
              </c:numCache>
            </c:numRef>
          </c:val>
          <c:extLst>
            <c:ext xmlns:c16="http://schemas.microsoft.com/office/drawing/2014/chart" uri="{C3380CC4-5D6E-409C-BE32-E72D297353CC}">
              <c16:uniqueId val="{00000001-8097-4407-8EC5-D4F70EAAC7BC}"/>
            </c:ext>
          </c:extLst>
        </c:ser>
        <c:dLbls>
          <c:showLegendKey val="0"/>
          <c:showVal val="0"/>
          <c:showCatName val="0"/>
          <c:showSerName val="0"/>
          <c:showPercent val="0"/>
          <c:showBubbleSize val="0"/>
        </c:dLbls>
        <c:gapWidth val="219"/>
        <c:overlap val="-27"/>
        <c:axId val="877968960"/>
        <c:axId val="877968632"/>
      </c:barChart>
      <c:catAx>
        <c:axId val="877968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Baseline self-rated mental health</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7968632"/>
        <c:crosses val="autoZero"/>
        <c:auto val="1"/>
        <c:lblAlgn val="ctr"/>
        <c:lblOffset val="100"/>
        <c:noMultiLvlLbl val="0"/>
      </c:catAx>
      <c:valAx>
        <c:axId val="877968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7968960"/>
        <c:crosses val="autoZero"/>
        <c:crossBetween val="between"/>
      </c:valAx>
      <c:spPr>
        <a:noFill/>
        <a:ln>
          <a:noFill/>
        </a:ln>
        <a:effectLst/>
      </c:spPr>
    </c:plotArea>
    <c:legend>
      <c:legendPos val="b"/>
      <c:layout>
        <c:manualLayout>
          <c:xMode val="edge"/>
          <c:yMode val="edge"/>
          <c:x val="0.30209817231558733"/>
          <c:y val="0.90259377669957697"/>
          <c:w val="0.48571787355296053"/>
          <c:h val="6.607974746420504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'Satisfaction with care'!$C$2</c:f>
              <c:strCache>
                <c:ptCount val="1"/>
                <c:pt idx="0">
                  <c:v>Percent</c:v>
                </c:pt>
              </c:strCache>
            </c:strRef>
          </c:tx>
          <c:spPr>
            <a:solidFill>
              <a:schemeClr val="accent1"/>
            </a:solidFill>
            <a:ln>
              <a:solidFill>
                <a:schemeClr val="accent1"/>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'Satisfaction with care'!$A$3:$A$8</c:f>
              <c:strCache>
                <c:ptCount val="6"/>
                <c:pt idx="0">
                  <c:v>Very dissatisfied</c:v>
                </c:pt>
                <c:pt idx="1">
                  <c:v>Dissatisfied</c:v>
                </c:pt>
                <c:pt idx="2">
                  <c:v>Neither satisfied nor dissatisfied </c:v>
                </c:pt>
                <c:pt idx="3">
                  <c:v>Satisfied</c:v>
                </c:pt>
                <c:pt idx="4">
                  <c:v>Very satisfied</c:v>
                </c:pt>
                <c:pt idx="5">
                  <c:v>Total</c:v>
                </c:pt>
              </c:strCache>
            </c:strRef>
          </c:cat>
          <c:val>
            <c:numRef>
              <c:f>'Satisfaction with care'!$C$3:$C$7</c:f>
              <c:numCache>
                <c:formatCode>General</c:formatCode>
                <c:ptCount val="5"/>
                <c:pt idx="0">
                  <c:v>2.4700000000000002</c:v>
                </c:pt>
                <c:pt idx="1">
                  <c:v>4.43</c:v>
                </c:pt>
                <c:pt idx="2">
                  <c:v>7.91</c:v>
                </c:pt>
                <c:pt idx="3">
                  <c:v>40.71</c:v>
                </c:pt>
                <c:pt idx="4">
                  <c:v>44.48</c:v>
                </c:pt>
              </c:numCache>
            </c:numRef>
          </c:val>
          <c:extLst>
            <c:ext xmlns:c16="http://schemas.microsoft.com/office/drawing/2014/chart" uri="{C3380CC4-5D6E-409C-BE32-E72D297353CC}">
              <c16:uniqueId val="{00000000-5A5D-4535-A7C8-DA7A50EF452A}"/>
            </c:ext>
          </c:extLst>
        </c:ser>
        <c:dLbls>
          <c:showLegendKey val="0"/>
          <c:showVal val="0"/>
          <c:showCatName val="0"/>
          <c:showSerName val="0"/>
          <c:showPercent val="0"/>
          <c:showBubbleSize val="0"/>
        </c:dLbls>
        <c:gapWidth val="219"/>
        <c:overlap val="-27"/>
        <c:axId val="599093336"/>
        <c:axId val="599093664"/>
      </c:barChart>
      <c:catAx>
        <c:axId val="599093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093664"/>
        <c:crosses val="autoZero"/>
        <c:auto val="1"/>
        <c:lblAlgn val="ctr"/>
        <c:lblOffset val="100"/>
        <c:noMultiLvlLbl val="0"/>
      </c:catAx>
      <c:valAx>
        <c:axId val="599093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093336"/>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Outcomes!$C$15</c:f>
              <c:strCache>
                <c:ptCount val="1"/>
                <c:pt idx="0">
                  <c:v>After</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Outcomes!$A$16:$A$25</c:f>
              <c:strCache>
                <c:ptCount val="10"/>
                <c:pt idx="0">
                  <c:v>1 (Worst possible)</c:v>
                </c:pt>
                <c:pt idx="1">
                  <c:v>2</c:v>
                </c:pt>
                <c:pt idx="2">
                  <c:v>3</c:v>
                </c:pt>
                <c:pt idx="3">
                  <c:v>4</c:v>
                </c:pt>
                <c:pt idx="4">
                  <c:v>5</c:v>
                </c:pt>
                <c:pt idx="5">
                  <c:v>6</c:v>
                </c:pt>
                <c:pt idx="6">
                  <c:v>7</c:v>
                </c:pt>
                <c:pt idx="7">
                  <c:v>8</c:v>
                </c:pt>
                <c:pt idx="8">
                  <c:v>9</c:v>
                </c:pt>
                <c:pt idx="9">
                  <c:v>10 (Best possible)</c:v>
                </c:pt>
              </c:strCache>
            </c:strRef>
          </c:cat>
          <c:val>
            <c:numRef>
              <c:f>Outcomes!$C$16:$C$25</c:f>
              <c:numCache>
                <c:formatCode>0.0%</c:formatCode>
                <c:ptCount val="10"/>
                <c:pt idx="0">
                  <c:v>8.5324232081911266E-3</c:v>
                </c:pt>
                <c:pt idx="1">
                  <c:v>1.1945392491467578E-2</c:v>
                </c:pt>
                <c:pt idx="2">
                  <c:v>2.9579067121729238E-2</c:v>
                </c:pt>
                <c:pt idx="3">
                  <c:v>3.6405005688282137E-2</c:v>
                </c:pt>
                <c:pt idx="4">
                  <c:v>7.7929465301478956E-2</c:v>
                </c:pt>
                <c:pt idx="5">
                  <c:v>0.13083048919226395</c:v>
                </c:pt>
                <c:pt idx="6">
                  <c:v>0.24971558589306028</c:v>
                </c:pt>
                <c:pt idx="7">
                  <c:v>0.28668941979522183</c:v>
                </c:pt>
                <c:pt idx="8">
                  <c:v>0.12684869169510807</c:v>
                </c:pt>
                <c:pt idx="9">
                  <c:v>4.1524459613196812E-2</c:v>
                </c:pt>
              </c:numCache>
            </c:numRef>
          </c:val>
          <c:extLst>
            <c:ext xmlns:c16="http://schemas.microsoft.com/office/drawing/2014/chart" uri="{C3380CC4-5D6E-409C-BE32-E72D297353CC}">
              <c16:uniqueId val="{00000000-43BE-4F70-8492-2ACF42131953}"/>
            </c:ext>
          </c:extLst>
        </c:ser>
        <c:dLbls>
          <c:showLegendKey val="0"/>
          <c:showVal val="0"/>
          <c:showCatName val="0"/>
          <c:showSerName val="0"/>
          <c:showPercent val="0"/>
          <c:showBubbleSize val="0"/>
        </c:dLbls>
        <c:gapWidth val="219"/>
        <c:overlap val="-27"/>
        <c:axId val="666531760"/>
        <c:axId val="666534056"/>
        <c:extLst>
          <c:ext xmlns:c15="http://schemas.microsoft.com/office/drawing/2012/chart" uri="{02D57815-91ED-43cb-92C2-25804820EDAC}">
            <c15:filteredBarSeries>
              <c15:ser>
                <c:idx val="0"/>
                <c:order val="0"/>
                <c:tx>
                  <c:strRef>
                    <c:extLst>
                      <c:ext uri="{02D57815-91ED-43cb-92C2-25804820EDAC}">
                        <c15:formulaRef>
                          <c15:sqref>Outcomes!$B$15</c15:sqref>
                        </c15:formulaRef>
                      </c:ext>
                    </c:extLst>
                    <c:strCache>
                      <c:ptCount val="1"/>
                      <c:pt idx="0">
                        <c:v>Before</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Outcomes!$A$16:$A$25</c15:sqref>
                        </c15:formulaRef>
                      </c:ext>
                    </c:extLst>
                    <c:strCache>
                      <c:ptCount val="10"/>
                      <c:pt idx="0">
                        <c:v>1 (Worst possible)</c:v>
                      </c:pt>
                      <c:pt idx="1">
                        <c:v>2</c:v>
                      </c:pt>
                      <c:pt idx="2">
                        <c:v>3</c:v>
                      </c:pt>
                      <c:pt idx="3">
                        <c:v>4</c:v>
                      </c:pt>
                      <c:pt idx="4">
                        <c:v>5</c:v>
                      </c:pt>
                      <c:pt idx="5">
                        <c:v>6</c:v>
                      </c:pt>
                      <c:pt idx="6">
                        <c:v>7</c:v>
                      </c:pt>
                      <c:pt idx="7">
                        <c:v>8</c:v>
                      </c:pt>
                      <c:pt idx="8">
                        <c:v>9</c:v>
                      </c:pt>
                      <c:pt idx="9">
                        <c:v>10 (Best possible)</c:v>
                      </c:pt>
                    </c:strCache>
                  </c:strRef>
                </c:cat>
                <c:val>
                  <c:numRef>
                    <c:extLst>
                      <c:ext uri="{02D57815-91ED-43cb-92C2-25804820EDAC}">
                        <c15:formulaRef>
                          <c15:sqref>Outcomes!$B$16:$B$25</c15:sqref>
                        </c15:formulaRef>
                      </c:ext>
                    </c:extLst>
                    <c:numCache>
                      <c:formatCode>0.0%</c:formatCode>
                      <c:ptCount val="10"/>
                      <c:pt idx="0">
                        <c:v>0.10742971887550201</c:v>
                      </c:pt>
                      <c:pt idx="1">
                        <c:v>0.17319277108433734</c:v>
                      </c:pt>
                      <c:pt idx="2">
                        <c:v>0.30321285140562249</c:v>
                      </c:pt>
                      <c:pt idx="3">
                        <c:v>0.19076305220883535</c:v>
                      </c:pt>
                      <c:pt idx="4">
                        <c:v>0.11094377510040161</c:v>
                      </c:pt>
                      <c:pt idx="5">
                        <c:v>5.7228915662650599E-2</c:v>
                      </c:pt>
                      <c:pt idx="6">
                        <c:v>2.710843373493976E-2</c:v>
                      </c:pt>
                      <c:pt idx="7">
                        <c:v>1.355421686746988E-2</c:v>
                      </c:pt>
                      <c:pt idx="8">
                        <c:v>9.0361445783132526E-3</c:v>
                      </c:pt>
                      <c:pt idx="9">
                        <c:v>7.5301204819277108E-3</c:v>
                      </c:pt>
                    </c:numCache>
                  </c:numRef>
                </c:val>
                <c:extLst>
                  <c:ext xmlns:c16="http://schemas.microsoft.com/office/drawing/2014/chart" uri="{C3380CC4-5D6E-409C-BE32-E72D297353CC}">
                    <c16:uniqueId val="{00000001-43BE-4F70-8492-2ACF42131953}"/>
                  </c:ext>
                </c:extLst>
              </c15:ser>
            </c15:filteredBarSeries>
          </c:ext>
        </c:extLst>
      </c:barChart>
      <c:catAx>
        <c:axId val="666531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6534056"/>
        <c:crosses val="autoZero"/>
        <c:auto val="1"/>
        <c:lblAlgn val="ctr"/>
        <c:lblOffset val="100"/>
        <c:noMultiLvlLbl val="0"/>
      </c:catAx>
      <c:valAx>
        <c:axId val="666534056"/>
        <c:scaling>
          <c:orientation val="minMax"/>
          <c:max val="0.4"/>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6531760"/>
        <c:crosses val="autoZero"/>
        <c:crossBetween val="between"/>
        <c:majorUnit val="0.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spPr>
            <a:solidFill>
              <a:schemeClr val="accent1"/>
            </a:solidFill>
            <a:ln>
              <a:solidFill>
                <a:schemeClr val="accen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Outcomes!$A$4:$A$18</c:f>
              <c:numCache>
                <c:formatCode>General</c:formatCode>
                <c:ptCount val="15"/>
                <c:pt idx="0">
                  <c:v>-5</c:v>
                </c:pt>
                <c:pt idx="1">
                  <c:v>-4</c:v>
                </c:pt>
                <c:pt idx="2">
                  <c:v>-3</c:v>
                </c:pt>
                <c:pt idx="3">
                  <c:v>-2</c:v>
                </c:pt>
                <c:pt idx="4">
                  <c:v>-1</c:v>
                </c:pt>
                <c:pt idx="5">
                  <c:v>0</c:v>
                </c:pt>
                <c:pt idx="6">
                  <c:v>1</c:v>
                </c:pt>
                <c:pt idx="7">
                  <c:v>2</c:v>
                </c:pt>
                <c:pt idx="8">
                  <c:v>3</c:v>
                </c:pt>
                <c:pt idx="9">
                  <c:v>4</c:v>
                </c:pt>
                <c:pt idx="10">
                  <c:v>5</c:v>
                </c:pt>
                <c:pt idx="11">
                  <c:v>6</c:v>
                </c:pt>
                <c:pt idx="12">
                  <c:v>7</c:v>
                </c:pt>
                <c:pt idx="13">
                  <c:v>8</c:v>
                </c:pt>
                <c:pt idx="14">
                  <c:v>9</c:v>
                </c:pt>
              </c:numCache>
            </c:numRef>
          </c:cat>
          <c:val>
            <c:numRef>
              <c:f>Outcomes!$C$4:$C$18</c:f>
              <c:numCache>
                <c:formatCode>0.0</c:formatCode>
                <c:ptCount val="15"/>
                <c:pt idx="0">
                  <c:v>0.17</c:v>
                </c:pt>
                <c:pt idx="1">
                  <c:v>0.17</c:v>
                </c:pt>
                <c:pt idx="2">
                  <c:v>0.28999999999999998</c:v>
                </c:pt>
                <c:pt idx="3">
                  <c:v>1.0900000000000001</c:v>
                </c:pt>
                <c:pt idx="4">
                  <c:v>1.43</c:v>
                </c:pt>
                <c:pt idx="5">
                  <c:v>5.56</c:v>
                </c:pt>
                <c:pt idx="6">
                  <c:v>5.73</c:v>
                </c:pt>
                <c:pt idx="7">
                  <c:v>13.17</c:v>
                </c:pt>
                <c:pt idx="8">
                  <c:v>17.93</c:v>
                </c:pt>
                <c:pt idx="9">
                  <c:v>21.19</c:v>
                </c:pt>
                <c:pt idx="10">
                  <c:v>18.04</c:v>
                </c:pt>
                <c:pt idx="11">
                  <c:v>9.11</c:v>
                </c:pt>
                <c:pt idx="12">
                  <c:v>4.07</c:v>
                </c:pt>
                <c:pt idx="13">
                  <c:v>1.6</c:v>
                </c:pt>
                <c:pt idx="14">
                  <c:v>0.46</c:v>
                </c:pt>
              </c:numCache>
            </c:numRef>
          </c:val>
          <c:extLst>
            <c:ext xmlns:c16="http://schemas.microsoft.com/office/drawing/2014/chart" uri="{C3380CC4-5D6E-409C-BE32-E72D297353CC}">
              <c16:uniqueId val="{00000000-1C91-4651-9225-01ABAFFA9BD3}"/>
            </c:ext>
          </c:extLst>
        </c:ser>
        <c:dLbls>
          <c:showLegendKey val="0"/>
          <c:showVal val="0"/>
          <c:showCatName val="0"/>
          <c:showSerName val="0"/>
          <c:showPercent val="0"/>
          <c:showBubbleSize val="0"/>
        </c:dLbls>
        <c:gapWidth val="219"/>
        <c:overlap val="-27"/>
        <c:axId val="658617360"/>
        <c:axId val="658615064"/>
      </c:barChart>
      <c:catAx>
        <c:axId val="6586173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Outcome score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615064"/>
        <c:crosses val="autoZero"/>
        <c:auto val="1"/>
        <c:lblAlgn val="ctr"/>
        <c:lblOffset val="100"/>
        <c:noMultiLvlLbl val="0"/>
      </c:catAx>
      <c:valAx>
        <c:axId val="658615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6173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spPr>
            <a:solidFill>
              <a:schemeClr val="accent1"/>
            </a:solidFill>
            <a:ln>
              <a:solidFill>
                <a:schemeClr val="accen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Outcomes!$A$24:$A$26</c:f>
              <c:strCache>
                <c:ptCount val="3"/>
                <c:pt idx="0">
                  <c:v>Deteriorated</c:v>
                </c:pt>
                <c:pt idx="1">
                  <c:v>No change</c:v>
                </c:pt>
                <c:pt idx="2">
                  <c:v>Improved</c:v>
                </c:pt>
              </c:strCache>
            </c:strRef>
          </c:cat>
          <c:val>
            <c:numRef>
              <c:f>Outcomes!$C$24:$C$26</c:f>
              <c:numCache>
                <c:formatCode>0.0</c:formatCode>
                <c:ptCount val="3"/>
                <c:pt idx="0">
                  <c:v>3.15</c:v>
                </c:pt>
                <c:pt idx="1">
                  <c:v>5.56</c:v>
                </c:pt>
                <c:pt idx="2">
                  <c:v>91.29</c:v>
                </c:pt>
              </c:numCache>
            </c:numRef>
          </c:val>
          <c:extLst>
            <c:ext xmlns:c16="http://schemas.microsoft.com/office/drawing/2014/chart" uri="{C3380CC4-5D6E-409C-BE32-E72D297353CC}">
              <c16:uniqueId val="{00000000-BB61-4E90-BA67-779792F84C20}"/>
            </c:ext>
          </c:extLst>
        </c:ser>
        <c:dLbls>
          <c:showLegendKey val="0"/>
          <c:showVal val="0"/>
          <c:showCatName val="0"/>
          <c:showSerName val="0"/>
          <c:showPercent val="0"/>
          <c:showBubbleSize val="0"/>
        </c:dLbls>
        <c:gapWidth val="219"/>
        <c:overlap val="-27"/>
        <c:axId val="554644776"/>
        <c:axId val="554645104"/>
      </c:barChart>
      <c:catAx>
        <c:axId val="5546447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Outcome group</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4645104"/>
        <c:crosses val="autoZero"/>
        <c:auto val="1"/>
        <c:lblAlgn val="ctr"/>
        <c:lblOffset val="100"/>
        <c:noMultiLvlLbl val="0"/>
      </c:catAx>
      <c:valAx>
        <c:axId val="554645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46447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NewUsersDistress_JP!$O$44</c:f>
              <c:strCache>
                <c:ptCount val="1"/>
                <c:pt idx="0">
                  <c:v>Low</c:v>
                </c:pt>
              </c:strCache>
            </c:strRef>
          </c:tx>
          <c:spPr>
            <a:solidFill>
              <a:schemeClr val="accent5"/>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NewUsersDistress_JP!$N$45:$N$46</c:f>
              <c:strCache>
                <c:ptCount val="2"/>
                <c:pt idx="0">
                  <c:v>Any Better Access service</c:v>
                </c:pt>
                <c:pt idx="1">
                  <c:v>Any Better Access treatment</c:v>
                </c:pt>
              </c:strCache>
            </c:strRef>
          </c:cat>
          <c:val>
            <c:numRef>
              <c:f>NewUsersDistress_JP!$O$45:$O$46</c:f>
              <c:numCache>
                <c:formatCode>General</c:formatCode>
                <c:ptCount val="2"/>
                <c:pt idx="0">
                  <c:v>9.6090489786953661</c:v>
                </c:pt>
                <c:pt idx="1">
                  <c:v>5.5058699999999998</c:v>
                </c:pt>
              </c:numCache>
            </c:numRef>
          </c:val>
          <c:extLst>
            <c:ext xmlns:c16="http://schemas.microsoft.com/office/drawing/2014/chart" uri="{C3380CC4-5D6E-409C-BE32-E72D297353CC}">
              <c16:uniqueId val="{00000000-67B3-435A-8BD4-1E1755F37A9E}"/>
            </c:ext>
          </c:extLst>
        </c:ser>
        <c:ser>
          <c:idx val="1"/>
          <c:order val="1"/>
          <c:tx>
            <c:strRef>
              <c:f>NewUsersDistress_JP!$P$44</c:f>
              <c:strCache>
                <c:ptCount val="1"/>
                <c:pt idx="0">
                  <c:v>Moderate</c:v>
                </c:pt>
              </c:strCache>
            </c:strRef>
          </c:tx>
          <c:spPr>
            <a:solidFill>
              <a:schemeClr val="accent2"/>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NewUsersDistress_JP!$N$45:$N$46</c:f>
              <c:strCache>
                <c:ptCount val="2"/>
                <c:pt idx="0">
                  <c:v>Any Better Access service</c:v>
                </c:pt>
                <c:pt idx="1">
                  <c:v>Any Better Access treatment</c:v>
                </c:pt>
              </c:strCache>
            </c:strRef>
          </c:cat>
          <c:val>
            <c:numRef>
              <c:f>NewUsersDistress_JP!$P$45:$P$46</c:f>
              <c:numCache>
                <c:formatCode>General</c:formatCode>
                <c:ptCount val="2"/>
                <c:pt idx="0">
                  <c:v>19.742219427852874</c:v>
                </c:pt>
                <c:pt idx="1">
                  <c:v>10.53013</c:v>
                </c:pt>
              </c:numCache>
            </c:numRef>
          </c:val>
          <c:extLst>
            <c:ext xmlns:c16="http://schemas.microsoft.com/office/drawing/2014/chart" uri="{C3380CC4-5D6E-409C-BE32-E72D297353CC}">
              <c16:uniqueId val="{00000001-67B3-435A-8BD4-1E1755F37A9E}"/>
            </c:ext>
          </c:extLst>
        </c:ser>
        <c:ser>
          <c:idx val="2"/>
          <c:order val="2"/>
          <c:tx>
            <c:strRef>
              <c:f>NewUsersDistress_JP!$Q$44</c:f>
              <c:strCache>
                <c:ptCount val="1"/>
                <c:pt idx="0">
                  <c:v>High</c:v>
                </c:pt>
              </c:strCache>
            </c:strRef>
          </c:tx>
          <c:spPr>
            <a:solidFill>
              <a:schemeClr val="accent3"/>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NewUsersDistress_JP!$N$45:$N$46</c:f>
              <c:strCache>
                <c:ptCount val="2"/>
                <c:pt idx="0">
                  <c:v>Any Better Access service</c:v>
                </c:pt>
                <c:pt idx="1">
                  <c:v>Any Better Access treatment</c:v>
                </c:pt>
              </c:strCache>
            </c:strRef>
          </c:cat>
          <c:val>
            <c:numRef>
              <c:f>NewUsersDistress_JP!$Q$45:$Q$46</c:f>
              <c:numCache>
                <c:formatCode>General</c:formatCode>
                <c:ptCount val="2"/>
                <c:pt idx="0">
                  <c:v>32.717872968980799</c:v>
                </c:pt>
                <c:pt idx="1">
                  <c:v>21.151759999999999</c:v>
                </c:pt>
              </c:numCache>
            </c:numRef>
          </c:val>
          <c:extLst>
            <c:ext xmlns:c16="http://schemas.microsoft.com/office/drawing/2014/chart" uri="{C3380CC4-5D6E-409C-BE32-E72D297353CC}">
              <c16:uniqueId val="{00000002-67B3-435A-8BD4-1E1755F37A9E}"/>
            </c:ext>
          </c:extLst>
        </c:ser>
        <c:ser>
          <c:idx val="3"/>
          <c:order val="3"/>
          <c:tx>
            <c:strRef>
              <c:f>NewUsersDistress_JP!$R$44</c:f>
              <c:strCache>
                <c:ptCount val="1"/>
                <c:pt idx="0">
                  <c:v>Very High</c:v>
                </c:pt>
              </c:strCache>
            </c:strRef>
          </c:tx>
          <c:spPr>
            <a:solidFill>
              <a:schemeClr val="accent4"/>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NewUsersDistress_JP!$N$45:$N$46</c:f>
              <c:strCache>
                <c:ptCount val="2"/>
                <c:pt idx="0">
                  <c:v>Any Better Access service</c:v>
                </c:pt>
                <c:pt idx="1">
                  <c:v>Any Better Access treatment</c:v>
                </c:pt>
              </c:strCache>
            </c:strRef>
          </c:cat>
          <c:val>
            <c:numRef>
              <c:f>NewUsersDistress_JP!$R$45:$R$46</c:f>
              <c:numCache>
                <c:formatCode>General</c:formatCode>
                <c:ptCount val="2"/>
                <c:pt idx="0">
                  <c:v>46.208869814020026</c:v>
                </c:pt>
                <c:pt idx="1">
                  <c:v>25.04964</c:v>
                </c:pt>
              </c:numCache>
            </c:numRef>
          </c:val>
          <c:extLst>
            <c:ext xmlns:c16="http://schemas.microsoft.com/office/drawing/2014/chart" uri="{C3380CC4-5D6E-409C-BE32-E72D297353CC}">
              <c16:uniqueId val="{00000003-67B3-435A-8BD4-1E1755F37A9E}"/>
            </c:ext>
          </c:extLst>
        </c:ser>
        <c:dLbls>
          <c:dLblPos val="outEnd"/>
          <c:showLegendKey val="0"/>
          <c:showVal val="1"/>
          <c:showCatName val="0"/>
          <c:showSerName val="0"/>
          <c:showPercent val="0"/>
          <c:showBubbleSize val="0"/>
        </c:dLbls>
        <c:gapWidth val="219"/>
        <c:overlap val="-27"/>
        <c:axId val="695047784"/>
        <c:axId val="321062152"/>
      </c:barChart>
      <c:catAx>
        <c:axId val="695047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1062152"/>
        <c:crosses val="autoZero"/>
        <c:auto val="1"/>
        <c:lblAlgn val="ctr"/>
        <c:lblOffset val="100"/>
        <c:noMultiLvlLbl val="0"/>
      </c:catAx>
      <c:valAx>
        <c:axId val="321062152"/>
        <c:scaling>
          <c:orientation val="minMax"/>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r>
                  <a:rPr lang="en-AU" sz="1050">
                    <a:solidFill>
                      <a:sysClr val="windowText" lastClr="000000"/>
                    </a:solidFill>
                  </a:rPr>
                  <a:t>Percentage</a:t>
                </a:r>
              </a:p>
            </c:rich>
          </c:tx>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95047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goals!$A$21:$A$25</c:f>
              <c:strCache>
                <c:ptCount val="5"/>
                <c:pt idx="0">
                  <c:v>Strongly disagree</c:v>
                </c:pt>
                <c:pt idx="1">
                  <c:v>Disagree</c:v>
                </c:pt>
                <c:pt idx="2">
                  <c:v>Neither agree nor disagree</c:v>
                </c:pt>
                <c:pt idx="3">
                  <c:v>Agree</c:v>
                </c:pt>
                <c:pt idx="4">
                  <c:v>Strongly agree</c:v>
                </c:pt>
              </c:strCache>
            </c:strRef>
          </c:cat>
          <c:val>
            <c:numRef>
              <c:f>goals!$B$21:$B$25</c:f>
              <c:numCache>
                <c:formatCode>0.0</c:formatCode>
                <c:ptCount val="5"/>
                <c:pt idx="0" formatCode="General">
                  <c:v>3.9</c:v>
                </c:pt>
                <c:pt idx="1">
                  <c:v>14.29</c:v>
                </c:pt>
                <c:pt idx="2">
                  <c:v>14.29</c:v>
                </c:pt>
                <c:pt idx="3">
                  <c:v>24.68</c:v>
                </c:pt>
                <c:pt idx="4">
                  <c:v>42.86</c:v>
                </c:pt>
              </c:numCache>
            </c:numRef>
          </c:val>
          <c:extLst>
            <c:ext xmlns:c16="http://schemas.microsoft.com/office/drawing/2014/chart" uri="{C3380CC4-5D6E-409C-BE32-E72D297353CC}">
              <c16:uniqueId val="{00000000-7692-4B03-AD5B-8DADB8F2085D}"/>
            </c:ext>
          </c:extLst>
        </c:ser>
        <c:dLbls>
          <c:dLblPos val="outEnd"/>
          <c:showLegendKey val="0"/>
          <c:showVal val="1"/>
          <c:showCatName val="0"/>
          <c:showSerName val="0"/>
          <c:showPercent val="0"/>
          <c:showBubbleSize val="0"/>
        </c:dLbls>
        <c:gapWidth val="219"/>
        <c:overlap val="-27"/>
        <c:axId val="397731288"/>
        <c:axId val="397724072"/>
      </c:barChart>
      <c:catAx>
        <c:axId val="397731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7724072"/>
        <c:crosses val="autoZero"/>
        <c:auto val="1"/>
        <c:lblAlgn val="ctr"/>
        <c:lblOffset val="100"/>
        <c:noMultiLvlLbl val="0"/>
      </c:catAx>
      <c:valAx>
        <c:axId val="397724072"/>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7731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goals!$A$6:$A$10</c:f>
              <c:strCache>
                <c:ptCount val="5"/>
                <c:pt idx="0">
                  <c:v>Strongly disagree</c:v>
                </c:pt>
                <c:pt idx="1">
                  <c:v>Disagree</c:v>
                </c:pt>
                <c:pt idx="2">
                  <c:v>Neither agree nor disagree</c:v>
                </c:pt>
                <c:pt idx="3">
                  <c:v>Agree</c:v>
                </c:pt>
                <c:pt idx="4">
                  <c:v>Strongly agree</c:v>
                </c:pt>
              </c:strCache>
            </c:strRef>
          </c:cat>
          <c:val>
            <c:numRef>
              <c:f>goals!$B$6:$B$10</c:f>
              <c:numCache>
                <c:formatCode>0.0</c:formatCode>
                <c:ptCount val="5"/>
                <c:pt idx="0">
                  <c:v>2.6</c:v>
                </c:pt>
                <c:pt idx="1">
                  <c:v>18.18</c:v>
                </c:pt>
                <c:pt idx="2">
                  <c:v>14.29</c:v>
                </c:pt>
                <c:pt idx="3">
                  <c:v>14.29</c:v>
                </c:pt>
                <c:pt idx="4">
                  <c:v>50.65</c:v>
                </c:pt>
              </c:numCache>
            </c:numRef>
          </c:val>
          <c:extLst>
            <c:ext xmlns:c16="http://schemas.microsoft.com/office/drawing/2014/chart" uri="{C3380CC4-5D6E-409C-BE32-E72D297353CC}">
              <c16:uniqueId val="{00000000-ED46-42DA-8B6B-96B465E8439F}"/>
            </c:ext>
          </c:extLst>
        </c:ser>
        <c:dLbls>
          <c:dLblPos val="outEnd"/>
          <c:showLegendKey val="0"/>
          <c:showVal val="1"/>
          <c:showCatName val="0"/>
          <c:showSerName val="0"/>
          <c:showPercent val="0"/>
          <c:showBubbleSize val="0"/>
        </c:dLbls>
        <c:gapWidth val="219"/>
        <c:overlap val="-27"/>
        <c:axId val="605370776"/>
        <c:axId val="605368152"/>
      </c:barChart>
      <c:catAx>
        <c:axId val="605370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5368152"/>
        <c:crosses val="autoZero"/>
        <c:auto val="1"/>
        <c:lblAlgn val="ctr"/>
        <c:lblOffset val="100"/>
        <c:noMultiLvlLbl val="0"/>
      </c:catAx>
      <c:valAx>
        <c:axId val="605368152"/>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53707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'Item #s'!$A$6:$A$10</c:f>
              <c:strCache>
                <c:ptCount val="5"/>
                <c:pt idx="0">
                  <c:v>Strongly disagree</c:v>
                </c:pt>
                <c:pt idx="1">
                  <c:v>Disagree</c:v>
                </c:pt>
                <c:pt idx="2">
                  <c:v>Neither agree nor disagree</c:v>
                </c:pt>
                <c:pt idx="3">
                  <c:v>Agree</c:v>
                </c:pt>
                <c:pt idx="4">
                  <c:v>Strongly agree</c:v>
                </c:pt>
              </c:strCache>
            </c:strRef>
          </c:cat>
          <c:val>
            <c:numRef>
              <c:f>'Item #s'!$B$6:$B$10</c:f>
              <c:numCache>
                <c:formatCode>0.0</c:formatCode>
                <c:ptCount val="5"/>
                <c:pt idx="0">
                  <c:v>3.9</c:v>
                </c:pt>
                <c:pt idx="1">
                  <c:v>2.6</c:v>
                </c:pt>
                <c:pt idx="2">
                  <c:v>7.79</c:v>
                </c:pt>
                <c:pt idx="3">
                  <c:v>62.34</c:v>
                </c:pt>
                <c:pt idx="4">
                  <c:v>23.38</c:v>
                </c:pt>
              </c:numCache>
            </c:numRef>
          </c:val>
          <c:extLst>
            <c:ext xmlns:c16="http://schemas.microsoft.com/office/drawing/2014/chart" uri="{C3380CC4-5D6E-409C-BE32-E72D297353CC}">
              <c16:uniqueId val="{00000000-D5A8-4770-A0FD-A09080B14222}"/>
            </c:ext>
          </c:extLst>
        </c:ser>
        <c:dLbls>
          <c:dLblPos val="outEnd"/>
          <c:showLegendKey val="0"/>
          <c:showVal val="1"/>
          <c:showCatName val="0"/>
          <c:showSerName val="0"/>
          <c:showPercent val="0"/>
          <c:showBubbleSize val="0"/>
        </c:dLbls>
        <c:gapWidth val="219"/>
        <c:overlap val="-27"/>
        <c:axId val="605007528"/>
        <c:axId val="605007856"/>
      </c:barChart>
      <c:catAx>
        <c:axId val="605007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5007856"/>
        <c:crosses val="autoZero"/>
        <c:auto val="1"/>
        <c:lblAlgn val="ctr"/>
        <c:lblOffset val="100"/>
        <c:noMultiLvlLbl val="0"/>
      </c:catAx>
      <c:valAx>
        <c:axId val="605007856"/>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5007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Affordability!$A$5:$A$9</c:f>
              <c:strCache>
                <c:ptCount val="5"/>
                <c:pt idx="0">
                  <c:v>Strongly disagree</c:v>
                </c:pt>
                <c:pt idx="1">
                  <c:v>Disagree</c:v>
                </c:pt>
                <c:pt idx="2">
                  <c:v>Neither agree nor disagree</c:v>
                </c:pt>
                <c:pt idx="3">
                  <c:v>Agree</c:v>
                </c:pt>
                <c:pt idx="4">
                  <c:v>Strongly agree</c:v>
                </c:pt>
              </c:strCache>
            </c:strRef>
          </c:cat>
          <c:val>
            <c:numRef>
              <c:f>Affordability!$B$5:$B$9</c:f>
              <c:numCache>
                <c:formatCode>General</c:formatCode>
                <c:ptCount val="5"/>
                <c:pt idx="0">
                  <c:v>0</c:v>
                </c:pt>
                <c:pt idx="1">
                  <c:v>0</c:v>
                </c:pt>
                <c:pt idx="2">
                  <c:v>2.6</c:v>
                </c:pt>
                <c:pt idx="3" formatCode="0.0">
                  <c:v>68.83</c:v>
                </c:pt>
                <c:pt idx="4" formatCode="0.0">
                  <c:v>28.57</c:v>
                </c:pt>
              </c:numCache>
            </c:numRef>
          </c:val>
          <c:extLst>
            <c:ext xmlns:c16="http://schemas.microsoft.com/office/drawing/2014/chart" uri="{C3380CC4-5D6E-409C-BE32-E72D297353CC}">
              <c16:uniqueId val="{00000000-2114-42D6-AD61-C082035A9AB6}"/>
            </c:ext>
          </c:extLst>
        </c:ser>
        <c:dLbls>
          <c:dLblPos val="outEnd"/>
          <c:showLegendKey val="0"/>
          <c:showVal val="1"/>
          <c:showCatName val="0"/>
          <c:showSerName val="0"/>
          <c:showPercent val="0"/>
          <c:showBubbleSize val="0"/>
        </c:dLbls>
        <c:gapWidth val="219"/>
        <c:overlap val="-27"/>
        <c:axId val="792446864"/>
        <c:axId val="792447192"/>
      </c:barChart>
      <c:catAx>
        <c:axId val="792446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2447192"/>
        <c:crosses val="autoZero"/>
        <c:auto val="1"/>
        <c:lblAlgn val="ctr"/>
        <c:lblOffset val="100"/>
        <c:noMultiLvlLbl val="0"/>
      </c:catAx>
      <c:valAx>
        <c:axId val="792447192"/>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9875773805347313E-2"/>
              <c:y val="0.2211925538129156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2446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Affordability!$A$20:$A$24</c:f>
              <c:strCache>
                <c:ptCount val="5"/>
                <c:pt idx="0">
                  <c:v>Strongly disagree</c:v>
                </c:pt>
                <c:pt idx="1">
                  <c:v>Disagree</c:v>
                </c:pt>
                <c:pt idx="2">
                  <c:v>Neither agree nor disagree</c:v>
                </c:pt>
                <c:pt idx="3">
                  <c:v>Agree</c:v>
                </c:pt>
                <c:pt idx="4">
                  <c:v>Strongly agree</c:v>
                </c:pt>
              </c:strCache>
            </c:strRef>
          </c:cat>
          <c:val>
            <c:numRef>
              <c:f>Affordability!$B$20:$B$24</c:f>
              <c:numCache>
                <c:formatCode>General</c:formatCode>
                <c:ptCount val="5"/>
                <c:pt idx="0">
                  <c:v>1.3</c:v>
                </c:pt>
                <c:pt idx="1">
                  <c:v>1.3</c:v>
                </c:pt>
                <c:pt idx="2" formatCode="0.0">
                  <c:v>7.79</c:v>
                </c:pt>
                <c:pt idx="3" formatCode="0.0">
                  <c:v>53.25</c:v>
                </c:pt>
                <c:pt idx="4" formatCode="0.0">
                  <c:v>36.36</c:v>
                </c:pt>
              </c:numCache>
            </c:numRef>
          </c:val>
          <c:extLst>
            <c:ext xmlns:c16="http://schemas.microsoft.com/office/drawing/2014/chart" uri="{C3380CC4-5D6E-409C-BE32-E72D297353CC}">
              <c16:uniqueId val="{00000000-BAB8-444C-8A81-43A57EFE805A}"/>
            </c:ext>
          </c:extLst>
        </c:ser>
        <c:dLbls>
          <c:dLblPos val="outEnd"/>
          <c:showLegendKey val="0"/>
          <c:showVal val="1"/>
          <c:showCatName val="0"/>
          <c:showSerName val="0"/>
          <c:showPercent val="0"/>
          <c:showBubbleSize val="0"/>
        </c:dLbls>
        <c:gapWidth val="219"/>
        <c:overlap val="-27"/>
        <c:axId val="401400912"/>
        <c:axId val="401396648"/>
      </c:barChart>
      <c:catAx>
        <c:axId val="40140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396648"/>
        <c:crosses val="autoZero"/>
        <c:auto val="1"/>
        <c:lblAlgn val="ctr"/>
        <c:lblOffset val="100"/>
        <c:noMultiLvlLbl val="0"/>
      </c:catAx>
      <c:valAx>
        <c:axId val="401396648"/>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400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Affordability!$A$35:$A$39</c:f>
              <c:strCache>
                <c:ptCount val="5"/>
                <c:pt idx="0">
                  <c:v>Strongly disagree</c:v>
                </c:pt>
                <c:pt idx="1">
                  <c:v>Disagree</c:v>
                </c:pt>
                <c:pt idx="2">
                  <c:v>Neither agree nor disagree</c:v>
                </c:pt>
                <c:pt idx="3">
                  <c:v>Agree</c:v>
                </c:pt>
                <c:pt idx="4">
                  <c:v>Strongly agree</c:v>
                </c:pt>
              </c:strCache>
            </c:strRef>
          </c:cat>
          <c:val>
            <c:numRef>
              <c:f>Affordability!$B$35:$B$39</c:f>
              <c:numCache>
                <c:formatCode>0.0</c:formatCode>
                <c:ptCount val="5"/>
                <c:pt idx="0">
                  <c:v>6.49</c:v>
                </c:pt>
                <c:pt idx="1">
                  <c:v>15.58</c:v>
                </c:pt>
                <c:pt idx="2">
                  <c:v>16.88</c:v>
                </c:pt>
                <c:pt idx="3">
                  <c:v>23.38</c:v>
                </c:pt>
                <c:pt idx="4">
                  <c:v>37.659999999999997</c:v>
                </c:pt>
              </c:numCache>
            </c:numRef>
          </c:val>
          <c:extLst>
            <c:ext xmlns:c16="http://schemas.microsoft.com/office/drawing/2014/chart" uri="{C3380CC4-5D6E-409C-BE32-E72D297353CC}">
              <c16:uniqueId val="{00000000-58B3-4082-ABFE-6E022D83ED3E}"/>
            </c:ext>
          </c:extLst>
        </c:ser>
        <c:dLbls>
          <c:dLblPos val="outEnd"/>
          <c:showLegendKey val="0"/>
          <c:showVal val="1"/>
          <c:showCatName val="0"/>
          <c:showSerName val="0"/>
          <c:showPercent val="0"/>
          <c:showBubbleSize val="0"/>
        </c:dLbls>
        <c:gapWidth val="219"/>
        <c:overlap val="-27"/>
        <c:axId val="396805560"/>
        <c:axId val="396805888"/>
      </c:barChart>
      <c:catAx>
        <c:axId val="396805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805888"/>
        <c:crosses val="autoZero"/>
        <c:auto val="1"/>
        <c:lblAlgn val="ctr"/>
        <c:lblOffset val="100"/>
        <c:noMultiLvlLbl val="0"/>
      </c:catAx>
      <c:valAx>
        <c:axId val="396805888"/>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6805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Affordability!$A$50:$A$54</c:f>
              <c:strCache>
                <c:ptCount val="5"/>
                <c:pt idx="0">
                  <c:v>Strongly disagree</c:v>
                </c:pt>
                <c:pt idx="1">
                  <c:v>Disagree</c:v>
                </c:pt>
                <c:pt idx="2">
                  <c:v>Neither agree nor disagree</c:v>
                </c:pt>
                <c:pt idx="3">
                  <c:v>Agree</c:v>
                </c:pt>
                <c:pt idx="4">
                  <c:v>Strongly agree</c:v>
                </c:pt>
              </c:strCache>
            </c:strRef>
          </c:cat>
          <c:val>
            <c:numRef>
              <c:f>Affordability!$B$50:$B$54</c:f>
              <c:numCache>
                <c:formatCode>0.0</c:formatCode>
                <c:ptCount val="5"/>
                <c:pt idx="0" formatCode="General">
                  <c:v>0</c:v>
                </c:pt>
                <c:pt idx="1">
                  <c:v>5.19</c:v>
                </c:pt>
                <c:pt idx="2">
                  <c:v>9.09</c:v>
                </c:pt>
                <c:pt idx="3">
                  <c:v>40.26</c:v>
                </c:pt>
                <c:pt idx="4">
                  <c:v>45.45</c:v>
                </c:pt>
              </c:numCache>
            </c:numRef>
          </c:val>
          <c:extLst>
            <c:ext xmlns:c16="http://schemas.microsoft.com/office/drawing/2014/chart" uri="{C3380CC4-5D6E-409C-BE32-E72D297353CC}">
              <c16:uniqueId val="{00000000-C2AE-4533-9104-70AC502D42D6}"/>
            </c:ext>
          </c:extLst>
        </c:ser>
        <c:dLbls>
          <c:dLblPos val="outEnd"/>
          <c:showLegendKey val="0"/>
          <c:showVal val="1"/>
          <c:showCatName val="0"/>
          <c:showSerName val="0"/>
          <c:showPercent val="0"/>
          <c:showBubbleSize val="0"/>
        </c:dLbls>
        <c:gapWidth val="219"/>
        <c:overlap val="-27"/>
        <c:axId val="819354184"/>
        <c:axId val="819354512"/>
      </c:barChart>
      <c:catAx>
        <c:axId val="819354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9354512"/>
        <c:crosses val="autoZero"/>
        <c:auto val="1"/>
        <c:lblAlgn val="ctr"/>
        <c:lblOffset val="100"/>
        <c:noMultiLvlLbl val="0"/>
      </c:catAx>
      <c:valAx>
        <c:axId val="819354512"/>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9354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Affordability!$A$65:$A$69</c:f>
              <c:strCache>
                <c:ptCount val="5"/>
                <c:pt idx="0">
                  <c:v>Strongly disagree</c:v>
                </c:pt>
                <c:pt idx="1">
                  <c:v>Disagree</c:v>
                </c:pt>
                <c:pt idx="2">
                  <c:v>Neither agree nor disagree</c:v>
                </c:pt>
                <c:pt idx="3">
                  <c:v>Agree</c:v>
                </c:pt>
                <c:pt idx="4">
                  <c:v>Strongly agree</c:v>
                </c:pt>
              </c:strCache>
            </c:strRef>
          </c:cat>
          <c:val>
            <c:numRef>
              <c:f>Affordability!$B$65:$B$69</c:f>
              <c:numCache>
                <c:formatCode>0.0</c:formatCode>
                <c:ptCount val="5"/>
                <c:pt idx="0">
                  <c:v>11.69</c:v>
                </c:pt>
                <c:pt idx="1">
                  <c:v>14.29</c:v>
                </c:pt>
                <c:pt idx="2">
                  <c:v>14.29</c:v>
                </c:pt>
                <c:pt idx="3">
                  <c:v>33.770000000000003</c:v>
                </c:pt>
                <c:pt idx="4">
                  <c:v>25.97</c:v>
                </c:pt>
              </c:numCache>
            </c:numRef>
          </c:val>
          <c:extLst>
            <c:ext xmlns:c16="http://schemas.microsoft.com/office/drawing/2014/chart" uri="{C3380CC4-5D6E-409C-BE32-E72D297353CC}">
              <c16:uniqueId val="{00000000-D20F-4ACE-814B-D1A887FD9A91}"/>
            </c:ext>
          </c:extLst>
        </c:ser>
        <c:dLbls>
          <c:dLblPos val="outEnd"/>
          <c:showLegendKey val="0"/>
          <c:showVal val="1"/>
          <c:showCatName val="0"/>
          <c:showSerName val="0"/>
          <c:showPercent val="0"/>
          <c:showBubbleSize val="0"/>
        </c:dLbls>
        <c:gapWidth val="219"/>
        <c:overlap val="-27"/>
        <c:axId val="341811776"/>
        <c:axId val="341813416"/>
      </c:barChart>
      <c:catAx>
        <c:axId val="341811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813416"/>
        <c:crosses val="autoZero"/>
        <c:auto val="1"/>
        <c:lblAlgn val="ctr"/>
        <c:lblOffset val="100"/>
        <c:noMultiLvlLbl val="0"/>
      </c:catAx>
      <c:valAx>
        <c:axId val="341813416"/>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8492831334020431E-2"/>
              <c:y val="0.2805352568429979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8117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Affordability!$A$80:$A$84</c:f>
              <c:strCache>
                <c:ptCount val="5"/>
                <c:pt idx="0">
                  <c:v>Strongly disagree</c:v>
                </c:pt>
                <c:pt idx="1">
                  <c:v>Disagree</c:v>
                </c:pt>
                <c:pt idx="2">
                  <c:v>Neither agree nor disagree</c:v>
                </c:pt>
                <c:pt idx="3">
                  <c:v>Agree</c:v>
                </c:pt>
                <c:pt idx="4">
                  <c:v>Strongly agree</c:v>
                </c:pt>
              </c:strCache>
            </c:strRef>
          </c:cat>
          <c:val>
            <c:numRef>
              <c:f>Affordability!$B$80:$B$84</c:f>
              <c:numCache>
                <c:formatCode>0.0</c:formatCode>
                <c:ptCount val="5"/>
                <c:pt idx="0" formatCode="General">
                  <c:v>0</c:v>
                </c:pt>
                <c:pt idx="1">
                  <c:v>2.6</c:v>
                </c:pt>
                <c:pt idx="2">
                  <c:v>16.88</c:v>
                </c:pt>
                <c:pt idx="3">
                  <c:v>42.86</c:v>
                </c:pt>
                <c:pt idx="4">
                  <c:v>37.659999999999997</c:v>
                </c:pt>
              </c:numCache>
            </c:numRef>
          </c:val>
          <c:extLst>
            <c:ext xmlns:c16="http://schemas.microsoft.com/office/drawing/2014/chart" uri="{C3380CC4-5D6E-409C-BE32-E72D297353CC}">
              <c16:uniqueId val="{00000000-9701-4104-97E4-02E3BF2EDF0D}"/>
            </c:ext>
          </c:extLst>
        </c:ser>
        <c:dLbls>
          <c:dLblPos val="outEnd"/>
          <c:showLegendKey val="0"/>
          <c:showVal val="1"/>
          <c:showCatName val="0"/>
          <c:showSerName val="0"/>
          <c:showPercent val="0"/>
          <c:showBubbleSize val="0"/>
        </c:dLbls>
        <c:gapWidth val="219"/>
        <c:overlap val="-27"/>
        <c:axId val="605378976"/>
        <c:axId val="407445120"/>
      </c:barChart>
      <c:catAx>
        <c:axId val="605378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445120"/>
        <c:crosses val="autoZero"/>
        <c:auto val="1"/>
        <c:lblAlgn val="ctr"/>
        <c:lblOffset val="100"/>
        <c:noMultiLvlLbl val="0"/>
      </c:catAx>
      <c:valAx>
        <c:axId val="407445120"/>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2.1887821753852198E-2"/>
              <c:y val="0.2139215045831847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5378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902646227192615"/>
          <c:y val="6.4829821717990274E-2"/>
          <c:w val="0.77876741856543297"/>
          <c:h val="0.63586161130182872"/>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Affordability!$A$95:$A$99</c:f>
              <c:strCache>
                <c:ptCount val="5"/>
                <c:pt idx="0">
                  <c:v>Strongly disagree</c:v>
                </c:pt>
                <c:pt idx="1">
                  <c:v>Disagree</c:v>
                </c:pt>
                <c:pt idx="2">
                  <c:v>Neither agree nor disagree</c:v>
                </c:pt>
                <c:pt idx="3">
                  <c:v>Agree</c:v>
                </c:pt>
                <c:pt idx="4">
                  <c:v>Strongly agree</c:v>
                </c:pt>
              </c:strCache>
            </c:strRef>
          </c:cat>
          <c:val>
            <c:numRef>
              <c:f>Affordability!$B$95:$B$99</c:f>
              <c:numCache>
                <c:formatCode>0.0</c:formatCode>
                <c:ptCount val="5"/>
                <c:pt idx="0">
                  <c:v>23.38</c:v>
                </c:pt>
                <c:pt idx="1">
                  <c:v>23.38</c:v>
                </c:pt>
                <c:pt idx="2">
                  <c:v>16.88</c:v>
                </c:pt>
                <c:pt idx="3">
                  <c:v>14.29</c:v>
                </c:pt>
                <c:pt idx="4">
                  <c:v>22.08</c:v>
                </c:pt>
              </c:numCache>
            </c:numRef>
          </c:val>
          <c:extLst>
            <c:ext xmlns:c16="http://schemas.microsoft.com/office/drawing/2014/chart" uri="{C3380CC4-5D6E-409C-BE32-E72D297353CC}">
              <c16:uniqueId val="{00000000-25A6-4502-B9E0-F05B4D76D831}"/>
            </c:ext>
          </c:extLst>
        </c:ser>
        <c:dLbls>
          <c:dLblPos val="outEnd"/>
          <c:showLegendKey val="0"/>
          <c:showVal val="1"/>
          <c:showCatName val="0"/>
          <c:showSerName val="0"/>
          <c:showPercent val="0"/>
          <c:showBubbleSize val="0"/>
        </c:dLbls>
        <c:gapWidth val="219"/>
        <c:overlap val="-27"/>
        <c:axId val="832968840"/>
        <c:axId val="832973432"/>
      </c:barChart>
      <c:catAx>
        <c:axId val="832968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2973432"/>
        <c:crosses val="autoZero"/>
        <c:auto val="1"/>
        <c:lblAlgn val="ctr"/>
        <c:lblOffset val="100"/>
        <c:noMultiLvlLbl val="0"/>
      </c:catAx>
      <c:valAx>
        <c:axId val="832973432"/>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8441675514798646E-2"/>
              <c:y val="0.272714688759579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2968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strRef>
              <c:f>[FinalGraphsNov11_JP.xlsx]UsersVsServices!$L$5</c:f>
              <c:strCache>
                <c:ptCount val="1"/>
                <c:pt idx="0">
                  <c:v>N services continuing users</c:v>
                </c:pt>
              </c:strCache>
            </c:strRef>
          </c:tx>
          <c:spPr>
            <a:ln w="28575" cap="rnd">
              <a:solidFill>
                <a:schemeClr val="accent3"/>
              </a:solidFill>
              <a:prstDash val="dash"/>
              <a:round/>
            </a:ln>
            <a:effectLst/>
          </c:spPr>
          <c:marker>
            <c:symbol val="none"/>
          </c:marker>
          <c:cat>
            <c:numRef>
              <c:f>'https://unimelbcloud-my.sharepoint.com/personal/j_pirkis_unimelb_edu_au/Documents/Documents/Better Access evaluation_2/Study 1a - MADIP/[TablesOct22.xlsx]Persons v services'!$Q$4:$T$4</c:f>
              <c:numCache>
                <c:formatCode>General</c:formatCode>
                <c:ptCount val="4"/>
                <c:pt idx="0">
                  <c:v>2018</c:v>
                </c:pt>
                <c:pt idx="1">
                  <c:v>2019</c:v>
                </c:pt>
                <c:pt idx="2">
                  <c:v>2020</c:v>
                </c:pt>
                <c:pt idx="3">
                  <c:v>2021</c:v>
                </c:pt>
              </c:numCache>
            </c:numRef>
          </c:cat>
          <c:val>
            <c:numRef>
              <c:f>[FinalGraphsNov11_JP.xlsx]UsersVsServices!$M$5:$P$5</c:f>
              <c:numCache>
                <c:formatCode>General</c:formatCode>
                <c:ptCount val="4"/>
                <c:pt idx="0">
                  <c:v>3881635</c:v>
                </c:pt>
                <c:pt idx="1">
                  <c:v>4067873</c:v>
                </c:pt>
                <c:pt idx="2">
                  <c:v>4536488</c:v>
                </c:pt>
                <c:pt idx="3">
                  <c:v>5152500</c:v>
                </c:pt>
              </c:numCache>
            </c:numRef>
          </c:val>
          <c:smooth val="0"/>
          <c:extLst>
            <c:ext xmlns:c16="http://schemas.microsoft.com/office/drawing/2014/chart" uri="{C3380CC4-5D6E-409C-BE32-E72D297353CC}">
              <c16:uniqueId val="{00000000-4CCD-465B-9A95-DF76C1034409}"/>
            </c:ext>
          </c:extLst>
        </c:ser>
        <c:ser>
          <c:idx val="3"/>
          <c:order val="3"/>
          <c:tx>
            <c:strRef>
              <c:f>[FinalGraphsNov11_JP.xlsx]UsersVsServices!$L$7</c:f>
              <c:strCache>
                <c:ptCount val="1"/>
                <c:pt idx="0">
                  <c:v>N services by new users</c:v>
                </c:pt>
              </c:strCache>
            </c:strRef>
          </c:tx>
          <c:spPr>
            <a:ln w="28575" cap="rnd">
              <a:solidFill>
                <a:schemeClr val="accent2"/>
              </a:solidFill>
              <a:prstDash val="dash"/>
              <a:round/>
            </a:ln>
            <a:effectLst/>
          </c:spPr>
          <c:marker>
            <c:symbol val="none"/>
          </c:marker>
          <c:cat>
            <c:numRef>
              <c:f>'https://unimelbcloud-my.sharepoint.com/personal/j_pirkis_unimelb_edu_au/Documents/Documents/Better Access evaluation_2/Study 1a - MADIP/[TablesOct22.xlsx]Persons v services'!$Q$4:$T$4</c:f>
              <c:numCache>
                <c:formatCode>General</c:formatCode>
                <c:ptCount val="4"/>
                <c:pt idx="0">
                  <c:v>2018</c:v>
                </c:pt>
                <c:pt idx="1">
                  <c:v>2019</c:v>
                </c:pt>
                <c:pt idx="2">
                  <c:v>2020</c:v>
                </c:pt>
                <c:pt idx="3">
                  <c:v>2021</c:v>
                </c:pt>
              </c:numCache>
            </c:numRef>
          </c:cat>
          <c:val>
            <c:numRef>
              <c:f>[FinalGraphsNov11_JP.xlsx]UsersVsServices!$M$7:$P$7</c:f>
              <c:numCache>
                <c:formatCode>General</c:formatCode>
                <c:ptCount val="4"/>
                <c:pt idx="0">
                  <c:v>2758507</c:v>
                </c:pt>
                <c:pt idx="1">
                  <c:v>2789633</c:v>
                </c:pt>
                <c:pt idx="2">
                  <c:v>2890885</c:v>
                </c:pt>
                <c:pt idx="3">
                  <c:v>2800470</c:v>
                </c:pt>
              </c:numCache>
            </c:numRef>
          </c:val>
          <c:smooth val="0"/>
          <c:extLst>
            <c:ext xmlns:c16="http://schemas.microsoft.com/office/drawing/2014/chart" uri="{C3380CC4-5D6E-409C-BE32-E72D297353CC}">
              <c16:uniqueId val="{00000001-4CCD-465B-9A95-DF76C1034409}"/>
            </c:ext>
          </c:extLst>
        </c:ser>
        <c:dLbls>
          <c:showLegendKey val="0"/>
          <c:showVal val="0"/>
          <c:showCatName val="0"/>
          <c:showSerName val="0"/>
          <c:showPercent val="0"/>
          <c:showBubbleSize val="0"/>
        </c:dLbls>
        <c:marker val="1"/>
        <c:smooth val="0"/>
        <c:axId val="495230704"/>
        <c:axId val="495232016"/>
      </c:lineChart>
      <c:lineChart>
        <c:grouping val="standard"/>
        <c:varyColors val="0"/>
        <c:ser>
          <c:idx val="0"/>
          <c:order val="0"/>
          <c:tx>
            <c:strRef>
              <c:f>[FinalGraphsNov11_JP.xlsx]UsersVsServices!$L$4</c:f>
              <c:strCache>
                <c:ptCount val="1"/>
                <c:pt idx="0">
                  <c:v>N continuing users</c:v>
                </c:pt>
              </c:strCache>
            </c:strRef>
          </c:tx>
          <c:spPr>
            <a:ln w="28575" cap="rnd">
              <a:solidFill>
                <a:schemeClr val="accent3"/>
              </a:solidFill>
              <a:round/>
            </a:ln>
            <a:effectLst/>
          </c:spPr>
          <c:marker>
            <c:symbol val="none"/>
          </c:marker>
          <c:cat>
            <c:numRef>
              <c:f>'https://unimelbcloud-my.sharepoint.com/personal/j_pirkis_unimelb_edu_au/Documents/Documents/Better Access evaluation_2/Study 1a - MADIP/[TablesOct22.xlsx]Persons v services'!$Q$4:$T$4</c:f>
              <c:numCache>
                <c:formatCode>General</c:formatCode>
                <c:ptCount val="4"/>
                <c:pt idx="0">
                  <c:v>2018</c:v>
                </c:pt>
                <c:pt idx="1">
                  <c:v>2019</c:v>
                </c:pt>
                <c:pt idx="2">
                  <c:v>2020</c:v>
                </c:pt>
                <c:pt idx="3">
                  <c:v>2021</c:v>
                </c:pt>
              </c:numCache>
            </c:numRef>
          </c:cat>
          <c:val>
            <c:numRef>
              <c:f>[FinalGraphsNov11_JP.xlsx]UsersVsServices!$M$4:$P$4</c:f>
              <c:numCache>
                <c:formatCode>General</c:formatCode>
                <c:ptCount val="4"/>
                <c:pt idx="0">
                  <c:v>794393</c:v>
                </c:pt>
                <c:pt idx="1">
                  <c:v>840827</c:v>
                </c:pt>
                <c:pt idx="2">
                  <c:v>871127</c:v>
                </c:pt>
                <c:pt idx="3">
                  <c:v>908143</c:v>
                </c:pt>
              </c:numCache>
            </c:numRef>
          </c:val>
          <c:smooth val="0"/>
          <c:extLst>
            <c:ext xmlns:c16="http://schemas.microsoft.com/office/drawing/2014/chart" uri="{C3380CC4-5D6E-409C-BE32-E72D297353CC}">
              <c16:uniqueId val="{00000002-4CCD-465B-9A95-DF76C1034409}"/>
            </c:ext>
          </c:extLst>
        </c:ser>
        <c:ser>
          <c:idx val="2"/>
          <c:order val="2"/>
          <c:tx>
            <c:strRef>
              <c:f>[FinalGraphsNov11_JP.xlsx]UsersVsServices!$L$6</c:f>
              <c:strCache>
                <c:ptCount val="1"/>
                <c:pt idx="0">
                  <c:v>N new users</c:v>
                </c:pt>
              </c:strCache>
            </c:strRef>
          </c:tx>
          <c:spPr>
            <a:ln w="28575" cap="rnd">
              <a:solidFill>
                <a:schemeClr val="accent2"/>
              </a:solidFill>
              <a:round/>
            </a:ln>
            <a:effectLst/>
          </c:spPr>
          <c:marker>
            <c:symbol val="none"/>
          </c:marker>
          <c:cat>
            <c:numRef>
              <c:f>'https://unimelbcloud-my.sharepoint.com/personal/j_pirkis_unimelb_edu_au/Documents/Documents/Better Access evaluation_2/Study 1a - MADIP/[TablesOct22.xlsx]Persons v services'!$Q$4:$T$4</c:f>
              <c:numCache>
                <c:formatCode>General</c:formatCode>
                <c:ptCount val="4"/>
                <c:pt idx="0">
                  <c:v>2018</c:v>
                </c:pt>
                <c:pt idx="1">
                  <c:v>2019</c:v>
                </c:pt>
                <c:pt idx="2">
                  <c:v>2020</c:v>
                </c:pt>
                <c:pt idx="3">
                  <c:v>2021</c:v>
                </c:pt>
              </c:numCache>
            </c:numRef>
          </c:cat>
          <c:val>
            <c:numRef>
              <c:f>[FinalGraphsNov11_JP.xlsx]UsersVsServices!$M$6:$P$6</c:f>
              <c:numCache>
                <c:formatCode>General</c:formatCode>
                <c:ptCount val="4"/>
                <c:pt idx="0">
                  <c:v>895125</c:v>
                </c:pt>
                <c:pt idx="1">
                  <c:v>921410</c:v>
                </c:pt>
                <c:pt idx="2">
                  <c:v>917675</c:v>
                </c:pt>
                <c:pt idx="3">
                  <c:v>924692</c:v>
                </c:pt>
              </c:numCache>
            </c:numRef>
          </c:val>
          <c:smooth val="0"/>
          <c:extLst>
            <c:ext xmlns:c16="http://schemas.microsoft.com/office/drawing/2014/chart" uri="{C3380CC4-5D6E-409C-BE32-E72D297353CC}">
              <c16:uniqueId val="{00000003-4CCD-465B-9A95-DF76C1034409}"/>
            </c:ext>
          </c:extLst>
        </c:ser>
        <c:dLbls>
          <c:showLegendKey val="0"/>
          <c:showVal val="0"/>
          <c:showCatName val="0"/>
          <c:showSerName val="0"/>
          <c:showPercent val="0"/>
          <c:showBubbleSize val="0"/>
        </c:dLbls>
        <c:marker val="1"/>
        <c:smooth val="0"/>
        <c:axId val="667561496"/>
        <c:axId val="667562480"/>
      </c:lineChart>
      <c:catAx>
        <c:axId val="49523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232016"/>
        <c:crosses val="autoZero"/>
        <c:auto val="1"/>
        <c:lblAlgn val="ctr"/>
        <c:lblOffset val="100"/>
        <c:noMultiLvlLbl val="0"/>
      </c:catAx>
      <c:valAx>
        <c:axId val="495232016"/>
        <c:scaling>
          <c:orientation val="minMax"/>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N services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230704"/>
        <c:crosses val="autoZero"/>
        <c:crossBetween val="between"/>
      </c:valAx>
      <c:valAx>
        <c:axId val="667562480"/>
        <c:scaling>
          <c:orientation val="minMax"/>
        </c:scaling>
        <c:delete val="0"/>
        <c:axPos val="r"/>
        <c:title>
          <c:tx>
            <c:rich>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N users</a:t>
                </a:r>
              </a:p>
            </c:rich>
          </c:tx>
          <c:overlay val="0"/>
          <c:spPr>
            <a:noFill/>
            <a:ln>
              <a:no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7561496"/>
        <c:crosses val="max"/>
        <c:crossBetween val="between"/>
      </c:valAx>
      <c:catAx>
        <c:axId val="667561496"/>
        <c:scaling>
          <c:orientation val="minMax"/>
        </c:scaling>
        <c:delete val="1"/>
        <c:axPos val="b"/>
        <c:numFmt formatCode="General" sourceLinked="1"/>
        <c:majorTickMark val="out"/>
        <c:minorTickMark val="none"/>
        <c:tickLblPos val="nextTo"/>
        <c:crossAx val="667562480"/>
        <c:crosses val="autoZero"/>
        <c:auto val="1"/>
        <c:lblAlgn val="ctr"/>
        <c:lblOffset val="100"/>
        <c:noMultiLvlLbl val="0"/>
      </c:catAx>
      <c:spPr>
        <a:noFill/>
        <a:ln>
          <a:noFill/>
        </a:ln>
        <a:effectLst/>
      </c:spPr>
    </c:plotArea>
    <c:legend>
      <c:legendPos val="b"/>
      <c:layout>
        <c:manualLayout>
          <c:xMode val="edge"/>
          <c:yMode val="edge"/>
          <c:x val="0.17570722585189291"/>
          <c:y val="0.85633714095597202"/>
          <c:w val="0.70067838131510773"/>
          <c:h val="0.121127647776422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'Cultural A'!$A$23:$A$27</c:f>
              <c:strCache>
                <c:ptCount val="5"/>
                <c:pt idx="0">
                  <c:v>Strongly disagree</c:v>
                </c:pt>
                <c:pt idx="1">
                  <c:v>Disagree</c:v>
                </c:pt>
                <c:pt idx="2">
                  <c:v>Neither agree nor disagree</c:v>
                </c:pt>
                <c:pt idx="3">
                  <c:v>Agree</c:v>
                </c:pt>
                <c:pt idx="4">
                  <c:v>Strongly agree</c:v>
                </c:pt>
              </c:strCache>
            </c:strRef>
          </c:cat>
          <c:val>
            <c:numRef>
              <c:f>'Cultural A'!$B$23:$B$27</c:f>
              <c:numCache>
                <c:formatCode>General</c:formatCode>
                <c:ptCount val="5"/>
                <c:pt idx="0">
                  <c:v>0</c:v>
                </c:pt>
                <c:pt idx="1">
                  <c:v>1.3</c:v>
                </c:pt>
                <c:pt idx="2" formatCode="0.0">
                  <c:v>5.19</c:v>
                </c:pt>
                <c:pt idx="3" formatCode="0.0">
                  <c:v>64.94</c:v>
                </c:pt>
                <c:pt idx="4" formatCode="0.0">
                  <c:v>28.57</c:v>
                </c:pt>
              </c:numCache>
            </c:numRef>
          </c:val>
          <c:extLst>
            <c:ext xmlns:c16="http://schemas.microsoft.com/office/drawing/2014/chart" uri="{C3380CC4-5D6E-409C-BE32-E72D297353CC}">
              <c16:uniqueId val="{00000000-9680-4512-A09F-1B80A7DF4A41}"/>
            </c:ext>
          </c:extLst>
        </c:ser>
        <c:dLbls>
          <c:dLblPos val="outEnd"/>
          <c:showLegendKey val="0"/>
          <c:showVal val="1"/>
          <c:showCatName val="0"/>
          <c:showSerName val="0"/>
          <c:showPercent val="0"/>
          <c:showBubbleSize val="0"/>
        </c:dLbls>
        <c:gapWidth val="219"/>
        <c:overlap val="-27"/>
        <c:axId val="787153552"/>
        <c:axId val="787158472"/>
      </c:barChart>
      <c:catAx>
        <c:axId val="787153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7158472"/>
        <c:crosses val="autoZero"/>
        <c:auto val="1"/>
        <c:lblAlgn val="ctr"/>
        <c:lblOffset val="100"/>
        <c:noMultiLvlLbl val="0"/>
      </c:catAx>
      <c:valAx>
        <c:axId val="787158472"/>
        <c:scaling>
          <c:orientation val="minMax"/>
          <c:max val="9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7917131152224368E-2"/>
              <c:y val="0.2884514921687159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7153552"/>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'Cultural A'!$A$8:$A$12</c:f>
              <c:strCache>
                <c:ptCount val="5"/>
                <c:pt idx="0">
                  <c:v>Strongly disagree</c:v>
                </c:pt>
                <c:pt idx="1">
                  <c:v>Disagree</c:v>
                </c:pt>
                <c:pt idx="2">
                  <c:v>Neither agree nor disagree</c:v>
                </c:pt>
                <c:pt idx="3">
                  <c:v>Agree</c:v>
                </c:pt>
                <c:pt idx="4">
                  <c:v>Strongly agree</c:v>
                </c:pt>
              </c:strCache>
            </c:strRef>
          </c:cat>
          <c:val>
            <c:numRef>
              <c:f>'Cultural A'!$B$8:$B$12</c:f>
              <c:numCache>
                <c:formatCode>General</c:formatCode>
                <c:ptCount val="5"/>
                <c:pt idx="0" formatCode="0.0">
                  <c:v>5.19</c:v>
                </c:pt>
                <c:pt idx="1">
                  <c:v>3.9</c:v>
                </c:pt>
                <c:pt idx="2" formatCode="0.0">
                  <c:v>9.09</c:v>
                </c:pt>
                <c:pt idx="3" formatCode="0.0">
                  <c:v>44.16</c:v>
                </c:pt>
                <c:pt idx="4" formatCode="0.0">
                  <c:v>37.659999999999997</c:v>
                </c:pt>
              </c:numCache>
            </c:numRef>
          </c:val>
          <c:extLst>
            <c:ext xmlns:c16="http://schemas.microsoft.com/office/drawing/2014/chart" uri="{C3380CC4-5D6E-409C-BE32-E72D297353CC}">
              <c16:uniqueId val="{00000000-ECFD-43C2-B1AC-F0EAB7841E28}"/>
            </c:ext>
          </c:extLst>
        </c:ser>
        <c:dLbls>
          <c:dLblPos val="outEnd"/>
          <c:showLegendKey val="0"/>
          <c:showVal val="1"/>
          <c:showCatName val="0"/>
          <c:showSerName val="0"/>
          <c:showPercent val="0"/>
          <c:showBubbleSize val="0"/>
        </c:dLbls>
        <c:gapWidth val="219"/>
        <c:overlap val="-27"/>
        <c:axId val="787192584"/>
        <c:axId val="787207016"/>
      </c:barChart>
      <c:catAx>
        <c:axId val="787192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7207016"/>
        <c:crosses val="autoZero"/>
        <c:auto val="1"/>
        <c:lblAlgn val="ctr"/>
        <c:lblOffset val="100"/>
        <c:noMultiLvlLbl val="0"/>
      </c:catAx>
      <c:valAx>
        <c:axId val="787207016"/>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1111111111111112E-2"/>
              <c:y val="0.3367862350539516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7192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Diagnosis!$A$8:$A$12</c:f>
              <c:strCache>
                <c:ptCount val="5"/>
                <c:pt idx="0">
                  <c:v>Strongly disagree</c:v>
                </c:pt>
                <c:pt idx="1">
                  <c:v>Disagree</c:v>
                </c:pt>
                <c:pt idx="2">
                  <c:v>Neither agree nor disagree</c:v>
                </c:pt>
                <c:pt idx="3">
                  <c:v>Agree</c:v>
                </c:pt>
                <c:pt idx="4">
                  <c:v>Strongly agree</c:v>
                </c:pt>
              </c:strCache>
            </c:strRef>
          </c:cat>
          <c:val>
            <c:numRef>
              <c:f>Diagnosis!$B$8:$B$12</c:f>
              <c:numCache>
                <c:formatCode>0.0</c:formatCode>
                <c:ptCount val="5"/>
                <c:pt idx="0" formatCode="General">
                  <c:v>1.3</c:v>
                </c:pt>
                <c:pt idx="1">
                  <c:v>6.49</c:v>
                </c:pt>
                <c:pt idx="2">
                  <c:v>6.49</c:v>
                </c:pt>
                <c:pt idx="3">
                  <c:v>54.55</c:v>
                </c:pt>
                <c:pt idx="4">
                  <c:v>31.17</c:v>
                </c:pt>
              </c:numCache>
            </c:numRef>
          </c:val>
          <c:extLst>
            <c:ext xmlns:c16="http://schemas.microsoft.com/office/drawing/2014/chart" uri="{C3380CC4-5D6E-409C-BE32-E72D297353CC}">
              <c16:uniqueId val="{00000000-C2A3-480D-9943-3AEA24D7D710}"/>
            </c:ext>
          </c:extLst>
        </c:ser>
        <c:dLbls>
          <c:dLblPos val="outEnd"/>
          <c:showLegendKey val="0"/>
          <c:showVal val="1"/>
          <c:showCatName val="0"/>
          <c:showSerName val="0"/>
          <c:showPercent val="0"/>
          <c:showBubbleSize val="0"/>
        </c:dLbls>
        <c:gapWidth val="219"/>
        <c:overlap val="-27"/>
        <c:axId val="787184712"/>
        <c:axId val="787189960"/>
      </c:barChart>
      <c:catAx>
        <c:axId val="787184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7189960"/>
        <c:crosses val="autoZero"/>
        <c:auto val="1"/>
        <c:lblAlgn val="ctr"/>
        <c:lblOffset val="100"/>
        <c:noMultiLvlLbl val="0"/>
      </c:catAx>
      <c:valAx>
        <c:axId val="787189960"/>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6666666666666666E-2"/>
              <c:y val="0.3367862350539516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7184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Diagnosis!$A$52:$A$56</c:f>
              <c:strCache>
                <c:ptCount val="5"/>
                <c:pt idx="0">
                  <c:v>Strongly disagree</c:v>
                </c:pt>
                <c:pt idx="1">
                  <c:v>Disagree</c:v>
                </c:pt>
                <c:pt idx="2">
                  <c:v>Neither agree nor disagree</c:v>
                </c:pt>
                <c:pt idx="3">
                  <c:v>Agree</c:v>
                </c:pt>
                <c:pt idx="4">
                  <c:v>Strongly agree</c:v>
                </c:pt>
              </c:strCache>
            </c:strRef>
          </c:cat>
          <c:val>
            <c:numRef>
              <c:f>Diagnosis!$B$52:$B$56</c:f>
              <c:numCache>
                <c:formatCode>0.0</c:formatCode>
                <c:ptCount val="5"/>
                <c:pt idx="0">
                  <c:v>5.19</c:v>
                </c:pt>
                <c:pt idx="1">
                  <c:v>5.19</c:v>
                </c:pt>
                <c:pt idx="2" formatCode="General">
                  <c:v>3.9</c:v>
                </c:pt>
                <c:pt idx="3">
                  <c:v>51.95</c:v>
                </c:pt>
                <c:pt idx="4">
                  <c:v>33.770000000000003</c:v>
                </c:pt>
              </c:numCache>
            </c:numRef>
          </c:val>
          <c:extLst>
            <c:ext xmlns:c16="http://schemas.microsoft.com/office/drawing/2014/chart" uri="{C3380CC4-5D6E-409C-BE32-E72D297353CC}">
              <c16:uniqueId val="{00000000-3911-405D-9B58-A0F568C37944}"/>
            </c:ext>
          </c:extLst>
        </c:ser>
        <c:dLbls>
          <c:dLblPos val="outEnd"/>
          <c:showLegendKey val="0"/>
          <c:showVal val="1"/>
          <c:showCatName val="0"/>
          <c:showSerName val="0"/>
          <c:showPercent val="0"/>
          <c:showBubbleSize val="0"/>
        </c:dLbls>
        <c:gapWidth val="219"/>
        <c:overlap val="-27"/>
        <c:axId val="795556240"/>
        <c:axId val="795553616"/>
      </c:barChart>
      <c:catAx>
        <c:axId val="79555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553616"/>
        <c:crosses val="autoZero"/>
        <c:auto val="1"/>
        <c:lblAlgn val="ctr"/>
        <c:lblOffset val="100"/>
        <c:noMultiLvlLbl val="0"/>
      </c:catAx>
      <c:valAx>
        <c:axId val="795553616"/>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6666666666666666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556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Diagnosis!$A$38:$A$42</c:f>
              <c:strCache>
                <c:ptCount val="5"/>
                <c:pt idx="0">
                  <c:v>Strongly disagree</c:v>
                </c:pt>
                <c:pt idx="1">
                  <c:v>Disagree</c:v>
                </c:pt>
                <c:pt idx="2">
                  <c:v>Neither agree nor disagree</c:v>
                </c:pt>
                <c:pt idx="3">
                  <c:v>Agree</c:v>
                </c:pt>
                <c:pt idx="4">
                  <c:v>Strongly agree</c:v>
                </c:pt>
              </c:strCache>
            </c:strRef>
          </c:cat>
          <c:val>
            <c:numRef>
              <c:f>Diagnosis!$B$38:$B$42</c:f>
              <c:numCache>
                <c:formatCode>0.0</c:formatCode>
                <c:ptCount val="5"/>
                <c:pt idx="0" formatCode="General">
                  <c:v>1.3</c:v>
                </c:pt>
                <c:pt idx="1">
                  <c:v>9.09</c:v>
                </c:pt>
                <c:pt idx="2">
                  <c:v>9.09</c:v>
                </c:pt>
                <c:pt idx="3">
                  <c:v>49.35</c:v>
                </c:pt>
                <c:pt idx="4">
                  <c:v>31.17</c:v>
                </c:pt>
              </c:numCache>
            </c:numRef>
          </c:val>
          <c:extLst>
            <c:ext xmlns:c16="http://schemas.microsoft.com/office/drawing/2014/chart" uri="{C3380CC4-5D6E-409C-BE32-E72D297353CC}">
              <c16:uniqueId val="{00000000-FB44-44A6-89C3-CAD1306D5F62}"/>
            </c:ext>
          </c:extLst>
        </c:ser>
        <c:dLbls>
          <c:dLblPos val="outEnd"/>
          <c:showLegendKey val="0"/>
          <c:showVal val="1"/>
          <c:showCatName val="0"/>
          <c:showSerName val="0"/>
          <c:showPercent val="0"/>
          <c:showBubbleSize val="0"/>
        </c:dLbls>
        <c:gapWidth val="219"/>
        <c:overlap val="-27"/>
        <c:axId val="786372592"/>
        <c:axId val="786373576"/>
      </c:barChart>
      <c:catAx>
        <c:axId val="7863725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6373576"/>
        <c:crosses val="autoZero"/>
        <c:auto val="1"/>
        <c:lblAlgn val="ctr"/>
        <c:lblOffset val="100"/>
        <c:noMultiLvlLbl val="0"/>
      </c:catAx>
      <c:valAx>
        <c:axId val="786373576"/>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6666666666666666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63725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Diagnosis!$A$23:$A$27</c:f>
              <c:strCache>
                <c:ptCount val="5"/>
                <c:pt idx="0">
                  <c:v>Strongly disagree</c:v>
                </c:pt>
                <c:pt idx="1">
                  <c:v>Disagree</c:v>
                </c:pt>
                <c:pt idx="2">
                  <c:v>Neither agree nor disagree</c:v>
                </c:pt>
                <c:pt idx="3">
                  <c:v>Agree</c:v>
                </c:pt>
                <c:pt idx="4">
                  <c:v>Strongly agree</c:v>
                </c:pt>
              </c:strCache>
            </c:strRef>
          </c:cat>
          <c:val>
            <c:numRef>
              <c:f>Diagnosis!$B$23:$B$27</c:f>
              <c:numCache>
                <c:formatCode>0.0</c:formatCode>
                <c:ptCount val="5"/>
                <c:pt idx="0" formatCode="General">
                  <c:v>3.9</c:v>
                </c:pt>
                <c:pt idx="1">
                  <c:v>11.69</c:v>
                </c:pt>
                <c:pt idx="2">
                  <c:v>10.39</c:v>
                </c:pt>
                <c:pt idx="3">
                  <c:v>38.96</c:v>
                </c:pt>
                <c:pt idx="4">
                  <c:v>35.06</c:v>
                </c:pt>
              </c:numCache>
            </c:numRef>
          </c:val>
          <c:extLst>
            <c:ext xmlns:c16="http://schemas.microsoft.com/office/drawing/2014/chart" uri="{C3380CC4-5D6E-409C-BE32-E72D297353CC}">
              <c16:uniqueId val="{00000000-475E-47E8-95AA-77E6CA719ED9}"/>
            </c:ext>
          </c:extLst>
        </c:ser>
        <c:dLbls>
          <c:dLblPos val="outEnd"/>
          <c:showLegendKey val="0"/>
          <c:showVal val="1"/>
          <c:showCatName val="0"/>
          <c:showSerName val="0"/>
          <c:showPercent val="0"/>
          <c:showBubbleSize val="0"/>
        </c:dLbls>
        <c:gapWidth val="219"/>
        <c:overlap val="-27"/>
        <c:axId val="434593328"/>
        <c:axId val="434593656"/>
      </c:barChart>
      <c:catAx>
        <c:axId val="434593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4593656"/>
        <c:crosses val="autoZero"/>
        <c:auto val="1"/>
        <c:lblAlgn val="ctr"/>
        <c:lblOffset val="100"/>
        <c:noMultiLvlLbl val="0"/>
      </c:catAx>
      <c:valAx>
        <c:axId val="434593656"/>
        <c:scaling>
          <c:orientation val="minMax"/>
          <c:max val="9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2.5246545186718827E-2"/>
              <c:y val="0.294286647648041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4593328"/>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'rebate levels'!$A$8:$A$12</c:f>
              <c:strCache>
                <c:ptCount val="5"/>
                <c:pt idx="0">
                  <c:v>Strongly disagree</c:v>
                </c:pt>
                <c:pt idx="1">
                  <c:v>Disagree</c:v>
                </c:pt>
                <c:pt idx="2">
                  <c:v>Neither agree nor disagree</c:v>
                </c:pt>
                <c:pt idx="3">
                  <c:v>Agree</c:v>
                </c:pt>
                <c:pt idx="4">
                  <c:v>Strongly agree</c:v>
                </c:pt>
              </c:strCache>
            </c:strRef>
          </c:cat>
          <c:val>
            <c:numRef>
              <c:f>'rebate levels'!$B$8:$B$12</c:f>
              <c:numCache>
                <c:formatCode>0.0</c:formatCode>
                <c:ptCount val="5"/>
                <c:pt idx="0">
                  <c:v>15.58</c:v>
                </c:pt>
                <c:pt idx="1">
                  <c:v>20.78</c:v>
                </c:pt>
                <c:pt idx="2">
                  <c:v>19.48</c:v>
                </c:pt>
                <c:pt idx="3">
                  <c:v>28.57</c:v>
                </c:pt>
                <c:pt idx="4">
                  <c:v>15.58</c:v>
                </c:pt>
              </c:numCache>
            </c:numRef>
          </c:val>
          <c:extLst>
            <c:ext xmlns:c16="http://schemas.microsoft.com/office/drawing/2014/chart" uri="{C3380CC4-5D6E-409C-BE32-E72D297353CC}">
              <c16:uniqueId val="{00000000-EF8C-4292-BE33-A8A5D3681A49}"/>
            </c:ext>
          </c:extLst>
        </c:ser>
        <c:dLbls>
          <c:dLblPos val="outEnd"/>
          <c:showLegendKey val="0"/>
          <c:showVal val="1"/>
          <c:showCatName val="0"/>
          <c:showSerName val="0"/>
          <c:showPercent val="0"/>
          <c:showBubbleSize val="0"/>
        </c:dLbls>
        <c:gapWidth val="219"/>
        <c:overlap val="-27"/>
        <c:axId val="787156504"/>
        <c:axId val="787159456"/>
      </c:barChart>
      <c:catAx>
        <c:axId val="787156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7159456"/>
        <c:crosses val="autoZero"/>
        <c:auto val="1"/>
        <c:lblAlgn val="ctr"/>
        <c:lblOffset val="100"/>
        <c:noMultiLvlLbl val="0"/>
      </c:catAx>
      <c:valAx>
        <c:axId val="787159456"/>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6666666666666666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71565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'rebate levels'!$A$22:$A$26</c:f>
              <c:strCache>
                <c:ptCount val="5"/>
                <c:pt idx="0">
                  <c:v>Strongly disagree</c:v>
                </c:pt>
                <c:pt idx="1">
                  <c:v>Disagree</c:v>
                </c:pt>
                <c:pt idx="2">
                  <c:v>Neither agree nor disagree</c:v>
                </c:pt>
                <c:pt idx="3">
                  <c:v>Agree</c:v>
                </c:pt>
                <c:pt idx="4">
                  <c:v>Strongly agree</c:v>
                </c:pt>
              </c:strCache>
            </c:strRef>
          </c:cat>
          <c:val>
            <c:numRef>
              <c:f>'rebate levels'!$B$22:$B$26</c:f>
              <c:numCache>
                <c:formatCode>0.0</c:formatCode>
                <c:ptCount val="5"/>
                <c:pt idx="0">
                  <c:v>5.19</c:v>
                </c:pt>
                <c:pt idx="1">
                  <c:v>16.88</c:v>
                </c:pt>
                <c:pt idx="2">
                  <c:v>23.38</c:v>
                </c:pt>
                <c:pt idx="3">
                  <c:v>25.97</c:v>
                </c:pt>
                <c:pt idx="4">
                  <c:v>28.57</c:v>
                </c:pt>
              </c:numCache>
            </c:numRef>
          </c:val>
          <c:extLst>
            <c:ext xmlns:c16="http://schemas.microsoft.com/office/drawing/2014/chart" uri="{C3380CC4-5D6E-409C-BE32-E72D297353CC}">
              <c16:uniqueId val="{00000000-BC72-409F-8E26-C4760267368F}"/>
            </c:ext>
          </c:extLst>
        </c:ser>
        <c:dLbls>
          <c:dLblPos val="outEnd"/>
          <c:showLegendKey val="0"/>
          <c:showVal val="1"/>
          <c:showCatName val="0"/>
          <c:showSerName val="0"/>
          <c:showPercent val="0"/>
          <c:showBubbleSize val="0"/>
        </c:dLbls>
        <c:gapWidth val="219"/>
        <c:overlap val="-27"/>
        <c:axId val="799426736"/>
        <c:axId val="799424768"/>
      </c:barChart>
      <c:catAx>
        <c:axId val="799426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9424768"/>
        <c:crosses val="autoZero"/>
        <c:auto val="1"/>
        <c:lblAlgn val="ctr"/>
        <c:lblOffset val="100"/>
        <c:noMultiLvlLbl val="0"/>
      </c:catAx>
      <c:valAx>
        <c:axId val="799424768"/>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3888888888888888E-2"/>
              <c:y val="0.2899110527850685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94267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'early c'!$A$8:$A$12</c:f>
              <c:strCache>
                <c:ptCount val="5"/>
                <c:pt idx="0">
                  <c:v>Strongly disagree</c:v>
                </c:pt>
                <c:pt idx="1">
                  <c:v>Disagree</c:v>
                </c:pt>
                <c:pt idx="2">
                  <c:v>Neither agree nor disagree</c:v>
                </c:pt>
                <c:pt idx="3">
                  <c:v>Agree</c:v>
                </c:pt>
                <c:pt idx="4">
                  <c:v>Strongly agree</c:v>
                </c:pt>
              </c:strCache>
            </c:strRef>
          </c:cat>
          <c:val>
            <c:numRef>
              <c:f>'early c'!$B$8:$B$12</c:f>
              <c:numCache>
                <c:formatCode>0.0</c:formatCode>
                <c:ptCount val="5"/>
                <c:pt idx="0">
                  <c:v>15.58</c:v>
                </c:pt>
                <c:pt idx="1">
                  <c:v>12.99</c:v>
                </c:pt>
                <c:pt idx="2">
                  <c:v>6.49</c:v>
                </c:pt>
                <c:pt idx="3">
                  <c:v>19.48</c:v>
                </c:pt>
                <c:pt idx="4">
                  <c:v>45.45</c:v>
                </c:pt>
              </c:numCache>
            </c:numRef>
          </c:val>
          <c:extLst>
            <c:ext xmlns:c16="http://schemas.microsoft.com/office/drawing/2014/chart" uri="{C3380CC4-5D6E-409C-BE32-E72D297353CC}">
              <c16:uniqueId val="{00000000-84D5-424D-8FCC-A092701E9409}"/>
            </c:ext>
          </c:extLst>
        </c:ser>
        <c:dLbls>
          <c:dLblPos val="outEnd"/>
          <c:showLegendKey val="0"/>
          <c:showVal val="1"/>
          <c:showCatName val="0"/>
          <c:showSerName val="0"/>
          <c:showPercent val="0"/>
          <c:showBubbleSize val="0"/>
        </c:dLbls>
        <c:gapWidth val="219"/>
        <c:overlap val="-27"/>
        <c:axId val="804327424"/>
        <c:axId val="804331360"/>
      </c:barChart>
      <c:catAx>
        <c:axId val="804327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4331360"/>
        <c:crosses val="autoZero"/>
        <c:auto val="1"/>
        <c:lblAlgn val="ctr"/>
        <c:lblOffset val="100"/>
        <c:noMultiLvlLbl val="0"/>
      </c:catAx>
      <c:valAx>
        <c:axId val="804331360"/>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8.3333333333333332E-3"/>
              <c:y val="0.2713925342665500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43274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'early c'!$A$23:$A$27</c:f>
              <c:strCache>
                <c:ptCount val="5"/>
                <c:pt idx="0">
                  <c:v>Strongly disagree</c:v>
                </c:pt>
                <c:pt idx="1">
                  <c:v>Disagree</c:v>
                </c:pt>
                <c:pt idx="2">
                  <c:v>Neither agree nor disagree</c:v>
                </c:pt>
                <c:pt idx="3">
                  <c:v>Agree</c:v>
                </c:pt>
                <c:pt idx="4">
                  <c:v>Strongly agree</c:v>
                </c:pt>
              </c:strCache>
            </c:strRef>
          </c:cat>
          <c:val>
            <c:numRef>
              <c:f>'early c'!$B$23:$B$27</c:f>
              <c:numCache>
                <c:formatCode>0.0</c:formatCode>
                <c:ptCount val="5"/>
                <c:pt idx="0">
                  <c:v>20.78</c:v>
                </c:pt>
                <c:pt idx="1">
                  <c:v>16.88</c:v>
                </c:pt>
                <c:pt idx="2">
                  <c:v>16.88</c:v>
                </c:pt>
                <c:pt idx="3">
                  <c:v>11.69</c:v>
                </c:pt>
                <c:pt idx="4">
                  <c:v>33.770000000000003</c:v>
                </c:pt>
              </c:numCache>
            </c:numRef>
          </c:val>
          <c:extLst>
            <c:ext xmlns:c16="http://schemas.microsoft.com/office/drawing/2014/chart" uri="{C3380CC4-5D6E-409C-BE32-E72D297353CC}">
              <c16:uniqueId val="{00000000-7435-4FE7-BA5E-4786662429DA}"/>
            </c:ext>
          </c:extLst>
        </c:ser>
        <c:dLbls>
          <c:dLblPos val="outEnd"/>
          <c:showLegendKey val="0"/>
          <c:showVal val="1"/>
          <c:showCatName val="0"/>
          <c:showSerName val="0"/>
          <c:showPercent val="0"/>
          <c:showBubbleSize val="0"/>
        </c:dLbls>
        <c:gapWidth val="219"/>
        <c:overlap val="-27"/>
        <c:axId val="795554928"/>
        <c:axId val="795555256"/>
      </c:barChart>
      <c:catAx>
        <c:axId val="79555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555256"/>
        <c:crosses val="autoZero"/>
        <c:auto val="1"/>
        <c:lblAlgn val="ctr"/>
        <c:lblOffset val="100"/>
        <c:noMultiLvlLbl val="0"/>
      </c:catAx>
      <c:valAx>
        <c:axId val="795555256"/>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2.2222222222222223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5549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[FinalGraphsNov11_JP.xlsx]FirstNations!$N$3</c:f>
              <c:strCache>
                <c:ptCount val="1"/>
                <c:pt idx="0">
                  <c:v>High or very high psychological distress</c:v>
                </c:pt>
              </c:strCache>
            </c:strRef>
          </c:tx>
          <c:spPr>
            <a:solidFill>
              <a:schemeClr val="accent2"/>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[FinalGraphsNov11_JP.xlsx]FirstNations!$L$4:$M$7</c:f>
              <c:multiLvlStrCache>
                <c:ptCount val="4"/>
                <c:lvl>
                  <c:pt idx="0">
                    <c:v>Not First Nations</c:v>
                  </c:pt>
                  <c:pt idx="1">
                    <c:v>First Nations</c:v>
                  </c:pt>
                  <c:pt idx="2">
                    <c:v>Not First Nations</c:v>
                  </c:pt>
                  <c:pt idx="3">
                    <c:v>First Nations</c:v>
                  </c:pt>
                </c:lvl>
                <c:lvl>
                  <c:pt idx="0">
                    <c:v>All of Australia </c:v>
                  </c:pt>
                  <c:pt idx="2">
                    <c:v>Major cities only</c:v>
                  </c:pt>
                </c:lvl>
              </c:multiLvlStrCache>
            </c:multiLvlStrRef>
          </c:cat>
          <c:val>
            <c:numRef>
              <c:f>[FinalGraphsNov11_JP.xlsx]FirstNations!$N$4:$N$7</c:f>
              <c:numCache>
                <c:formatCode>0.00</c:formatCode>
                <c:ptCount val="4"/>
                <c:pt idx="0">
                  <c:v>13.299739999999998</c:v>
                </c:pt>
                <c:pt idx="1">
                  <c:v>24.221110000000003</c:v>
                </c:pt>
                <c:pt idx="2">
                  <c:v>13.25412</c:v>
                </c:pt>
                <c:pt idx="3">
                  <c:v>23.713329999999999</c:v>
                </c:pt>
              </c:numCache>
            </c:numRef>
          </c:val>
          <c:extLst>
            <c:ext xmlns:c16="http://schemas.microsoft.com/office/drawing/2014/chart" uri="{C3380CC4-5D6E-409C-BE32-E72D297353CC}">
              <c16:uniqueId val="{00000000-9C09-4B1E-A219-A1872534CBFB}"/>
            </c:ext>
          </c:extLst>
        </c:ser>
        <c:ser>
          <c:idx val="1"/>
          <c:order val="1"/>
          <c:tx>
            <c:strRef>
              <c:f>[FinalGraphsNov11_JP.xlsx]FirstNations!$O$3</c:f>
              <c:strCache>
                <c:ptCount val="1"/>
                <c:pt idx="0">
                  <c:v>Any Better Access service</c:v>
                </c:pt>
              </c:strCache>
            </c:strRef>
          </c:tx>
          <c:spPr>
            <a:solidFill>
              <a:schemeClr val="accent3"/>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[FinalGraphsNov11_JP.xlsx]FirstNations!$L$4:$M$7</c:f>
              <c:multiLvlStrCache>
                <c:ptCount val="4"/>
                <c:lvl>
                  <c:pt idx="0">
                    <c:v>Not First Nations</c:v>
                  </c:pt>
                  <c:pt idx="1">
                    <c:v>First Nations</c:v>
                  </c:pt>
                  <c:pt idx="2">
                    <c:v>Not First Nations</c:v>
                  </c:pt>
                  <c:pt idx="3">
                    <c:v>First Nations</c:v>
                  </c:pt>
                </c:lvl>
                <c:lvl>
                  <c:pt idx="0">
                    <c:v>All of Australia </c:v>
                  </c:pt>
                  <c:pt idx="2">
                    <c:v>Major cities only</c:v>
                  </c:pt>
                </c:lvl>
              </c:multiLvlStrCache>
            </c:multiLvlStrRef>
          </c:cat>
          <c:val>
            <c:numRef>
              <c:f>[FinalGraphsNov11_JP.xlsx]FirstNations!$O$4:$O$7</c:f>
              <c:numCache>
                <c:formatCode>0.00</c:formatCode>
                <c:ptCount val="4"/>
                <c:pt idx="0">
                  <c:v>10.393000000000001</c:v>
                </c:pt>
                <c:pt idx="1">
                  <c:v>15.211</c:v>
                </c:pt>
                <c:pt idx="2">
                  <c:v>10.823</c:v>
                </c:pt>
                <c:pt idx="3">
                  <c:v>19.34</c:v>
                </c:pt>
              </c:numCache>
            </c:numRef>
          </c:val>
          <c:extLst>
            <c:ext xmlns:c16="http://schemas.microsoft.com/office/drawing/2014/chart" uri="{C3380CC4-5D6E-409C-BE32-E72D297353CC}">
              <c16:uniqueId val="{00000001-9C09-4B1E-A219-A1872534CBFB}"/>
            </c:ext>
          </c:extLst>
        </c:ser>
        <c:ser>
          <c:idx val="2"/>
          <c:order val="2"/>
          <c:tx>
            <c:strRef>
              <c:f>[FinalGraphsNov11_JP.xlsx]FirstNations!$P$3</c:f>
              <c:strCache>
                <c:ptCount val="1"/>
                <c:pt idx="0">
                  <c:v>Any Better Access treatment service</c:v>
                </c:pt>
              </c:strCache>
            </c:strRef>
          </c:tx>
          <c:spPr>
            <a:solidFill>
              <a:schemeClr val="accent5"/>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[FinalGraphsNov11_JP.xlsx]FirstNations!$L$4:$M$7</c:f>
              <c:multiLvlStrCache>
                <c:ptCount val="4"/>
                <c:lvl>
                  <c:pt idx="0">
                    <c:v>Not First Nations</c:v>
                  </c:pt>
                  <c:pt idx="1">
                    <c:v>First Nations</c:v>
                  </c:pt>
                  <c:pt idx="2">
                    <c:v>Not First Nations</c:v>
                  </c:pt>
                  <c:pt idx="3">
                    <c:v>First Nations</c:v>
                  </c:pt>
                </c:lvl>
                <c:lvl>
                  <c:pt idx="0">
                    <c:v>All of Australia </c:v>
                  </c:pt>
                  <c:pt idx="2">
                    <c:v>Major cities only</c:v>
                  </c:pt>
                </c:lvl>
              </c:multiLvlStrCache>
            </c:multiLvlStrRef>
          </c:cat>
          <c:val>
            <c:numRef>
              <c:f>[FinalGraphsNov11_JP.xlsx]FirstNations!$P$4:$P$7</c:f>
              <c:numCache>
                <c:formatCode>0.00</c:formatCode>
                <c:ptCount val="4"/>
                <c:pt idx="0">
                  <c:v>5.29</c:v>
                </c:pt>
                <c:pt idx="1">
                  <c:v>5.9160000000000004</c:v>
                </c:pt>
                <c:pt idx="2">
                  <c:v>5.6420000000000003</c:v>
                </c:pt>
                <c:pt idx="3">
                  <c:v>8.0960000000000001</c:v>
                </c:pt>
              </c:numCache>
            </c:numRef>
          </c:val>
          <c:extLst>
            <c:ext xmlns:c16="http://schemas.microsoft.com/office/drawing/2014/chart" uri="{C3380CC4-5D6E-409C-BE32-E72D297353CC}">
              <c16:uniqueId val="{00000002-9C09-4B1E-A219-A1872534CBFB}"/>
            </c:ext>
          </c:extLst>
        </c:ser>
        <c:dLbls>
          <c:dLblPos val="outEnd"/>
          <c:showLegendKey val="0"/>
          <c:showVal val="1"/>
          <c:showCatName val="0"/>
          <c:showSerName val="0"/>
          <c:showPercent val="0"/>
          <c:showBubbleSize val="0"/>
        </c:dLbls>
        <c:gapWidth val="219"/>
        <c:overlap val="-27"/>
        <c:axId val="465968952"/>
        <c:axId val="465972888"/>
      </c:barChart>
      <c:catAx>
        <c:axId val="465968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972888"/>
        <c:crosses val="autoZero"/>
        <c:auto val="1"/>
        <c:lblAlgn val="ctr"/>
        <c:lblOffset val="100"/>
        <c:noMultiLvlLbl val="0"/>
      </c:catAx>
      <c:valAx>
        <c:axId val="465972888"/>
        <c:scaling>
          <c:orientation val="minMax"/>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968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Eligible!$A$8:$A$12</c:f>
              <c:strCache>
                <c:ptCount val="5"/>
                <c:pt idx="0">
                  <c:v>Strongly disagree</c:v>
                </c:pt>
                <c:pt idx="1">
                  <c:v>Disagree</c:v>
                </c:pt>
                <c:pt idx="2">
                  <c:v>Neither agree nor disagree</c:v>
                </c:pt>
                <c:pt idx="3">
                  <c:v>Agree</c:v>
                </c:pt>
                <c:pt idx="4">
                  <c:v>Strongly agree</c:v>
                </c:pt>
              </c:strCache>
            </c:strRef>
          </c:cat>
          <c:val>
            <c:numRef>
              <c:f>Eligible!$B$8:$B$12</c:f>
              <c:numCache>
                <c:formatCode>0.0</c:formatCode>
                <c:ptCount val="5"/>
                <c:pt idx="0">
                  <c:v>11.69</c:v>
                </c:pt>
                <c:pt idx="1">
                  <c:v>10.39</c:v>
                </c:pt>
                <c:pt idx="2">
                  <c:v>12.99</c:v>
                </c:pt>
                <c:pt idx="3">
                  <c:v>41.56</c:v>
                </c:pt>
                <c:pt idx="4">
                  <c:v>23.38</c:v>
                </c:pt>
              </c:numCache>
            </c:numRef>
          </c:val>
          <c:extLst>
            <c:ext xmlns:c16="http://schemas.microsoft.com/office/drawing/2014/chart" uri="{C3380CC4-5D6E-409C-BE32-E72D297353CC}">
              <c16:uniqueId val="{00000000-A4FC-45D0-921D-3ACF84C9AAC2}"/>
            </c:ext>
          </c:extLst>
        </c:ser>
        <c:dLbls>
          <c:dLblPos val="outEnd"/>
          <c:showLegendKey val="0"/>
          <c:showVal val="1"/>
          <c:showCatName val="0"/>
          <c:showSerName val="0"/>
          <c:showPercent val="0"/>
          <c:showBubbleSize val="0"/>
        </c:dLbls>
        <c:gapWidth val="219"/>
        <c:overlap val="-27"/>
        <c:axId val="632717992"/>
        <c:axId val="632716352"/>
      </c:barChart>
      <c:catAx>
        <c:axId val="632717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716352"/>
        <c:crosses val="autoZero"/>
        <c:auto val="1"/>
        <c:lblAlgn val="ctr"/>
        <c:lblOffset val="100"/>
        <c:noMultiLvlLbl val="0"/>
      </c:catAx>
      <c:valAx>
        <c:axId val="632716352"/>
        <c:scaling>
          <c:orientation val="minMax"/>
          <c:max val="9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2.2222222222222223E-2"/>
              <c:y val="0.294540682414698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717992"/>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Eligible!$A$23:$A$27</c:f>
              <c:strCache>
                <c:ptCount val="5"/>
                <c:pt idx="0">
                  <c:v>Strongly disagree</c:v>
                </c:pt>
                <c:pt idx="1">
                  <c:v>Disagree</c:v>
                </c:pt>
                <c:pt idx="2">
                  <c:v>Neither agree nor disagree</c:v>
                </c:pt>
                <c:pt idx="3">
                  <c:v>Agree</c:v>
                </c:pt>
                <c:pt idx="4">
                  <c:v>Strongly agree</c:v>
                </c:pt>
              </c:strCache>
            </c:strRef>
          </c:cat>
          <c:val>
            <c:numRef>
              <c:f>Eligible!$B$23:$B$27</c:f>
              <c:numCache>
                <c:formatCode>0.0</c:formatCode>
                <c:ptCount val="5"/>
                <c:pt idx="0">
                  <c:v>11.69</c:v>
                </c:pt>
                <c:pt idx="1">
                  <c:v>12.99</c:v>
                </c:pt>
                <c:pt idx="2">
                  <c:v>10.39</c:v>
                </c:pt>
                <c:pt idx="3">
                  <c:v>35.06</c:v>
                </c:pt>
                <c:pt idx="4">
                  <c:v>29.87</c:v>
                </c:pt>
              </c:numCache>
            </c:numRef>
          </c:val>
          <c:extLst>
            <c:ext xmlns:c16="http://schemas.microsoft.com/office/drawing/2014/chart" uri="{C3380CC4-5D6E-409C-BE32-E72D297353CC}">
              <c16:uniqueId val="{00000000-1D2D-447F-B0A2-03905268D99D}"/>
            </c:ext>
          </c:extLst>
        </c:ser>
        <c:dLbls>
          <c:dLblPos val="outEnd"/>
          <c:showLegendKey val="0"/>
          <c:showVal val="1"/>
          <c:showCatName val="0"/>
          <c:showSerName val="0"/>
          <c:showPercent val="0"/>
          <c:showBubbleSize val="0"/>
        </c:dLbls>
        <c:gapWidth val="219"/>
        <c:overlap val="-27"/>
        <c:axId val="209678168"/>
        <c:axId val="209674560"/>
      </c:barChart>
      <c:catAx>
        <c:axId val="209678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674560"/>
        <c:crosses val="autoZero"/>
        <c:auto val="1"/>
        <c:lblAlgn val="ctr"/>
        <c:lblOffset val="100"/>
        <c:noMultiLvlLbl val="0"/>
      </c:catAx>
      <c:valAx>
        <c:axId val="209674560"/>
        <c:scaling>
          <c:orientation val="minMax"/>
          <c:max val="9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2.1986699126377313E-2"/>
              <c:y val="0.2534026269972067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678168"/>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Eligible!$A$38:$A$42</c:f>
              <c:strCache>
                <c:ptCount val="5"/>
                <c:pt idx="0">
                  <c:v>Strongly disagree</c:v>
                </c:pt>
                <c:pt idx="1">
                  <c:v>Disagree</c:v>
                </c:pt>
                <c:pt idx="2">
                  <c:v>Neither agree nor disagree</c:v>
                </c:pt>
                <c:pt idx="3">
                  <c:v>Agree</c:v>
                </c:pt>
                <c:pt idx="4">
                  <c:v>Strongly agree</c:v>
                </c:pt>
              </c:strCache>
            </c:strRef>
          </c:cat>
          <c:val>
            <c:numRef>
              <c:f>Eligible!$B$38:$B$42</c:f>
              <c:numCache>
                <c:formatCode>0.0</c:formatCode>
                <c:ptCount val="5"/>
                <c:pt idx="0">
                  <c:v>12.99</c:v>
                </c:pt>
                <c:pt idx="1">
                  <c:v>6.49</c:v>
                </c:pt>
                <c:pt idx="2">
                  <c:v>10.39</c:v>
                </c:pt>
                <c:pt idx="3">
                  <c:v>33.770000000000003</c:v>
                </c:pt>
                <c:pt idx="4">
                  <c:v>36.36</c:v>
                </c:pt>
              </c:numCache>
            </c:numRef>
          </c:val>
          <c:extLst>
            <c:ext xmlns:c16="http://schemas.microsoft.com/office/drawing/2014/chart" uri="{C3380CC4-5D6E-409C-BE32-E72D297353CC}">
              <c16:uniqueId val="{00000000-2510-452E-BBE2-1F66851DB608}"/>
            </c:ext>
          </c:extLst>
        </c:ser>
        <c:dLbls>
          <c:dLblPos val="outEnd"/>
          <c:showLegendKey val="0"/>
          <c:showVal val="1"/>
          <c:showCatName val="0"/>
          <c:showSerName val="0"/>
          <c:showPercent val="0"/>
          <c:showBubbleSize val="0"/>
        </c:dLbls>
        <c:gapWidth val="219"/>
        <c:overlap val="-27"/>
        <c:axId val="801802456"/>
        <c:axId val="801799176"/>
      </c:barChart>
      <c:catAx>
        <c:axId val="801802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1799176"/>
        <c:crosses val="autoZero"/>
        <c:auto val="1"/>
        <c:lblAlgn val="ctr"/>
        <c:lblOffset val="100"/>
        <c:noMultiLvlLbl val="0"/>
      </c:catAx>
      <c:valAx>
        <c:axId val="801799176"/>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9444444444444445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18024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geog!$A$8:$A$12</c:f>
              <c:strCache>
                <c:ptCount val="5"/>
                <c:pt idx="0">
                  <c:v>Strongly disagree</c:v>
                </c:pt>
                <c:pt idx="1">
                  <c:v>Disagree</c:v>
                </c:pt>
                <c:pt idx="2">
                  <c:v>Neither agree nor disagree</c:v>
                </c:pt>
                <c:pt idx="3">
                  <c:v>Agree</c:v>
                </c:pt>
                <c:pt idx="4">
                  <c:v>Strongly agree</c:v>
                </c:pt>
              </c:strCache>
            </c:strRef>
          </c:cat>
          <c:val>
            <c:numRef>
              <c:f>geog!$B$8:$B$12</c:f>
              <c:numCache>
                <c:formatCode>General</c:formatCode>
                <c:ptCount val="5"/>
                <c:pt idx="0">
                  <c:v>0</c:v>
                </c:pt>
                <c:pt idx="1">
                  <c:v>0</c:v>
                </c:pt>
                <c:pt idx="2">
                  <c:v>0</c:v>
                </c:pt>
                <c:pt idx="3" formatCode="0.0">
                  <c:v>79.22</c:v>
                </c:pt>
                <c:pt idx="4" formatCode="0.0">
                  <c:v>20.78</c:v>
                </c:pt>
              </c:numCache>
            </c:numRef>
          </c:val>
          <c:extLst>
            <c:ext xmlns:c16="http://schemas.microsoft.com/office/drawing/2014/chart" uri="{C3380CC4-5D6E-409C-BE32-E72D297353CC}">
              <c16:uniqueId val="{00000000-72F3-420E-8B14-97A6F4D56187}"/>
            </c:ext>
          </c:extLst>
        </c:ser>
        <c:dLbls>
          <c:dLblPos val="outEnd"/>
          <c:showLegendKey val="0"/>
          <c:showVal val="1"/>
          <c:showCatName val="0"/>
          <c:showSerName val="0"/>
          <c:showPercent val="0"/>
          <c:showBubbleSize val="0"/>
        </c:dLbls>
        <c:gapWidth val="219"/>
        <c:overlap val="-27"/>
        <c:axId val="809269688"/>
        <c:axId val="809270016"/>
      </c:barChart>
      <c:catAx>
        <c:axId val="809269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9270016"/>
        <c:crosses val="autoZero"/>
        <c:auto val="1"/>
        <c:lblAlgn val="ctr"/>
        <c:lblOffset val="100"/>
        <c:noMultiLvlLbl val="0"/>
      </c:catAx>
      <c:valAx>
        <c:axId val="809270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6666666666666666E-2"/>
              <c:y val="0.3245986439195100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9269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geog!$A$38:$A$42</c:f>
              <c:strCache>
                <c:ptCount val="5"/>
                <c:pt idx="0">
                  <c:v>Strongly disagree</c:v>
                </c:pt>
                <c:pt idx="1">
                  <c:v>Disagree</c:v>
                </c:pt>
                <c:pt idx="2">
                  <c:v>Neither agree nor disagree</c:v>
                </c:pt>
                <c:pt idx="3">
                  <c:v>Agree</c:v>
                </c:pt>
                <c:pt idx="4">
                  <c:v>Strongly agree</c:v>
                </c:pt>
              </c:strCache>
            </c:strRef>
          </c:cat>
          <c:val>
            <c:numRef>
              <c:f>geog!$B$38:$B$42</c:f>
              <c:numCache>
                <c:formatCode>General</c:formatCode>
                <c:ptCount val="5"/>
                <c:pt idx="0">
                  <c:v>0</c:v>
                </c:pt>
                <c:pt idx="1">
                  <c:v>0</c:v>
                </c:pt>
                <c:pt idx="2">
                  <c:v>1.3</c:v>
                </c:pt>
                <c:pt idx="3" formatCode="0.0">
                  <c:v>84.42</c:v>
                </c:pt>
                <c:pt idx="4" formatCode="0.0">
                  <c:v>14.29</c:v>
                </c:pt>
              </c:numCache>
            </c:numRef>
          </c:val>
          <c:extLst>
            <c:ext xmlns:c16="http://schemas.microsoft.com/office/drawing/2014/chart" uri="{C3380CC4-5D6E-409C-BE32-E72D297353CC}">
              <c16:uniqueId val="{00000000-7821-4AD7-A38A-E77EBBD19B7A}"/>
            </c:ext>
          </c:extLst>
        </c:ser>
        <c:dLbls>
          <c:dLblPos val="outEnd"/>
          <c:showLegendKey val="0"/>
          <c:showVal val="1"/>
          <c:showCatName val="0"/>
          <c:showSerName val="0"/>
          <c:showPercent val="0"/>
          <c:showBubbleSize val="0"/>
        </c:dLbls>
        <c:gapWidth val="219"/>
        <c:overlap val="-27"/>
        <c:axId val="443880104"/>
        <c:axId val="443878136"/>
      </c:barChart>
      <c:catAx>
        <c:axId val="443880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878136"/>
        <c:crosses val="autoZero"/>
        <c:auto val="1"/>
        <c:lblAlgn val="ctr"/>
        <c:lblOffset val="100"/>
        <c:noMultiLvlLbl val="0"/>
      </c:catAx>
      <c:valAx>
        <c:axId val="443878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1111111111111112E-2"/>
              <c:y val="0.3107097550306211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880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geog!$A$23:$A$27</c:f>
              <c:strCache>
                <c:ptCount val="5"/>
                <c:pt idx="0">
                  <c:v>Strongly disagree</c:v>
                </c:pt>
                <c:pt idx="1">
                  <c:v>Disagree</c:v>
                </c:pt>
                <c:pt idx="2">
                  <c:v>Neither agree nor disagree</c:v>
                </c:pt>
                <c:pt idx="3">
                  <c:v>Agree</c:v>
                </c:pt>
                <c:pt idx="4">
                  <c:v>Strongly agree</c:v>
                </c:pt>
              </c:strCache>
            </c:strRef>
          </c:cat>
          <c:val>
            <c:numRef>
              <c:f>geog!$B$23:$B$27</c:f>
              <c:numCache>
                <c:formatCode>General</c:formatCode>
                <c:ptCount val="5"/>
                <c:pt idx="0">
                  <c:v>0</c:v>
                </c:pt>
                <c:pt idx="1">
                  <c:v>1.3</c:v>
                </c:pt>
                <c:pt idx="2">
                  <c:v>1.3</c:v>
                </c:pt>
                <c:pt idx="3" formatCode="0.0">
                  <c:v>67.53</c:v>
                </c:pt>
                <c:pt idx="4" formatCode="0.0">
                  <c:v>29.87</c:v>
                </c:pt>
              </c:numCache>
            </c:numRef>
          </c:val>
          <c:extLst>
            <c:ext xmlns:c16="http://schemas.microsoft.com/office/drawing/2014/chart" uri="{C3380CC4-5D6E-409C-BE32-E72D297353CC}">
              <c16:uniqueId val="{00000000-B86A-4010-A8B7-23FD42445B1E}"/>
            </c:ext>
          </c:extLst>
        </c:ser>
        <c:dLbls>
          <c:dLblPos val="outEnd"/>
          <c:showLegendKey val="0"/>
          <c:showVal val="1"/>
          <c:showCatName val="0"/>
          <c:showSerName val="0"/>
          <c:showPercent val="0"/>
          <c:showBubbleSize val="0"/>
        </c:dLbls>
        <c:gapWidth val="219"/>
        <c:overlap val="-27"/>
        <c:axId val="204039736"/>
        <c:axId val="204040392"/>
      </c:barChart>
      <c:catAx>
        <c:axId val="204039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040392"/>
        <c:crosses val="autoZero"/>
        <c:auto val="1"/>
        <c:lblAlgn val="ctr"/>
        <c:lblOffset val="100"/>
        <c:noMultiLvlLbl val="0"/>
      </c:catAx>
      <c:valAx>
        <c:axId val="204040392"/>
        <c:scaling>
          <c:orientation val="minMax"/>
          <c:max val="9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2.138220437779589E-2"/>
              <c:y val="0.2831154052961306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039736"/>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mntp'!$A$8:$A$12</c:f>
              <c:strCache>
                <c:ptCount val="5"/>
                <c:pt idx="0">
                  <c:v>Strongly disagree</c:v>
                </c:pt>
                <c:pt idx="1">
                  <c:v>Disagree</c:v>
                </c:pt>
                <c:pt idx="2">
                  <c:v>Neither agree nor disagree</c:v>
                </c:pt>
                <c:pt idx="3">
                  <c:v>Agree</c:v>
                </c:pt>
                <c:pt idx="4">
                  <c:v>Strongly agree</c:v>
                </c:pt>
              </c:strCache>
            </c:strRef>
          </c:cat>
          <c:val>
            <c:numRef>
              <c:f>'GP mntp'!$B$8:$B$12</c:f>
              <c:numCache>
                <c:formatCode>0.0</c:formatCode>
                <c:ptCount val="5"/>
                <c:pt idx="0">
                  <c:v>14.29</c:v>
                </c:pt>
                <c:pt idx="1">
                  <c:v>15.58</c:v>
                </c:pt>
                <c:pt idx="2">
                  <c:v>15.58</c:v>
                </c:pt>
                <c:pt idx="3">
                  <c:v>37.659999999999997</c:v>
                </c:pt>
                <c:pt idx="4">
                  <c:v>16.88</c:v>
                </c:pt>
              </c:numCache>
            </c:numRef>
          </c:val>
          <c:extLst>
            <c:ext xmlns:c16="http://schemas.microsoft.com/office/drawing/2014/chart" uri="{C3380CC4-5D6E-409C-BE32-E72D297353CC}">
              <c16:uniqueId val="{00000000-E208-49C9-9CB0-35A73FD9EA37}"/>
            </c:ext>
          </c:extLst>
        </c:ser>
        <c:dLbls>
          <c:dLblPos val="outEnd"/>
          <c:showLegendKey val="0"/>
          <c:showVal val="1"/>
          <c:showCatName val="0"/>
          <c:showSerName val="0"/>
          <c:showPercent val="0"/>
          <c:showBubbleSize val="0"/>
        </c:dLbls>
        <c:gapWidth val="219"/>
        <c:overlap val="-27"/>
        <c:axId val="810928488"/>
        <c:axId val="810928816"/>
      </c:barChart>
      <c:catAx>
        <c:axId val="810928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0928816"/>
        <c:crosses val="autoZero"/>
        <c:auto val="1"/>
        <c:lblAlgn val="ctr"/>
        <c:lblOffset val="100"/>
        <c:noMultiLvlLbl val="0"/>
      </c:catAx>
      <c:valAx>
        <c:axId val="810928816"/>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2.6704812393436084E-2"/>
              <c:y val="0.2696360961385693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0928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mntp'!$A$23:$A$27</c:f>
              <c:strCache>
                <c:ptCount val="5"/>
                <c:pt idx="0">
                  <c:v>Strongly disagree</c:v>
                </c:pt>
                <c:pt idx="1">
                  <c:v>Disagree</c:v>
                </c:pt>
                <c:pt idx="2">
                  <c:v>Neither agree nor disagree</c:v>
                </c:pt>
                <c:pt idx="3">
                  <c:v>Agree</c:v>
                </c:pt>
                <c:pt idx="4">
                  <c:v>Strongly agree</c:v>
                </c:pt>
              </c:strCache>
            </c:strRef>
          </c:cat>
          <c:val>
            <c:numRef>
              <c:f>'GP mntp'!$B$23:$B$27</c:f>
              <c:numCache>
                <c:formatCode>General</c:formatCode>
                <c:ptCount val="5"/>
                <c:pt idx="0" formatCode="0.0">
                  <c:v>6.49</c:v>
                </c:pt>
                <c:pt idx="1">
                  <c:v>3.9</c:v>
                </c:pt>
                <c:pt idx="2" formatCode="0.0">
                  <c:v>15.58</c:v>
                </c:pt>
                <c:pt idx="3" formatCode="0.0">
                  <c:v>44.16</c:v>
                </c:pt>
                <c:pt idx="4" formatCode="0.0">
                  <c:v>29.87</c:v>
                </c:pt>
              </c:numCache>
            </c:numRef>
          </c:val>
          <c:extLst>
            <c:ext xmlns:c16="http://schemas.microsoft.com/office/drawing/2014/chart" uri="{C3380CC4-5D6E-409C-BE32-E72D297353CC}">
              <c16:uniqueId val="{00000000-28CF-4463-B71C-0C49EC52093B}"/>
            </c:ext>
          </c:extLst>
        </c:ser>
        <c:dLbls>
          <c:dLblPos val="outEnd"/>
          <c:showLegendKey val="0"/>
          <c:showVal val="1"/>
          <c:showCatName val="0"/>
          <c:showSerName val="0"/>
          <c:showPercent val="0"/>
          <c:showBubbleSize val="0"/>
        </c:dLbls>
        <c:gapWidth val="219"/>
        <c:overlap val="-27"/>
        <c:axId val="787807392"/>
        <c:axId val="787807720"/>
      </c:barChart>
      <c:catAx>
        <c:axId val="787807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7807720"/>
        <c:crosses val="autoZero"/>
        <c:auto val="1"/>
        <c:lblAlgn val="ctr"/>
        <c:lblOffset val="100"/>
        <c:noMultiLvlLbl val="0"/>
      </c:catAx>
      <c:valAx>
        <c:axId val="787807720"/>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6666666666666666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78073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mntp'!$A$53:$A$57</c:f>
              <c:strCache>
                <c:ptCount val="5"/>
                <c:pt idx="0">
                  <c:v>Strongly disagree</c:v>
                </c:pt>
                <c:pt idx="1">
                  <c:v>Disagree</c:v>
                </c:pt>
                <c:pt idx="2">
                  <c:v>Neither agree nor disagree</c:v>
                </c:pt>
                <c:pt idx="3">
                  <c:v>Agree</c:v>
                </c:pt>
                <c:pt idx="4">
                  <c:v>Strongly agree</c:v>
                </c:pt>
              </c:strCache>
            </c:strRef>
          </c:cat>
          <c:val>
            <c:numRef>
              <c:f>'GP mntp'!$B$53:$B$57</c:f>
              <c:numCache>
                <c:formatCode>0.0</c:formatCode>
                <c:ptCount val="5"/>
                <c:pt idx="0">
                  <c:v>9.09</c:v>
                </c:pt>
                <c:pt idx="1">
                  <c:v>12.99</c:v>
                </c:pt>
                <c:pt idx="2">
                  <c:v>12.99</c:v>
                </c:pt>
                <c:pt idx="3">
                  <c:v>35.06</c:v>
                </c:pt>
                <c:pt idx="4">
                  <c:v>29.87</c:v>
                </c:pt>
              </c:numCache>
            </c:numRef>
          </c:val>
          <c:extLst>
            <c:ext xmlns:c16="http://schemas.microsoft.com/office/drawing/2014/chart" uri="{C3380CC4-5D6E-409C-BE32-E72D297353CC}">
              <c16:uniqueId val="{00000000-F328-4D06-8128-29367E0AF696}"/>
            </c:ext>
          </c:extLst>
        </c:ser>
        <c:dLbls>
          <c:dLblPos val="outEnd"/>
          <c:showLegendKey val="0"/>
          <c:showVal val="1"/>
          <c:showCatName val="0"/>
          <c:showSerName val="0"/>
          <c:showPercent val="0"/>
          <c:showBubbleSize val="0"/>
        </c:dLbls>
        <c:gapWidth val="219"/>
        <c:overlap val="-27"/>
        <c:axId val="816996008"/>
        <c:axId val="816995024"/>
      </c:barChart>
      <c:catAx>
        <c:axId val="816996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6995024"/>
        <c:crosses val="autoZero"/>
        <c:auto val="1"/>
        <c:lblAlgn val="ctr"/>
        <c:lblOffset val="100"/>
        <c:noMultiLvlLbl val="0"/>
      </c:catAx>
      <c:valAx>
        <c:axId val="816995024"/>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9444444444444445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6996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'GP mntp'!$A$68:$A$72</c:f>
              <c:strCache>
                <c:ptCount val="5"/>
                <c:pt idx="0">
                  <c:v>Strongly disagree</c:v>
                </c:pt>
                <c:pt idx="1">
                  <c:v>Disagree</c:v>
                </c:pt>
                <c:pt idx="2">
                  <c:v>Neither agree nor disagree</c:v>
                </c:pt>
                <c:pt idx="3">
                  <c:v>Agree</c:v>
                </c:pt>
                <c:pt idx="4">
                  <c:v>Strongly agree</c:v>
                </c:pt>
              </c:strCache>
            </c:strRef>
          </c:cat>
          <c:val>
            <c:numRef>
              <c:f>'GP mntp'!$B$68:$B$72</c:f>
              <c:numCache>
                <c:formatCode>General</c:formatCode>
                <c:ptCount val="5"/>
                <c:pt idx="0">
                  <c:v>2.6</c:v>
                </c:pt>
                <c:pt idx="1">
                  <c:v>1.3</c:v>
                </c:pt>
                <c:pt idx="2">
                  <c:v>3.9</c:v>
                </c:pt>
                <c:pt idx="3" formatCode="0.0">
                  <c:v>61.04</c:v>
                </c:pt>
                <c:pt idx="4" formatCode="0.0">
                  <c:v>31.17</c:v>
                </c:pt>
              </c:numCache>
            </c:numRef>
          </c:val>
          <c:extLst>
            <c:ext xmlns:c16="http://schemas.microsoft.com/office/drawing/2014/chart" uri="{C3380CC4-5D6E-409C-BE32-E72D297353CC}">
              <c16:uniqueId val="{00000000-843F-49D0-A756-B0E94034A96A}"/>
            </c:ext>
          </c:extLst>
        </c:ser>
        <c:dLbls>
          <c:dLblPos val="outEnd"/>
          <c:showLegendKey val="0"/>
          <c:showVal val="1"/>
          <c:showCatName val="0"/>
          <c:showSerName val="0"/>
          <c:showPercent val="0"/>
          <c:showBubbleSize val="0"/>
        </c:dLbls>
        <c:gapWidth val="219"/>
        <c:overlap val="-27"/>
        <c:axId val="694955560"/>
        <c:axId val="694953920"/>
      </c:barChart>
      <c:catAx>
        <c:axId val="694955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4953920"/>
        <c:crosses val="autoZero"/>
        <c:auto val="1"/>
        <c:lblAlgn val="ctr"/>
        <c:lblOffset val="100"/>
        <c:noMultiLvlLbl val="0"/>
      </c:catAx>
      <c:valAx>
        <c:axId val="694953920"/>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4955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[FinalGraphsNov11_JP.xlsx]YoungUsers_JP!$N$2</c:f>
              <c:strCache>
                <c:ptCount val="1"/>
                <c:pt idx="0">
                  <c:v>Any BA service 2018</c:v>
                </c:pt>
              </c:strCache>
            </c:strRef>
          </c:tx>
          <c:spPr>
            <a:ln w="28575" cap="rnd">
              <a:solidFill>
                <a:schemeClr val="accent2"/>
              </a:solidFill>
              <a:prstDash val="sysDot"/>
              <a:round/>
            </a:ln>
            <a:effectLst/>
          </c:spPr>
          <c:marker>
            <c:symbol val="none"/>
          </c:marker>
          <c:cat>
            <c:numRef>
              <c:f>[FinalGraphsNov11_JP.xlsx]YoungUsers_JP!$M$3:$M$22</c:f>
              <c:numCache>
                <c:formatCode>General</c:formatCode>
                <c:ptCount val="20"/>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pt idx="18">
                  <c:v>23</c:v>
                </c:pt>
                <c:pt idx="19">
                  <c:v>24</c:v>
                </c:pt>
              </c:numCache>
            </c:numRef>
          </c:cat>
          <c:val>
            <c:numRef>
              <c:f>[FinalGraphsNov11_JP.xlsx]YoungUsers_JP!$N$3:$N$22</c:f>
              <c:numCache>
                <c:formatCode>0.000%</c:formatCode>
                <c:ptCount val="20"/>
                <c:pt idx="0">
                  <c:v>4.0645939675173999E-2</c:v>
                </c:pt>
                <c:pt idx="1">
                  <c:v>5.4222789374306801E-2</c:v>
                </c:pt>
                <c:pt idx="2">
                  <c:v>6.6326663467511801E-2</c:v>
                </c:pt>
                <c:pt idx="3">
                  <c:v>7.4997351530450104E-2</c:v>
                </c:pt>
                <c:pt idx="4">
                  <c:v>8.0464534466296103E-2</c:v>
                </c:pt>
                <c:pt idx="5">
                  <c:v>8.1469272427595996E-2</c:v>
                </c:pt>
                <c:pt idx="6">
                  <c:v>8.1643940678903501E-2</c:v>
                </c:pt>
                <c:pt idx="7">
                  <c:v>8.4876654919516098E-2</c:v>
                </c:pt>
                <c:pt idx="8">
                  <c:v>9.5242613656581002E-2</c:v>
                </c:pt>
                <c:pt idx="9">
                  <c:v>0.107549083821908</c:v>
                </c:pt>
                <c:pt idx="10">
                  <c:v>0.12063094034378199</c:v>
                </c:pt>
                <c:pt idx="11">
                  <c:v>0.13178770538104501</c:v>
                </c:pt>
                <c:pt idx="12">
                  <c:v>0.13952700522681799</c:v>
                </c:pt>
                <c:pt idx="13">
                  <c:v>0.136801587586796</c:v>
                </c:pt>
                <c:pt idx="14">
                  <c:v>0.14219154443485801</c:v>
                </c:pt>
                <c:pt idx="15">
                  <c:v>0.14907312578918999</c:v>
                </c:pt>
                <c:pt idx="16">
                  <c:v>0.15218600511736599</c:v>
                </c:pt>
                <c:pt idx="17">
                  <c:v>0.151889097628958</c:v>
                </c:pt>
                <c:pt idx="18">
                  <c:v>0.14989010989011001</c:v>
                </c:pt>
                <c:pt idx="19">
                  <c:v>0.15068795555983699</c:v>
                </c:pt>
              </c:numCache>
            </c:numRef>
          </c:val>
          <c:smooth val="0"/>
          <c:extLst>
            <c:ext xmlns:c16="http://schemas.microsoft.com/office/drawing/2014/chart" uri="{C3380CC4-5D6E-409C-BE32-E72D297353CC}">
              <c16:uniqueId val="{00000000-6B65-44C9-AE48-EF959E45B906}"/>
            </c:ext>
          </c:extLst>
        </c:ser>
        <c:ser>
          <c:idx val="3"/>
          <c:order val="1"/>
          <c:tx>
            <c:strRef>
              <c:f>[FinalGraphsNov11_JP.xlsx]YoungUsers_JP!$U$2</c:f>
              <c:strCache>
                <c:ptCount val="1"/>
                <c:pt idx="0">
                  <c:v>Any BA service 2021</c:v>
                </c:pt>
              </c:strCache>
            </c:strRef>
          </c:tx>
          <c:spPr>
            <a:ln w="28575" cap="rnd">
              <a:solidFill>
                <a:schemeClr val="accent2"/>
              </a:solidFill>
              <a:round/>
            </a:ln>
            <a:effectLst/>
          </c:spPr>
          <c:marker>
            <c:symbol val="none"/>
          </c:marker>
          <c:cat>
            <c:numRef>
              <c:f>[FinalGraphsNov11_JP.xlsx]YoungUsers_JP!$M$3:$M$22</c:f>
              <c:numCache>
                <c:formatCode>General</c:formatCode>
                <c:ptCount val="20"/>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pt idx="18">
                  <c:v>23</c:v>
                </c:pt>
                <c:pt idx="19">
                  <c:v>24</c:v>
                </c:pt>
              </c:numCache>
            </c:numRef>
          </c:cat>
          <c:val>
            <c:numRef>
              <c:f>[FinalGraphsNov11_JP.xlsx]YoungUsers_JP!$U$3:$U$22</c:f>
              <c:numCache>
                <c:formatCode>0.00%</c:formatCode>
                <c:ptCount val="20"/>
                <c:pt idx="0">
                  <c:v>3.1929200989457E-2</c:v>
                </c:pt>
                <c:pt idx="1">
                  <c:v>4.2217070760811701E-2</c:v>
                </c:pt>
                <c:pt idx="2">
                  <c:v>5.6244577722454801E-2</c:v>
                </c:pt>
                <c:pt idx="3">
                  <c:v>6.5095106728202304E-2</c:v>
                </c:pt>
                <c:pt idx="4">
                  <c:v>7.0255108855349302E-2</c:v>
                </c:pt>
                <c:pt idx="5">
                  <c:v>7.5501039841363707E-2</c:v>
                </c:pt>
                <c:pt idx="6">
                  <c:v>8.0606917515189405E-2</c:v>
                </c:pt>
                <c:pt idx="7">
                  <c:v>9.1755717844412402E-2</c:v>
                </c:pt>
                <c:pt idx="8">
                  <c:v>0.1089017102823</c:v>
                </c:pt>
                <c:pt idx="9">
                  <c:v>0.130382669243365</c:v>
                </c:pt>
                <c:pt idx="10">
                  <c:v>0.14733961667308201</c:v>
                </c:pt>
                <c:pt idx="11">
                  <c:v>0.16090822081425099</c:v>
                </c:pt>
                <c:pt idx="12">
                  <c:v>0.171695014803361</c:v>
                </c:pt>
                <c:pt idx="13">
                  <c:v>0.167002590254169</c:v>
                </c:pt>
                <c:pt idx="14">
                  <c:v>0.17349091579443299</c:v>
                </c:pt>
                <c:pt idx="15">
                  <c:v>0.18607514208214901</c:v>
                </c:pt>
                <c:pt idx="16">
                  <c:v>0.19047409710538199</c:v>
                </c:pt>
                <c:pt idx="17">
                  <c:v>0.19342904428305199</c:v>
                </c:pt>
                <c:pt idx="18">
                  <c:v>0.193276411451343</c:v>
                </c:pt>
                <c:pt idx="19">
                  <c:v>0.19275264887961399</c:v>
                </c:pt>
              </c:numCache>
            </c:numRef>
          </c:val>
          <c:smooth val="0"/>
          <c:extLst>
            <c:ext xmlns:c16="http://schemas.microsoft.com/office/drawing/2014/chart" uri="{C3380CC4-5D6E-409C-BE32-E72D297353CC}">
              <c16:uniqueId val="{00000001-6B65-44C9-AE48-EF959E45B906}"/>
            </c:ext>
          </c:extLst>
        </c:ser>
        <c:ser>
          <c:idx val="4"/>
          <c:order val="2"/>
          <c:tx>
            <c:strRef>
              <c:f>'https://unimelbcloud-my.sharepoint.com/personal/j_pirkis_unimelb_edu_au/Documents/Documents/Better Access evaluation_2/Study 1a - MADIP/[TablesOct22.xlsx]Children'!$D$2</c:f>
              <c:strCache>
                <c:ptCount val="1"/>
                <c:pt idx="0">
                  <c:v>Any BA treatment 2018</c:v>
                </c:pt>
              </c:strCache>
            </c:strRef>
          </c:tx>
          <c:spPr>
            <a:ln w="28575" cap="rnd">
              <a:solidFill>
                <a:schemeClr val="accent3"/>
              </a:solidFill>
              <a:prstDash val="sysDot"/>
              <a:round/>
            </a:ln>
            <a:effectLst/>
          </c:spPr>
          <c:marker>
            <c:symbol val="none"/>
          </c:marker>
          <c:cat>
            <c:numRef>
              <c:f>[FinalGraphsNov11_JP.xlsx]YoungUsers_JP!$M$3:$M$22</c:f>
              <c:numCache>
                <c:formatCode>General</c:formatCode>
                <c:ptCount val="20"/>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pt idx="18">
                  <c:v>23</c:v>
                </c:pt>
                <c:pt idx="19">
                  <c:v>24</c:v>
                </c:pt>
              </c:numCache>
            </c:numRef>
          </c:cat>
          <c:val>
            <c:numRef>
              <c:f>'https://unimelbcloud-my.sharepoint.com/personal/j_pirkis_unimelb_edu_au/Documents/Documents/Better Access evaluation_2/Study 1a - MADIP/[TablesOct22.xlsx]Children'!$D$3:$D$22</c:f>
              <c:numCache>
                <c:formatCode>General</c:formatCode>
                <c:ptCount val="20"/>
                <c:pt idx="0">
                  <c:v>2.69067285382831E-2</c:v>
                </c:pt>
                <c:pt idx="1">
                  <c:v>3.7110541485979698E-2</c:v>
                </c:pt>
                <c:pt idx="2">
                  <c:v>4.6618381748449698E-2</c:v>
                </c:pt>
                <c:pt idx="3">
                  <c:v>5.3506391031003499E-2</c:v>
                </c:pt>
                <c:pt idx="4">
                  <c:v>5.7763336121329702E-2</c:v>
                </c:pt>
                <c:pt idx="5">
                  <c:v>5.79710678125736E-2</c:v>
                </c:pt>
                <c:pt idx="6">
                  <c:v>5.7643380211060399E-2</c:v>
                </c:pt>
                <c:pt idx="7">
                  <c:v>5.7274026097723599E-2</c:v>
                </c:pt>
                <c:pt idx="8">
                  <c:v>6.3162972012351104E-2</c:v>
                </c:pt>
                <c:pt idx="9">
                  <c:v>7.0039299007939704E-2</c:v>
                </c:pt>
                <c:pt idx="10">
                  <c:v>7.6934277047522703E-2</c:v>
                </c:pt>
                <c:pt idx="11">
                  <c:v>8.0707484998076104E-2</c:v>
                </c:pt>
                <c:pt idx="12">
                  <c:v>8.1548041556430306E-2</c:v>
                </c:pt>
                <c:pt idx="13">
                  <c:v>7.2842922341610702E-2</c:v>
                </c:pt>
                <c:pt idx="14">
                  <c:v>7.3146457451291197E-2</c:v>
                </c:pt>
                <c:pt idx="15">
                  <c:v>7.7070197302666496E-2</c:v>
                </c:pt>
                <c:pt idx="16">
                  <c:v>7.8874179552786694E-2</c:v>
                </c:pt>
                <c:pt idx="17">
                  <c:v>7.9051092201716605E-2</c:v>
                </c:pt>
                <c:pt idx="18">
                  <c:v>7.8765234765234796E-2</c:v>
                </c:pt>
                <c:pt idx="19">
                  <c:v>7.9126930610409998E-2</c:v>
                </c:pt>
              </c:numCache>
            </c:numRef>
          </c:val>
          <c:smooth val="0"/>
          <c:extLst>
            <c:ext xmlns:c16="http://schemas.microsoft.com/office/drawing/2014/chart" uri="{C3380CC4-5D6E-409C-BE32-E72D297353CC}">
              <c16:uniqueId val="{00000002-6B65-44C9-AE48-EF959E45B906}"/>
            </c:ext>
          </c:extLst>
        </c:ser>
        <c:ser>
          <c:idx val="7"/>
          <c:order val="3"/>
          <c:tx>
            <c:strRef>
              <c:f>'https://unimelbcloud-my.sharepoint.com/personal/j_pirkis_unimelb_edu_au/Documents/Documents/Better Access evaluation_2/Study 1a - MADIP/[TablesOct22.xlsx]Children'!$L$49</c:f>
              <c:strCache>
                <c:ptCount val="1"/>
                <c:pt idx="0">
                  <c:v>Any BA treatment 2021</c:v>
                </c:pt>
              </c:strCache>
            </c:strRef>
          </c:tx>
          <c:spPr>
            <a:ln w="28575" cap="rnd">
              <a:solidFill>
                <a:schemeClr val="accent3"/>
              </a:solidFill>
              <a:prstDash val="solid"/>
              <a:round/>
            </a:ln>
            <a:effectLst/>
          </c:spPr>
          <c:marker>
            <c:symbol val="none"/>
          </c:marker>
          <c:cat>
            <c:numRef>
              <c:f>[FinalGraphsNov11_JP.xlsx]YoungUsers_JP!$M$3:$M$22</c:f>
              <c:numCache>
                <c:formatCode>General</c:formatCode>
                <c:ptCount val="20"/>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pt idx="18">
                  <c:v>23</c:v>
                </c:pt>
                <c:pt idx="19">
                  <c:v>24</c:v>
                </c:pt>
              </c:numCache>
            </c:numRef>
          </c:cat>
          <c:val>
            <c:numRef>
              <c:f>'https://unimelbcloud-my.sharepoint.com/personal/j_pirkis_unimelb_edu_au/Documents/Documents/Better Access evaluation_2/Study 1a - MADIP/[TablesOct22.xlsx]Children'!$L$50:$L$69</c:f>
              <c:numCache>
                <c:formatCode>General</c:formatCode>
                <c:ptCount val="20"/>
                <c:pt idx="0">
                  <c:v>1.6723104141149699E-2</c:v>
                </c:pt>
                <c:pt idx="1">
                  <c:v>2.3576803222619101E-2</c:v>
                </c:pt>
                <c:pt idx="2">
                  <c:v>3.3665271019576802E-2</c:v>
                </c:pt>
                <c:pt idx="3">
                  <c:v>4.0589761963991999E-2</c:v>
                </c:pt>
                <c:pt idx="4">
                  <c:v>4.4462253090542102E-2</c:v>
                </c:pt>
                <c:pt idx="5">
                  <c:v>4.7497870092376597E-2</c:v>
                </c:pt>
                <c:pt idx="6">
                  <c:v>4.9979723138638903E-2</c:v>
                </c:pt>
                <c:pt idx="7">
                  <c:v>5.49075928235917E-2</c:v>
                </c:pt>
                <c:pt idx="8">
                  <c:v>6.3355509110712097E-2</c:v>
                </c:pt>
                <c:pt idx="9">
                  <c:v>7.6345759511410705E-2</c:v>
                </c:pt>
                <c:pt idx="10">
                  <c:v>8.7146085743577198E-2</c:v>
                </c:pt>
                <c:pt idx="11">
                  <c:v>9.2831209510927604E-2</c:v>
                </c:pt>
                <c:pt idx="12">
                  <c:v>9.6387660269856706E-2</c:v>
                </c:pt>
                <c:pt idx="13">
                  <c:v>8.5195078517079498E-2</c:v>
                </c:pt>
                <c:pt idx="14">
                  <c:v>8.6364474304090499E-2</c:v>
                </c:pt>
                <c:pt idx="15">
                  <c:v>9.2753003099974196E-2</c:v>
                </c:pt>
                <c:pt idx="16">
                  <c:v>9.7225275054651297E-2</c:v>
                </c:pt>
                <c:pt idx="17">
                  <c:v>0.101565010604795</c:v>
                </c:pt>
                <c:pt idx="18">
                  <c:v>0.103179830881082</c:v>
                </c:pt>
                <c:pt idx="19">
                  <c:v>0.103967235967846</c:v>
                </c:pt>
              </c:numCache>
            </c:numRef>
          </c:val>
          <c:smooth val="0"/>
          <c:extLst>
            <c:ext xmlns:c16="http://schemas.microsoft.com/office/drawing/2014/chart" uri="{C3380CC4-5D6E-409C-BE32-E72D297353CC}">
              <c16:uniqueId val="{00000003-6B65-44C9-AE48-EF959E45B906}"/>
            </c:ext>
          </c:extLst>
        </c:ser>
        <c:dLbls>
          <c:showLegendKey val="0"/>
          <c:showVal val="0"/>
          <c:showCatName val="0"/>
          <c:showSerName val="0"/>
          <c:showPercent val="0"/>
          <c:showBubbleSize val="0"/>
        </c:dLbls>
        <c:smooth val="0"/>
        <c:axId val="603543720"/>
        <c:axId val="603543064"/>
        <c:extLst>
          <c:ext xmlns:c15="http://schemas.microsoft.com/office/drawing/2012/chart" uri="{02D57815-91ED-43cb-92C2-25804820EDAC}">
            <c15:filteredLineSeries>
              <c15:ser>
                <c:idx val="8"/>
                <c:order val="4"/>
                <c:tx>
                  <c:strRef>
                    <c:extLst>
                      <c:ext uri="{02D57815-91ED-43cb-92C2-25804820EDAC}">
                        <c15:formulaRef>
                          <c15:sqref>[FinalGraphsNov11_JP.xlsx]YoungUsers_JP!$O$2</c15:sqref>
                        </c15:formulaRef>
                      </c:ext>
                    </c:extLst>
                    <c:strCache>
                      <c:ptCount val="1"/>
                      <c:pt idx="0">
                        <c:v>Any GP Plan 2018</c:v>
                      </c:pt>
                    </c:strCache>
                  </c:strRef>
                </c:tx>
                <c:spPr>
                  <a:ln w="28575" cap="rnd">
                    <a:solidFill>
                      <a:schemeClr val="accent5"/>
                    </a:solidFill>
                    <a:prstDash val="sysDot"/>
                    <a:round/>
                  </a:ln>
                  <a:effectLst/>
                </c:spPr>
                <c:marker>
                  <c:symbol val="none"/>
                </c:marker>
                <c:cat>
                  <c:numRef>
                    <c:extLst>
                      <c:ext uri="{02D57815-91ED-43cb-92C2-25804820EDAC}">
                        <c15:formulaRef>
                          <c15:sqref>[FinalGraphsNov11_JP.xlsx]YoungUsers_JP!$M$3:$M$22</c15:sqref>
                        </c15:formulaRef>
                      </c:ext>
                    </c:extLst>
                    <c:numCache>
                      <c:formatCode>General</c:formatCode>
                      <c:ptCount val="20"/>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pt idx="18">
                        <c:v>23</c:v>
                      </c:pt>
                      <c:pt idx="19">
                        <c:v>24</c:v>
                      </c:pt>
                    </c:numCache>
                  </c:numRef>
                </c:cat>
                <c:val>
                  <c:numRef>
                    <c:extLst>
                      <c:ext uri="{02D57815-91ED-43cb-92C2-25804820EDAC}">
                        <c15:formulaRef>
                          <c15:sqref>[FinalGraphsNov11_JP.xlsx]YoungUsers_JP!$O$3:$O$22</c15:sqref>
                        </c15:formulaRef>
                      </c:ext>
                    </c:extLst>
                    <c:numCache>
                      <c:formatCode>0.00%</c:formatCode>
                      <c:ptCount val="20"/>
                      <c:pt idx="0">
                        <c:v>2.8896519721577699E-2</c:v>
                      </c:pt>
                      <c:pt idx="1">
                        <c:v>3.7396178400655802E-2</c:v>
                      </c:pt>
                      <c:pt idx="2">
                        <c:v>4.4665409324420299E-2</c:v>
                      </c:pt>
                      <c:pt idx="3">
                        <c:v>4.9371125471701603E-2</c:v>
                      </c:pt>
                      <c:pt idx="4">
                        <c:v>5.1941851772351499E-2</c:v>
                      </c:pt>
                      <c:pt idx="5">
                        <c:v>5.2356810689898801E-2</c:v>
                      </c:pt>
                      <c:pt idx="6">
                        <c:v>5.2411117912109798E-2</c:v>
                      </c:pt>
                      <c:pt idx="7">
                        <c:v>5.5689113248880803E-2</c:v>
                      </c:pt>
                      <c:pt idx="8">
                        <c:v>6.2941569506549194E-2</c:v>
                      </c:pt>
                      <c:pt idx="9">
                        <c:v>7.0055274214419205E-2</c:v>
                      </c:pt>
                      <c:pt idx="10">
                        <c:v>7.6756319514661303E-2</c:v>
                      </c:pt>
                      <c:pt idx="11">
                        <c:v>8.2344802744144602E-2</c:v>
                      </c:pt>
                      <c:pt idx="12">
                        <c:v>8.3907369168226095E-2</c:v>
                      </c:pt>
                      <c:pt idx="13">
                        <c:v>8.3128695950775197E-2</c:v>
                      </c:pt>
                      <c:pt idx="14">
                        <c:v>8.6718702971687697E-2</c:v>
                      </c:pt>
                      <c:pt idx="15">
                        <c:v>8.9931682357925202E-2</c:v>
                      </c:pt>
                      <c:pt idx="16">
                        <c:v>9.1457460352776895E-2</c:v>
                      </c:pt>
                      <c:pt idx="17">
                        <c:v>9.1428150440196004E-2</c:v>
                      </c:pt>
                      <c:pt idx="18">
                        <c:v>8.9350649350649305E-2</c:v>
                      </c:pt>
                      <c:pt idx="19">
                        <c:v>8.9715184792730301E-2</c:v>
                      </c:pt>
                    </c:numCache>
                  </c:numRef>
                </c:val>
                <c:smooth val="0"/>
                <c:extLst>
                  <c:ext xmlns:c16="http://schemas.microsoft.com/office/drawing/2014/chart" uri="{C3380CC4-5D6E-409C-BE32-E72D297353CC}">
                    <c16:uniqueId val="{00000004-6B65-44C9-AE48-EF959E45B906}"/>
                  </c:ext>
                </c:extLst>
              </c15:ser>
            </c15:filteredLineSeries>
            <c15:filteredLineSeries>
              <c15:ser>
                <c:idx val="9"/>
                <c:order val="5"/>
                <c:tx>
                  <c:strRef>
                    <c:extLst xmlns:c15="http://schemas.microsoft.com/office/drawing/2012/chart">
                      <c:ext xmlns:c15="http://schemas.microsoft.com/office/drawing/2012/chart" uri="{02D57815-91ED-43cb-92C2-25804820EDAC}">
                        <c15:formulaRef>
                          <c15:sqref>[FinalGraphsNov11_JP.xlsx]YoungUsers_JP!$V$2</c15:sqref>
                        </c15:formulaRef>
                      </c:ext>
                    </c:extLst>
                    <c:strCache>
                      <c:ptCount val="1"/>
                      <c:pt idx="0">
                        <c:v>Any GP Plan 2021</c:v>
                      </c:pt>
                    </c:strCache>
                  </c:strRef>
                </c:tx>
                <c:spPr>
                  <a:ln w="28575" cap="rnd">
                    <a:solidFill>
                      <a:schemeClr val="accent5"/>
                    </a:solidFill>
                    <a:prstDash val="solid"/>
                    <a:round/>
                  </a:ln>
                  <a:effectLst/>
                </c:spPr>
                <c:marker>
                  <c:symbol val="none"/>
                </c:marker>
                <c:cat>
                  <c:numRef>
                    <c:extLst xmlns:c15="http://schemas.microsoft.com/office/drawing/2012/chart">
                      <c:ext xmlns:c15="http://schemas.microsoft.com/office/drawing/2012/chart" uri="{02D57815-91ED-43cb-92C2-25804820EDAC}">
                        <c15:formulaRef>
                          <c15:sqref>[FinalGraphsNov11_JP.xlsx]YoungUsers_JP!$M$3:$M$22</c15:sqref>
                        </c15:formulaRef>
                      </c:ext>
                    </c:extLst>
                    <c:numCache>
                      <c:formatCode>General</c:formatCode>
                      <c:ptCount val="20"/>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pt idx="18">
                        <c:v>23</c:v>
                      </c:pt>
                      <c:pt idx="19">
                        <c:v>24</c:v>
                      </c:pt>
                    </c:numCache>
                  </c:numRef>
                </c:cat>
                <c:val>
                  <c:numRef>
                    <c:extLst xmlns:c15="http://schemas.microsoft.com/office/drawing/2012/chart">
                      <c:ext xmlns:c15="http://schemas.microsoft.com/office/drawing/2012/chart" uri="{02D57815-91ED-43cb-92C2-25804820EDAC}">
                        <c15:formulaRef>
                          <c15:sqref>[FinalGraphsNov11_JP.xlsx]YoungUsers_JP!$V$3:$V$22</c15:sqref>
                        </c15:formulaRef>
                      </c:ext>
                    </c:extLst>
                    <c:numCache>
                      <c:formatCode>0.00%</c:formatCode>
                      <c:ptCount val="20"/>
                      <c:pt idx="0">
                        <c:v>2.2707077499459601E-2</c:v>
                      </c:pt>
                      <c:pt idx="1">
                        <c:v>2.9706620050163401E-2</c:v>
                      </c:pt>
                      <c:pt idx="2">
                        <c:v>3.7697559503602297E-2</c:v>
                      </c:pt>
                      <c:pt idx="3">
                        <c:v>4.2338552476710603E-2</c:v>
                      </c:pt>
                      <c:pt idx="4">
                        <c:v>4.4833266550910501E-2</c:v>
                      </c:pt>
                      <c:pt idx="5">
                        <c:v>4.7847584182506099E-2</c:v>
                      </c:pt>
                      <c:pt idx="6">
                        <c:v>5.0743302242145898E-2</c:v>
                      </c:pt>
                      <c:pt idx="7">
                        <c:v>5.8512823739742301E-2</c:v>
                      </c:pt>
                      <c:pt idx="8">
                        <c:v>6.9040505136734306E-2</c:v>
                      </c:pt>
                      <c:pt idx="9">
                        <c:v>8.1678640447283402E-2</c:v>
                      </c:pt>
                      <c:pt idx="10">
                        <c:v>8.95737974823448E-2</c:v>
                      </c:pt>
                      <c:pt idx="11">
                        <c:v>9.5983325818877904E-2</c:v>
                      </c:pt>
                      <c:pt idx="12">
                        <c:v>9.8149679759949801E-2</c:v>
                      </c:pt>
                      <c:pt idx="13">
                        <c:v>9.7450218552695506E-2</c:v>
                      </c:pt>
                      <c:pt idx="14">
                        <c:v>0.10312775240163</c:v>
                      </c:pt>
                      <c:pt idx="15">
                        <c:v>0.109592966933609</c:v>
                      </c:pt>
                      <c:pt idx="16">
                        <c:v>0.111336687674594</c:v>
                      </c:pt>
                      <c:pt idx="17">
                        <c:v>0.113575743942413</c:v>
                      </c:pt>
                      <c:pt idx="18">
                        <c:v>0.112393271471269</c:v>
                      </c:pt>
                      <c:pt idx="19">
                        <c:v>0.11149421968893999</c:v>
                      </c:pt>
                    </c:numCache>
                  </c:numRef>
                </c:val>
                <c:smooth val="0"/>
                <c:extLst xmlns:c15="http://schemas.microsoft.com/office/drawing/2012/chart">
                  <c:ext xmlns:c16="http://schemas.microsoft.com/office/drawing/2014/chart" uri="{C3380CC4-5D6E-409C-BE32-E72D297353CC}">
                    <c16:uniqueId val="{00000005-6B65-44C9-AE48-EF959E45B906}"/>
                  </c:ext>
                </c:extLst>
              </c15:ser>
            </c15:filteredLineSeries>
            <c15:filteredLineSeries>
              <c15:ser>
                <c:idx val="10"/>
                <c:order val="6"/>
                <c:tx>
                  <c:strRef>
                    <c:extLst xmlns:c15="http://schemas.microsoft.com/office/drawing/2012/chart">
                      <c:ext xmlns:c15="http://schemas.microsoft.com/office/drawing/2012/chart" uri="{02D57815-91ED-43cb-92C2-25804820EDAC}">
                        <c15:formulaRef>
                          <c15:sqref>[FinalGraphsNov11_JP.xlsx]YoungUsers_JP!$Q$2</c15:sqref>
                        </c15:formulaRef>
                      </c:ext>
                    </c:extLst>
                    <c:strCache>
                      <c:ptCount val="1"/>
                      <c:pt idx="0">
                        <c:v>Non-BA psychiatry 2018</c:v>
                      </c:pt>
                    </c:strCache>
                  </c:strRef>
                </c:tx>
                <c:spPr>
                  <a:ln w="28575" cap="rnd">
                    <a:solidFill>
                      <a:schemeClr val="accent4"/>
                    </a:solidFill>
                    <a:prstDash val="sysDot"/>
                    <a:round/>
                  </a:ln>
                  <a:effectLst/>
                </c:spPr>
                <c:marker>
                  <c:symbol val="none"/>
                </c:marker>
                <c:cat>
                  <c:numRef>
                    <c:extLst xmlns:c15="http://schemas.microsoft.com/office/drawing/2012/chart">
                      <c:ext xmlns:c15="http://schemas.microsoft.com/office/drawing/2012/chart" uri="{02D57815-91ED-43cb-92C2-25804820EDAC}">
                        <c15:formulaRef>
                          <c15:sqref>[FinalGraphsNov11_JP.xlsx]YoungUsers_JP!$M$3:$M$22</c15:sqref>
                        </c15:formulaRef>
                      </c:ext>
                    </c:extLst>
                    <c:numCache>
                      <c:formatCode>General</c:formatCode>
                      <c:ptCount val="20"/>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pt idx="18">
                        <c:v>23</c:v>
                      </c:pt>
                      <c:pt idx="19">
                        <c:v>24</c:v>
                      </c:pt>
                    </c:numCache>
                  </c:numRef>
                </c:cat>
                <c:val>
                  <c:numRef>
                    <c:extLst xmlns:c15="http://schemas.microsoft.com/office/drawing/2012/chart">
                      <c:ext xmlns:c15="http://schemas.microsoft.com/office/drawing/2012/chart" uri="{02D57815-91ED-43cb-92C2-25804820EDAC}">
                        <c15:formulaRef>
                          <c15:sqref>[FinalGraphsNov11_JP.xlsx]YoungUsers_JP!$Q$3:$Q$22</c15:sqref>
                        </c15:formulaRef>
                      </c:ext>
                    </c:extLst>
                    <c:numCache>
                      <c:formatCode>0.00%</c:formatCode>
                      <c:ptCount val="20"/>
                      <c:pt idx="0">
                        <c:v>9.0951276102088196E-4</c:v>
                      </c:pt>
                      <c:pt idx="1">
                        <c:v>1.49124726882885E-3</c:v>
                      </c:pt>
                      <c:pt idx="2">
                        <c:v>2.2542881694510501E-3</c:v>
                      </c:pt>
                      <c:pt idx="3">
                        <c:v>2.89322466693212E-3</c:v>
                      </c:pt>
                      <c:pt idx="4">
                        <c:v>4.0746689562778E-3</c:v>
                      </c:pt>
                      <c:pt idx="5">
                        <c:v>4.7791087826701203E-3</c:v>
                      </c:pt>
                      <c:pt idx="6">
                        <c:v>5.3281317984380698E-3</c:v>
                      </c:pt>
                      <c:pt idx="7">
                        <c:v>6.21773502238308E-3</c:v>
                      </c:pt>
                      <c:pt idx="8">
                        <c:v>8.7493525953513396E-3</c:v>
                      </c:pt>
                      <c:pt idx="9">
                        <c:v>1.15141300701312E-2</c:v>
                      </c:pt>
                      <c:pt idx="10">
                        <c:v>1.4224469160768499E-2</c:v>
                      </c:pt>
                      <c:pt idx="11">
                        <c:v>1.6864372784504401E-2</c:v>
                      </c:pt>
                      <c:pt idx="12">
                        <c:v>1.89673807833774E-2</c:v>
                      </c:pt>
                      <c:pt idx="13">
                        <c:v>1.93057901398721E-2</c:v>
                      </c:pt>
                      <c:pt idx="14">
                        <c:v>1.8833396873808601E-2</c:v>
                      </c:pt>
                      <c:pt idx="15">
                        <c:v>1.89858058890548E-2</c:v>
                      </c:pt>
                      <c:pt idx="16">
                        <c:v>1.89120035599066E-2</c:v>
                      </c:pt>
                      <c:pt idx="17">
                        <c:v>1.8168571931418701E-2</c:v>
                      </c:pt>
                      <c:pt idx="18">
                        <c:v>1.8021978021978E-2</c:v>
                      </c:pt>
                      <c:pt idx="19">
                        <c:v>1.7837074141861701E-2</c:v>
                      </c:pt>
                    </c:numCache>
                  </c:numRef>
                </c:val>
                <c:smooth val="0"/>
                <c:extLst xmlns:c15="http://schemas.microsoft.com/office/drawing/2012/chart">
                  <c:ext xmlns:c16="http://schemas.microsoft.com/office/drawing/2014/chart" uri="{C3380CC4-5D6E-409C-BE32-E72D297353CC}">
                    <c16:uniqueId val="{00000006-6B65-44C9-AE48-EF959E45B906}"/>
                  </c:ext>
                </c:extLst>
              </c15:ser>
            </c15:filteredLineSeries>
            <c15:filteredLineSeries>
              <c15:ser>
                <c:idx val="11"/>
                <c:order val="7"/>
                <c:tx>
                  <c:strRef>
                    <c:extLst xmlns:c15="http://schemas.microsoft.com/office/drawing/2012/chart">
                      <c:ext xmlns:c15="http://schemas.microsoft.com/office/drawing/2012/chart" uri="{02D57815-91ED-43cb-92C2-25804820EDAC}">
                        <c15:formulaRef>
                          <c15:sqref>[FinalGraphsNov11_JP.xlsx]YoungUsers_JP!$X$2</c15:sqref>
                        </c15:formulaRef>
                      </c:ext>
                    </c:extLst>
                    <c:strCache>
                      <c:ptCount val="1"/>
                      <c:pt idx="0">
                        <c:v>Non-BA psychiatry 2021</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[FinalGraphsNov11_JP.xlsx]YoungUsers_JP!$M$3:$M$22</c15:sqref>
                        </c15:formulaRef>
                      </c:ext>
                    </c:extLst>
                    <c:numCache>
                      <c:formatCode>General</c:formatCode>
                      <c:ptCount val="20"/>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pt idx="18">
                        <c:v>23</c:v>
                      </c:pt>
                      <c:pt idx="19">
                        <c:v>24</c:v>
                      </c:pt>
                    </c:numCache>
                  </c:numRef>
                </c:cat>
                <c:val>
                  <c:numRef>
                    <c:extLst xmlns:c15="http://schemas.microsoft.com/office/drawing/2012/chart">
                      <c:ext xmlns:c15="http://schemas.microsoft.com/office/drawing/2012/chart" uri="{02D57815-91ED-43cb-92C2-25804820EDAC}">
                        <c15:formulaRef>
                          <c15:sqref>[FinalGraphsNov11_JP.xlsx]YoungUsers_JP!$X$3:$X$22</c15:sqref>
                        </c15:formulaRef>
                      </c:ext>
                    </c:extLst>
                    <c:numCache>
                      <c:formatCode>0.00%</c:formatCode>
                      <c:ptCount val="20"/>
                      <c:pt idx="0">
                        <c:v>8.0053155295115995E-4</c:v>
                      </c:pt>
                      <c:pt idx="1">
                        <c:v>1.2388842441285999E-3</c:v>
                      </c:pt>
                      <c:pt idx="2">
                        <c:v>2.1764550563916898E-3</c:v>
                      </c:pt>
                      <c:pt idx="3">
                        <c:v>2.9480672337550001E-3</c:v>
                      </c:pt>
                      <c:pt idx="4">
                        <c:v>3.7138447382871098E-3</c:v>
                      </c:pt>
                      <c:pt idx="5">
                        <c:v>4.7583438433578496E-3</c:v>
                      </c:pt>
                      <c:pt idx="6">
                        <c:v>5.6373328072309801E-3</c:v>
                      </c:pt>
                      <c:pt idx="7">
                        <c:v>7.3400132512594302E-3</c:v>
                      </c:pt>
                      <c:pt idx="8">
                        <c:v>9.7693621029701794E-3</c:v>
                      </c:pt>
                      <c:pt idx="9">
                        <c:v>1.36862525262956E-2</c:v>
                      </c:pt>
                      <c:pt idx="10">
                        <c:v>1.7813382522762201E-2</c:v>
                      </c:pt>
                      <c:pt idx="11">
                        <c:v>2.3433236040910299E-2</c:v>
                      </c:pt>
                      <c:pt idx="12">
                        <c:v>2.8991413651056199E-2</c:v>
                      </c:pt>
                      <c:pt idx="13">
                        <c:v>2.8464464950623301E-2</c:v>
                      </c:pt>
                      <c:pt idx="14">
                        <c:v>2.7152250056328198E-2</c:v>
                      </c:pt>
                      <c:pt idx="15">
                        <c:v>2.7956277447687899E-2</c:v>
                      </c:pt>
                      <c:pt idx="16">
                        <c:v>2.7943074777298599E-2</c:v>
                      </c:pt>
                      <c:pt idx="17">
                        <c:v>2.73434989395205E-2</c:v>
                      </c:pt>
                      <c:pt idx="18">
                        <c:v>2.6537014318295998E-2</c:v>
                      </c:pt>
                      <c:pt idx="19">
                        <c:v>2.68166839203006E-2</c:v>
                      </c:pt>
                    </c:numCache>
                  </c:numRef>
                </c:val>
                <c:smooth val="0"/>
                <c:extLst xmlns:c15="http://schemas.microsoft.com/office/drawing/2012/chart">
                  <c:ext xmlns:c16="http://schemas.microsoft.com/office/drawing/2014/chart" uri="{C3380CC4-5D6E-409C-BE32-E72D297353CC}">
                    <c16:uniqueId val="{00000007-6B65-44C9-AE48-EF959E45B906}"/>
                  </c:ext>
                </c:extLst>
              </c15:ser>
            </c15:filteredLineSeries>
          </c:ext>
        </c:extLst>
      </c:lineChart>
      <c:catAx>
        <c:axId val="60354372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Age</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03543064"/>
        <c:crosses val="autoZero"/>
        <c:auto val="1"/>
        <c:lblAlgn val="ctr"/>
        <c:lblOffset val="100"/>
        <c:noMultiLvlLbl val="0"/>
      </c:catAx>
      <c:valAx>
        <c:axId val="603543064"/>
        <c:scaling>
          <c:orientation val="minMax"/>
        </c:scaling>
        <c:delete val="0"/>
        <c:axPos val="l"/>
        <c:majorGridlines>
          <c:spPr>
            <a:ln w="9525" cap="flat" cmpd="sng" algn="ctr">
              <a:solidFill>
                <a:schemeClr val="bg1">
                  <a:lumMod val="9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03543720"/>
        <c:crosses val="autoZero"/>
        <c:crossBetween val="between"/>
      </c:valAx>
      <c:spPr>
        <a:noFill/>
        <a:ln>
          <a:noFill/>
        </a:ln>
        <a:effectLst/>
      </c:spPr>
    </c:plotArea>
    <c:legend>
      <c:legendPos val="b"/>
      <c:layout>
        <c:manualLayout>
          <c:xMode val="edge"/>
          <c:yMode val="edge"/>
          <c:x val="0.20578866315743682"/>
          <c:y val="0.82174501429035196"/>
          <c:w val="0.62820150519859064"/>
          <c:h val="0.1588532072132858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Integration!$A$15:$A$19</c:f>
              <c:strCache>
                <c:ptCount val="5"/>
                <c:pt idx="0">
                  <c:v>Strongly disagree</c:v>
                </c:pt>
                <c:pt idx="1">
                  <c:v>Disagree</c:v>
                </c:pt>
                <c:pt idx="2">
                  <c:v>Neither agree or disagree</c:v>
                </c:pt>
                <c:pt idx="3">
                  <c:v>Agree</c:v>
                </c:pt>
                <c:pt idx="4">
                  <c:v>Strongly agree</c:v>
                </c:pt>
              </c:strCache>
            </c:strRef>
          </c:cat>
          <c:val>
            <c:numRef>
              <c:f>Integration!$B$15:$B$19</c:f>
              <c:numCache>
                <c:formatCode>General</c:formatCode>
                <c:ptCount val="5"/>
                <c:pt idx="0">
                  <c:v>0</c:v>
                </c:pt>
                <c:pt idx="1">
                  <c:v>0</c:v>
                </c:pt>
                <c:pt idx="2" formatCode="0.0">
                  <c:v>6.49</c:v>
                </c:pt>
                <c:pt idx="3" formatCode="0.0">
                  <c:v>64.94</c:v>
                </c:pt>
                <c:pt idx="4" formatCode="0.0">
                  <c:v>28.57</c:v>
                </c:pt>
              </c:numCache>
            </c:numRef>
          </c:val>
          <c:extLst>
            <c:ext xmlns:c16="http://schemas.microsoft.com/office/drawing/2014/chart" uri="{C3380CC4-5D6E-409C-BE32-E72D297353CC}">
              <c16:uniqueId val="{00000000-2A62-4C21-B3EC-4F81EC70A043}"/>
            </c:ext>
          </c:extLst>
        </c:ser>
        <c:dLbls>
          <c:dLblPos val="outEnd"/>
          <c:showLegendKey val="0"/>
          <c:showVal val="1"/>
          <c:showCatName val="0"/>
          <c:showSerName val="0"/>
          <c:showPercent val="0"/>
          <c:showBubbleSize val="0"/>
        </c:dLbls>
        <c:gapWidth val="219"/>
        <c:overlap val="-27"/>
        <c:axId val="432437840"/>
        <c:axId val="432439480"/>
      </c:barChart>
      <c:catAx>
        <c:axId val="432437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2439480"/>
        <c:crosses val="autoZero"/>
        <c:auto val="1"/>
        <c:lblAlgn val="ctr"/>
        <c:lblOffset val="100"/>
        <c:noMultiLvlLbl val="0"/>
      </c:catAx>
      <c:valAx>
        <c:axId val="432439480"/>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9444444444444445E-2"/>
              <c:y val="0.3245986439195100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2437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Integration!$A$31:$A$35</c:f>
              <c:strCache>
                <c:ptCount val="5"/>
                <c:pt idx="0">
                  <c:v>Strongly diagree</c:v>
                </c:pt>
                <c:pt idx="1">
                  <c:v>Disagree</c:v>
                </c:pt>
                <c:pt idx="2">
                  <c:v>Neither agree nor disagree</c:v>
                </c:pt>
                <c:pt idx="3">
                  <c:v>Agree</c:v>
                </c:pt>
                <c:pt idx="4">
                  <c:v>Strongly agree</c:v>
                </c:pt>
              </c:strCache>
            </c:strRef>
          </c:cat>
          <c:val>
            <c:numRef>
              <c:f>Integration!$B$31:$B$35</c:f>
              <c:numCache>
                <c:formatCode>0.0</c:formatCode>
                <c:ptCount val="5"/>
                <c:pt idx="0">
                  <c:v>2.63</c:v>
                </c:pt>
                <c:pt idx="1">
                  <c:v>5.26</c:v>
                </c:pt>
                <c:pt idx="2">
                  <c:v>18.420000000000002</c:v>
                </c:pt>
                <c:pt idx="3">
                  <c:v>32.89</c:v>
                </c:pt>
                <c:pt idx="4">
                  <c:v>40.79</c:v>
                </c:pt>
              </c:numCache>
            </c:numRef>
          </c:val>
          <c:extLst>
            <c:ext xmlns:c16="http://schemas.microsoft.com/office/drawing/2014/chart" uri="{C3380CC4-5D6E-409C-BE32-E72D297353CC}">
              <c16:uniqueId val="{00000000-6469-4C81-B5D0-6D02CF579840}"/>
            </c:ext>
          </c:extLst>
        </c:ser>
        <c:dLbls>
          <c:dLblPos val="outEnd"/>
          <c:showLegendKey val="0"/>
          <c:showVal val="1"/>
          <c:showCatName val="0"/>
          <c:showSerName val="0"/>
          <c:showPercent val="0"/>
          <c:showBubbleSize val="0"/>
        </c:dLbls>
        <c:gapWidth val="219"/>
        <c:overlap val="-27"/>
        <c:axId val="749502112"/>
        <c:axId val="749502440"/>
      </c:barChart>
      <c:catAx>
        <c:axId val="74950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502440"/>
        <c:crosses val="autoZero"/>
        <c:auto val="1"/>
        <c:lblAlgn val="ctr"/>
        <c:lblOffset val="100"/>
        <c:noMultiLvlLbl val="0"/>
      </c:catAx>
      <c:valAx>
        <c:axId val="749502440"/>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2.2222222222222223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5021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Consumers!$A$8:$A$12</c:f>
              <c:strCache>
                <c:ptCount val="5"/>
                <c:pt idx="0">
                  <c:v>Strongly disagree</c:v>
                </c:pt>
                <c:pt idx="1">
                  <c:v>Disagree</c:v>
                </c:pt>
                <c:pt idx="2">
                  <c:v>Neither agree nor disagree</c:v>
                </c:pt>
                <c:pt idx="3">
                  <c:v>Agree</c:v>
                </c:pt>
                <c:pt idx="4">
                  <c:v>Strongly agree</c:v>
                </c:pt>
              </c:strCache>
            </c:strRef>
          </c:cat>
          <c:val>
            <c:numRef>
              <c:f>Consumers!$B$8:$B$12</c:f>
              <c:numCache>
                <c:formatCode>General</c:formatCode>
                <c:ptCount val="5"/>
                <c:pt idx="0">
                  <c:v>1.3</c:v>
                </c:pt>
                <c:pt idx="1">
                  <c:v>0</c:v>
                </c:pt>
                <c:pt idx="2" formatCode="0.0">
                  <c:v>5.19</c:v>
                </c:pt>
                <c:pt idx="3" formatCode="0.0">
                  <c:v>66.23</c:v>
                </c:pt>
                <c:pt idx="4" formatCode="0.0">
                  <c:v>27.27</c:v>
                </c:pt>
              </c:numCache>
            </c:numRef>
          </c:val>
          <c:extLst>
            <c:ext xmlns:c16="http://schemas.microsoft.com/office/drawing/2014/chart" uri="{C3380CC4-5D6E-409C-BE32-E72D297353CC}">
              <c16:uniqueId val="{00000000-5ACB-4916-A109-00236A030658}"/>
            </c:ext>
          </c:extLst>
        </c:ser>
        <c:dLbls>
          <c:dLblPos val="outEnd"/>
          <c:showLegendKey val="0"/>
          <c:showVal val="1"/>
          <c:showCatName val="0"/>
          <c:showSerName val="0"/>
          <c:showPercent val="0"/>
          <c:showBubbleSize val="0"/>
        </c:dLbls>
        <c:gapWidth val="219"/>
        <c:overlap val="-27"/>
        <c:axId val="818753448"/>
        <c:axId val="818756728"/>
      </c:barChart>
      <c:catAx>
        <c:axId val="818753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8756728"/>
        <c:crosses val="autoZero"/>
        <c:auto val="1"/>
        <c:lblAlgn val="ctr"/>
        <c:lblOffset val="100"/>
        <c:noMultiLvlLbl val="0"/>
      </c:catAx>
      <c:valAx>
        <c:axId val="818756728"/>
        <c:scaling>
          <c:orientation val="minMax"/>
          <c:max val="9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3888888888888888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8753448"/>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Consumers!$A$23:$A$27</c:f>
              <c:strCache>
                <c:ptCount val="5"/>
                <c:pt idx="0">
                  <c:v>Srongly disagree</c:v>
                </c:pt>
                <c:pt idx="1">
                  <c:v>Disagree</c:v>
                </c:pt>
                <c:pt idx="2">
                  <c:v>Neither agree nor disagree</c:v>
                </c:pt>
                <c:pt idx="3">
                  <c:v>Agree</c:v>
                </c:pt>
                <c:pt idx="4">
                  <c:v>Strongly agree</c:v>
                </c:pt>
              </c:strCache>
            </c:strRef>
          </c:cat>
          <c:val>
            <c:numRef>
              <c:f>Consumers!$B$23:$B$27</c:f>
              <c:numCache>
                <c:formatCode>General</c:formatCode>
                <c:ptCount val="5"/>
                <c:pt idx="0">
                  <c:v>0</c:v>
                </c:pt>
                <c:pt idx="1">
                  <c:v>2.6</c:v>
                </c:pt>
                <c:pt idx="2">
                  <c:v>2.6</c:v>
                </c:pt>
                <c:pt idx="3" formatCode="0.0">
                  <c:v>55.84</c:v>
                </c:pt>
                <c:pt idx="4" formatCode="0.0">
                  <c:v>38.96</c:v>
                </c:pt>
              </c:numCache>
            </c:numRef>
          </c:val>
          <c:extLst>
            <c:ext xmlns:c16="http://schemas.microsoft.com/office/drawing/2014/chart" uri="{C3380CC4-5D6E-409C-BE32-E72D297353CC}">
              <c16:uniqueId val="{00000000-09DB-41B5-B521-67D81F31BC8B}"/>
            </c:ext>
          </c:extLst>
        </c:ser>
        <c:dLbls>
          <c:dLblPos val="outEnd"/>
          <c:showLegendKey val="0"/>
          <c:showVal val="1"/>
          <c:showCatName val="0"/>
          <c:showSerName val="0"/>
          <c:showPercent val="0"/>
          <c:showBubbleSize val="0"/>
        </c:dLbls>
        <c:gapWidth val="219"/>
        <c:overlap val="-27"/>
        <c:axId val="818758040"/>
        <c:axId val="818750824"/>
      </c:barChart>
      <c:catAx>
        <c:axId val="818758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8750824"/>
        <c:crosses val="autoZero"/>
        <c:auto val="1"/>
        <c:lblAlgn val="ctr"/>
        <c:lblOffset val="100"/>
        <c:noMultiLvlLbl val="0"/>
      </c:catAx>
      <c:valAx>
        <c:axId val="818750824"/>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2.2222222222222223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8758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Monitoring!$A$8:$A$12</c:f>
              <c:strCache>
                <c:ptCount val="5"/>
                <c:pt idx="0">
                  <c:v>Strongly disagree</c:v>
                </c:pt>
                <c:pt idx="1">
                  <c:v>Disagree</c:v>
                </c:pt>
                <c:pt idx="2">
                  <c:v>Neither agree nor disagree</c:v>
                </c:pt>
                <c:pt idx="3">
                  <c:v>Agree</c:v>
                </c:pt>
                <c:pt idx="4">
                  <c:v>Strongly agree</c:v>
                </c:pt>
              </c:strCache>
            </c:strRef>
          </c:cat>
          <c:val>
            <c:numRef>
              <c:f>Monitoring!$B$8:$B$12</c:f>
              <c:numCache>
                <c:formatCode>0.0</c:formatCode>
                <c:ptCount val="5"/>
                <c:pt idx="0" formatCode="General">
                  <c:v>1.3</c:v>
                </c:pt>
                <c:pt idx="1">
                  <c:v>9.09</c:v>
                </c:pt>
                <c:pt idx="2">
                  <c:v>16.88</c:v>
                </c:pt>
                <c:pt idx="3">
                  <c:v>37.659999999999997</c:v>
                </c:pt>
                <c:pt idx="4">
                  <c:v>35.06</c:v>
                </c:pt>
              </c:numCache>
            </c:numRef>
          </c:val>
          <c:extLst>
            <c:ext xmlns:c16="http://schemas.microsoft.com/office/drawing/2014/chart" uri="{C3380CC4-5D6E-409C-BE32-E72D297353CC}">
              <c16:uniqueId val="{00000000-41F1-43D3-A60E-E0F1440929E5}"/>
            </c:ext>
          </c:extLst>
        </c:ser>
        <c:dLbls>
          <c:dLblPos val="outEnd"/>
          <c:showLegendKey val="0"/>
          <c:showVal val="1"/>
          <c:showCatName val="0"/>
          <c:showSerName val="0"/>
          <c:showPercent val="0"/>
          <c:showBubbleSize val="0"/>
        </c:dLbls>
        <c:gapWidth val="219"/>
        <c:overlap val="-27"/>
        <c:axId val="749589304"/>
        <c:axId val="749583072"/>
      </c:barChart>
      <c:catAx>
        <c:axId val="749589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583072"/>
        <c:crosses val="autoZero"/>
        <c:auto val="1"/>
        <c:lblAlgn val="ctr"/>
        <c:lblOffset val="100"/>
        <c:noMultiLvlLbl val="0"/>
      </c:catAx>
      <c:valAx>
        <c:axId val="749583072"/>
        <c:scaling>
          <c:orientation val="minMax"/>
          <c:max val="9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2.2222222222222223E-2"/>
              <c:y val="0.294540682414698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589304"/>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Monitoring!$A$23:$A$27</c:f>
              <c:strCache>
                <c:ptCount val="5"/>
                <c:pt idx="0">
                  <c:v>Strongly disagree</c:v>
                </c:pt>
                <c:pt idx="1">
                  <c:v>Disagree</c:v>
                </c:pt>
                <c:pt idx="2">
                  <c:v>Neither agree nor disagree</c:v>
                </c:pt>
                <c:pt idx="3">
                  <c:v>Agree</c:v>
                </c:pt>
                <c:pt idx="4">
                  <c:v>Strongly agree</c:v>
                </c:pt>
              </c:strCache>
            </c:strRef>
          </c:cat>
          <c:val>
            <c:numRef>
              <c:f>Monitoring!$B$23:$B$27</c:f>
              <c:numCache>
                <c:formatCode>0.0</c:formatCode>
                <c:ptCount val="5"/>
                <c:pt idx="0" formatCode="General">
                  <c:v>3.9</c:v>
                </c:pt>
                <c:pt idx="1">
                  <c:v>16.88</c:v>
                </c:pt>
                <c:pt idx="2">
                  <c:v>23.38</c:v>
                </c:pt>
                <c:pt idx="3">
                  <c:v>29.87</c:v>
                </c:pt>
                <c:pt idx="4">
                  <c:v>25.97</c:v>
                </c:pt>
              </c:numCache>
            </c:numRef>
          </c:val>
          <c:extLst>
            <c:ext xmlns:c16="http://schemas.microsoft.com/office/drawing/2014/chart" uri="{C3380CC4-5D6E-409C-BE32-E72D297353CC}">
              <c16:uniqueId val="{00000000-B4C9-4EC3-AA2B-E800F1E5CD7E}"/>
            </c:ext>
          </c:extLst>
        </c:ser>
        <c:dLbls>
          <c:dLblPos val="outEnd"/>
          <c:showLegendKey val="0"/>
          <c:showVal val="1"/>
          <c:showCatName val="0"/>
          <c:showSerName val="0"/>
          <c:showPercent val="0"/>
          <c:showBubbleSize val="0"/>
        </c:dLbls>
        <c:gapWidth val="219"/>
        <c:overlap val="-27"/>
        <c:axId val="428536944"/>
        <c:axId val="428528744"/>
      </c:barChart>
      <c:catAx>
        <c:axId val="42853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528744"/>
        <c:crosses val="autoZero"/>
        <c:auto val="1"/>
        <c:lblAlgn val="ctr"/>
        <c:lblOffset val="100"/>
        <c:noMultiLvlLbl val="0"/>
      </c:catAx>
      <c:valAx>
        <c:axId val="428528744"/>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3888888888888888E-2"/>
              <c:y val="0.294540682414698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536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Monitoring!$A$38:$A$42</c:f>
              <c:strCache>
                <c:ptCount val="5"/>
                <c:pt idx="0">
                  <c:v>Strongly disagree</c:v>
                </c:pt>
                <c:pt idx="1">
                  <c:v>Disagree</c:v>
                </c:pt>
                <c:pt idx="2">
                  <c:v>Neither agree nor disagree</c:v>
                </c:pt>
                <c:pt idx="3">
                  <c:v>Agree</c:v>
                </c:pt>
                <c:pt idx="4">
                  <c:v>Strongly agree</c:v>
                </c:pt>
              </c:strCache>
            </c:strRef>
          </c:cat>
          <c:val>
            <c:numRef>
              <c:f>Monitoring!$B$38:$B$42</c:f>
              <c:numCache>
                <c:formatCode>0.0</c:formatCode>
                <c:ptCount val="5"/>
                <c:pt idx="0" formatCode="General">
                  <c:v>1.3</c:v>
                </c:pt>
                <c:pt idx="1">
                  <c:v>6.49</c:v>
                </c:pt>
                <c:pt idx="2">
                  <c:v>14.29</c:v>
                </c:pt>
                <c:pt idx="3">
                  <c:v>40.26</c:v>
                </c:pt>
                <c:pt idx="4">
                  <c:v>37.659999999999997</c:v>
                </c:pt>
              </c:numCache>
            </c:numRef>
          </c:val>
          <c:extLst>
            <c:ext xmlns:c16="http://schemas.microsoft.com/office/drawing/2014/chart" uri="{C3380CC4-5D6E-409C-BE32-E72D297353CC}">
              <c16:uniqueId val="{00000000-8498-4AB8-AA65-CBAFE21902C7}"/>
            </c:ext>
          </c:extLst>
        </c:ser>
        <c:dLbls>
          <c:dLblPos val="outEnd"/>
          <c:showLegendKey val="0"/>
          <c:showVal val="1"/>
          <c:showCatName val="0"/>
          <c:showSerName val="0"/>
          <c:showPercent val="0"/>
          <c:showBubbleSize val="0"/>
        </c:dLbls>
        <c:gapWidth val="219"/>
        <c:overlap val="-27"/>
        <c:axId val="823221352"/>
        <c:axId val="823220696"/>
      </c:barChart>
      <c:catAx>
        <c:axId val="823221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3220696"/>
        <c:crosses val="autoZero"/>
        <c:auto val="1"/>
        <c:lblAlgn val="ctr"/>
        <c:lblOffset val="100"/>
        <c:noMultiLvlLbl val="0"/>
      </c:catAx>
      <c:valAx>
        <c:axId val="823220696"/>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3888888888888888E-2"/>
              <c:y val="0.294540682414698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3221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Monitoring!$A$53:$A$57</c:f>
              <c:strCache>
                <c:ptCount val="5"/>
                <c:pt idx="0">
                  <c:v>Strongly disagree</c:v>
                </c:pt>
                <c:pt idx="1">
                  <c:v>Disagree</c:v>
                </c:pt>
                <c:pt idx="2">
                  <c:v>Neither agree nor disagree</c:v>
                </c:pt>
                <c:pt idx="3">
                  <c:v>Agree</c:v>
                </c:pt>
                <c:pt idx="4">
                  <c:v>Strongly agree</c:v>
                </c:pt>
              </c:strCache>
            </c:strRef>
          </c:cat>
          <c:val>
            <c:numRef>
              <c:f>Monitoring!$B$53:$B$57</c:f>
              <c:numCache>
                <c:formatCode>General</c:formatCode>
                <c:ptCount val="5"/>
                <c:pt idx="0">
                  <c:v>0</c:v>
                </c:pt>
                <c:pt idx="1">
                  <c:v>2.6</c:v>
                </c:pt>
                <c:pt idx="2" formatCode="0.0">
                  <c:v>5.19</c:v>
                </c:pt>
                <c:pt idx="3" formatCode="0.0">
                  <c:v>61.04</c:v>
                </c:pt>
                <c:pt idx="4" formatCode="0.0">
                  <c:v>31.17</c:v>
                </c:pt>
              </c:numCache>
            </c:numRef>
          </c:val>
          <c:extLst>
            <c:ext xmlns:c16="http://schemas.microsoft.com/office/drawing/2014/chart" uri="{C3380CC4-5D6E-409C-BE32-E72D297353CC}">
              <c16:uniqueId val="{00000000-0DBF-433D-B0D6-7BC35694DDE6}"/>
            </c:ext>
          </c:extLst>
        </c:ser>
        <c:dLbls>
          <c:dLblPos val="outEnd"/>
          <c:showLegendKey val="0"/>
          <c:showVal val="1"/>
          <c:showCatName val="0"/>
          <c:showSerName val="0"/>
          <c:showPercent val="0"/>
          <c:showBubbleSize val="0"/>
        </c:dLbls>
        <c:gapWidth val="219"/>
        <c:overlap val="-27"/>
        <c:axId val="826657616"/>
        <c:axId val="826654008"/>
      </c:barChart>
      <c:catAx>
        <c:axId val="826657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6654008"/>
        <c:crosses val="autoZero"/>
        <c:auto val="1"/>
        <c:lblAlgn val="ctr"/>
        <c:lblOffset val="100"/>
        <c:noMultiLvlLbl val="0"/>
      </c:catAx>
      <c:valAx>
        <c:axId val="826654008"/>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9444444444444445E-2"/>
              <c:y val="0.2899110527850685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66576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'Multi Holistic'!$A$9:$A$13</c:f>
              <c:strCache>
                <c:ptCount val="5"/>
                <c:pt idx="0">
                  <c:v>Strongly disagree</c:v>
                </c:pt>
                <c:pt idx="1">
                  <c:v>Disagree</c:v>
                </c:pt>
                <c:pt idx="2">
                  <c:v>Neither agree nor disagree</c:v>
                </c:pt>
                <c:pt idx="3">
                  <c:v>Agree</c:v>
                </c:pt>
                <c:pt idx="4">
                  <c:v>Strongly agree</c:v>
                </c:pt>
              </c:strCache>
            </c:strRef>
          </c:cat>
          <c:val>
            <c:numRef>
              <c:f>'Multi Holistic'!$B$9:$B$13</c:f>
              <c:numCache>
                <c:formatCode>General</c:formatCode>
                <c:ptCount val="5"/>
                <c:pt idx="0">
                  <c:v>1.3</c:v>
                </c:pt>
                <c:pt idx="1">
                  <c:v>2.6</c:v>
                </c:pt>
                <c:pt idx="2">
                  <c:v>3.9</c:v>
                </c:pt>
                <c:pt idx="3" formatCode="0.0">
                  <c:v>61.04</c:v>
                </c:pt>
                <c:pt idx="4" formatCode="0.0">
                  <c:v>31.17</c:v>
                </c:pt>
              </c:numCache>
            </c:numRef>
          </c:val>
          <c:extLst>
            <c:ext xmlns:c16="http://schemas.microsoft.com/office/drawing/2014/chart" uri="{C3380CC4-5D6E-409C-BE32-E72D297353CC}">
              <c16:uniqueId val="{00000000-2664-4497-9738-84CFF165549D}"/>
            </c:ext>
          </c:extLst>
        </c:ser>
        <c:dLbls>
          <c:dLblPos val="outEnd"/>
          <c:showLegendKey val="0"/>
          <c:showVal val="1"/>
          <c:showCatName val="0"/>
          <c:showSerName val="0"/>
          <c:showPercent val="0"/>
          <c:showBubbleSize val="0"/>
        </c:dLbls>
        <c:gapWidth val="219"/>
        <c:overlap val="-27"/>
        <c:axId val="942222344"/>
        <c:axId val="942222672"/>
      </c:barChart>
      <c:catAx>
        <c:axId val="942222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2222672"/>
        <c:crosses val="autoZero"/>
        <c:auto val="1"/>
        <c:lblAlgn val="ctr"/>
        <c:lblOffset val="100"/>
        <c:noMultiLvlLbl val="0"/>
      </c:catAx>
      <c:valAx>
        <c:axId val="942222672"/>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9444444444444445E-2"/>
              <c:y val="0.294540682414698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2222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'Multi Holistic'!$A$24:$A$28</c:f>
              <c:strCache>
                <c:ptCount val="5"/>
                <c:pt idx="0">
                  <c:v>Strongly disagree</c:v>
                </c:pt>
                <c:pt idx="1">
                  <c:v>Disagree</c:v>
                </c:pt>
                <c:pt idx="2">
                  <c:v>Neither agree nor disagree</c:v>
                </c:pt>
                <c:pt idx="3">
                  <c:v>Agree</c:v>
                </c:pt>
                <c:pt idx="4">
                  <c:v>Strongly agree</c:v>
                </c:pt>
              </c:strCache>
            </c:strRef>
          </c:cat>
          <c:val>
            <c:numRef>
              <c:f>'Multi Holistic'!$B$24:$B$28</c:f>
              <c:numCache>
                <c:formatCode>0.0</c:formatCode>
                <c:ptCount val="5"/>
                <c:pt idx="0" formatCode="General">
                  <c:v>3.9</c:v>
                </c:pt>
                <c:pt idx="1">
                  <c:v>9.09</c:v>
                </c:pt>
                <c:pt idx="2">
                  <c:v>11.69</c:v>
                </c:pt>
                <c:pt idx="3">
                  <c:v>51.95</c:v>
                </c:pt>
                <c:pt idx="4">
                  <c:v>23.38</c:v>
                </c:pt>
              </c:numCache>
            </c:numRef>
          </c:val>
          <c:extLst>
            <c:ext xmlns:c16="http://schemas.microsoft.com/office/drawing/2014/chart" uri="{C3380CC4-5D6E-409C-BE32-E72D297353CC}">
              <c16:uniqueId val="{00000000-09B4-4FC4-A29D-036D309E1BEF}"/>
            </c:ext>
          </c:extLst>
        </c:ser>
        <c:dLbls>
          <c:dLblPos val="outEnd"/>
          <c:showLegendKey val="0"/>
          <c:showVal val="1"/>
          <c:showCatName val="0"/>
          <c:showSerName val="0"/>
          <c:showPercent val="0"/>
          <c:showBubbleSize val="0"/>
        </c:dLbls>
        <c:gapWidth val="219"/>
        <c:overlap val="-27"/>
        <c:axId val="203868336"/>
        <c:axId val="203868664"/>
      </c:barChart>
      <c:catAx>
        <c:axId val="203868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868664"/>
        <c:crosses val="autoZero"/>
        <c:auto val="1"/>
        <c:lblAlgn val="ctr"/>
        <c:lblOffset val="100"/>
        <c:noMultiLvlLbl val="0"/>
      </c:catAx>
      <c:valAx>
        <c:axId val="203868664"/>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9444444444444445E-2"/>
              <c:y val="0.294540682414698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8683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AU"/>
              <a:t>Males</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[FinalGraphsNov11_JP.xlsx]SexAgeInteraction_JP!$L$11</c:f>
              <c:strCache>
                <c:ptCount val="1"/>
                <c:pt idx="0">
                  <c:v>2018</c:v>
                </c:pt>
              </c:strCache>
            </c:strRef>
          </c:tx>
          <c:spPr>
            <a:solidFill>
              <a:schemeClr val="accent5"/>
            </a:solidFill>
            <a:ln>
              <a:noFill/>
            </a:ln>
            <a:effectLst/>
          </c:spPr>
          <c:invertIfNegative val="0"/>
          <c:dLbls>
            <c:numFmt formatCode="#,##0.0" sourceLinked="0"/>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'https://unimelbcloud-my.sharepoint.com/personal/j_pirkis_unimelb_edu_au/Documents/Documents/Better Access evaluation_2/Study 1a - MADIP/20221026_cleared/[ChildrenBA Tables.xlsx]Age x Sex interactions'!$B$92:$E$92</c:f>
              <c:strCache>
                <c:ptCount val="4"/>
                <c:pt idx="0">
                  <c:v>Age 5-9</c:v>
                </c:pt>
                <c:pt idx="1">
                  <c:v>Age 10-14</c:v>
                </c:pt>
                <c:pt idx="2">
                  <c:v>Age 15-17</c:v>
                </c:pt>
                <c:pt idx="3">
                  <c:v>Age 18-24</c:v>
                </c:pt>
              </c:strCache>
            </c:strRef>
          </c:cat>
          <c:val>
            <c:numRef>
              <c:f>[FinalGraphsNov11_JP.xlsx]SexAgeInteraction_JP!$M$11:$P$11</c:f>
              <c:numCache>
                <c:formatCode>0.00</c:formatCode>
                <c:ptCount val="4"/>
                <c:pt idx="0">
                  <c:v>5.1434490379746496</c:v>
                </c:pt>
                <c:pt idx="1">
                  <c:v>6.0217981624074701</c:v>
                </c:pt>
                <c:pt idx="2">
                  <c:v>5.6531814486755803</c:v>
                </c:pt>
                <c:pt idx="3">
                  <c:v>5.3061586862197894</c:v>
                </c:pt>
              </c:numCache>
            </c:numRef>
          </c:val>
          <c:extLst>
            <c:ext xmlns:c16="http://schemas.microsoft.com/office/drawing/2014/chart" uri="{C3380CC4-5D6E-409C-BE32-E72D297353CC}">
              <c16:uniqueId val="{00000000-F9A1-488C-AE06-4681D9660E14}"/>
            </c:ext>
          </c:extLst>
        </c:ser>
        <c:ser>
          <c:idx val="1"/>
          <c:order val="1"/>
          <c:tx>
            <c:strRef>
              <c:f>[FinalGraphsNov11_JP.xlsx]SexAgeInteraction_JP!$L$12</c:f>
              <c:strCache>
                <c:ptCount val="1"/>
                <c:pt idx="0">
                  <c:v>2019</c:v>
                </c:pt>
              </c:strCache>
            </c:strRef>
          </c:tx>
          <c:spPr>
            <a:solidFill>
              <a:schemeClr val="accent2"/>
            </a:solidFill>
            <a:ln>
              <a:noFill/>
            </a:ln>
            <a:effectLst/>
          </c:spPr>
          <c:invertIfNegative val="0"/>
          <c:dLbls>
            <c:numFmt formatCode="#,##0.0" sourceLinked="0"/>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'https://unimelbcloud-my.sharepoint.com/personal/j_pirkis_unimelb_edu_au/Documents/Documents/Better Access evaluation_2/Study 1a - MADIP/20221026_cleared/[ChildrenBA Tables.xlsx]Age x Sex interactions'!$B$92:$E$92</c:f>
              <c:strCache>
                <c:ptCount val="4"/>
                <c:pt idx="0">
                  <c:v>Age 5-9</c:v>
                </c:pt>
                <c:pt idx="1">
                  <c:v>Age 10-14</c:v>
                </c:pt>
                <c:pt idx="2">
                  <c:v>Age 15-17</c:v>
                </c:pt>
                <c:pt idx="3">
                  <c:v>Age 18-24</c:v>
                </c:pt>
              </c:strCache>
            </c:strRef>
          </c:cat>
          <c:val>
            <c:numRef>
              <c:f>[FinalGraphsNov11_JP.xlsx]SexAgeInteraction_JP!$M$12:$P$12</c:f>
              <c:numCache>
                <c:formatCode>0.00</c:formatCode>
                <c:ptCount val="4"/>
                <c:pt idx="0">
                  <c:v>4.8939317332668901</c:v>
                </c:pt>
                <c:pt idx="1">
                  <c:v>5.9029748834234699</c:v>
                </c:pt>
                <c:pt idx="2">
                  <c:v>5.8821210329193807</c:v>
                </c:pt>
                <c:pt idx="3">
                  <c:v>5.8184585503262696</c:v>
                </c:pt>
              </c:numCache>
            </c:numRef>
          </c:val>
          <c:extLst>
            <c:ext xmlns:c16="http://schemas.microsoft.com/office/drawing/2014/chart" uri="{C3380CC4-5D6E-409C-BE32-E72D297353CC}">
              <c16:uniqueId val="{00000001-F9A1-488C-AE06-4681D9660E14}"/>
            </c:ext>
          </c:extLst>
        </c:ser>
        <c:ser>
          <c:idx val="2"/>
          <c:order val="2"/>
          <c:tx>
            <c:strRef>
              <c:f>[FinalGraphsNov11_JP.xlsx]SexAgeInteraction_JP!$L$13</c:f>
              <c:strCache>
                <c:ptCount val="1"/>
                <c:pt idx="0">
                  <c:v>2020</c:v>
                </c:pt>
              </c:strCache>
            </c:strRef>
          </c:tx>
          <c:spPr>
            <a:solidFill>
              <a:schemeClr val="accent3"/>
            </a:solidFill>
            <a:ln>
              <a:noFill/>
            </a:ln>
            <a:effectLst/>
          </c:spPr>
          <c:invertIfNegative val="0"/>
          <c:dLbls>
            <c:numFmt formatCode="#,##0.0" sourceLinked="0"/>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'https://unimelbcloud-my.sharepoint.com/personal/j_pirkis_unimelb_edu_au/Documents/Documents/Better Access evaluation_2/Study 1a - MADIP/20221026_cleared/[ChildrenBA Tables.xlsx]Age x Sex interactions'!$B$92:$E$92</c:f>
              <c:strCache>
                <c:ptCount val="4"/>
                <c:pt idx="0">
                  <c:v>Age 5-9</c:v>
                </c:pt>
                <c:pt idx="1">
                  <c:v>Age 10-14</c:v>
                </c:pt>
                <c:pt idx="2">
                  <c:v>Age 15-17</c:v>
                </c:pt>
                <c:pt idx="3">
                  <c:v>Age 18-24</c:v>
                </c:pt>
              </c:strCache>
            </c:strRef>
          </c:cat>
          <c:val>
            <c:numRef>
              <c:f>[FinalGraphsNov11_JP.xlsx]SexAgeInteraction_JP!$M$13:$P$13</c:f>
              <c:numCache>
                <c:formatCode>0.00</c:formatCode>
                <c:ptCount val="4"/>
                <c:pt idx="0">
                  <c:v>4.0885639205415503</c:v>
                </c:pt>
                <c:pt idx="1">
                  <c:v>5.2440570775034301</c:v>
                </c:pt>
                <c:pt idx="2">
                  <c:v>5.6818977886289401</c:v>
                </c:pt>
                <c:pt idx="3">
                  <c:v>5.9083097164839904</c:v>
                </c:pt>
              </c:numCache>
            </c:numRef>
          </c:val>
          <c:extLst>
            <c:ext xmlns:c16="http://schemas.microsoft.com/office/drawing/2014/chart" uri="{C3380CC4-5D6E-409C-BE32-E72D297353CC}">
              <c16:uniqueId val="{00000002-F9A1-488C-AE06-4681D9660E14}"/>
            </c:ext>
          </c:extLst>
        </c:ser>
        <c:ser>
          <c:idx val="3"/>
          <c:order val="3"/>
          <c:tx>
            <c:strRef>
              <c:f>[FinalGraphsNov11_JP.xlsx]SexAgeInteraction_JP!$L$14</c:f>
              <c:strCache>
                <c:ptCount val="1"/>
                <c:pt idx="0">
                  <c:v>2021</c:v>
                </c:pt>
              </c:strCache>
            </c:strRef>
          </c:tx>
          <c:spPr>
            <a:solidFill>
              <a:schemeClr val="accent4"/>
            </a:solidFill>
            <a:ln>
              <a:noFill/>
            </a:ln>
            <a:effectLst/>
          </c:spPr>
          <c:invertIfNegative val="0"/>
          <c:dLbls>
            <c:numFmt formatCode="#,##0.0" sourceLinked="0"/>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'https://unimelbcloud-my.sharepoint.com/personal/j_pirkis_unimelb_edu_au/Documents/Documents/Better Access evaluation_2/Study 1a - MADIP/20221026_cleared/[ChildrenBA Tables.xlsx]Age x Sex interactions'!$B$92:$E$92</c:f>
              <c:strCache>
                <c:ptCount val="4"/>
                <c:pt idx="0">
                  <c:v>Age 5-9</c:v>
                </c:pt>
                <c:pt idx="1">
                  <c:v>Age 10-14</c:v>
                </c:pt>
                <c:pt idx="2">
                  <c:v>Age 15-17</c:v>
                </c:pt>
                <c:pt idx="3">
                  <c:v>Age 18-24</c:v>
                </c:pt>
              </c:strCache>
            </c:strRef>
          </c:cat>
          <c:val>
            <c:numRef>
              <c:f>[FinalGraphsNov11_JP.xlsx]SexAgeInteraction_JP!$M$14:$P$14</c:f>
              <c:numCache>
                <c:formatCode>0.00</c:formatCode>
                <c:ptCount val="4"/>
                <c:pt idx="0">
                  <c:v>3.4989740228807</c:v>
                </c:pt>
                <c:pt idx="1">
                  <c:v>4.7259708227926396</c:v>
                </c:pt>
                <c:pt idx="2">
                  <c:v>5.3355459944649599</c:v>
                </c:pt>
                <c:pt idx="3">
                  <c:v>5.7437267544601402</c:v>
                </c:pt>
              </c:numCache>
            </c:numRef>
          </c:val>
          <c:extLst>
            <c:ext xmlns:c16="http://schemas.microsoft.com/office/drawing/2014/chart" uri="{C3380CC4-5D6E-409C-BE32-E72D297353CC}">
              <c16:uniqueId val="{00000003-F9A1-488C-AE06-4681D9660E14}"/>
            </c:ext>
          </c:extLst>
        </c:ser>
        <c:dLbls>
          <c:dLblPos val="outEnd"/>
          <c:showLegendKey val="0"/>
          <c:showVal val="1"/>
          <c:showCatName val="0"/>
          <c:showSerName val="0"/>
          <c:showPercent val="0"/>
          <c:showBubbleSize val="0"/>
        </c:dLbls>
        <c:gapWidth val="219"/>
        <c:overlap val="-27"/>
        <c:axId val="631492320"/>
        <c:axId val="631498224"/>
      </c:barChart>
      <c:catAx>
        <c:axId val="631492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1498224"/>
        <c:crosses val="autoZero"/>
        <c:auto val="1"/>
        <c:lblAlgn val="ctr"/>
        <c:lblOffset val="100"/>
        <c:noMultiLvlLbl val="0"/>
      </c:catAx>
      <c:valAx>
        <c:axId val="631498224"/>
        <c:scaling>
          <c:orientation val="minMax"/>
          <c:max val="16"/>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1492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'Sess Need'!$A$37:$A$41</c:f>
              <c:strCache>
                <c:ptCount val="5"/>
                <c:pt idx="0">
                  <c:v>Strongly disagree</c:v>
                </c:pt>
                <c:pt idx="1">
                  <c:v>Disagree</c:v>
                </c:pt>
                <c:pt idx="2">
                  <c:v>Neither agree nor disagree</c:v>
                </c:pt>
                <c:pt idx="3">
                  <c:v>Agree</c:v>
                </c:pt>
                <c:pt idx="4">
                  <c:v>Strongly agree</c:v>
                </c:pt>
              </c:strCache>
            </c:strRef>
          </c:cat>
          <c:val>
            <c:numRef>
              <c:f>'Sess Need'!$B$37:$B$41</c:f>
              <c:numCache>
                <c:formatCode>0.0</c:formatCode>
                <c:ptCount val="5"/>
                <c:pt idx="0" formatCode="General">
                  <c:v>2.6</c:v>
                </c:pt>
                <c:pt idx="1">
                  <c:v>6.49</c:v>
                </c:pt>
                <c:pt idx="2" formatCode="General">
                  <c:v>3.9</c:v>
                </c:pt>
                <c:pt idx="3">
                  <c:v>64.94</c:v>
                </c:pt>
                <c:pt idx="4">
                  <c:v>22.08</c:v>
                </c:pt>
              </c:numCache>
            </c:numRef>
          </c:val>
          <c:extLst>
            <c:ext xmlns:c16="http://schemas.microsoft.com/office/drawing/2014/chart" uri="{C3380CC4-5D6E-409C-BE32-E72D297353CC}">
              <c16:uniqueId val="{00000000-EAF6-4150-811E-2AE41E27B2B7}"/>
            </c:ext>
          </c:extLst>
        </c:ser>
        <c:dLbls>
          <c:dLblPos val="outEnd"/>
          <c:showLegendKey val="0"/>
          <c:showVal val="1"/>
          <c:showCatName val="0"/>
          <c:showSerName val="0"/>
          <c:showPercent val="0"/>
          <c:showBubbleSize val="0"/>
        </c:dLbls>
        <c:gapWidth val="219"/>
        <c:overlap val="-27"/>
        <c:axId val="428998504"/>
        <c:axId val="428996208"/>
      </c:barChart>
      <c:catAx>
        <c:axId val="428998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996208"/>
        <c:crosses val="autoZero"/>
        <c:auto val="1"/>
        <c:lblAlgn val="ctr"/>
        <c:lblOffset val="100"/>
        <c:noMultiLvlLbl val="0"/>
      </c:catAx>
      <c:valAx>
        <c:axId val="428996208"/>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Percentage</a:t>
                </a:r>
              </a:p>
            </c:rich>
          </c:tx>
          <c:layout>
            <c:manualLayout>
              <c:xMode val="edge"/>
              <c:yMode val="edge"/>
              <c:x val="1.9444444444444445E-2"/>
              <c:y val="0.2806517935258092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9985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'Sess Need'!$A$52:$A$56</c:f>
              <c:strCache>
                <c:ptCount val="5"/>
                <c:pt idx="0">
                  <c:v>Strongly disagree</c:v>
                </c:pt>
                <c:pt idx="1">
                  <c:v>Disagree</c:v>
                </c:pt>
                <c:pt idx="2">
                  <c:v>Neither agree nor disagree</c:v>
                </c:pt>
                <c:pt idx="3">
                  <c:v>Agree</c:v>
                </c:pt>
                <c:pt idx="4">
                  <c:v>Strongly agree</c:v>
                </c:pt>
              </c:strCache>
            </c:strRef>
          </c:cat>
          <c:val>
            <c:numRef>
              <c:f>'Sess Need'!$B$52:$B$56</c:f>
              <c:numCache>
                <c:formatCode>0.0</c:formatCode>
                <c:ptCount val="5"/>
                <c:pt idx="0">
                  <c:v>16.88</c:v>
                </c:pt>
                <c:pt idx="1">
                  <c:v>27.27</c:v>
                </c:pt>
                <c:pt idx="2">
                  <c:v>22.08</c:v>
                </c:pt>
                <c:pt idx="3">
                  <c:v>23.38</c:v>
                </c:pt>
                <c:pt idx="4">
                  <c:v>10.39</c:v>
                </c:pt>
              </c:numCache>
            </c:numRef>
          </c:val>
          <c:extLst>
            <c:ext xmlns:c16="http://schemas.microsoft.com/office/drawing/2014/chart" uri="{C3380CC4-5D6E-409C-BE32-E72D297353CC}">
              <c16:uniqueId val="{00000000-7390-446E-98D5-A29CCED86084}"/>
            </c:ext>
          </c:extLst>
        </c:ser>
        <c:dLbls>
          <c:dLblPos val="outEnd"/>
          <c:showLegendKey val="0"/>
          <c:showVal val="1"/>
          <c:showCatName val="0"/>
          <c:showSerName val="0"/>
          <c:showPercent val="0"/>
          <c:showBubbleSize val="0"/>
        </c:dLbls>
        <c:gapWidth val="219"/>
        <c:overlap val="-27"/>
        <c:axId val="830044048"/>
        <c:axId val="830042736"/>
      </c:barChart>
      <c:catAx>
        <c:axId val="830044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0042736"/>
        <c:crosses val="autoZero"/>
        <c:auto val="1"/>
        <c:lblAlgn val="ctr"/>
        <c:lblOffset val="100"/>
        <c:noMultiLvlLbl val="0"/>
      </c:catAx>
      <c:valAx>
        <c:axId val="830042736"/>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3888888888888888E-2"/>
              <c:y val="0.3084295713035870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00440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'Sess Need'!$A$67:$A$71</c:f>
              <c:strCache>
                <c:ptCount val="5"/>
                <c:pt idx="0">
                  <c:v>Strongly disagree</c:v>
                </c:pt>
                <c:pt idx="1">
                  <c:v>Disagree</c:v>
                </c:pt>
                <c:pt idx="2">
                  <c:v>Neither agree nor disagree</c:v>
                </c:pt>
                <c:pt idx="3">
                  <c:v>Agree</c:v>
                </c:pt>
                <c:pt idx="4">
                  <c:v>Strongly agree</c:v>
                </c:pt>
              </c:strCache>
            </c:strRef>
          </c:cat>
          <c:val>
            <c:numRef>
              <c:f>'Sess Need'!$B$67:$B$71</c:f>
              <c:numCache>
                <c:formatCode>General</c:formatCode>
                <c:ptCount val="5"/>
                <c:pt idx="0">
                  <c:v>1.3</c:v>
                </c:pt>
                <c:pt idx="1">
                  <c:v>3.9</c:v>
                </c:pt>
                <c:pt idx="2" formatCode="0.0">
                  <c:v>5.19</c:v>
                </c:pt>
                <c:pt idx="3" formatCode="0.0">
                  <c:v>51.95</c:v>
                </c:pt>
                <c:pt idx="4" formatCode="0.0">
                  <c:v>37.659999999999997</c:v>
                </c:pt>
              </c:numCache>
            </c:numRef>
          </c:val>
          <c:extLst>
            <c:ext xmlns:c16="http://schemas.microsoft.com/office/drawing/2014/chart" uri="{C3380CC4-5D6E-409C-BE32-E72D297353CC}">
              <c16:uniqueId val="{00000000-7994-40DC-8262-7FF1B6D87076}"/>
            </c:ext>
          </c:extLst>
        </c:ser>
        <c:dLbls>
          <c:dLblPos val="outEnd"/>
          <c:showLegendKey val="0"/>
          <c:showVal val="1"/>
          <c:showCatName val="0"/>
          <c:showSerName val="0"/>
          <c:showPercent val="0"/>
          <c:showBubbleSize val="0"/>
        </c:dLbls>
        <c:gapWidth val="219"/>
        <c:overlap val="-27"/>
        <c:axId val="749508016"/>
        <c:axId val="587431464"/>
      </c:barChart>
      <c:catAx>
        <c:axId val="74950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7431464"/>
        <c:crosses val="autoZero"/>
        <c:auto val="1"/>
        <c:lblAlgn val="ctr"/>
        <c:lblOffset val="100"/>
        <c:noMultiLvlLbl val="0"/>
      </c:catAx>
      <c:valAx>
        <c:axId val="587431464"/>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2.2222222222222223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5080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'Sess Need'!$A$82:$A$86</c:f>
              <c:strCache>
                <c:ptCount val="5"/>
                <c:pt idx="0">
                  <c:v>Strongly disagree</c:v>
                </c:pt>
                <c:pt idx="1">
                  <c:v>Disagree</c:v>
                </c:pt>
                <c:pt idx="2">
                  <c:v>Neither agree nor disagree</c:v>
                </c:pt>
                <c:pt idx="3">
                  <c:v>Agree</c:v>
                </c:pt>
                <c:pt idx="4">
                  <c:v>Strongly agree</c:v>
                </c:pt>
              </c:strCache>
            </c:strRef>
          </c:cat>
          <c:val>
            <c:numRef>
              <c:f>'Sess Need'!$B$82:$B$86</c:f>
              <c:numCache>
                <c:formatCode>General</c:formatCode>
                <c:ptCount val="5"/>
                <c:pt idx="0">
                  <c:v>0</c:v>
                </c:pt>
                <c:pt idx="1">
                  <c:v>1.3</c:v>
                </c:pt>
                <c:pt idx="2">
                  <c:v>3.9</c:v>
                </c:pt>
                <c:pt idx="3" formatCode="0.0">
                  <c:v>51.95</c:v>
                </c:pt>
                <c:pt idx="4" formatCode="0.0">
                  <c:v>42.86</c:v>
                </c:pt>
              </c:numCache>
            </c:numRef>
          </c:val>
          <c:extLst>
            <c:ext xmlns:c16="http://schemas.microsoft.com/office/drawing/2014/chart" uri="{C3380CC4-5D6E-409C-BE32-E72D297353CC}">
              <c16:uniqueId val="{00000000-526E-4967-9991-D43F27B6ECCE}"/>
            </c:ext>
          </c:extLst>
        </c:ser>
        <c:dLbls>
          <c:dLblPos val="outEnd"/>
          <c:showLegendKey val="0"/>
          <c:showVal val="1"/>
          <c:showCatName val="0"/>
          <c:showSerName val="0"/>
          <c:showPercent val="0"/>
          <c:showBubbleSize val="0"/>
        </c:dLbls>
        <c:gapWidth val="219"/>
        <c:overlap val="-27"/>
        <c:axId val="427830256"/>
        <c:axId val="427830584"/>
      </c:barChart>
      <c:catAx>
        <c:axId val="427830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830584"/>
        <c:crosses val="autoZero"/>
        <c:auto val="1"/>
        <c:lblAlgn val="ctr"/>
        <c:lblOffset val="100"/>
        <c:noMultiLvlLbl val="0"/>
      </c:catAx>
      <c:valAx>
        <c:axId val="427830584"/>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9444444444444445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8302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'Sess General'!$A$8:$A$12</c:f>
              <c:strCache>
                <c:ptCount val="5"/>
                <c:pt idx="0">
                  <c:v>Strongly disagree</c:v>
                </c:pt>
                <c:pt idx="1">
                  <c:v>Disagree</c:v>
                </c:pt>
                <c:pt idx="2">
                  <c:v>Neither agree nor disagree</c:v>
                </c:pt>
                <c:pt idx="3">
                  <c:v>Agree</c:v>
                </c:pt>
                <c:pt idx="4">
                  <c:v>Strongly agree</c:v>
                </c:pt>
              </c:strCache>
            </c:strRef>
          </c:cat>
          <c:val>
            <c:numRef>
              <c:f>'Sess General'!$B$8:$B$12</c:f>
              <c:numCache>
                <c:formatCode>0.0</c:formatCode>
                <c:ptCount val="5"/>
                <c:pt idx="0" formatCode="General">
                  <c:v>1.3</c:v>
                </c:pt>
                <c:pt idx="1">
                  <c:v>10.39</c:v>
                </c:pt>
                <c:pt idx="2">
                  <c:v>12.99</c:v>
                </c:pt>
                <c:pt idx="3">
                  <c:v>41.56</c:v>
                </c:pt>
                <c:pt idx="4">
                  <c:v>33.770000000000003</c:v>
                </c:pt>
              </c:numCache>
            </c:numRef>
          </c:val>
          <c:extLst>
            <c:ext xmlns:c16="http://schemas.microsoft.com/office/drawing/2014/chart" uri="{C3380CC4-5D6E-409C-BE32-E72D297353CC}">
              <c16:uniqueId val="{00000000-F47E-4233-83DE-3D3E643ACF84}"/>
            </c:ext>
          </c:extLst>
        </c:ser>
        <c:dLbls>
          <c:dLblPos val="outEnd"/>
          <c:showLegendKey val="0"/>
          <c:showVal val="1"/>
          <c:showCatName val="0"/>
          <c:showSerName val="0"/>
          <c:showPercent val="0"/>
          <c:showBubbleSize val="0"/>
        </c:dLbls>
        <c:gapWidth val="219"/>
        <c:overlap val="-27"/>
        <c:axId val="830042408"/>
        <c:axId val="830033224"/>
      </c:barChart>
      <c:catAx>
        <c:axId val="830042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0033224"/>
        <c:crosses val="autoZero"/>
        <c:auto val="1"/>
        <c:lblAlgn val="ctr"/>
        <c:lblOffset val="100"/>
        <c:noMultiLvlLbl val="0"/>
      </c:catAx>
      <c:valAx>
        <c:axId val="830033224"/>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2.2222222222222223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0042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'Sess General'!$A$23:$A$27</c:f>
              <c:strCache>
                <c:ptCount val="5"/>
                <c:pt idx="0">
                  <c:v>Strongly disagree</c:v>
                </c:pt>
                <c:pt idx="1">
                  <c:v>Disagree</c:v>
                </c:pt>
                <c:pt idx="2">
                  <c:v>Neither agree nor disagree</c:v>
                </c:pt>
                <c:pt idx="3">
                  <c:v>Agree</c:v>
                </c:pt>
                <c:pt idx="4">
                  <c:v>Strongly agree</c:v>
                </c:pt>
              </c:strCache>
            </c:strRef>
          </c:cat>
          <c:val>
            <c:numRef>
              <c:f>'Sess General'!$B$23:$B$27</c:f>
              <c:numCache>
                <c:formatCode>0.0</c:formatCode>
                <c:ptCount val="5"/>
                <c:pt idx="0">
                  <c:v>10.39</c:v>
                </c:pt>
                <c:pt idx="1">
                  <c:v>36.36</c:v>
                </c:pt>
                <c:pt idx="2">
                  <c:v>25.97</c:v>
                </c:pt>
                <c:pt idx="3">
                  <c:v>10.39</c:v>
                </c:pt>
                <c:pt idx="4">
                  <c:v>16.88</c:v>
                </c:pt>
              </c:numCache>
            </c:numRef>
          </c:val>
          <c:extLst>
            <c:ext xmlns:c16="http://schemas.microsoft.com/office/drawing/2014/chart" uri="{C3380CC4-5D6E-409C-BE32-E72D297353CC}">
              <c16:uniqueId val="{00000000-6426-4EB6-B1A3-E6D45309372B}"/>
            </c:ext>
          </c:extLst>
        </c:ser>
        <c:dLbls>
          <c:dLblPos val="outEnd"/>
          <c:showLegendKey val="0"/>
          <c:showVal val="1"/>
          <c:showCatName val="0"/>
          <c:showSerName val="0"/>
          <c:showPercent val="0"/>
          <c:showBubbleSize val="0"/>
        </c:dLbls>
        <c:gapWidth val="219"/>
        <c:overlap val="-27"/>
        <c:axId val="826629736"/>
        <c:axId val="826642856"/>
      </c:barChart>
      <c:catAx>
        <c:axId val="826629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6642856"/>
        <c:crosses val="autoZero"/>
        <c:auto val="1"/>
        <c:lblAlgn val="ctr"/>
        <c:lblOffset val="100"/>
        <c:noMultiLvlLbl val="0"/>
      </c:catAx>
      <c:valAx>
        <c:axId val="826642856"/>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9444444444444445E-2"/>
              <c:y val="0.29917031204432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66297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Aware!$A$7:$A$11</c:f>
              <c:strCache>
                <c:ptCount val="5"/>
                <c:pt idx="0">
                  <c:v>Strongly disagree</c:v>
                </c:pt>
                <c:pt idx="1">
                  <c:v>Disagree</c:v>
                </c:pt>
                <c:pt idx="2">
                  <c:v>Neither agree nor disagree</c:v>
                </c:pt>
                <c:pt idx="3">
                  <c:v>Agree</c:v>
                </c:pt>
                <c:pt idx="4">
                  <c:v>Strongly agree</c:v>
                </c:pt>
              </c:strCache>
            </c:strRef>
          </c:cat>
          <c:val>
            <c:numRef>
              <c:f>Aware!$B$7:$B$11</c:f>
              <c:numCache>
                <c:formatCode>General</c:formatCode>
                <c:ptCount val="5"/>
                <c:pt idx="0">
                  <c:v>0</c:v>
                </c:pt>
                <c:pt idx="1">
                  <c:v>5.19</c:v>
                </c:pt>
                <c:pt idx="2">
                  <c:v>9.09</c:v>
                </c:pt>
                <c:pt idx="3">
                  <c:v>48.05</c:v>
                </c:pt>
                <c:pt idx="4">
                  <c:v>37.659999999999997</c:v>
                </c:pt>
              </c:numCache>
            </c:numRef>
          </c:val>
          <c:extLst>
            <c:ext xmlns:c16="http://schemas.microsoft.com/office/drawing/2014/chart" uri="{C3380CC4-5D6E-409C-BE32-E72D297353CC}">
              <c16:uniqueId val="{00000000-A635-468F-9F7E-725A6B041673}"/>
            </c:ext>
          </c:extLst>
        </c:ser>
        <c:dLbls>
          <c:dLblPos val="outEnd"/>
          <c:showLegendKey val="0"/>
          <c:showVal val="1"/>
          <c:showCatName val="0"/>
          <c:showSerName val="0"/>
          <c:showPercent val="0"/>
          <c:showBubbleSize val="0"/>
        </c:dLbls>
        <c:gapWidth val="219"/>
        <c:overlap val="-27"/>
        <c:axId val="778241464"/>
        <c:axId val="778233592"/>
      </c:barChart>
      <c:catAx>
        <c:axId val="778241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233592"/>
        <c:crosses val="autoZero"/>
        <c:auto val="1"/>
        <c:lblAlgn val="ctr"/>
        <c:lblOffset val="100"/>
        <c:noMultiLvlLbl val="0"/>
      </c:catAx>
      <c:valAx>
        <c:axId val="778233592"/>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3888888888888888E-2"/>
              <c:y val="0.2877004957713619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82414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'Training AH GP'!$A$75:$A$79</c:f>
              <c:strCache>
                <c:ptCount val="5"/>
                <c:pt idx="0">
                  <c:v>Srongly disagree</c:v>
                </c:pt>
                <c:pt idx="1">
                  <c:v>Disagree</c:v>
                </c:pt>
                <c:pt idx="2">
                  <c:v>Neither agree nor disagree</c:v>
                </c:pt>
                <c:pt idx="3">
                  <c:v>Agree</c:v>
                </c:pt>
                <c:pt idx="4">
                  <c:v>Strongly agree</c:v>
                </c:pt>
              </c:strCache>
            </c:strRef>
          </c:cat>
          <c:val>
            <c:numRef>
              <c:f>'Training AH GP'!$B$75:$B$79</c:f>
              <c:numCache>
                <c:formatCode>General</c:formatCode>
                <c:ptCount val="5"/>
                <c:pt idx="0">
                  <c:v>0</c:v>
                </c:pt>
                <c:pt idx="1">
                  <c:v>0</c:v>
                </c:pt>
                <c:pt idx="2">
                  <c:v>15.6</c:v>
                </c:pt>
                <c:pt idx="3">
                  <c:v>59.7</c:v>
                </c:pt>
                <c:pt idx="4">
                  <c:v>24.7</c:v>
                </c:pt>
              </c:numCache>
            </c:numRef>
          </c:val>
          <c:extLst>
            <c:ext xmlns:c16="http://schemas.microsoft.com/office/drawing/2014/chart" uri="{C3380CC4-5D6E-409C-BE32-E72D297353CC}">
              <c16:uniqueId val="{00000000-5701-4B3C-B489-C7EC61FFA0DD}"/>
            </c:ext>
          </c:extLst>
        </c:ser>
        <c:dLbls>
          <c:dLblPos val="outEnd"/>
          <c:showLegendKey val="0"/>
          <c:showVal val="1"/>
          <c:showCatName val="0"/>
          <c:showSerName val="0"/>
          <c:showPercent val="0"/>
          <c:showBubbleSize val="0"/>
        </c:dLbls>
        <c:gapWidth val="219"/>
        <c:overlap val="-27"/>
        <c:axId val="893523936"/>
        <c:axId val="893525248"/>
      </c:barChart>
      <c:catAx>
        <c:axId val="893523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3525248"/>
        <c:crosses val="autoZero"/>
        <c:auto val="1"/>
        <c:lblAlgn val="ctr"/>
        <c:lblOffset val="100"/>
        <c:noMultiLvlLbl val="0"/>
      </c:catAx>
      <c:valAx>
        <c:axId val="893525248"/>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3888888888888888E-2"/>
              <c:y val="0.3075732720909886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3523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69382631518887"/>
          <c:y val="7.7762310908721113E-2"/>
          <c:w val="0.81257528497343634"/>
          <c:h val="0.61658060102433532"/>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Tele!$A$8:$A$12</c:f>
              <c:strCache>
                <c:ptCount val="5"/>
                <c:pt idx="0">
                  <c:v>Strongly disagree</c:v>
                </c:pt>
                <c:pt idx="1">
                  <c:v>Disagree</c:v>
                </c:pt>
                <c:pt idx="2">
                  <c:v>Neither agree nor disagree</c:v>
                </c:pt>
                <c:pt idx="3">
                  <c:v>Agree</c:v>
                </c:pt>
                <c:pt idx="4">
                  <c:v>Strongly agree</c:v>
                </c:pt>
              </c:strCache>
            </c:strRef>
          </c:cat>
          <c:val>
            <c:numRef>
              <c:f>Tele!$B$8:$B$12</c:f>
              <c:numCache>
                <c:formatCode>General</c:formatCode>
                <c:ptCount val="5"/>
                <c:pt idx="0">
                  <c:v>0</c:v>
                </c:pt>
                <c:pt idx="1">
                  <c:v>1.3</c:v>
                </c:pt>
                <c:pt idx="2">
                  <c:v>0</c:v>
                </c:pt>
                <c:pt idx="3" formatCode="0.0">
                  <c:v>80.52</c:v>
                </c:pt>
                <c:pt idx="4" formatCode="0.0">
                  <c:v>18.18</c:v>
                </c:pt>
              </c:numCache>
            </c:numRef>
          </c:val>
          <c:extLst>
            <c:ext xmlns:c16="http://schemas.microsoft.com/office/drawing/2014/chart" uri="{C3380CC4-5D6E-409C-BE32-E72D297353CC}">
              <c16:uniqueId val="{00000000-89ED-4535-A608-5E10E04082C3}"/>
            </c:ext>
          </c:extLst>
        </c:ser>
        <c:dLbls>
          <c:dLblPos val="outEnd"/>
          <c:showLegendKey val="0"/>
          <c:showVal val="1"/>
          <c:showCatName val="0"/>
          <c:showSerName val="0"/>
          <c:showPercent val="0"/>
          <c:showBubbleSize val="0"/>
        </c:dLbls>
        <c:gapWidth val="219"/>
        <c:overlap val="-27"/>
        <c:axId val="428534320"/>
        <c:axId val="428535632"/>
      </c:barChart>
      <c:catAx>
        <c:axId val="428534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535632"/>
        <c:crosses val="autoZero"/>
        <c:auto val="1"/>
        <c:lblAlgn val="ctr"/>
        <c:lblOffset val="100"/>
        <c:noMultiLvlLbl val="0"/>
      </c:catAx>
      <c:valAx>
        <c:axId val="428535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8.6151368760064399E-3"/>
              <c:y val="0.2730051480901351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5343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Therapy!$A$38:$A$42</c:f>
              <c:strCache>
                <c:ptCount val="5"/>
                <c:pt idx="0">
                  <c:v>Strongly disagree</c:v>
                </c:pt>
                <c:pt idx="1">
                  <c:v>Disagree</c:v>
                </c:pt>
                <c:pt idx="2">
                  <c:v>Neither agree nor disagree</c:v>
                </c:pt>
                <c:pt idx="3">
                  <c:v>Agree</c:v>
                </c:pt>
                <c:pt idx="4">
                  <c:v>Strongly agree</c:v>
                </c:pt>
              </c:strCache>
            </c:strRef>
          </c:cat>
          <c:val>
            <c:numRef>
              <c:f>Therapy!$B$38:$B$42</c:f>
              <c:numCache>
                <c:formatCode>General</c:formatCode>
                <c:ptCount val="5"/>
                <c:pt idx="0">
                  <c:v>2.6</c:v>
                </c:pt>
                <c:pt idx="1">
                  <c:v>3.9</c:v>
                </c:pt>
                <c:pt idx="2" formatCode="0.0">
                  <c:v>15.58</c:v>
                </c:pt>
                <c:pt idx="3" formatCode="0.0">
                  <c:v>45.45</c:v>
                </c:pt>
                <c:pt idx="4" formatCode="0.0">
                  <c:v>32.47</c:v>
                </c:pt>
              </c:numCache>
            </c:numRef>
          </c:val>
          <c:extLst>
            <c:ext xmlns:c16="http://schemas.microsoft.com/office/drawing/2014/chart" uri="{C3380CC4-5D6E-409C-BE32-E72D297353CC}">
              <c16:uniqueId val="{00000000-BA86-48D1-9070-629D34F09E4D}"/>
            </c:ext>
          </c:extLst>
        </c:ser>
        <c:dLbls>
          <c:dLblPos val="outEnd"/>
          <c:showLegendKey val="0"/>
          <c:showVal val="1"/>
          <c:showCatName val="0"/>
          <c:showSerName val="0"/>
          <c:showPercent val="0"/>
          <c:showBubbleSize val="0"/>
        </c:dLbls>
        <c:gapWidth val="219"/>
        <c:overlap val="-27"/>
        <c:axId val="439968912"/>
        <c:axId val="942236448"/>
      </c:barChart>
      <c:catAx>
        <c:axId val="43996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2236448"/>
        <c:crosses val="autoZero"/>
        <c:auto val="1"/>
        <c:lblAlgn val="ctr"/>
        <c:lblOffset val="100"/>
        <c:noMultiLvlLbl val="0"/>
      </c:catAx>
      <c:valAx>
        <c:axId val="942236448"/>
        <c:scaling>
          <c:orientation val="minMax"/>
          <c:max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t>Percentage</a:t>
                </a:r>
              </a:p>
            </c:rich>
          </c:tx>
          <c:layout>
            <c:manualLayout>
              <c:xMode val="edge"/>
              <c:yMode val="edge"/>
              <c:x val="1.9444444444444445E-2"/>
              <c:y val="0.294540682414698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9968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US"/>
              <a:t>Females</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[FinalGraphsNov11_JP.xlsx]SexAgeInteraction_JP!$L$23</c:f>
              <c:strCache>
                <c:ptCount val="1"/>
                <c:pt idx="0">
                  <c:v>2018</c:v>
                </c:pt>
              </c:strCache>
            </c:strRef>
          </c:tx>
          <c:spPr>
            <a:solidFill>
              <a:schemeClr val="accent5"/>
            </a:solidFill>
            <a:ln>
              <a:noFill/>
            </a:ln>
            <a:effectLst/>
          </c:spPr>
          <c:invertIfNegative val="0"/>
          <c:dLbls>
            <c:numFmt formatCode="#,##0.0" sourceLinked="0"/>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[FinalGraphsNov11_JP.xlsx]SexAgeInteraction_JP!$M$22:$P$22</c:f>
              <c:strCache>
                <c:ptCount val="4"/>
                <c:pt idx="0">
                  <c:v>Age 5-9</c:v>
                </c:pt>
                <c:pt idx="1">
                  <c:v>Age 10-14</c:v>
                </c:pt>
                <c:pt idx="2">
                  <c:v>Age 15-17</c:v>
                </c:pt>
                <c:pt idx="3">
                  <c:v>Age 18-24</c:v>
                </c:pt>
              </c:strCache>
            </c:strRef>
          </c:cat>
          <c:val>
            <c:numRef>
              <c:f>[FinalGraphsNov11_JP.xlsx]SexAgeInteraction_JP!$M$23:$P$23</c:f>
              <c:numCache>
                <c:formatCode>0.00</c:formatCode>
                <c:ptCount val="4"/>
                <c:pt idx="0">
                  <c:v>3.7030119429955399</c:v>
                </c:pt>
                <c:pt idx="1">
                  <c:v>6.1980648028759395</c:v>
                </c:pt>
                <c:pt idx="2">
                  <c:v>10.409849703288799</c:v>
                </c:pt>
                <c:pt idx="3">
                  <c:v>10.165845102296799</c:v>
                </c:pt>
              </c:numCache>
            </c:numRef>
          </c:val>
          <c:extLst>
            <c:ext xmlns:c16="http://schemas.microsoft.com/office/drawing/2014/chart" uri="{C3380CC4-5D6E-409C-BE32-E72D297353CC}">
              <c16:uniqueId val="{00000000-9BA6-4872-8FD2-7E723EB5CCD3}"/>
            </c:ext>
          </c:extLst>
        </c:ser>
        <c:ser>
          <c:idx val="1"/>
          <c:order val="1"/>
          <c:tx>
            <c:strRef>
              <c:f>[FinalGraphsNov11_JP.xlsx]SexAgeInteraction_JP!$L$24</c:f>
              <c:strCache>
                <c:ptCount val="1"/>
                <c:pt idx="0">
                  <c:v>2019</c:v>
                </c:pt>
              </c:strCache>
            </c:strRef>
          </c:tx>
          <c:spPr>
            <a:solidFill>
              <a:schemeClr val="accent2"/>
            </a:solidFill>
            <a:ln>
              <a:noFill/>
            </a:ln>
            <a:effectLst/>
          </c:spPr>
          <c:invertIfNegative val="0"/>
          <c:dLbls>
            <c:numFmt formatCode="#,##0.0" sourceLinked="0"/>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[FinalGraphsNov11_JP.xlsx]SexAgeInteraction_JP!$M$22:$P$22</c:f>
              <c:strCache>
                <c:ptCount val="4"/>
                <c:pt idx="0">
                  <c:v>Age 5-9</c:v>
                </c:pt>
                <c:pt idx="1">
                  <c:v>Age 10-14</c:v>
                </c:pt>
                <c:pt idx="2">
                  <c:v>Age 15-17</c:v>
                </c:pt>
                <c:pt idx="3">
                  <c:v>Age 18-24</c:v>
                </c:pt>
              </c:strCache>
            </c:strRef>
          </c:cat>
          <c:val>
            <c:numRef>
              <c:f>[FinalGraphsNov11_JP.xlsx]SexAgeInteraction_JP!$M$24:$P$24</c:f>
              <c:numCache>
                <c:formatCode>0.00</c:formatCode>
                <c:ptCount val="4"/>
                <c:pt idx="0">
                  <c:v>3.6109350430892597</c:v>
                </c:pt>
                <c:pt idx="1">
                  <c:v>6.4217573480526298</c:v>
                </c:pt>
                <c:pt idx="2">
                  <c:v>10.9437273049331</c:v>
                </c:pt>
                <c:pt idx="3">
                  <c:v>11.210721029120601</c:v>
                </c:pt>
              </c:numCache>
            </c:numRef>
          </c:val>
          <c:extLst>
            <c:ext xmlns:c16="http://schemas.microsoft.com/office/drawing/2014/chart" uri="{C3380CC4-5D6E-409C-BE32-E72D297353CC}">
              <c16:uniqueId val="{00000001-9BA6-4872-8FD2-7E723EB5CCD3}"/>
            </c:ext>
          </c:extLst>
        </c:ser>
        <c:ser>
          <c:idx val="2"/>
          <c:order val="2"/>
          <c:tx>
            <c:strRef>
              <c:f>[FinalGraphsNov11_JP.xlsx]SexAgeInteraction_JP!$L$25</c:f>
              <c:strCache>
                <c:ptCount val="1"/>
                <c:pt idx="0">
                  <c:v>2020</c:v>
                </c:pt>
              </c:strCache>
            </c:strRef>
          </c:tx>
          <c:spPr>
            <a:solidFill>
              <a:schemeClr val="accent3"/>
            </a:solidFill>
            <a:ln>
              <a:noFill/>
            </a:ln>
            <a:effectLst/>
          </c:spPr>
          <c:invertIfNegative val="0"/>
          <c:dLbls>
            <c:numFmt formatCode="#,##0.0" sourceLinked="0"/>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[FinalGraphsNov11_JP.xlsx]SexAgeInteraction_JP!$M$22:$P$22</c:f>
              <c:strCache>
                <c:ptCount val="4"/>
                <c:pt idx="0">
                  <c:v>Age 5-9</c:v>
                </c:pt>
                <c:pt idx="1">
                  <c:v>Age 10-14</c:v>
                </c:pt>
                <c:pt idx="2">
                  <c:v>Age 15-17</c:v>
                </c:pt>
                <c:pt idx="3">
                  <c:v>Age 18-24</c:v>
                </c:pt>
              </c:strCache>
            </c:strRef>
          </c:cat>
          <c:val>
            <c:numRef>
              <c:f>[FinalGraphsNov11_JP.xlsx]SexAgeInteraction_JP!$M$25:$P$25</c:f>
              <c:numCache>
                <c:formatCode>0.00</c:formatCode>
                <c:ptCount val="4"/>
                <c:pt idx="0">
                  <c:v>3.2074499580901401</c:v>
                </c:pt>
                <c:pt idx="1">
                  <c:v>6.8716231525707796</c:v>
                </c:pt>
                <c:pt idx="2">
                  <c:v>12.0672880598774</c:v>
                </c:pt>
                <c:pt idx="3">
                  <c:v>12.7184419902624</c:v>
                </c:pt>
              </c:numCache>
            </c:numRef>
          </c:val>
          <c:extLst>
            <c:ext xmlns:c16="http://schemas.microsoft.com/office/drawing/2014/chart" uri="{C3380CC4-5D6E-409C-BE32-E72D297353CC}">
              <c16:uniqueId val="{00000002-9BA6-4872-8FD2-7E723EB5CCD3}"/>
            </c:ext>
          </c:extLst>
        </c:ser>
        <c:ser>
          <c:idx val="3"/>
          <c:order val="3"/>
          <c:tx>
            <c:strRef>
              <c:f>[FinalGraphsNov11_JP.xlsx]SexAgeInteraction_JP!$L$26</c:f>
              <c:strCache>
                <c:ptCount val="1"/>
                <c:pt idx="0">
                  <c:v>2021</c:v>
                </c:pt>
              </c:strCache>
            </c:strRef>
          </c:tx>
          <c:spPr>
            <a:solidFill>
              <a:schemeClr val="accent4"/>
            </a:solidFill>
            <a:ln>
              <a:noFill/>
            </a:ln>
            <a:effectLst/>
          </c:spPr>
          <c:invertIfNegative val="0"/>
          <c:dLbls>
            <c:numFmt formatCode="#,##0.0" sourceLinked="0"/>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[FinalGraphsNov11_JP.xlsx]SexAgeInteraction_JP!$M$22:$P$22</c:f>
              <c:strCache>
                <c:ptCount val="4"/>
                <c:pt idx="0">
                  <c:v>Age 5-9</c:v>
                </c:pt>
                <c:pt idx="1">
                  <c:v>Age 10-14</c:v>
                </c:pt>
                <c:pt idx="2">
                  <c:v>Age 15-17</c:v>
                </c:pt>
                <c:pt idx="3">
                  <c:v>Age 18-24</c:v>
                </c:pt>
              </c:strCache>
            </c:strRef>
          </c:cat>
          <c:val>
            <c:numRef>
              <c:f>[FinalGraphsNov11_JP.xlsx]SexAgeInteraction_JP!$M$26:$P$26</c:f>
              <c:numCache>
                <c:formatCode>0.00</c:formatCode>
                <c:ptCount val="4"/>
                <c:pt idx="0">
                  <c:v>2.8973298138545203</c:v>
                </c:pt>
                <c:pt idx="1">
                  <c:v>7.0169755772680098</c:v>
                </c:pt>
                <c:pt idx="2">
                  <c:v>13.2968300176603</c:v>
                </c:pt>
                <c:pt idx="3">
                  <c:v>13.579026092737202</c:v>
                </c:pt>
              </c:numCache>
            </c:numRef>
          </c:val>
          <c:extLst>
            <c:ext xmlns:c16="http://schemas.microsoft.com/office/drawing/2014/chart" uri="{C3380CC4-5D6E-409C-BE32-E72D297353CC}">
              <c16:uniqueId val="{00000003-9BA6-4872-8FD2-7E723EB5CCD3}"/>
            </c:ext>
          </c:extLst>
        </c:ser>
        <c:dLbls>
          <c:dLblPos val="outEnd"/>
          <c:showLegendKey val="0"/>
          <c:showVal val="1"/>
          <c:showCatName val="0"/>
          <c:showSerName val="0"/>
          <c:showPercent val="0"/>
          <c:showBubbleSize val="0"/>
        </c:dLbls>
        <c:gapWidth val="219"/>
        <c:overlap val="-27"/>
        <c:axId val="631492320"/>
        <c:axId val="631498224"/>
      </c:barChart>
      <c:catAx>
        <c:axId val="631492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1498224"/>
        <c:crosses val="autoZero"/>
        <c:auto val="1"/>
        <c:lblAlgn val="ctr"/>
        <c:lblOffset val="100"/>
        <c:noMultiLvlLbl val="0"/>
      </c:catAx>
      <c:valAx>
        <c:axId val="631498224"/>
        <c:scaling>
          <c:orientation val="minMax"/>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1492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Sheet2!$B$5:$B$11</c:f>
              <c:strCache>
                <c:ptCount val="7"/>
                <c:pt idx="0">
                  <c:v>1</c:v>
                </c:pt>
                <c:pt idx="1">
                  <c:v>2-3</c:v>
                </c:pt>
                <c:pt idx="2">
                  <c:v>4-5</c:v>
                </c:pt>
                <c:pt idx="3">
                  <c:v>6-7</c:v>
                </c:pt>
                <c:pt idx="4">
                  <c:v>9-10</c:v>
                </c:pt>
                <c:pt idx="5">
                  <c:v>11-19</c:v>
                </c:pt>
                <c:pt idx="6">
                  <c:v>20+</c:v>
                </c:pt>
              </c:strCache>
            </c:strRef>
          </c:cat>
          <c:val>
            <c:numRef>
              <c:f>Sheet2!$C$5:$C$11</c:f>
              <c:numCache>
                <c:formatCode>General</c:formatCode>
                <c:ptCount val="7"/>
                <c:pt idx="0">
                  <c:v>56.95</c:v>
                </c:pt>
                <c:pt idx="1">
                  <c:v>11.12</c:v>
                </c:pt>
                <c:pt idx="2">
                  <c:v>6.9499999999999993</c:v>
                </c:pt>
                <c:pt idx="3">
                  <c:v>5.56</c:v>
                </c:pt>
                <c:pt idx="4">
                  <c:v>5.56</c:v>
                </c:pt>
                <c:pt idx="5">
                  <c:v>9.73</c:v>
                </c:pt>
                <c:pt idx="6">
                  <c:v>4.17</c:v>
                </c:pt>
              </c:numCache>
            </c:numRef>
          </c:val>
          <c:extLst>
            <c:ext xmlns:c16="http://schemas.microsoft.com/office/drawing/2014/chart" uri="{C3380CC4-5D6E-409C-BE32-E72D297353CC}">
              <c16:uniqueId val="{00000000-CAEC-4D21-B9C2-7A6E97B31B05}"/>
            </c:ext>
          </c:extLst>
        </c:ser>
        <c:dLbls>
          <c:dLblPos val="outEnd"/>
          <c:showLegendKey val="0"/>
          <c:showVal val="1"/>
          <c:showCatName val="0"/>
          <c:showSerName val="0"/>
          <c:showPercent val="0"/>
          <c:showBubbleSize val="0"/>
        </c:dLbls>
        <c:gapWidth val="219"/>
        <c:overlap val="-27"/>
        <c:axId val="935535672"/>
        <c:axId val="935540920"/>
      </c:barChart>
      <c:catAx>
        <c:axId val="93553567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Practice Size</a:t>
                </a:r>
              </a:p>
            </c:rich>
          </c:tx>
          <c:layout>
            <c:manualLayout>
              <c:xMode val="edge"/>
              <c:yMode val="edge"/>
              <c:x val="0.38552646544181979"/>
              <c:y val="0.8694211140274132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5540920"/>
        <c:crosses val="autoZero"/>
        <c:auto val="1"/>
        <c:lblAlgn val="ctr"/>
        <c:lblOffset val="100"/>
        <c:noMultiLvlLbl val="0"/>
      </c:catAx>
      <c:valAx>
        <c:axId val="935540920"/>
        <c:scaling>
          <c:orientation val="minMax"/>
          <c:max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5535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 clients for graph'!$B$28:$B$36</c:f>
              <c:strCache>
                <c:ptCount val="9"/>
                <c:pt idx="0">
                  <c:v>0-10%</c:v>
                </c:pt>
                <c:pt idx="1">
                  <c:v>21-30%</c:v>
                </c:pt>
                <c:pt idx="2">
                  <c:v>31-40%</c:v>
                </c:pt>
                <c:pt idx="3">
                  <c:v>41-50%</c:v>
                </c:pt>
                <c:pt idx="4">
                  <c:v>51-60%</c:v>
                </c:pt>
                <c:pt idx="5">
                  <c:v>61-70%</c:v>
                </c:pt>
                <c:pt idx="6">
                  <c:v>71-80%</c:v>
                </c:pt>
                <c:pt idx="7">
                  <c:v>81-90%</c:v>
                </c:pt>
                <c:pt idx="8">
                  <c:v>91-100%</c:v>
                </c:pt>
              </c:strCache>
            </c:strRef>
          </c:cat>
          <c:val>
            <c:numRef>
              <c:f>'ba clients for graph'!$C$28:$C$36</c:f>
              <c:numCache>
                <c:formatCode>General</c:formatCode>
                <c:ptCount val="9"/>
                <c:pt idx="0">
                  <c:v>2.74</c:v>
                </c:pt>
                <c:pt idx="1">
                  <c:v>8.2200000000000006</c:v>
                </c:pt>
                <c:pt idx="2">
                  <c:v>2.74</c:v>
                </c:pt>
                <c:pt idx="3">
                  <c:v>6.85</c:v>
                </c:pt>
                <c:pt idx="4">
                  <c:v>8.2200000000000006</c:v>
                </c:pt>
                <c:pt idx="5">
                  <c:v>10.96</c:v>
                </c:pt>
                <c:pt idx="6">
                  <c:v>17.809999999999999</c:v>
                </c:pt>
                <c:pt idx="7">
                  <c:v>24.66</c:v>
                </c:pt>
                <c:pt idx="8">
                  <c:v>17.809999999999999</c:v>
                </c:pt>
              </c:numCache>
            </c:numRef>
          </c:val>
          <c:extLst>
            <c:ext xmlns:c16="http://schemas.microsoft.com/office/drawing/2014/chart" uri="{C3380CC4-5D6E-409C-BE32-E72D297353CC}">
              <c16:uniqueId val="{00000000-6FA9-47E0-B09E-33C37DCF7093}"/>
            </c:ext>
          </c:extLst>
        </c:ser>
        <c:dLbls>
          <c:dLblPos val="outEnd"/>
          <c:showLegendKey val="0"/>
          <c:showVal val="1"/>
          <c:showCatName val="0"/>
          <c:showSerName val="0"/>
          <c:showPercent val="0"/>
          <c:showBubbleSize val="0"/>
        </c:dLbls>
        <c:gapWidth val="219"/>
        <c:overlap val="-27"/>
        <c:axId val="578032392"/>
        <c:axId val="578032720"/>
      </c:barChart>
      <c:catAx>
        <c:axId val="578032392"/>
        <c:scaling>
          <c:orientation val="minMax"/>
        </c:scaling>
        <c:delete val="0"/>
        <c:axPos val="b"/>
        <c:title>
          <c:tx>
            <c:rich>
              <a:bodyPr rot="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r>
                  <a:rPr lang="en-AU"/>
                  <a:t>% of</a:t>
                </a:r>
                <a:r>
                  <a:rPr lang="en-AU" baseline="0"/>
                  <a:t> Better Access consumers</a:t>
                </a:r>
                <a:endParaRPr lang="en-AU"/>
              </a:p>
            </c:rich>
          </c:tx>
          <c:layout>
            <c:manualLayout>
              <c:xMode val="edge"/>
              <c:yMode val="edge"/>
              <c:x val="0.28861679790026246"/>
              <c:y val="0.88793963254593178"/>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ln>
                  <a:noFill/>
                </a:ln>
                <a:solidFill>
                  <a:schemeClr val="tx1"/>
                </a:solidFill>
                <a:latin typeface="+mn-lt"/>
                <a:ea typeface="+mn-ea"/>
                <a:cs typeface="+mn-cs"/>
              </a:defRPr>
            </a:pPr>
            <a:endParaRPr lang="en-US"/>
          </a:p>
        </c:txPr>
        <c:crossAx val="578032720"/>
        <c:crosses val="autoZero"/>
        <c:auto val="1"/>
        <c:lblAlgn val="ctr"/>
        <c:lblOffset val="100"/>
        <c:noMultiLvlLbl val="0"/>
      </c:catAx>
      <c:valAx>
        <c:axId val="578032720"/>
        <c:scaling>
          <c:orientation val="minMax"/>
          <c:max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r>
                  <a:rPr lang="en-AU"/>
                  <a:t>Percentage</a:t>
                </a:r>
              </a:p>
            </c:rich>
          </c:tx>
          <c:layout>
            <c:manualLayout>
              <c:xMode val="edge"/>
              <c:yMode val="edge"/>
              <c:x val="2.5000000000000001E-2"/>
              <c:y val="0.3153393846602508"/>
            </c:manualLayout>
          </c:layout>
          <c:overlay val="0"/>
          <c:spPr>
            <a:noFill/>
            <a:ln>
              <a:noFill/>
            </a:ln>
            <a:effectLst/>
          </c:spPr>
          <c:txPr>
            <a:bodyPr rot="-54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en-US"/>
          </a:p>
        </c:txPr>
        <c:crossAx val="5780323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n>
            <a:noFill/>
          </a:ln>
          <a:solidFill>
            <a:schemeClr val="tx1"/>
          </a:solidFill>
        </a:defRPr>
      </a:pPr>
      <a:endParaRPr lang="en-US"/>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Sheet1!$E$9:$E$14</c:f>
              <c:strCache>
                <c:ptCount val="6"/>
                <c:pt idx="0">
                  <c:v>Session 1</c:v>
                </c:pt>
                <c:pt idx="1">
                  <c:v>Session 2</c:v>
                </c:pt>
                <c:pt idx="2">
                  <c:v>Session 3</c:v>
                </c:pt>
                <c:pt idx="3">
                  <c:v>Session 4</c:v>
                </c:pt>
                <c:pt idx="4">
                  <c:v>Session 5</c:v>
                </c:pt>
                <c:pt idx="5">
                  <c:v>Session 6</c:v>
                </c:pt>
              </c:strCache>
            </c:strRef>
          </c:cat>
          <c:val>
            <c:numRef>
              <c:f>Sheet1!$F$9:$F$14</c:f>
              <c:numCache>
                <c:formatCode>General</c:formatCode>
                <c:ptCount val="6"/>
                <c:pt idx="0">
                  <c:v>8</c:v>
                </c:pt>
                <c:pt idx="1">
                  <c:v>12</c:v>
                </c:pt>
                <c:pt idx="2">
                  <c:v>5</c:v>
                </c:pt>
                <c:pt idx="3">
                  <c:v>27</c:v>
                </c:pt>
                <c:pt idx="4">
                  <c:v>0</c:v>
                </c:pt>
                <c:pt idx="5">
                  <c:v>0</c:v>
                </c:pt>
              </c:numCache>
            </c:numRef>
          </c:val>
          <c:extLst>
            <c:ext xmlns:c16="http://schemas.microsoft.com/office/drawing/2014/chart" uri="{C3380CC4-5D6E-409C-BE32-E72D297353CC}">
              <c16:uniqueId val="{00000000-99A5-4E14-855A-2721F537C904}"/>
            </c:ext>
          </c:extLst>
        </c:ser>
        <c:dLbls>
          <c:dLblPos val="outEnd"/>
          <c:showLegendKey val="0"/>
          <c:showVal val="1"/>
          <c:showCatName val="0"/>
          <c:showSerName val="0"/>
          <c:showPercent val="0"/>
          <c:showBubbleSize val="0"/>
        </c:dLbls>
        <c:gapWidth val="219"/>
        <c:overlap val="-27"/>
        <c:axId val="775241504"/>
        <c:axId val="775241176"/>
      </c:barChart>
      <c:catAx>
        <c:axId val="775241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241176"/>
        <c:crosses val="autoZero"/>
        <c:auto val="1"/>
        <c:lblAlgn val="ctr"/>
        <c:lblOffset val="100"/>
        <c:noMultiLvlLbl val="0"/>
      </c:catAx>
      <c:valAx>
        <c:axId val="775241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Percentage missing </a:t>
                </a:r>
                <a:br>
                  <a:rPr lang="en-AU"/>
                </a:br>
                <a:r>
                  <a:rPr lang="en-AU"/>
                  <a:t>DASS-21</a:t>
                </a:r>
                <a:r>
                  <a:rPr lang="en-AU" baseline="0"/>
                  <a:t> data</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241504"/>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Sheet1!$C$1:$C$7</c:f>
              <c:strCache>
                <c:ptCount val="7"/>
                <c:pt idx="0">
                  <c:v>0</c:v>
                </c:pt>
                <c:pt idx="1">
                  <c:v>1-2</c:v>
                </c:pt>
                <c:pt idx="2">
                  <c:v>3-4</c:v>
                </c:pt>
                <c:pt idx="3">
                  <c:v>5-6</c:v>
                </c:pt>
                <c:pt idx="4">
                  <c:v>7-8</c:v>
                </c:pt>
                <c:pt idx="5">
                  <c:v>9-10</c:v>
                </c:pt>
                <c:pt idx="6">
                  <c:v>11-20</c:v>
                </c:pt>
              </c:strCache>
            </c:strRef>
          </c:cat>
          <c:val>
            <c:numRef>
              <c:f>Sheet1!$D$1:$D$7</c:f>
              <c:numCache>
                <c:formatCode>0</c:formatCode>
                <c:ptCount val="7"/>
                <c:pt idx="0">
                  <c:v>36</c:v>
                </c:pt>
                <c:pt idx="1">
                  <c:v>16</c:v>
                </c:pt>
                <c:pt idx="2">
                  <c:v>20</c:v>
                </c:pt>
                <c:pt idx="3">
                  <c:v>8</c:v>
                </c:pt>
                <c:pt idx="4">
                  <c:v>12</c:v>
                </c:pt>
                <c:pt idx="5">
                  <c:v>4</c:v>
                </c:pt>
                <c:pt idx="6">
                  <c:v>4</c:v>
                </c:pt>
              </c:numCache>
            </c:numRef>
          </c:val>
          <c:extLst>
            <c:ext xmlns:c16="http://schemas.microsoft.com/office/drawing/2014/chart" uri="{C3380CC4-5D6E-409C-BE32-E72D297353CC}">
              <c16:uniqueId val="{00000000-C176-4E47-ADA5-53D72E5ACAF6}"/>
            </c:ext>
          </c:extLst>
        </c:ser>
        <c:dLbls>
          <c:dLblPos val="outEnd"/>
          <c:showLegendKey val="0"/>
          <c:showVal val="1"/>
          <c:showCatName val="0"/>
          <c:showSerName val="0"/>
          <c:showPercent val="0"/>
          <c:showBubbleSize val="0"/>
        </c:dLbls>
        <c:gapWidth val="219"/>
        <c:overlap val="-27"/>
        <c:axId val="318690424"/>
        <c:axId val="318691080"/>
      </c:barChart>
      <c:catAx>
        <c:axId val="31869042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Consumers approached per provider</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691080"/>
        <c:crosses val="autoZero"/>
        <c:auto val="1"/>
        <c:lblAlgn val="ctr"/>
        <c:lblOffset val="100"/>
        <c:noMultiLvlLbl val="0"/>
      </c:catAx>
      <c:valAx>
        <c:axId val="318691080"/>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Percentage</a:t>
                </a:r>
              </a:p>
            </c:rich>
          </c:tx>
          <c:layout>
            <c:manualLayout>
              <c:xMode val="edge"/>
              <c:yMode val="edge"/>
              <c:x val="4.3650793650793648E-2"/>
              <c:y val="0.3130793065535355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8690424"/>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Sheet1!$C$21:$C$26</c:f>
              <c:strCache>
                <c:ptCount val="6"/>
                <c:pt idx="0">
                  <c:v>0</c:v>
                </c:pt>
                <c:pt idx="1">
                  <c:v>1-2</c:v>
                </c:pt>
                <c:pt idx="2">
                  <c:v>3-4</c:v>
                </c:pt>
                <c:pt idx="3">
                  <c:v>5-6</c:v>
                </c:pt>
                <c:pt idx="4">
                  <c:v>7-8</c:v>
                </c:pt>
                <c:pt idx="5">
                  <c:v>9</c:v>
                </c:pt>
              </c:strCache>
            </c:strRef>
          </c:cat>
          <c:val>
            <c:numRef>
              <c:f>Sheet1!$D$21:$D$26</c:f>
              <c:numCache>
                <c:formatCode>0</c:formatCode>
                <c:ptCount val="6"/>
                <c:pt idx="0">
                  <c:v>44</c:v>
                </c:pt>
                <c:pt idx="1">
                  <c:v>13</c:v>
                </c:pt>
                <c:pt idx="2">
                  <c:v>20</c:v>
                </c:pt>
                <c:pt idx="3">
                  <c:v>13</c:v>
                </c:pt>
                <c:pt idx="4">
                  <c:v>6</c:v>
                </c:pt>
                <c:pt idx="5">
                  <c:v>6</c:v>
                </c:pt>
              </c:numCache>
            </c:numRef>
          </c:val>
          <c:extLst>
            <c:ext xmlns:c16="http://schemas.microsoft.com/office/drawing/2014/chart" uri="{C3380CC4-5D6E-409C-BE32-E72D297353CC}">
              <c16:uniqueId val="{00000000-2E22-4871-AEB9-A5E0D48B40A4}"/>
            </c:ext>
          </c:extLst>
        </c:ser>
        <c:dLbls>
          <c:dLblPos val="outEnd"/>
          <c:showLegendKey val="0"/>
          <c:showVal val="1"/>
          <c:showCatName val="0"/>
          <c:showSerName val="0"/>
          <c:showPercent val="0"/>
          <c:showBubbleSize val="0"/>
        </c:dLbls>
        <c:gapWidth val="219"/>
        <c:overlap val="-27"/>
        <c:axId val="711047984"/>
        <c:axId val="711049624"/>
      </c:barChart>
      <c:catAx>
        <c:axId val="711047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Consumers recruited per provider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1049624"/>
        <c:crosses val="autoZero"/>
        <c:auto val="1"/>
        <c:lblAlgn val="ctr"/>
        <c:lblOffset val="100"/>
        <c:noMultiLvlLbl val="0"/>
      </c:catAx>
      <c:valAx>
        <c:axId val="711049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1047984"/>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agree_disagree!$A$3:$A$7</c:f>
              <c:strCache>
                <c:ptCount val="5"/>
                <c:pt idx="0">
                  <c:v>Strongly disagree</c:v>
                </c:pt>
                <c:pt idx="1">
                  <c:v>Disagree</c:v>
                </c:pt>
                <c:pt idx="2">
                  <c:v>Neither agree nor disagree</c:v>
                </c:pt>
                <c:pt idx="3">
                  <c:v>Agree</c:v>
                </c:pt>
                <c:pt idx="4">
                  <c:v>Strongly agree</c:v>
                </c:pt>
              </c:strCache>
            </c:strRef>
          </c:cat>
          <c:val>
            <c:numRef>
              <c:f>agree_disagree!$B$3:$B$7</c:f>
              <c:numCache>
                <c:formatCode>General</c:formatCode>
                <c:ptCount val="5"/>
                <c:pt idx="0">
                  <c:v>0</c:v>
                </c:pt>
                <c:pt idx="1">
                  <c:v>12</c:v>
                </c:pt>
                <c:pt idx="2">
                  <c:v>4</c:v>
                </c:pt>
                <c:pt idx="3">
                  <c:v>32</c:v>
                </c:pt>
                <c:pt idx="4">
                  <c:v>52</c:v>
                </c:pt>
              </c:numCache>
            </c:numRef>
          </c:val>
          <c:extLst>
            <c:ext xmlns:c16="http://schemas.microsoft.com/office/drawing/2014/chart" uri="{C3380CC4-5D6E-409C-BE32-E72D297353CC}">
              <c16:uniqueId val="{00000000-DF25-4BBB-8568-C5C847D001DE}"/>
            </c:ext>
          </c:extLst>
        </c:ser>
        <c:dLbls>
          <c:dLblPos val="outEnd"/>
          <c:showLegendKey val="0"/>
          <c:showVal val="1"/>
          <c:showCatName val="0"/>
          <c:showSerName val="0"/>
          <c:showPercent val="0"/>
          <c:showBubbleSize val="0"/>
        </c:dLbls>
        <c:gapWidth val="219"/>
        <c:overlap val="-27"/>
        <c:axId val="733216240"/>
        <c:axId val="733214272"/>
      </c:barChart>
      <c:catAx>
        <c:axId val="73321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3214272"/>
        <c:crosses val="autoZero"/>
        <c:auto val="1"/>
        <c:lblAlgn val="ctr"/>
        <c:lblOffset val="100"/>
        <c:noMultiLvlLbl val="0"/>
      </c:catAx>
      <c:valAx>
        <c:axId val="733214272"/>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sz="900"/>
                  <a:t>Percentage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3216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agree_disagree!$A$12:$A$16</c:f>
              <c:strCache>
                <c:ptCount val="5"/>
                <c:pt idx="0">
                  <c:v>Strongly disagree</c:v>
                </c:pt>
                <c:pt idx="1">
                  <c:v>Disagree</c:v>
                </c:pt>
                <c:pt idx="2">
                  <c:v>Neither agree nor disagree</c:v>
                </c:pt>
                <c:pt idx="3">
                  <c:v>Agree</c:v>
                </c:pt>
                <c:pt idx="4">
                  <c:v>Strongly agree</c:v>
                </c:pt>
              </c:strCache>
            </c:strRef>
          </c:cat>
          <c:val>
            <c:numRef>
              <c:f>agree_disagree!$B$12:$B$16</c:f>
              <c:numCache>
                <c:formatCode>General</c:formatCode>
                <c:ptCount val="5"/>
                <c:pt idx="0">
                  <c:v>4</c:v>
                </c:pt>
                <c:pt idx="1">
                  <c:v>24</c:v>
                </c:pt>
                <c:pt idx="2">
                  <c:v>20</c:v>
                </c:pt>
                <c:pt idx="3">
                  <c:v>32</c:v>
                </c:pt>
                <c:pt idx="4">
                  <c:v>20</c:v>
                </c:pt>
              </c:numCache>
            </c:numRef>
          </c:val>
          <c:extLst>
            <c:ext xmlns:c16="http://schemas.microsoft.com/office/drawing/2014/chart" uri="{C3380CC4-5D6E-409C-BE32-E72D297353CC}">
              <c16:uniqueId val="{00000000-3334-4951-B2BE-8EAB841D0E33}"/>
            </c:ext>
          </c:extLst>
        </c:ser>
        <c:dLbls>
          <c:dLblPos val="outEnd"/>
          <c:showLegendKey val="0"/>
          <c:showVal val="1"/>
          <c:showCatName val="0"/>
          <c:showSerName val="0"/>
          <c:showPercent val="0"/>
          <c:showBubbleSize val="0"/>
        </c:dLbls>
        <c:gapWidth val="219"/>
        <c:overlap val="-27"/>
        <c:axId val="635334744"/>
        <c:axId val="635335072"/>
      </c:barChart>
      <c:catAx>
        <c:axId val="635334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5335072"/>
        <c:crosses val="autoZero"/>
        <c:auto val="1"/>
        <c:lblAlgn val="ctr"/>
        <c:lblOffset val="100"/>
        <c:noMultiLvlLbl val="0"/>
      </c:catAx>
      <c:valAx>
        <c:axId val="635335072"/>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a:t>
                </a:r>
              </a:p>
            </c:rich>
          </c:tx>
          <c:layout>
            <c:manualLayout>
              <c:xMode val="edge"/>
              <c:yMode val="edge"/>
              <c:x val="2.3030472455063612E-2"/>
              <c:y val="0.220663179475759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5334744"/>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agree_disagree!$A$21:$A$25</c:f>
              <c:strCache>
                <c:ptCount val="5"/>
                <c:pt idx="0">
                  <c:v>Strongly disagree</c:v>
                </c:pt>
                <c:pt idx="1">
                  <c:v>Disagree</c:v>
                </c:pt>
                <c:pt idx="2">
                  <c:v>Neither agree nor disagree</c:v>
                </c:pt>
                <c:pt idx="3">
                  <c:v>Agree</c:v>
                </c:pt>
                <c:pt idx="4">
                  <c:v>Strongly agree</c:v>
                </c:pt>
              </c:strCache>
            </c:strRef>
          </c:cat>
          <c:val>
            <c:numRef>
              <c:f>agree_disagree!$B$21:$B$25</c:f>
              <c:numCache>
                <c:formatCode>General</c:formatCode>
                <c:ptCount val="5"/>
                <c:pt idx="0">
                  <c:v>0</c:v>
                </c:pt>
                <c:pt idx="1">
                  <c:v>8</c:v>
                </c:pt>
                <c:pt idx="2">
                  <c:v>12</c:v>
                </c:pt>
                <c:pt idx="3">
                  <c:v>48</c:v>
                </c:pt>
                <c:pt idx="4">
                  <c:v>32</c:v>
                </c:pt>
              </c:numCache>
            </c:numRef>
          </c:val>
          <c:extLst>
            <c:ext xmlns:c16="http://schemas.microsoft.com/office/drawing/2014/chart" uri="{C3380CC4-5D6E-409C-BE32-E72D297353CC}">
              <c16:uniqueId val="{00000000-DE0D-4ABB-90BC-AAA13CE476ED}"/>
            </c:ext>
          </c:extLst>
        </c:ser>
        <c:dLbls>
          <c:dLblPos val="outEnd"/>
          <c:showLegendKey val="0"/>
          <c:showVal val="1"/>
          <c:showCatName val="0"/>
          <c:showSerName val="0"/>
          <c:showPercent val="0"/>
          <c:showBubbleSize val="0"/>
        </c:dLbls>
        <c:gapWidth val="219"/>
        <c:overlap val="-27"/>
        <c:axId val="635304896"/>
        <c:axId val="635305224"/>
      </c:barChart>
      <c:catAx>
        <c:axId val="63530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5305224"/>
        <c:crosses val="autoZero"/>
        <c:auto val="1"/>
        <c:lblAlgn val="ctr"/>
        <c:lblOffset val="100"/>
        <c:noMultiLvlLbl val="0"/>
      </c:catAx>
      <c:valAx>
        <c:axId val="635305224"/>
        <c:scaling>
          <c:orientation val="minMax"/>
          <c:max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53048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'multiple responses'!$A$14:$A$23</c:f>
              <c:strCache>
                <c:ptCount val="10"/>
                <c:pt idx="0">
                  <c:v>Not applicable, I have never used routine outcome measurement </c:v>
                </c:pt>
                <c:pt idx="1">
                  <c:v>Other </c:v>
                </c:pt>
                <c:pt idx="2">
                  <c:v>The assessment scales are not appropriate for the complexity of some clients’ issues </c:v>
                </c:pt>
                <c:pt idx="3">
                  <c:v>Some clients did not understand the point of it </c:v>
                </c:pt>
                <c:pt idx="4">
                  <c:v>Some clients were uncomfortable with it </c:v>
                </c:pt>
                <c:pt idx="5">
                  <c:v>It took time from the session that could better be used in providing treatment </c:v>
                </c:pt>
                <c:pt idx="6">
                  <c:v>It disrupted the flow of the session </c:v>
                </c:pt>
                <c:pt idx="7">
                  <c:v>It aided me in adjusting treatment to suit clients better </c:v>
                </c:pt>
                <c:pt idx="8">
                  <c:v>It provided another tool to track clients’ progress from session to session </c:v>
                </c:pt>
                <c:pt idx="9">
                  <c:v>It provided another avenue for clients to raise issues </c:v>
                </c:pt>
              </c:strCache>
            </c:strRef>
          </c:cat>
          <c:val>
            <c:numRef>
              <c:f>'multiple responses'!$B$14:$B$23</c:f>
            </c:numRef>
          </c:val>
          <c:extLst>
            <c:ext xmlns:c16="http://schemas.microsoft.com/office/drawing/2014/chart" uri="{C3380CC4-5D6E-409C-BE32-E72D297353CC}">
              <c16:uniqueId val="{00000000-20A9-4274-BD27-D2E2F70C41F2}"/>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'multiple responses'!$A$14:$A$23</c:f>
              <c:strCache>
                <c:ptCount val="10"/>
                <c:pt idx="0">
                  <c:v>Not applicable, I have never used routine outcome measurement </c:v>
                </c:pt>
                <c:pt idx="1">
                  <c:v>Other </c:v>
                </c:pt>
                <c:pt idx="2">
                  <c:v>The assessment scales are not appropriate for the complexity of some clients’ issues </c:v>
                </c:pt>
                <c:pt idx="3">
                  <c:v>Some clients did not understand the point of it </c:v>
                </c:pt>
                <c:pt idx="4">
                  <c:v>Some clients were uncomfortable with it </c:v>
                </c:pt>
                <c:pt idx="5">
                  <c:v>It took time from the session that could better be used in providing treatment </c:v>
                </c:pt>
                <c:pt idx="6">
                  <c:v>It disrupted the flow of the session </c:v>
                </c:pt>
                <c:pt idx="7">
                  <c:v>It aided me in adjusting treatment to suit clients better </c:v>
                </c:pt>
                <c:pt idx="8">
                  <c:v>It provided another tool to track clients’ progress from session to session </c:v>
                </c:pt>
                <c:pt idx="9">
                  <c:v>It provided another avenue for clients to raise issues </c:v>
                </c:pt>
              </c:strCache>
            </c:strRef>
          </c:cat>
          <c:val>
            <c:numRef>
              <c:f>'multiple responses'!$C$14:$C$23</c:f>
            </c:numRef>
          </c:val>
          <c:extLst>
            <c:ext xmlns:c16="http://schemas.microsoft.com/office/drawing/2014/chart" uri="{C3380CC4-5D6E-409C-BE32-E72D297353CC}">
              <c16:uniqueId val="{00000001-20A9-4274-BD27-D2E2F70C41F2}"/>
            </c:ext>
          </c:extLst>
        </c:ser>
        <c:ser>
          <c:idx val="2"/>
          <c:order val="2"/>
          <c:spPr>
            <a:solidFill>
              <a:schemeClr val="accent1"/>
            </a:solidFill>
            <a:ln>
              <a:solidFill>
                <a:schemeClr val="accent1"/>
              </a:solidFill>
            </a:ln>
            <a:effectLst/>
          </c:spPr>
          <c:invertIfNegative val="0"/>
          <c:dPt>
            <c:idx val="0"/>
            <c:invertIfNegative val="0"/>
            <c:bubble3D val="0"/>
            <c:spPr>
              <a:solidFill>
                <a:schemeClr val="accent3"/>
              </a:solidFill>
              <a:ln>
                <a:solidFill>
                  <a:schemeClr val="accent3"/>
                </a:solidFill>
              </a:ln>
              <a:effectLst/>
            </c:spPr>
            <c:extLst>
              <c:ext xmlns:c16="http://schemas.microsoft.com/office/drawing/2014/chart" uri="{C3380CC4-5D6E-409C-BE32-E72D297353CC}">
                <c16:uniqueId val="{00000003-20A9-4274-BD27-D2E2F70C41F2}"/>
              </c:ext>
            </c:extLst>
          </c:dPt>
          <c:dPt>
            <c:idx val="1"/>
            <c:invertIfNegative val="0"/>
            <c:bubble3D val="0"/>
            <c:spPr>
              <a:solidFill>
                <a:schemeClr val="accent2"/>
              </a:solidFill>
              <a:ln>
                <a:solidFill>
                  <a:schemeClr val="accent2"/>
                </a:solidFill>
              </a:ln>
              <a:effectLst/>
            </c:spPr>
            <c:extLst>
              <c:ext xmlns:c16="http://schemas.microsoft.com/office/drawing/2014/chart" uri="{C3380CC4-5D6E-409C-BE32-E72D297353CC}">
                <c16:uniqueId val="{00000005-20A9-4274-BD27-D2E2F70C41F2}"/>
              </c:ext>
            </c:extLst>
          </c:dPt>
          <c:dPt>
            <c:idx val="2"/>
            <c:invertIfNegative val="0"/>
            <c:bubble3D val="0"/>
            <c:spPr>
              <a:solidFill>
                <a:schemeClr val="accent2"/>
              </a:solidFill>
              <a:ln>
                <a:solidFill>
                  <a:schemeClr val="accent2"/>
                </a:solidFill>
              </a:ln>
              <a:effectLst/>
            </c:spPr>
            <c:extLst>
              <c:ext xmlns:c16="http://schemas.microsoft.com/office/drawing/2014/chart" uri="{C3380CC4-5D6E-409C-BE32-E72D297353CC}">
                <c16:uniqueId val="{00000007-20A9-4274-BD27-D2E2F70C41F2}"/>
              </c:ext>
            </c:extLst>
          </c:dPt>
          <c:dPt>
            <c:idx val="3"/>
            <c:invertIfNegative val="0"/>
            <c:bubble3D val="0"/>
            <c:spPr>
              <a:solidFill>
                <a:schemeClr val="accent2"/>
              </a:solidFill>
              <a:ln>
                <a:solidFill>
                  <a:schemeClr val="accent2"/>
                </a:solidFill>
              </a:ln>
              <a:effectLst/>
            </c:spPr>
            <c:extLst>
              <c:ext xmlns:c16="http://schemas.microsoft.com/office/drawing/2014/chart" uri="{C3380CC4-5D6E-409C-BE32-E72D297353CC}">
                <c16:uniqueId val="{00000009-20A9-4274-BD27-D2E2F70C41F2}"/>
              </c:ext>
            </c:extLst>
          </c:dPt>
          <c:dPt>
            <c:idx val="4"/>
            <c:invertIfNegative val="0"/>
            <c:bubble3D val="0"/>
            <c:spPr>
              <a:solidFill>
                <a:schemeClr val="accent2"/>
              </a:solidFill>
              <a:ln>
                <a:solidFill>
                  <a:schemeClr val="accent2"/>
                </a:solidFill>
              </a:ln>
              <a:effectLst/>
            </c:spPr>
            <c:extLst>
              <c:ext xmlns:c16="http://schemas.microsoft.com/office/drawing/2014/chart" uri="{C3380CC4-5D6E-409C-BE32-E72D297353CC}">
                <c16:uniqueId val="{0000000B-20A9-4274-BD27-D2E2F70C41F2}"/>
              </c:ext>
            </c:extLst>
          </c:dPt>
          <c:dPt>
            <c:idx val="5"/>
            <c:invertIfNegative val="0"/>
            <c:bubble3D val="0"/>
            <c:spPr>
              <a:solidFill>
                <a:schemeClr val="accent2"/>
              </a:solidFill>
              <a:ln>
                <a:solidFill>
                  <a:schemeClr val="accent2"/>
                </a:solidFill>
              </a:ln>
              <a:effectLst/>
            </c:spPr>
            <c:extLst>
              <c:ext xmlns:c16="http://schemas.microsoft.com/office/drawing/2014/chart" uri="{C3380CC4-5D6E-409C-BE32-E72D297353CC}">
                <c16:uniqueId val="{0000000D-20A9-4274-BD27-D2E2F70C41F2}"/>
              </c:ext>
            </c:extLst>
          </c:dPt>
          <c:dPt>
            <c:idx val="6"/>
            <c:invertIfNegative val="0"/>
            <c:bubble3D val="0"/>
            <c:spPr>
              <a:solidFill>
                <a:schemeClr val="accent2"/>
              </a:solidFill>
              <a:ln>
                <a:solidFill>
                  <a:schemeClr val="accent2"/>
                </a:solidFill>
              </a:ln>
              <a:effectLst/>
            </c:spPr>
            <c:extLst>
              <c:ext xmlns:c16="http://schemas.microsoft.com/office/drawing/2014/chart" uri="{C3380CC4-5D6E-409C-BE32-E72D297353CC}">
                <c16:uniqueId val="{0000000F-20A9-4274-BD27-D2E2F70C41F2}"/>
              </c:ext>
            </c:extLst>
          </c:dPt>
          <c:dPt>
            <c:idx val="7"/>
            <c:invertIfNegative val="0"/>
            <c:bubble3D val="0"/>
            <c:spPr>
              <a:solidFill>
                <a:schemeClr val="accent1"/>
              </a:solidFill>
              <a:ln>
                <a:solidFill>
                  <a:schemeClr val="accent1"/>
                </a:solidFill>
              </a:ln>
              <a:effectLst/>
            </c:spPr>
            <c:extLst>
              <c:ext xmlns:c16="http://schemas.microsoft.com/office/drawing/2014/chart" uri="{C3380CC4-5D6E-409C-BE32-E72D297353CC}">
                <c16:uniqueId val="{00000011-20A9-4274-BD27-D2E2F70C41F2}"/>
              </c:ext>
            </c:extLst>
          </c:dPt>
          <c:dPt>
            <c:idx val="8"/>
            <c:invertIfNegative val="0"/>
            <c:bubble3D val="0"/>
            <c:spPr>
              <a:solidFill>
                <a:schemeClr val="accent1"/>
              </a:solidFill>
              <a:ln>
                <a:solidFill>
                  <a:schemeClr val="accent1"/>
                </a:solidFill>
              </a:ln>
              <a:effectLst/>
            </c:spPr>
            <c:extLst>
              <c:ext xmlns:c16="http://schemas.microsoft.com/office/drawing/2014/chart" uri="{C3380CC4-5D6E-409C-BE32-E72D297353CC}">
                <c16:uniqueId val="{00000013-20A9-4274-BD27-D2E2F70C41F2}"/>
              </c:ext>
            </c:extLst>
          </c:dPt>
          <c:dPt>
            <c:idx val="9"/>
            <c:invertIfNegative val="0"/>
            <c:bubble3D val="0"/>
            <c:spPr>
              <a:solidFill>
                <a:schemeClr val="accent1"/>
              </a:solidFill>
              <a:ln>
                <a:solidFill>
                  <a:schemeClr val="accent1"/>
                </a:solidFill>
              </a:ln>
              <a:effectLst/>
            </c:spPr>
            <c:extLst>
              <c:ext xmlns:c16="http://schemas.microsoft.com/office/drawing/2014/chart" uri="{C3380CC4-5D6E-409C-BE32-E72D297353CC}">
                <c16:uniqueId val="{00000015-20A9-4274-BD27-D2E2F70C41F2}"/>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'multiple responses'!$A$14:$A$23</c:f>
              <c:strCache>
                <c:ptCount val="10"/>
                <c:pt idx="0">
                  <c:v>Not applicable, I have never used routine outcome measurement </c:v>
                </c:pt>
                <c:pt idx="1">
                  <c:v>Other </c:v>
                </c:pt>
                <c:pt idx="2">
                  <c:v>The assessment scales are not appropriate for the complexity of some clients’ issues </c:v>
                </c:pt>
                <c:pt idx="3">
                  <c:v>Some clients did not understand the point of it </c:v>
                </c:pt>
                <c:pt idx="4">
                  <c:v>Some clients were uncomfortable with it </c:v>
                </c:pt>
                <c:pt idx="5">
                  <c:v>It took time from the session that could better be used in providing treatment </c:v>
                </c:pt>
                <c:pt idx="6">
                  <c:v>It disrupted the flow of the session </c:v>
                </c:pt>
                <c:pt idx="7">
                  <c:v>It aided me in adjusting treatment to suit clients better </c:v>
                </c:pt>
                <c:pt idx="8">
                  <c:v>It provided another tool to track clients’ progress from session to session </c:v>
                </c:pt>
                <c:pt idx="9">
                  <c:v>It provided another avenue for clients to raise issues </c:v>
                </c:pt>
              </c:strCache>
            </c:strRef>
          </c:cat>
          <c:val>
            <c:numRef>
              <c:f>'multiple responses'!$D$14:$D$23</c:f>
              <c:numCache>
                <c:formatCode>General</c:formatCode>
                <c:ptCount val="10"/>
                <c:pt idx="0">
                  <c:v>4</c:v>
                </c:pt>
                <c:pt idx="1">
                  <c:v>40</c:v>
                </c:pt>
                <c:pt idx="2">
                  <c:v>40</c:v>
                </c:pt>
                <c:pt idx="3">
                  <c:v>12</c:v>
                </c:pt>
                <c:pt idx="4">
                  <c:v>36</c:v>
                </c:pt>
                <c:pt idx="5">
                  <c:v>20</c:v>
                </c:pt>
                <c:pt idx="6">
                  <c:v>20</c:v>
                </c:pt>
                <c:pt idx="7">
                  <c:v>76</c:v>
                </c:pt>
                <c:pt idx="8">
                  <c:v>19</c:v>
                </c:pt>
                <c:pt idx="9">
                  <c:v>28</c:v>
                </c:pt>
              </c:numCache>
            </c:numRef>
          </c:val>
          <c:extLst>
            <c:ext xmlns:c16="http://schemas.microsoft.com/office/drawing/2014/chart" uri="{C3380CC4-5D6E-409C-BE32-E72D297353CC}">
              <c16:uniqueId val="{00000016-20A9-4274-BD27-D2E2F70C41F2}"/>
            </c:ext>
          </c:extLst>
        </c:ser>
        <c:dLbls>
          <c:dLblPos val="outEnd"/>
          <c:showLegendKey val="0"/>
          <c:showVal val="1"/>
          <c:showCatName val="0"/>
          <c:showSerName val="0"/>
          <c:showPercent val="0"/>
          <c:showBubbleSize val="0"/>
        </c:dLbls>
        <c:gapWidth val="182"/>
        <c:axId val="737033248"/>
        <c:axId val="737033576"/>
      </c:barChart>
      <c:catAx>
        <c:axId val="737033248"/>
        <c:scaling>
          <c:orientation val="minMax"/>
        </c:scaling>
        <c:delete val="0"/>
        <c:axPos val="l"/>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7033576"/>
        <c:crosses val="autoZero"/>
        <c:auto val="1"/>
        <c:lblAlgn val="ctr"/>
        <c:lblOffset val="100"/>
        <c:noMultiLvlLbl val="0"/>
      </c:catAx>
      <c:valAx>
        <c:axId val="7370335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70332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798624865143385"/>
          <c:y val="1.8378974453225509E-2"/>
          <c:w val="0.48201375134856611"/>
          <c:h val="0.80083327665276904"/>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'multiple responses'!$A$37:$A$44</c:f>
              <c:strCache>
                <c:ptCount val="8"/>
                <c:pt idx="0">
                  <c:v>Other concerns: please describe</c:v>
                </c:pt>
                <c:pt idx="1">
                  <c:v>Concerns about participating in research </c:v>
                </c:pt>
                <c:pt idx="2">
                  <c:v>Concerns about how their data would be used </c:v>
                </c:pt>
                <c:pt idx="3">
                  <c:v>Concerns about their privacy and the
 security of their data </c:v>
                </c:pt>
                <c:pt idx="4">
                  <c:v>Concerns that the assessment process 
wasted time during the session </c:v>
                </c:pt>
                <c:pt idx="5">
                  <c:v>Difficulty understanding the benefits of 
routine outcome monitoring </c:v>
                </c:pt>
                <c:pt idx="6">
                  <c:v>Difficulty understanding the process of outcome assessment </c:v>
                </c:pt>
                <c:pt idx="7">
                  <c:v>None of my clients ever expressed any concerns</c:v>
                </c:pt>
              </c:strCache>
            </c:strRef>
          </c:cat>
          <c:val>
            <c:numRef>
              <c:f>'multiple responses'!$B$37:$B$44</c:f>
            </c:numRef>
          </c:val>
          <c:extLst>
            <c:ext xmlns:c16="http://schemas.microsoft.com/office/drawing/2014/chart" uri="{C3380CC4-5D6E-409C-BE32-E72D297353CC}">
              <c16:uniqueId val="{00000000-3157-4A09-A9D6-B45343DFD2AC}"/>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'multiple responses'!$A$37:$A$44</c:f>
              <c:strCache>
                <c:ptCount val="8"/>
                <c:pt idx="0">
                  <c:v>Other concerns: please describe</c:v>
                </c:pt>
                <c:pt idx="1">
                  <c:v>Concerns about participating in research </c:v>
                </c:pt>
                <c:pt idx="2">
                  <c:v>Concerns about how their data would be used </c:v>
                </c:pt>
                <c:pt idx="3">
                  <c:v>Concerns about their privacy and the
 security of their data </c:v>
                </c:pt>
                <c:pt idx="4">
                  <c:v>Concerns that the assessment process 
wasted time during the session </c:v>
                </c:pt>
                <c:pt idx="5">
                  <c:v>Difficulty understanding the benefits of 
routine outcome monitoring </c:v>
                </c:pt>
                <c:pt idx="6">
                  <c:v>Difficulty understanding the process of outcome assessment </c:v>
                </c:pt>
                <c:pt idx="7">
                  <c:v>None of my clients ever expressed any concerns</c:v>
                </c:pt>
              </c:strCache>
            </c:strRef>
          </c:cat>
          <c:val>
            <c:numRef>
              <c:f>'multiple responses'!$C$37:$C$44</c:f>
            </c:numRef>
          </c:val>
          <c:extLst>
            <c:ext xmlns:c16="http://schemas.microsoft.com/office/drawing/2014/chart" uri="{C3380CC4-5D6E-409C-BE32-E72D297353CC}">
              <c16:uniqueId val="{00000001-3157-4A09-A9D6-B45343DFD2AC}"/>
            </c:ext>
          </c:extLst>
        </c:ser>
        <c:ser>
          <c:idx val="2"/>
          <c:order val="2"/>
          <c:spPr>
            <a:solidFill>
              <a:schemeClr val="accent2"/>
            </a:solidFill>
            <a:ln>
              <a:noFill/>
            </a:ln>
            <a:effectLst/>
          </c:spPr>
          <c:invertIfNegative val="0"/>
          <c:dPt>
            <c:idx val="7"/>
            <c:invertIfNegative val="0"/>
            <c:bubble3D val="0"/>
            <c:spPr>
              <a:solidFill>
                <a:schemeClr val="accent1"/>
              </a:solidFill>
              <a:ln>
                <a:noFill/>
              </a:ln>
              <a:effectLst/>
            </c:spPr>
            <c:extLst>
              <c:ext xmlns:c16="http://schemas.microsoft.com/office/drawing/2014/chart" uri="{C3380CC4-5D6E-409C-BE32-E72D297353CC}">
                <c16:uniqueId val="{00000000-FE44-4164-94F8-0E0C294E7215}"/>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'multiple responses'!$A$37:$A$44</c:f>
              <c:strCache>
                <c:ptCount val="8"/>
                <c:pt idx="0">
                  <c:v>Other concerns: please describe</c:v>
                </c:pt>
                <c:pt idx="1">
                  <c:v>Concerns about participating in research </c:v>
                </c:pt>
                <c:pt idx="2">
                  <c:v>Concerns about how their data would be used </c:v>
                </c:pt>
                <c:pt idx="3">
                  <c:v>Concerns about their privacy and the
 security of their data </c:v>
                </c:pt>
                <c:pt idx="4">
                  <c:v>Concerns that the assessment process 
wasted time during the session </c:v>
                </c:pt>
                <c:pt idx="5">
                  <c:v>Difficulty understanding the benefits of 
routine outcome monitoring </c:v>
                </c:pt>
                <c:pt idx="6">
                  <c:v>Difficulty understanding the process of outcome assessment </c:v>
                </c:pt>
                <c:pt idx="7">
                  <c:v>None of my clients ever expressed any concerns</c:v>
                </c:pt>
              </c:strCache>
            </c:strRef>
          </c:cat>
          <c:val>
            <c:numRef>
              <c:f>'multiple responses'!$D$37:$D$44</c:f>
              <c:numCache>
                <c:formatCode>General</c:formatCode>
                <c:ptCount val="8"/>
                <c:pt idx="0">
                  <c:v>24</c:v>
                </c:pt>
                <c:pt idx="1">
                  <c:v>12</c:v>
                </c:pt>
                <c:pt idx="2">
                  <c:v>28</c:v>
                </c:pt>
                <c:pt idx="3">
                  <c:v>24</c:v>
                </c:pt>
                <c:pt idx="4">
                  <c:v>32</c:v>
                </c:pt>
                <c:pt idx="5">
                  <c:v>36</c:v>
                </c:pt>
                <c:pt idx="6">
                  <c:v>4</c:v>
                </c:pt>
                <c:pt idx="7">
                  <c:v>24</c:v>
                </c:pt>
              </c:numCache>
            </c:numRef>
          </c:val>
          <c:extLst>
            <c:ext xmlns:c16="http://schemas.microsoft.com/office/drawing/2014/chart" uri="{C3380CC4-5D6E-409C-BE32-E72D297353CC}">
              <c16:uniqueId val="{00000002-3157-4A09-A9D6-B45343DFD2AC}"/>
            </c:ext>
          </c:extLst>
        </c:ser>
        <c:dLbls>
          <c:dLblPos val="outEnd"/>
          <c:showLegendKey val="0"/>
          <c:showVal val="1"/>
          <c:showCatName val="0"/>
          <c:showSerName val="0"/>
          <c:showPercent val="0"/>
          <c:showBubbleSize val="0"/>
        </c:dLbls>
        <c:gapWidth val="182"/>
        <c:axId val="759097888"/>
        <c:axId val="759096248"/>
      </c:barChart>
      <c:catAx>
        <c:axId val="759097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9096248"/>
        <c:crosses val="autoZero"/>
        <c:auto val="1"/>
        <c:lblAlgn val="ctr"/>
        <c:lblOffset val="100"/>
        <c:noMultiLvlLbl val="0"/>
      </c:catAx>
      <c:valAx>
        <c:axId val="7590962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9097888"/>
        <c:crossesAt val="1"/>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AU"/>
              <a:t>Use of any Better Access treatment services</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PrevalenceServicesIncome_JP!$Q$11</c:f>
              <c:strCache>
                <c:ptCount val="1"/>
                <c:pt idx="0">
                  <c:v>Q1 (Lowest)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PrevalenceServicesIncome_JP!$P$12:$P$15</c:f>
              <c:numCache>
                <c:formatCode>General</c:formatCode>
                <c:ptCount val="4"/>
                <c:pt idx="0">
                  <c:v>2018</c:v>
                </c:pt>
                <c:pt idx="1">
                  <c:v>2019</c:v>
                </c:pt>
                <c:pt idx="2">
                  <c:v>2020</c:v>
                </c:pt>
                <c:pt idx="3">
                  <c:v>2021</c:v>
                </c:pt>
              </c:numCache>
            </c:numRef>
          </c:cat>
          <c:val>
            <c:numRef>
              <c:f>PrevalenceServicesIncome_JP!$Q$12:$Q$15</c:f>
              <c:numCache>
                <c:formatCode>0.0%</c:formatCode>
                <c:ptCount val="4"/>
                <c:pt idx="0">
                  <c:v>5.5300000000000002E-2</c:v>
                </c:pt>
                <c:pt idx="1">
                  <c:v>5.6000000000000001E-2</c:v>
                </c:pt>
                <c:pt idx="2">
                  <c:v>5.3900000000000003E-2</c:v>
                </c:pt>
                <c:pt idx="3">
                  <c:v>5.0799999999999998E-2</c:v>
                </c:pt>
              </c:numCache>
            </c:numRef>
          </c:val>
          <c:smooth val="0"/>
          <c:extLst>
            <c:ext xmlns:c16="http://schemas.microsoft.com/office/drawing/2014/chart" uri="{C3380CC4-5D6E-409C-BE32-E72D297353CC}">
              <c16:uniqueId val="{00000000-D194-4E5D-BE40-9F32BBB7E926}"/>
            </c:ext>
          </c:extLst>
        </c:ser>
        <c:ser>
          <c:idx val="1"/>
          <c:order val="1"/>
          <c:tx>
            <c:strRef>
              <c:f>PrevalenceServicesIncome_JP!$R$11</c:f>
              <c:strCache>
                <c:ptCount val="1"/>
                <c:pt idx="0">
                  <c:v>Q2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PrevalenceServicesIncome_JP!$P$12:$P$15</c:f>
              <c:numCache>
                <c:formatCode>General</c:formatCode>
                <c:ptCount val="4"/>
                <c:pt idx="0">
                  <c:v>2018</c:v>
                </c:pt>
                <c:pt idx="1">
                  <c:v>2019</c:v>
                </c:pt>
                <c:pt idx="2">
                  <c:v>2020</c:v>
                </c:pt>
                <c:pt idx="3">
                  <c:v>2021</c:v>
                </c:pt>
              </c:numCache>
            </c:numRef>
          </c:cat>
          <c:val>
            <c:numRef>
              <c:f>PrevalenceServicesIncome_JP!$R$12:$R$15</c:f>
              <c:numCache>
                <c:formatCode>0.0%</c:formatCode>
                <c:ptCount val="4"/>
                <c:pt idx="0">
                  <c:v>5.3999999999999999E-2</c:v>
                </c:pt>
                <c:pt idx="1">
                  <c:v>5.5899999999999998E-2</c:v>
                </c:pt>
                <c:pt idx="2">
                  <c:v>5.57E-2</c:v>
                </c:pt>
                <c:pt idx="3">
                  <c:v>5.4300000000000001E-2</c:v>
                </c:pt>
              </c:numCache>
            </c:numRef>
          </c:val>
          <c:smooth val="0"/>
          <c:extLst>
            <c:ext xmlns:c16="http://schemas.microsoft.com/office/drawing/2014/chart" uri="{C3380CC4-5D6E-409C-BE32-E72D297353CC}">
              <c16:uniqueId val="{00000001-D194-4E5D-BE40-9F32BBB7E926}"/>
            </c:ext>
          </c:extLst>
        </c:ser>
        <c:ser>
          <c:idx val="2"/>
          <c:order val="2"/>
          <c:tx>
            <c:strRef>
              <c:f>PrevalenceServicesIncome_JP!$S$11</c:f>
              <c:strCache>
                <c:ptCount val="1"/>
                <c:pt idx="0">
                  <c:v>Q3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PrevalenceServicesIncome_JP!$P$12:$P$15</c:f>
              <c:numCache>
                <c:formatCode>General</c:formatCode>
                <c:ptCount val="4"/>
                <c:pt idx="0">
                  <c:v>2018</c:v>
                </c:pt>
                <c:pt idx="1">
                  <c:v>2019</c:v>
                </c:pt>
                <c:pt idx="2">
                  <c:v>2020</c:v>
                </c:pt>
                <c:pt idx="3">
                  <c:v>2021</c:v>
                </c:pt>
              </c:numCache>
            </c:numRef>
          </c:cat>
          <c:val>
            <c:numRef>
              <c:f>PrevalenceServicesIncome_JP!$S$12:$S$15</c:f>
              <c:numCache>
                <c:formatCode>0.0%</c:formatCode>
                <c:ptCount val="4"/>
                <c:pt idx="0">
                  <c:v>5.67E-2</c:v>
                </c:pt>
                <c:pt idx="1">
                  <c:v>5.9499999999999997E-2</c:v>
                </c:pt>
                <c:pt idx="2">
                  <c:v>6.0999999999999999E-2</c:v>
                </c:pt>
                <c:pt idx="3">
                  <c:v>6.0400000000000002E-2</c:v>
                </c:pt>
              </c:numCache>
            </c:numRef>
          </c:val>
          <c:smooth val="0"/>
          <c:extLst>
            <c:ext xmlns:c16="http://schemas.microsoft.com/office/drawing/2014/chart" uri="{C3380CC4-5D6E-409C-BE32-E72D297353CC}">
              <c16:uniqueId val="{00000002-D194-4E5D-BE40-9F32BBB7E926}"/>
            </c:ext>
          </c:extLst>
        </c:ser>
        <c:ser>
          <c:idx val="3"/>
          <c:order val="3"/>
          <c:tx>
            <c:strRef>
              <c:f>PrevalenceServicesIncome_JP!$T$11</c:f>
              <c:strCache>
                <c:ptCount val="1"/>
                <c:pt idx="0">
                  <c:v>Q4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PrevalenceServicesIncome_JP!$P$12:$P$15</c:f>
              <c:numCache>
                <c:formatCode>General</c:formatCode>
                <c:ptCount val="4"/>
                <c:pt idx="0">
                  <c:v>2018</c:v>
                </c:pt>
                <c:pt idx="1">
                  <c:v>2019</c:v>
                </c:pt>
                <c:pt idx="2">
                  <c:v>2020</c:v>
                </c:pt>
                <c:pt idx="3">
                  <c:v>2021</c:v>
                </c:pt>
              </c:numCache>
            </c:numRef>
          </c:cat>
          <c:val>
            <c:numRef>
              <c:f>PrevalenceServicesIncome_JP!$T$12:$T$15</c:f>
              <c:numCache>
                <c:formatCode>0.0%</c:formatCode>
                <c:ptCount val="4"/>
                <c:pt idx="0">
                  <c:v>6.0100000000000001E-2</c:v>
                </c:pt>
                <c:pt idx="1">
                  <c:v>6.4100000000000004E-2</c:v>
                </c:pt>
                <c:pt idx="2">
                  <c:v>6.59E-2</c:v>
                </c:pt>
                <c:pt idx="3">
                  <c:v>6.7299999999999999E-2</c:v>
                </c:pt>
              </c:numCache>
            </c:numRef>
          </c:val>
          <c:smooth val="0"/>
          <c:extLst>
            <c:ext xmlns:c16="http://schemas.microsoft.com/office/drawing/2014/chart" uri="{C3380CC4-5D6E-409C-BE32-E72D297353CC}">
              <c16:uniqueId val="{00000003-D194-4E5D-BE40-9F32BBB7E926}"/>
            </c:ext>
          </c:extLst>
        </c:ser>
        <c:ser>
          <c:idx val="4"/>
          <c:order val="4"/>
          <c:tx>
            <c:strRef>
              <c:f>PrevalenceServicesIncome_JP!$U$11</c:f>
              <c:strCache>
                <c:ptCount val="1"/>
                <c:pt idx="0">
                  <c:v>Q5 (Highest)</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PrevalenceServicesIncome_JP!$P$12:$P$15</c:f>
              <c:numCache>
                <c:formatCode>General</c:formatCode>
                <c:ptCount val="4"/>
                <c:pt idx="0">
                  <c:v>2018</c:v>
                </c:pt>
                <c:pt idx="1">
                  <c:v>2019</c:v>
                </c:pt>
                <c:pt idx="2">
                  <c:v>2020</c:v>
                </c:pt>
                <c:pt idx="3">
                  <c:v>2021</c:v>
                </c:pt>
              </c:numCache>
            </c:numRef>
          </c:cat>
          <c:val>
            <c:numRef>
              <c:f>PrevalenceServicesIncome_JP!$U$12:$U$15</c:f>
              <c:numCache>
                <c:formatCode>0.0%</c:formatCode>
                <c:ptCount val="4"/>
                <c:pt idx="0">
                  <c:v>5.8999999999999997E-2</c:v>
                </c:pt>
                <c:pt idx="1">
                  <c:v>6.2700000000000006E-2</c:v>
                </c:pt>
                <c:pt idx="2">
                  <c:v>6.4899999999999999E-2</c:v>
                </c:pt>
                <c:pt idx="3">
                  <c:v>6.6000000000000003E-2</c:v>
                </c:pt>
              </c:numCache>
            </c:numRef>
          </c:val>
          <c:smooth val="0"/>
          <c:extLst>
            <c:ext xmlns:c16="http://schemas.microsoft.com/office/drawing/2014/chart" uri="{C3380CC4-5D6E-409C-BE32-E72D297353CC}">
              <c16:uniqueId val="{00000004-D194-4E5D-BE40-9F32BBB7E926}"/>
            </c:ext>
          </c:extLst>
        </c:ser>
        <c:dLbls>
          <c:showLegendKey val="0"/>
          <c:showVal val="0"/>
          <c:showCatName val="0"/>
          <c:showSerName val="0"/>
          <c:showPercent val="0"/>
          <c:showBubbleSize val="0"/>
        </c:dLbls>
        <c:marker val="1"/>
        <c:smooth val="0"/>
        <c:axId val="1118342159"/>
        <c:axId val="892344031"/>
      </c:lineChart>
      <c:catAx>
        <c:axId val="1118342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2344031"/>
        <c:crosses val="autoZero"/>
        <c:auto val="1"/>
        <c:lblAlgn val="ctr"/>
        <c:lblOffset val="100"/>
        <c:noMultiLvlLbl val="0"/>
      </c:catAx>
      <c:valAx>
        <c:axId val="892344031"/>
        <c:scaling>
          <c:orientation val="minMax"/>
          <c:min val="4.0000000000000008E-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8342159"/>
        <c:crosses val="autoZero"/>
        <c:crossBetween val="between"/>
        <c:majorUnit val="1.0000000000000002E-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agree_disagree!$A$41:$A$45</c:f>
              <c:strCache>
                <c:ptCount val="5"/>
                <c:pt idx="0">
                  <c:v>Strongly disagree</c:v>
                </c:pt>
                <c:pt idx="1">
                  <c:v>Disagree</c:v>
                </c:pt>
                <c:pt idx="2">
                  <c:v>Neither agree nor disagree</c:v>
                </c:pt>
                <c:pt idx="3">
                  <c:v>Agree</c:v>
                </c:pt>
                <c:pt idx="4">
                  <c:v>Strongly agree</c:v>
                </c:pt>
              </c:strCache>
            </c:strRef>
          </c:cat>
          <c:val>
            <c:numRef>
              <c:f>agree_disagree!$B$41:$B$45</c:f>
              <c:numCache>
                <c:formatCode>General</c:formatCode>
                <c:ptCount val="5"/>
                <c:pt idx="0">
                  <c:v>4</c:v>
                </c:pt>
                <c:pt idx="1">
                  <c:v>8</c:v>
                </c:pt>
                <c:pt idx="2">
                  <c:v>8</c:v>
                </c:pt>
                <c:pt idx="3">
                  <c:v>36</c:v>
                </c:pt>
                <c:pt idx="4">
                  <c:v>44</c:v>
                </c:pt>
              </c:numCache>
            </c:numRef>
          </c:val>
          <c:extLst>
            <c:ext xmlns:c16="http://schemas.microsoft.com/office/drawing/2014/chart" uri="{C3380CC4-5D6E-409C-BE32-E72D297353CC}">
              <c16:uniqueId val="{00000000-8A3A-4B4F-9521-E43089052456}"/>
            </c:ext>
          </c:extLst>
        </c:ser>
        <c:dLbls>
          <c:dLblPos val="outEnd"/>
          <c:showLegendKey val="0"/>
          <c:showVal val="1"/>
          <c:showCatName val="0"/>
          <c:showSerName val="0"/>
          <c:showPercent val="0"/>
          <c:showBubbleSize val="0"/>
        </c:dLbls>
        <c:gapWidth val="219"/>
        <c:overlap val="-27"/>
        <c:axId val="452965712"/>
        <c:axId val="452964072"/>
      </c:barChart>
      <c:catAx>
        <c:axId val="45296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964072"/>
        <c:crosses val="autoZero"/>
        <c:auto val="1"/>
        <c:lblAlgn val="ctr"/>
        <c:lblOffset val="100"/>
        <c:noMultiLvlLbl val="0"/>
      </c:catAx>
      <c:valAx>
        <c:axId val="452964072"/>
        <c:scaling>
          <c:orientation val="minMax"/>
          <c:max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2965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agree_disagree!$A$51:$A$55</c:f>
              <c:strCache>
                <c:ptCount val="5"/>
                <c:pt idx="0">
                  <c:v>Strongly disagree</c:v>
                </c:pt>
                <c:pt idx="1">
                  <c:v>Disagree</c:v>
                </c:pt>
                <c:pt idx="2">
                  <c:v>Neither agree nor disagree</c:v>
                </c:pt>
                <c:pt idx="3">
                  <c:v>Agree</c:v>
                </c:pt>
                <c:pt idx="4">
                  <c:v>Strongly agree</c:v>
                </c:pt>
              </c:strCache>
            </c:strRef>
          </c:cat>
          <c:val>
            <c:numRef>
              <c:f>agree_disagree!$B$51:$B$55</c:f>
              <c:numCache>
                <c:formatCode>General</c:formatCode>
                <c:ptCount val="5"/>
                <c:pt idx="0">
                  <c:v>0</c:v>
                </c:pt>
                <c:pt idx="1">
                  <c:v>8</c:v>
                </c:pt>
                <c:pt idx="2">
                  <c:v>44</c:v>
                </c:pt>
                <c:pt idx="3">
                  <c:v>32</c:v>
                </c:pt>
                <c:pt idx="4">
                  <c:v>16</c:v>
                </c:pt>
              </c:numCache>
            </c:numRef>
          </c:val>
          <c:extLst>
            <c:ext xmlns:c16="http://schemas.microsoft.com/office/drawing/2014/chart" uri="{C3380CC4-5D6E-409C-BE32-E72D297353CC}">
              <c16:uniqueId val="{00000000-DD80-4BBC-A45F-7DFB4B0ACAF3}"/>
            </c:ext>
          </c:extLst>
        </c:ser>
        <c:dLbls>
          <c:dLblPos val="outEnd"/>
          <c:showLegendKey val="0"/>
          <c:showVal val="1"/>
          <c:showCatName val="0"/>
          <c:showSerName val="0"/>
          <c:showPercent val="0"/>
          <c:showBubbleSize val="0"/>
        </c:dLbls>
        <c:gapWidth val="219"/>
        <c:overlap val="-27"/>
        <c:axId val="458825136"/>
        <c:axId val="458825464"/>
      </c:barChart>
      <c:catAx>
        <c:axId val="458825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8825464"/>
        <c:crosses val="autoZero"/>
        <c:auto val="1"/>
        <c:lblAlgn val="ctr"/>
        <c:lblOffset val="100"/>
        <c:noMultiLvlLbl val="0"/>
      </c:catAx>
      <c:valAx>
        <c:axId val="458825464"/>
        <c:scaling>
          <c:orientation val="minMax"/>
          <c:max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8825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agree_disagree!$A$65:$A$69</c:f>
              <c:strCache>
                <c:ptCount val="5"/>
                <c:pt idx="0">
                  <c:v>Strongly disagree</c:v>
                </c:pt>
                <c:pt idx="1">
                  <c:v>Disagree</c:v>
                </c:pt>
                <c:pt idx="2">
                  <c:v>Neither agree nor disagree</c:v>
                </c:pt>
                <c:pt idx="3">
                  <c:v>Agree</c:v>
                </c:pt>
                <c:pt idx="4">
                  <c:v>Strongly agree</c:v>
                </c:pt>
              </c:strCache>
            </c:strRef>
          </c:cat>
          <c:val>
            <c:numRef>
              <c:f>agree_disagree!$B$65:$B$69</c:f>
              <c:numCache>
                <c:formatCode>General</c:formatCode>
                <c:ptCount val="5"/>
                <c:pt idx="0">
                  <c:v>12</c:v>
                </c:pt>
                <c:pt idx="1">
                  <c:v>12</c:v>
                </c:pt>
                <c:pt idx="2">
                  <c:v>28</c:v>
                </c:pt>
                <c:pt idx="3">
                  <c:v>40</c:v>
                </c:pt>
                <c:pt idx="4">
                  <c:v>8</c:v>
                </c:pt>
              </c:numCache>
            </c:numRef>
          </c:val>
          <c:extLst>
            <c:ext xmlns:c16="http://schemas.microsoft.com/office/drawing/2014/chart" uri="{C3380CC4-5D6E-409C-BE32-E72D297353CC}">
              <c16:uniqueId val="{00000000-D046-4AB1-80C3-2C71615CC0A6}"/>
            </c:ext>
          </c:extLst>
        </c:ser>
        <c:dLbls>
          <c:dLblPos val="outEnd"/>
          <c:showLegendKey val="0"/>
          <c:showVal val="1"/>
          <c:showCatName val="0"/>
          <c:showSerName val="0"/>
          <c:showPercent val="0"/>
          <c:showBubbleSize val="0"/>
        </c:dLbls>
        <c:gapWidth val="219"/>
        <c:overlap val="-27"/>
        <c:axId val="810602944"/>
        <c:axId val="810603600"/>
      </c:barChart>
      <c:catAx>
        <c:axId val="810602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0603600"/>
        <c:crosses val="autoZero"/>
        <c:auto val="1"/>
        <c:lblAlgn val="ctr"/>
        <c:lblOffset val="100"/>
        <c:noMultiLvlLbl val="0"/>
      </c:catAx>
      <c:valAx>
        <c:axId val="810603600"/>
        <c:scaling>
          <c:orientation val="minMax"/>
          <c:max val="7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06029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Sheet3!$A$11:$A$17</c:f>
              <c:strCache>
                <c:ptCount val="7"/>
                <c:pt idx="0">
                  <c:v>Other: please describe</c:v>
                </c:pt>
                <c:pt idx="1">
                  <c:v>Concerns about the costs of implementing an outcome collection system </c:v>
                </c:pt>
                <c:pt idx="2">
                  <c:v>Concerns about how the data will be used </c:v>
                </c:pt>
                <c:pt idx="3">
                  <c:v>Privacy and data security concerns </c:v>
                </c:pt>
                <c:pt idx="4">
                  <c:v>Concerns about anonymity of the data </c:v>
                </c:pt>
                <c:pt idx="5">
                  <c:v>Important to inform improvements to Better Access </c:v>
                </c:pt>
                <c:pt idx="6">
                  <c:v>Important to assess if Better Access is achieving its goals </c:v>
                </c:pt>
              </c:strCache>
            </c:strRef>
          </c:cat>
          <c:val>
            <c:numRef>
              <c:f>Sheet3!$B$11:$B$17</c:f>
            </c:numRef>
          </c:val>
          <c:extLst>
            <c:ext xmlns:c16="http://schemas.microsoft.com/office/drawing/2014/chart" uri="{C3380CC4-5D6E-409C-BE32-E72D297353CC}">
              <c16:uniqueId val="{00000000-DAC6-421E-B5F1-7883FDAAA2DA}"/>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Sheet3!$A$11:$A$17</c:f>
              <c:strCache>
                <c:ptCount val="7"/>
                <c:pt idx="0">
                  <c:v>Other: please describe</c:v>
                </c:pt>
                <c:pt idx="1">
                  <c:v>Concerns about the costs of implementing an outcome collection system </c:v>
                </c:pt>
                <c:pt idx="2">
                  <c:v>Concerns about how the data will be used </c:v>
                </c:pt>
                <c:pt idx="3">
                  <c:v>Privacy and data security concerns </c:v>
                </c:pt>
                <c:pt idx="4">
                  <c:v>Concerns about anonymity of the data </c:v>
                </c:pt>
                <c:pt idx="5">
                  <c:v>Important to inform improvements to Better Access </c:v>
                </c:pt>
                <c:pt idx="6">
                  <c:v>Important to assess if Better Access is achieving its goals </c:v>
                </c:pt>
              </c:strCache>
            </c:strRef>
          </c:cat>
          <c:val>
            <c:numRef>
              <c:f>Sheet3!$C$11:$C$17</c:f>
            </c:numRef>
          </c:val>
          <c:extLst>
            <c:ext xmlns:c16="http://schemas.microsoft.com/office/drawing/2014/chart" uri="{C3380CC4-5D6E-409C-BE32-E72D297353CC}">
              <c16:uniqueId val="{00000001-DAC6-421E-B5F1-7883FDAAA2DA}"/>
            </c:ext>
          </c:extLst>
        </c:ser>
        <c:ser>
          <c:idx val="2"/>
          <c:order val="2"/>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3-DAC6-421E-B5F1-7883FDAAA2DA}"/>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5-DAC6-421E-B5F1-7883FDAAA2DA}"/>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7-DAC6-421E-B5F1-7883FDAAA2DA}"/>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9-DAC6-421E-B5F1-7883FDAAA2DA}"/>
              </c:ext>
            </c:extLst>
          </c:dPt>
          <c:dPt>
            <c:idx val="4"/>
            <c:invertIfNegative val="0"/>
            <c:bubble3D val="0"/>
            <c:spPr>
              <a:solidFill>
                <a:schemeClr val="accent2"/>
              </a:solidFill>
              <a:ln>
                <a:noFill/>
              </a:ln>
              <a:effectLst/>
            </c:spPr>
            <c:extLst>
              <c:ext xmlns:c16="http://schemas.microsoft.com/office/drawing/2014/chart" uri="{C3380CC4-5D6E-409C-BE32-E72D297353CC}">
                <c16:uniqueId val="{0000000B-DAC6-421E-B5F1-7883FDAAA2DA}"/>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Sheet3!$A$11:$A$17</c:f>
              <c:strCache>
                <c:ptCount val="7"/>
                <c:pt idx="0">
                  <c:v>Other: please describe</c:v>
                </c:pt>
                <c:pt idx="1">
                  <c:v>Concerns about the costs of implementing an outcome collection system </c:v>
                </c:pt>
                <c:pt idx="2">
                  <c:v>Concerns about how the data will be used </c:v>
                </c:pt>
                <c:pt idx="3">
                  <c:v>Privacy and data security concerns </c:v>
                </c:pt>
                <c:pt idx="4">
                  <c:v>Concerns about anonymity of the data </c:v>
                </c:pt>
                <c:pt idx="5">
                  <c:v>Important to inform improvements to Better Access </c:v>
                </c:pt>
                <c:pt idx="6">
                  <c:v>Important to assess if Better Access is achieving its goals </c:v>
                </c:pt>
              </c:strCache>
            </c:strRef>
          </c:cat>
          <c:val>
            <c:numRef>
              <c:f>Sheet3!$D$11:$D$17</c:f>
              <c:numCache>
                <c:formatCode>General</c:formatCode>
                <c:ptCount val="7"/>
                <c:pt idx="0">
                  <c:v>60</c:v>
                </c:pt>
                <c:pt idx="1">
                  <c:v>32</c:v>
                </c:pt>
                <c:pt idx="2">
                  <c:v>72</c:v>
                </c:pt>
                <c:pt idx="3">
                  <c:v>40</c:v>
                </c:pt>
                <c:pt idx="4">
                  <c:v>40</c:v>
                </c:pt>
                <c:pt idx="5">
                  <c:v>64</c:v>
                </c:pt>
                <c:pt idx="6">
                  <c:v>52</c:v>
                </c:pt>
              </c:numCache>
            </c:numRef>
          </c:val>
          <c:extLst>
            <c:ext xmlns:c16="http://schemas.microsoft.com/office/drawing/2014/chart" uri="{C3380CC4-5D6E-409C-BE32-E72D297353CC}">
              <c16:uniqueId val="{0000000C-DAC6-421E-B5F1-7883FDAAA2DA}"/>
            </c:ext>
          </c:extLst>
        </c:ser>
        <c:dLbls>
          <c:dLblPos val="outEnd"/>
          <c:showLegendKey val="0"/>
          <c:showVal val="1"/>
          <c:showCatName val="0"/>
          <c:showSerName val="0"/>
          <c:showPercent val="0"/>
          <c:showBubbleSize val="0"/>
        </c:dLbls>
        <c:gapWidth val="182"/>
        <c:axId val="762226696"/>
        <c:axId val="762225384"/>
      </c:barChart>
      <c:catAx>
        <c:axId val="7622266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2225384"/>
        <c:crosses val="autoZero"/>
        <c:auto val="1"/>
        <c:lblAlgn val="ctr"/>
        <c:lblOffset val="100"/>
        <c:noMultiLvlLbl val="0"/>
      </c:catAx>
      <c:valAx>
        <c:axId val="7622253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2226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agree_disagree!$A$77:$A$81</c:f>
              <c:strCache>
                <c:ptCount val="5"/>
                <c:pt idx="0">
                  <c:v>Strongly disagree</c:v>
                </c:pt>
                <c:pt idx="1">
                  <c:v>Disagree</c:v>
                </c:pt>
                <c:pt idx="2">
                  <c:v>Neither agree nor disagree</c:v>
                </c:pt>
                <c:pt idx="3">
                  <c:v>Agree</c:v>
                </c:pt>
                <c:pt idx="4">
                  <c:v>Strongly agree</c:v>
                </c:pt>
              </c:strCache>
            </c:strRef>
          </c:cat>
          <c:val>
            <c:numRef>
              <c:f>agree_disagree!$B$77:$B$81</c:f>
              <c:numCache>
                <c:formatCode>General</c:formatCode>
                <c:ptCount val="5"/>
                <c:pt idx="0">
                  <c:v>12</c:v>
                </c:pt>
                <c:pt idx="1">
                  <c:v>4</c:v>
                </c:pt>
                <c:pt idx="2">
                  <c:v>60</c:v>
                </c:pt>
                <c:pt idx="3">
                  <c:v>24</c:v>
                </c:pt>
                <c:pt idx="4">
                  <c:v>0</c:v>
                </c:pt>
              </c:numCache>
            </c:numRef>
          </c:val>
          <c:extLst>
            <c:ext xmlns:c16="http://schemas.microsoft.com/office/drawing/2014/chart" uri="{C3380CC4-5D6E-409C-BE32-E72D297353CC}">
              <c16:uniqueId val="{00000000-A67F-42E7-92BE-DC996A568584}"/>
            </c:ext>
          </c:extLst>
        </c:ser>
        <c:dLbls>
          <c:dLblPos val="outEnd"/>
          <c:showLegendKey val="0"/>
          <c:showVal val="1"/>
          <c:showCatName val="0"/>
          <c:showSerName val="0"/>
          <c:showPercent val="0"/>
          <c:showBubbleSize val="0"/>
        </c:dLbls>
        <c:gapWidth val="219"/>
        <c:overlap val="-27"/>
        <c:axId val="758896248"/>
        <c:axId val="758894280"/>
      </c:barChart>
      <c:catAx>
        <c:axId val="758896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8894280"/>
        <c:crosses val="autoZero"/>
        <c:auto val="1"/>
        <c:lblAlgn val="ctr"/>
        <c:lblOffset val="100"/>
        <c:noMultiLvlLbl val="0"/>
      </c:catAx>
      <c:valAx>
        <c:axId val="758894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88962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Sheet3!$A$32:$A$38</c:f>
              <c:strCache>
                <c:ptCount val="7"/>
                <c:pt idx="0">
                  <c:v>Other: please describe</c:v>
                </c:pt>
                <c:pt idx="1">
                  <c:v>Concerns about the costs of implementing an outcome collection system </c:v>
                </c:pt>
                <c:pt idx="2">
                  <c:v>Concerns about how the data will be used </c:v>
                </c:pt>
                <c:pt idx="3">
                  <c:v>Privacy and data security concerns </c:v>
                </c:pt>
                <c:pt idx="4">
                  <c:v>Concerns about anonymity of the data </c:v>
                </c:pt>
                <c:pt idx="5">
                  <c:v>Important to inform improvements to Better Access </c:v>
                </c:pt>
                <c:pt idx="6">
                  <c:v>Important to assess if Better Access is achieving its goals </c:v>
                </c:pt>
              </c:strCache>
            </c:strRef>
          </c:cat>
          <c:val>
            <c:numRef>
              <c:f>Sheet3!$B$32:$B$38</c:f>
            </c:numRef>
          </c:val>
          <c:extLst>
            <c:ext xmlns:c16="http://schemas.microsoft.com/office/drawing/2014/chart" uri="{C3380CC4-5D6E-409C-BE32-E72D297353CC}">
              <c16:uniqueId val="{00000000-2D3C-4405-A92A-0EE76ED2A3C9}"/>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Sheet3!$A$32:$A$38</c:f>
              <c:strCache>
                <c:ptCount val="7"/>
                <c:pt idx="0">
                  <c:v>Other: please describe</c:v>
                </c:pt>
                <c:pt idx="1">
                  <c:v>Concerns about the costs of implementing an outcome collection system </c:v>
                </c:pt>
                <c:pt idx="2">
                  <c:v>Concerns about how the data will be used </c:v>
                </c:pt>
                <c:pt idx="3">
                  <c:v>Privacy and data security concerns </c:v>
                </c:pt>
                <c:pt idx="4">
                  <c:v>Concerns about anonymity of the data </c:v>
                </c:pt>
                <c:pt idx="5">
                  <c:v>Important to inform improvements to Better Access </c:v>
                </c:pt>
                <c:pt idx="6">
                  <c:v>Important to assess if Better Access is achieving its goals </c:v>
                </c:pt>
              </c:strCache>
            </c:strRef>
          </c:cat>
          <c:val>
            <c:numRef>
              <c:f>Sheet3!$C$32:$C$38</c:f>
            </c:numRef>
          </c:val>
          <c:extLst>
            <c:ext xmlns:c16="http://schemas.microsoft.com/office/drawing/2014/chart" uri="{C3380CC4-5D6E-409C-BE32-E72D297353CC}">
              <c16:uniqueId val="{00000001-2D3C-4405-A92A-0EE76ED2A3C9}"/>
            </c:ext>
          </c:extLst>
        </c:ser>
        <c:ser>
          <c:idx val="2"/>
          <c:order val="2"/>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3-2D3C-4405-A92A-0EE76ED2A3C9}"/>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5-2D3C-4405-A92A-0EE76ED2A3C9}"/>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7-2D3C-4405-A92A-0EE76ED2A3C9}"/>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9-2D3C-4405-A92A-0EE76ED2A3C9}"/>
              </c:ext>
            </c:extLst>
          </c:dPt>
          <c:dPt>
            <c:idx val="4"/>
            <c:invertIfNegative val="0"/>
            <c:bubble3D val="0"/>
            <c:spPr>
              <a:solidFill>
                <a:schemeClr val="accent2"/>
              </a:solidFill>
              <a:ln>
                <a:noFill/>
              </a:ln>
              <a:effectLst/>
            </c:spPr>
            <c:extLst>
              <c:ext xmlns:c16="http://schemas.microsoft.com/office/drawing/2014/chart" uri="{C3380CC4-5D6E-409C-BE32-E72D297353CC}">
                <c16:uniqueId val="{0000000B-2D3C-4405-A92A-0EE76ED2A3C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Sheet3!$A$32:$A$38</c:f>
              <c:strCache>
                <c:ptCount val="7"/>
                <c:pt idx="0">
                  <c:v>Other: please describe</c:v>
                </c:pt>
                <c:pt idx="1">
                  <c:v>Concerns about the costs of implementing an outcome collection system </c:v>
                </c:pt>
                <c:pt idx="2">
                  <c:v>Concerns about how the data will be used </c:v>
                </c:pt>
                <c:pt idx="3">
                  <c:v>Privacy and data security concerns </c:v>
                </c:pt>
                <c:pt idx="4">
                  <c:v>Concerns about anonymity of the data </c:v>
                </c:pt>
                <c:pt idx="5">
                  <c:v>Important to inform improvements to Better Access </c:v>
                </c:pt>
                <c:pt idx="6">
                  <c:v>Important to assess if Better Access is achieving its goals </c:v>
                </c:pt>
              </c:strCache>
            </c:strRef>
          </c:cat>
          <c:val>
            <c:numRef>
              <c:f>Sheet3!$D$32:$D$38</c:f>
              <c:numCache>
                <c:formatCode>General</c:formatCode>
                <c:ptCount val="7"/>
                <c:pt idx="0">
                  <c:v>20</c:v>
                </c:pt>
                <c:pt idx="1">
                  <c:v>44</c:v>
                </c:pt>
                <c:pt idx="2">
                  <c:v>64</c:v>
                </c:pt>
                <c:pt idx="3">
                  <c:v>48</c:v>
                </c:pt>
                <c:pt idx="4">
                  <c:v>48</c:v>
                </c:pt>
                <c:pt idx="5">
                  <c:v>52</c:v>
                </c:pt>
                <c:pt idx="6">
                  <c:v>32</c:v>
                </c:pt>
              </c:numCache>
            </c:numRef>
          </c:val>
          <c:extLst>
            <c:ext xmlns:c16="http://schemas.microsoft.com/office/drawing/2014/chart" uri="{C3380CC4-5D6E-409C-BE32-E72D297353CC}">
              <c16:uniqueId val="{0000000C-2D3C-4405-A92A-0EE76ED2A3C9}"/>
            </c:ext>
          </c:extLst>
        </c:ser>
        <c:dLbls>
          <c:dLblPos val="outEnd"/>
          <c:showLegendKey val="0"/>
          <c:showVal val="1"/>
          <c:showCatName val="0"/>
          <c:showSerName val="0"/>
          <c:showPercent val="0"/>
          <c:showBubbleSize val="0"/>
        </c:dLbls>
        <c:gapWidth val="182"/>
        <c:axId val="827556992"/>
        <c:axId val="827556008"/>
      </c:barChart>
      <c:catAx>
        <c:axId val="827556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556008"/>
        <c:crosses val="autoZero"/>
        <c:auto val="1"/>
        <c:lblAlgn val="ctr"/>
        <c:lblOffset val="100"/>
        <c:noMultiLvlLbl val="0"/>
      </c:catAx>
      <c:valAx>
        <c:axId val="827556008"/>
        <c:scaling>
          <c:orientation val="minMax"/>
          <c:max val="8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Percentage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75569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AU"/>
              <a:t>Use of antidepressants/anxiolytics</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PrevalenceServicesIncome_JP!$Q$5</c:f>
              <c:strCache>
                <c:ptCount val="1"/>
                <c:pt idx="0">
                  <c:v>Q1 (Lowest)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PrevalenceServicesIncome_JP!$P$6:$P$9</c:f>
              <c:numCache>
                <c:formatCode>General</c:formatCode>
                <c:ptCount val="4"/>
                <c:pt idx="0">
                  <c:v>2018</c:v>
                </c:pt>
                <c:pt idx="1">
                  <c:v>2019</c:v>
                </c:pt>
                <c:pt idx="2">
                  <c:v>2020</c:v>
                </c:pt>
                <c:pt idx="3">
                  <c:v>2021</c:v>
                </c:pt>
              </c:numCache>
            </c:numRef>
          </c:cat>
          <c:val>
            <c:numRef>
              <c:f>PrevalenceServicesIncome_JP!$Q$6:$Q$9</c:f>
              <c:numCache>
                <c:formatCode>0.0%</c:formatCode>
                <c:ptCount val="4"/>
                <c:pt idx="0">
                  <c:v>0.22559999999999999</c:v>
                </c:pt>
                <c:pt idx="1">
                  <c:v>0.2271</c:v>
                </c:pt>
                <c:pt idx="2">
                  <c:v>0.22889999999999999</c:v>
                </c:pt>
                <c:pt idx="3">
                  <c:v>0.23230000000000001</c:v>
                </c:pt>
              </c:numCache>
            </c:numRef>
          </c:val>
          <c:smooth val="0"/>
          <c:extLst>
            <c:ext xmlns:c16="http://schemas.microsoft.com/office/drawing/2014/chart" uri="{C3380CC4-5D6E-409C-BE32-E72D297353CC}">
              <c16:uniqueId val="{00000000-FFF0-495F-88D2-E57C5D634650}"/>
            </c:ext>
          </c:extLst>
        </c:ser>
        <c:ser>
          <c:idx val="1"/>
          <c:order val="1"/>
          <c:tx>
            <c:strRef>
              <c:f>PrevalenceServicesIncome_JP!$R$5</c:f>
              <c:strCache>
                <c:ptCount val="1"/>
                <c:pt idx="0">
                  <c:v>Q2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PrevalenceServicesIncome_JP!$P$6:$P$9</c:f>
              <c:numCache>
                <c:formatCode>General</c:formatCode>
                <c:ptCount val="4"/>
                <c:pt idx="0">
                  <c:v>2018</c:v>
                </c:pt>
                <c:pt idx="1">
                  <c:v>2019</c:v>
                </c:pt>
                <c:pt idx="2">
                  <c:v>2020</c:v>
                </c:pt>
                <c:pt idx="3">
                  <c:v>2021</c:v>
                </c:pt>
              </c:numCache>
            </c:numRef>
          </c:cat>
          <c:val>
            <c:numRef>
              <c:f>PrevalenceServicesIncome_JP!$R$6:$R$9</c:f>
              <c:numCache>
                <c:formatCode>0.0%</c:formatCode>
                <c:ptCount val="4"/>
                <c:pt idx="0">
                  <c:v>0.1867</c:v>
                </c:pt>
                <c:pt idx="1">
                  <c:v>0.19120000000000001</c:v>
                </c:pt>
                <c:pt idx="2">
                  <c:v>0.19489999999999999</c:v>
                </c:pt>
                <c:pt idx="3">
                  <c:v>0.19989999999999999</c:v>
                </c:pt>
              </c:numCache>
            </c:numRef>
          </c:val>
          <c:smooth val="0"/>
          <c:extLst>
            <c:ext xmlns:c16="http://schemas.microsoft.com/office/drawing/2014/chart" uri="{C3380CC4-5D6E-409C-BE32-E72D297353CC}">
              <c16:uniqueId val="{00000001-FFF0-495F-88D2-E57C5D634650}"/>
            </c:ext>
          </c:extLst>
        </c:ser>
        <c:ser>
          <c:idx val="2"/>
          <c:order val="2"/>
          <c:tx>
            <c:strRef>
              <c:f>PrevalenceServicesIncome_JP!$S$5</c:f>
              <c:strCache>
                <c:ptCount val="1"/>
                <c:pt idx="0">
                  <c:v>Q3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PrevalenceServicesIncome_JP!$P$6:$P$9</c:f>
              <c:numCache>
                <c:formatCode>General</c:formatCode>
                <c:ptCount val="4"/>
                <c:pt idx="0">
                  <c:v>2018</c:v>
                </c:pt>
                <c:pt idx="1">
                  <c:v>2019</c:v>
                </c:pt>
                <c:pt idx="2">
                  <c:v>2020</c:v>
                </c:pt>
                <c:pt idx="3">
                  <c:v>2021</c:v>
                </c:pt>
              </c:numCache>
            </c:numRef>
          </c:cat>
          <c:val>
            <c:numRef>
              <c:f>PrevalenceServicesIncome_JP!$S$6:$S$9</c:f>
              <c:numCache>
                <c:formatCode>0.0%</c:formatCode>
                <c:ptCount val="4"/>
                <c:pt idx="0">
                  <c:v>0.15540000000000001</c:v>
                </c:pt>
                <c:pt idx="1">
                  <c:v>0.16120000000000001</c:v>
                </c:pt>
                <c:pt idx="2">
                  <c:v>0.16669999999999999</c:v>
                </c:pt>
                <c:pt idx="3">
                  <c:v>0.17330000000000001</c:v>
                </c:pt>
              </c:numCache>
            </c:numRef>
          </c:val>
          <c:smooth val="0"/>
          <c:extLst>
            <c:ext xmlns:c16="http://schemas.microsoft.com/office/drawing/2014/chart" uri="{C3380CC4-5D6E-409C-BE32-E72D297353CC}">
              <c16:uniqueId val="{00000002-FFF0-495F-88D2-E57C5D634650}"/>
            </c:ext>
          </c:extLst>
        </c:ser>
        <c:ser>
          <c:idx val="3"/>
          <c:order val="3"/>
          <c:tx>
            <c:strRef>
              <c:f>PrevalenceServicesIncome_JP!$T$5</c:f>
              <c:strCache>
                <c:ptCount val="1"/>
                <c:pt idx="0">
                  <c:v>Q4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PrevalenceServicesIncome_JP!$P$6:$P$9</c:f>
              <c:numCache>
                <c:formatCode>General</c:formatCode>
                <c:ptCount val="4"/>
                <c:pt idx="0">
                  <c:v>2018</c:v>
                </c:pt>
                <c:pt idx="1">
                  <c:v>2019</c:v>
                </c:pt>
                <c:pt idx="2">
                  <c:v>2020</c:v>
                </c:pt>
                <c:pt idx="3">
                  <c:v>2021</c:v>
                </c:pt>
              </c:numCache>
            </c:numRef>
          </c:cat>
          <c:val>
            <c:numRef>
              <c:f>PrevalenceServicesIncome_JP!$T$6:$T$9</c:f>
              <c:numCache>
                <c:formatCode>0.0%</c:formatCode>
                <c:ptCount val="4"/>
                <c:pt idx="0">
                  <c:v>0.13930000000000001</c:v>
                </c:pt>
                <c:pt idx="1">
                  <c:v>0.14610000000000001</c:v>
                </c:pt>
                <c:pt idx="2">
                  <c:v>0.15079999999999999</c:v>
                </c:pt>
                <c:pt idx="3">
                  <c:v>0.1583</c:v>
                </c:pt>
              </c:numCache>
            </c:numRef>
          </c:val>
          <c:smooth val="0"/>
          <c:extLst>
            <c:ext xmlns:c16="http://schemas.microsoft.com/office/drawing/2014/chart" uri="{C3380CC4-5D6E-409C-BE32-E72D297353CC}">
              <c16:uniqueId val="{00000003-FFF0-495F-88D2-E57C5D634650}"/>
            </c:ext>
          </c:extLst>
        </c:ser>
        <c:ser>
          <c:idx val="4"/>
          <c:order val="4"/>
          <c:tx>
            <c:strRef>
              <c:f>PrevalenceServicesIncome_JP!$U$5</c:f>
              <c:strCache>
                <c:ptCount val="1"/>
                <c:pt idx="0">
                  <c:v>Q5 (Highest)</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PrevalenceServicesIncome_JP!$P$6:$P$9</c:f>
              <c:numCache>
                <c:formatCode>General</c:formatCode>
                <c:ptCount val="4"/>
                <c:pt idx="0">
                  <c:v>2018</c:v>
                </c:pt>
                <c:pt idx="1">
                  <c:v>2019</c:v>
                </c:pt>
                <c:pt idx="2">
                  <c:v>2020</c:v>
                </c:pt>
                <c:pt idx="3">
                  <c:v>2021</c:v>
                </c:pt>
              </c:numCache>
            </c:numRef>
          </c:cat>
          <c:val>
            <c:numRef>
              <c:f>PrevalenceServicesIncome_JP!$U$6:$U$9</c:f>
              <c:numCache>
                <c:formatCode>0.0%</c:formatCode>
                <c:ptCount val="4"/>
                <c:pt idx="0">
                  <c:v>0.1421</c:v>
                </c:pt>
                <c:pt idx="1">
                  <c:v>0.1474</c:v>
                </c:pt>
                <c:pt idx="2">
                  <c:v>0.15140000000000001</c:v>
                </c:pt>
                <c:pt idx="3">
                  <c:v>0.15859999999999999</c:v>
                </c:pt>
              </c:numCache>
            </c:numRef>
          </c:val>
          <c:smooth val="0"/>
          <c:extLst>
            <c:ext xmlns:c16="http://schemas.microsoft.com/office/drawing/2014/chart" uri="{C3380CC4-5D6E-409C-BE32-E72D297353CC}">
              <c16:uniqueId val="{00000004-FFF0-495F-88D2-E57C5D634650}"/>
            </c:ext>
          </c:extLst>
        </c:ser>
        <c:dLbls>
          <c:showLegendKey val="0"/>
          <c:showVal val="0"/>
          <c:showCatName val="0"/>
          <c:showSerName val="0"/>
          <c:showPercent val="0"/>
          <c:showBubbleSize val="0"/>
        </c:dLbls>
        <c:marker val="1"/>
        <c:smooth val="0"/>
        <c:axId val="1118342159"/>
        <c:axId val="892344031"/>
      </c:lineChart>
      <c:catAx>
        <c:axId val="1118342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2344031"/>
        <c:crosses val="autoZero"/>
        <c:auto val="1"/>
        <c:lblAlgn val="ctr"/>
        <c:lblOffset val="100"/>
        <c:noMultiLvlLbl val="0"/>
      </c:catAx>
      <c:valAx>
        <c:axId val="892344031"/>
        <c:scaling>
          <c:orientation val="minMax"/>
          <c:min val="0.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8342159"/>
        <c:crosses val="autoZero"/>
        <c:crossBetween val="between"/>
        <c:majorUnit val="5.000000000000001E-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c702889a-9ce2-4fdf-905e-eb524ce25d24"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3789517EA023145A43B5DA401F79A3C" ma:contentTypeVersion="15" ma:contentTypeDescription="Create a new document." ma:contentTypeScope="" ma:versionID="0778eec91652441650f0b2f7f1ff6982">
  <xsd:schema xmlns:xsd="http://www.w3.org/2001/XMLSchema" xmlns:xs="http://www.w3.org/2001/XMLSchema" xmlns:p="http://schemas.microsoft.com/office/2006/metadata/properties" xmlns:ns3="c702889a-9ce2-4fdf-905e-eb524ce25d24" xmlns:ns4="196d3b79-9ce5-41d6-a44f-09f0f52120e8" targetNamespace="http://schemas.microsoft.com/office/2006/metadata/properties" ma:root="true" ma:fieldsID="9c9c2408c5216719629007aaa2f10462" ns3:_="" ns4:_="">
    <xsd:import namespace="c702889a-9ce2-4fdf-905e-eb524ce25d24"/>
    <xsd:import namespace="196d3b79-9ce5-41d6-a44f-09f0f52120e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02889a-9ce2-4fdf-905e-eb524ce25d24"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96d3b79-9ce5-41d6-a44f-09f0f52120e8"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0157B6-BA4B-41F6-A89D-A5141E9FDBAD}">
  <ds:schemaRefs>
    <ds:schemaRef ds:uri="c702889a-9ce2-4fdf-905e-eb524ce25d24"/>
    <ds:schemaRef ds:uri="http://purl.org/dc/elements/1.1/"/>
    <ds:schemaRef ds:uri="http://schemas.microsoft.com/office/2006/metadata/properties"/>
    <ds:schemaRef ds:uri="http://purl.org/dc/terms/"/>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196d3b79-9ce5-41d6-a44f-09f0f52120e8"/>
    <ds:schemaRef ds:uri="http://www.w3.org/XML/1998/namespace"/>
  </ds:schemaRefs>
</ds:datastoreItem>
</file>

<file path=customXml/itemProps2.xml><?xml version="1.0" encoding="utf-8"?>
<ds:datastoreItem xmlns:ds="http://schemas.openxmlformats.org/officeDocument/2006/customXml" ds:itemID="{23AD1BA3-C762-42A6-A10C-9F8AC0C6AC27}">
  <ds:schemaRefs>
    <ds:schemaRef ds:uri="http://schemas.microsoft.com/sharepoint/v3/contenttype/forms"/>
  </ds:schemaRefs>
</ds:datastoreItem>
</file>

<file path=customXml/itemProps3.xml><?xml version="1.0" encoding="utf-8"?>
<ds:datastoreItem xmlns:ds="http://schemas.openxmlformats.org/officeDocument/2006/customXml" ds:itemID="{43A5AE54-835E-468D-9726-B4504AFAC4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02889a-9ce2-4fdf-905e-eb524ce25d24"/>
    <ds:schemaRef ds:uri="196d3b79-9ce5-41d6-a44f-09f0f52120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3F67947-A123-4E71-B348-369FEA2C14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353</Pages>
  <Words>163806</Words>
  <Characters>933695</Characters>
  <Application>Microsoft Office Word</Application>
  <DocSecurity>0</DocSecurity>
  <Lines>7780</Lines>
  <Paragraphs>2190</Paragraphs>
  <ScaleCrop>false</ScaleCrop>
  <HeadingPairs>
    <vt:vector size="2" baseType="variant">
      <vt:variant>
        <vt:lpstr>Title</vt:lpstr>
      </vt:variant>
      <vt:variant>
        <vt:i4>1</vt:i4>
      </vt:variant>
    </vt:vector>
  </HeadingPairs>
  <TitlesOfParts>
    <vt:vector size="1" baseType="lpstr">
      <vt:lpstr>Evaluation of Better Access Conclusions and Recommendations (8 December 2022)</vt:lpstr>
    </vt:vector>
  </TitlesOfParts>
  <Company/>
  <LinksUpToDate>false</LinksUpToDate>
  <CharactersWithSpaces>1095311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Evaluation of Better Access Conclusions and Recommendations (8 December 2022)</dc:title>
  <dc:subject>Mental health</dc:subject>
  <dc:creator>Australian Government Department of Health and Aged Care</dc:creator>
  <cp:keywords>Mental Health;Better Access</cp:keywords>
  <dc:description/>
  <cp:lastModifiedBy>Department of Health and Aged Care</cp:lastModifiedBy>
  <cp:revision>3</cp:revision>
  <cp:lastPrinted>2022-12-08T03:47:00Z</cp:lastPrinted>
  <dcterms:created xsi:type="dcterms:W3CDTF">2023-04-10T22:41:00Z</dcterms:created>
  <dcterms:modified xsi:type="dcterms:W3CDTF">2023-04-10T22:53:00Z</dcterms:modified>
</cp:coreProperties>
</file>