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85F9D6" w14:textId="1875B92A" w:rsidR="00751A23" w:rsidRDefault="00696F68" w:rsidP="00522939">
      <w:pPr>
        <w:pStyle w:val="Subtitle"/>
        <w:spacing w:before="8040"/>
        <w:ind w:left="5760"/>
        <w:sectPr w:rsidR="00751A23" w:rsidSect="00D45D94">
          <w:type w:val="continuous"/>
          <w:pgSz w:w="11906" w:h="16838"/>
          <w:pgMar w:top="1701" w:right="1418" w:bottom="1418" w:left="1418" w:header="850" w:footer="709" w:gutter="0"/>
          <w:cols w:space="708"/>
          <w:titlePg/>
          <w:docGrid w:linePitch="360"/>
        </w:sectPr>
      </w:pPr>
      <w:r>
        <w:rPr>
          <w:noProof/>
          <w:lang w:eastAsia="en-AU"/>
        </w:rPr>
        <w:drawing>
          <wp:anchor distT="0" distB="0" distL="114300" distR="114300" simplePos="0" relativeHeight="251659264" behindDoc="1" locked="0" layoutInCell="1" allowOverlap="1" wp14:anchorId="774D4890" wp14:editId="5F64C55F">
            <wp:simplePos x="0" y="0"/>
            <wp:positionH relativeFrom="page">
              <wp:align>center</wp:align>
            </wp:positionH>
            <wp:positionV relativeFrom="page">
              <wp:align>center</wp:align>
            </wp:positionV>
            <wp:extent cx="7558768" cy="10692000"/>
            <wp:effectExtent l="0" t="0" r="4445" b="0"/>
            <wp:wrapNone/>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558768" cy="10692000"/>
                    </a:xfrm>
                    <a:prstGeom prst="rect">
                      <a:avLst/>
                    </a:prstGeom>
                  </pic:spPr>
                </pic:pic>
              </a:graphicData>
            </a:graphic>
            <wp14:sizeRelH relativeFrom="page">
              <wp14:pctWidth>0</wp14:pctWidth>
            </wp14:sizeRelH>
            <wp14:sizeRelV relativeFrom="page">
              <wp14:pctHeight>0</wp14:pctHeight>
            </wp14:sizeRelV>
          </wp:anchor>
        </w:drawing>
      </w:r>
    </w:p>
    <w:p w14:paraId="67938049" w14:textId="77777777" w:rsidR="00A61AEB" w:rsidRDefault="00A61AEB">
      <w:pPr>
        <w:rPr>
          <w:rFonts w:cstheme="majorHAnsi"/>
          <w:bCs/>
          <w:color w:val="3F4A75"/>
          <w:kern w:val="28"/>
          <w:sz w:val="36"/>
          <w:szCs w:val="36"/>
        </w:rPr>
      </w:pPr>
      <w:r>
        <w:rPr>
          <w:rFonts w:cstheme="majorHAnsi"/>
        </w:rPr>
        <w:br w:type="page"/>
      </w:r>
    </w:p>
    <w:sdt>
      <w:sdtPr>
        <w:rPr>
          <w:rFonts w:ascii="Arial" w:eastAsia="Times New Roman" w:hAnsi="Arial" w:cs="Times New Roman"/>
          <w:color w:val="auto"/>
          <w:sz w:val="22"/>
          <w:szCs w:val="24"/>
          <w:lang w:val="en-AU"/>
        </w:rPr>
        <w:id w:val="1654716870"/>
        <w:docPartObj>
          <w:docPartGallery w:val="Table of Contents"/>
          <w:docPartUnique/>
        </w:docPartObj>
      </w:sdtPr>
      <w:sdtEndPr>
        <w:rPr>
          <w:b/>
          <w:bCs/>
          <w:noProof/>
        </w:rPr>
      </w:sdtEndPr>
      <w:sdtContent>
        <w:p w14:paraId="058418FE" w14:textId="77777777" w:rsidR="00BD2882" w:rsidRDefault="00BD2882">
          <w:pPr>
            <w:pStyle w:val="TOCHeading"/>
            <w:rPr>
              <w:rFonts w:ascii="Arial" w:eastAsia="Times New Roman" w:hAnsi="Arial" w:cs="Times New Roman"/>
              <w:color w:val="auto"/>
              <w:sz w:val="22"/>
              <w:szCs w:val="24"/>
              <w:lang w:val="en-AU"/>
            </w:rPr>
          </w:pPr>
        </w:p>
        <w:p w14:paraId="719DBD68" w14:textId="1EAC5A98" w:rsidR="001C5405" w:rsidRPr="006D55B2" w:rsidRDefault="001C5405" w:rsidP="001C5405">
          <w:pPr>
            <w:spacing w:after="240"/>
            <w:rPr>
              <w:rFonts w:cs="Arial"/>
            </w:rPr>
          </w:pPr>
          <w:r w:rsidRPr="006D55B2">
            <w:rPr>
              <w:rFonts w:cs="Arial"/>
            </w:rPr>
            <w:t>© Commonwealth of Australia as represented by the Department of Health 2</w:t>
          </w:r>
          <w:r w:rsidRPr="002748D4">
            <w:rPr>
              <w:rFonts w:cs="Arial"/>
            </w:rPr>
            <w:t>0</w:t>
          </w:r>
          <w:r w:rsidR="002748D4" w:rsidRPr="002748D4">
            <w:rPr>
              <w:rFonts w:cs="Arial"/>
            </w:rPr>
            <w:t>20</w:t>
          </w:r>
        </w:p>
        <w:p w14:paraId="4B783398" w14:textId="0710AC1A" w:rsidR="001C5405" w:rsidRDefault="001C5405" w:rsidP="001C5405">
          <w:pPr>
            <w:pBdr>
              <w:top w:val="single" w:sz="4" w:space="1" w:color="auto"/>
              <w:bottom w:val="single" w:sz="4" w:space="1" w:color="auto"/>
            </w:pBdr>
            <w:rPr>
              <w:rFonts w:cs="Arial"/>
            </w:rPr>
          </w:pPr>
          <w:r w:rsidRPr="006D55B2">
            <w:rPr>
              <w:rFonts w:cs="Arial"/>
            </w:rPr>
            <w:t xml:space="preserve">Title: </w:t>
          </w:r>
          <w:r w:rsidR="002748D4" w:rsidRPr="002748D4">
            <w:rPr>
              <w:rFonts w:cs="Arial"/>
            </w:rPr>
            <w:t>Draft National Clinical Quality Registry Strate</w:t>
          </w:r>
          <w:r w:rsidR="00B42058">
            <w:rPr>
              <w:rFonts w:cs="Arial"/>
            </w:rPr>
            <w:t>gy: Consultation Summary Report</w:t>
          </w:r>
        </w:p>
        <w:p w14:paraId="6CAABB5F" w14:textId="657BEE3B" w:rsidR="00B32DF6" w:rsidRPr="006D55B2" w:rsidRDefault="00B32DF6" w:rsidP="001C5405">
          <w:pPr>
            <w:pBdr>
              <w:top w:val="single" w:sz="4" w:space="1" w:color="auto"/>
              <w:bottom w:val="single" w:sz="4" w:space="1" w:color="auto"/>
            </w:pBdr>
            <w:rPr>
              <w:rFonts w:cs="Arial"/>
            </w:rPr>
          </w:pPr>
          <w:r>
            <w:rPr>
              <w:rFonts w:cs="Arial"/>
            </w:rPr>
            <w:t>Publications Number: 12732</w:t>
          </w:r>
        </w:p>
        <w:p w14:paraId="5F2071E4" w14:textId="77777777" w:rsidR="001C5405" w:rsidRPr="006D55B2" w:rsidRDefault="001C5405" w:rsidP="001C5405">
          <w:pPr>
            <w:rPr>
              <w:rFonts w:cs="Arial"/>
            </w:rPr>
          </w:pPr>
        </w:p>
        <w:p w14:paraId="7ABE1A48" w14:textId="77777777" w:rsidR="001C5405" w:rsidRPr="006D55B2" w:rsidRDefault="001C5405" w:rsidP="001C5405">
          <w:pPr>
            <w:spacing w:after="240"/>
            <w:rPr>
              <w:rFonts w:cs="Arial"/>
              <w:b/>
            </w:rPr>
          </w:pPr>
          <w:r w:rsidRPr="006D55B2">
            <w:rPr>
              <w:rFonts w:cs="Arial"/>
              <w:b/>
            </w:rPr>
            <w:t>Creative Commons Licence</w:t>
          </w:r>
        </w:p>
        <w:p w14:paraId="6A032FEB" w14:textId="77777777" w:rsidR="001C5405" w:rsidRPr="006D55B2" w:rsidRDefault="001C5405" w:rsidP="001C5405">
          <w:pPr>
            <w:rPr>
              <w:rFonts w:cs="Arial"/>
              <w:szCs w:val="22"/>
            </w:rPr>
          </w:pPr>
          <w:r w:rsidRPr="006D55B2">
            <w:rPr>
              <w:rFonts w:cs="Arial"/>
              <w:noProof/>
              <w:szCs w:val="22"/>
              <w:lang w:eastAsia="en-AU"/>
            </w:rPr>
            <w:drawing>
              <wp:inline distT="0" distB="0" distL="0" distR="0" wp14:anchorId="34BF8243" wp14:editId="31F51A35">
                <wp:extent cx="1026160" cy="356870"/>
                <wp:effectExtent l="0" t="0" r="2540" b="5080"/>
                <wp:docPr id="1" name="Picture 1" descr="cid:image001.png@01D10CD1.33FE7F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png@01D10CD1.33FE7F70"/>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1026160" cy="356870"/>
                        </a:xfrm>
                        <a:prstGeom prst="rect">
                          <a:avLst/>
                        </a:prstGeom>
                        <a:noFill/>
                        <a:ln>
                          <a:noFill/>
                        </a:ln>
                      </pic:spPr>
                    </pic:pic>
                  </a:graphicData>
                </a:graphic>
              </wp:inline>
            </w:drawing>
          </w:r>
        </w:p>
        <w:p w14:paraId="17523CA4" w14:textId="77777777" w:rsidR="001C5405" w:rsidRPr="001C5405" w:rsidRDefault="001C5405" w:rsidP="001C5405">
          <w:pPr>
            <w:autoSpaceDE w:val="0"/>
            <w:autoSpaceDN w:val="0"/>
            <w:spacing w:before="240" w:after="240" w:line="181" w:lineRule="atLeast"/>
            <w:rPr>
              <w:rFonts w:cs="Arial"/>
              <w:sz w:val="21"/>
              <w:szCs w:val="21"/>
            </w:rPr>
          </w:pPr>
          <w:r w:rsidRPr="001C5405">
            <w:rPr>
              <w:rFonts w:cs="Arial"/>
              <w:sz w:val="21"/>
              <w:szCs w:val="21"/>
            </w:rPr>
            <w:t xml:space="preserve">This publication is licensed under the Creative Commons Attribution 4.0 International Public License available from </w:t>
          </w:r>
          <w:hyperlink r:id="rId14" w:history="1">
            <w:r w:rsidRPr="001C5405">
              <w:rPr>
                <w:rStyle w:val="Hyperlink"/>
                <w:rFonts w:cs="Arial"/>
                <w:sz w:val="21"/>
                <w:szCs w:val="21"/>
              </w:rPr>
              <w:t>https://creativecommons.org/licenses/by/4.0/legalcode</w:t>
            </w:r>
          </w:hyperlink>
          <w:r w:rsidRPr="001C5405">
            <w:rPr>
              <w:rStyle w:val="Hyperlink"/>
              <w:rFonts w:cs="Arial"/>
              <w:sz w:val="21"/>
              <w:szCs w:val="21"/>
            </w:rPr>
            <w:t xml:space="preserve"> </w:t>
          </w:r>
          <w:r w:rsidRPr="001C5405">
            <w:rPr>
              <w:rFonts w:cs="Arial"/>
              <w:sz w:val="21"/>
              <w:szCs w:val="21"/>
            </w:rPr>
            <w:t xml:space="preserve">(“Licence”). You must read and understand the Licence before using any material from this publication. </w:t>
          </w:r>
        </w:p>
        <w:p w14:paraId="48ED1321" w14:textId="77777777" w:rsidR="001C5405" w:rsidRPr="00DE5657" w:rsidRDefault="001C5405" w:rsidP="00DE5657">
          <w:pPr>
            <w:autoSpaceDE w:val="0"/>
            <w:autoSpaceDN w:val="0"/>
            <w:spacing w:before="100" w:after="120" w:line="181" w:lineRule="atLeast"/>
            <w:rPr>
              <w:rFonts w:cs="Arial"/>
              <w:b/>
              <w:sz w:val="21"/>
              <w:szCs w:val="21"/>
            </w:rPr>
          </w:pPr>
          <w:r w:rsidRPr="00DE5657">
            <w:rPr>
              <w:rFonts w:cs="Arial"/>
              <w:b/>
              <w:sz w:val="21"/>
              <w:szCs w:val="21"/>
            </w:rPr>
            <w:t>Restrictions</w:t>
          </w:r>
        </w:p>
        <w:p w14:paraId="4A03B1A1" w14:textId="77777777" w:rsidR="001C5405" w:rsidRPr="001C5405" w:rsidRDefault="001C5405" w:rsidP="001C5405">
          <w:pPr>
            <w:autoSpaceDE w:val="0"/>
            <w:autoSpaceDN w:val="0"/>
            <w:spacing w:before="100" w:after="240" w:line="181" w:lineRule="atLeast"/>
            <w:rPr>
              <w:rFonts w:cs="Arial"/>
              <w:sz w:val="21"/>
              <w:szCs w:val="21"/>
            </w:rPr>
          </w:pPr>
          <w:r w:rsidRPr="001C5405">
            <w:rPr>
              <w:rFonts w:cs="Arial"/>
              <w:sz w:val="21"/>
              <w:szCs w:val="21"/>
            </w:rPr>
            <w:t xml:space="preserve">The Licence may not give you all the permissions necessary for your intended use. For example, other rights (such as publicity, privacy and moral rights) may limit how you use the material found in this publication.  </w:t>
          </w:r>
        </w:p>
        <w:p w14:paraId="0AC242C3" w14:textId="77777777" w:rsidR="001C5405" w:rsidRPr="001C5405" w:rsidRDefault="001C5405" w:rsidP="001C5405">
          <w:pPr>
            <w:autoSpaceDE w:val="0"/>
            <w:autoSpaceDN w:val="0"/>
            <w:spacing w:before="100" w:line="181" w:lineRule="atLeast"/>
            <w:rPr>
              <w:rFonts w:cs="Arial"/>
              <w:sz w:val="21"/>
              <w:szCs w:val="21"/>
            </w:rPr>
          </w:pPr>
          <w:r w:rsidRPr="001C5405">
            <w:rPr>
              <w:rFonts w:cs="Arial"/>
              <w:sz w:val="21"/>
              <w:szCs w:val="21"/>
            </w:rPr>
            <w:t xml:space="preserve">The Licence does not cover, and there is no permission given for, use of any of the following material found in this publication: </w:t>
          </w:r>
        </w:p>
        <w:p w14:paraId="5987DB13" w14:textId="77777777" w:rsidR="001C5405" w:rsidRPr="001C5405" w:rsidRDefault="001C5405" w:rsidP="001C5405">
          <w:pPr>
            <w:pStyle w:val="ListParagraph"/>
            <w:numPr>
              <w:ilvl w:val="0"/>
              <w:numId w:val="20"/>
            </w:numPr>
            <w:rPr>
              <w:rFonts w:cs="Arial"/>
              <w:sz w:val="21"/>
              <w:szCs w:val="21"/>
            </w:rPr>
          </w:pPr>
          <w:r w:rsidRPr="001C5405">
            <w:rPr>
              <w:rFonts w:cs="Arial"/>
              <w:sz w:val="21"/>
              <w:szCs w:val="21"/>
            </w:rPr>
            <w:t xml:space="preserve">the Commonwealth Coat of Arms. (by way of information, the terms under which the Coat of Arms may be used can be found on the Department of Prime Minister and Cabinet website </w:t>
          </w:r>
          <w:r w:rsidRPr="001C5405">
            <w:rPr>
              <w:rStyle w:val="Hyperlink"/>
              <w:rFonts w:cs="Arial"/>
              <w:sz w:val="21"/>
              <w:szCs w:val="21"/>
              <w:lang w:eastAsia="en-AU"/>
            </w:rPr>
            <w:t>http://www.dpmc.gov.au/government/commonwealth-coat-arms</w:t>
          </w:r>
          <w:r w:rsidRPr="001C5405">
            <w:rPr>
              <w:rFonts w:cs="Arial"/>
              <w:sz w:val="21"/>
              <w:szCs w:val="21"/>
            </w:rPr>
            <w:t>);</w:t>
          </w:r>
        </w:p>
        <w:p w14:paraId="4BEC567F" w14:textId="77777777" w:rsidR="001C5405" w:rsidRPr="001C5405" w:rsidRDefault="001C5405" w:rsidP="001C5405">
          <w:pPr>
            <w:pStyle w:val="ListParagraph"/>
            <w:numPr>
              <w:ilvl w:val="0"/>
              <w:numId w:val="20"/>
            </w:numPr>
            <w:rPr>
              <w:rFonts w:cs="Arial"/>
              <w:sz w:val="21"/>
              <w:szCs w:val="21"/>
            </w:rPr>
          </w:pPr>
          <w:r w:rsidRPr="001C5405">
            <w:rPr>
              <w:rFonts w:cs="Arial"/>
              <w:sz w:val="21"/>
              <w:szCs w:val="21"/>
            </w:rPr>
            <w:t>any logos and trademarks;</w:t>
          </w:r>
        </w:p>
        <w:p w14:paraId="44BF23DF" w14:textId="77777777" w:rsidR="001C5405" w:rsidRPr="001C5405" w:rsidRDefault="001C5405" w:rsidP="001C5405">
          <w:pPr>
            <w:pStyle w:val="ListParagraph"/>
            <w:numPr>
              <w:ilvl w:val="0"/>
              <w:numId w:val="20"/>
            </w:numPr>
            <w:rPr>
              <w:rFonts w:cs="Arial"/>
              <w:sz w:val="21"/>
              <w:szCs w:val="21"/>
            </w:rPr>
          </w:pPr>
          <w:r w:rsidRPr="001C5405">
            <w:rPr>
              <w:rFonts w:cs="Arial"/>
              <w:sz w:val="21"/>
              <w:szCs w:val="21"/>
            </w:rPr>
            <w:t xml:space="preserve">any photographs and images; </w:t>
          </w:r>
        </w:p>
        <w:p w14:paraId="73D004C4" w14:textId="77777777" w:rsidR="001C5405" w:rsidRPr="001C5405" w:rsidRDefault="001C5405" w:rsidP="001C5405">
          <w:pPr>
            <w:pStyle w:val="ListParagraph"/>
            <w:numPr>
              <w:ilvl w:val="0"/>
              <w:numId w:val="20"/>
            </w:numPr>
            <w:rPr>
              <w:rFonts w:cs="Arial"/>
              <w:sz w:val="21"/>
              <w:szCs w:val="21"/>
            </w:rPr>
          </w:pPr>
          <w:r w:rsidRPr="001C5405">
            <w:rPr>
              <w:rFonts w:cs="Arial"/>
              <w:sz w:val="21"/>
              <w:szCs w:val="21"/>
            </w:rPr>
            <w:t>any signatures; and</w:t>
          </w:r>
        </w:p>
        <w:p w14:paraId="0E53BC7B" w14:textId="65DB0BD8" w:rsidR="001C5405" w:rsidRPr="001C5405" w:rsidRDefault="001C5405" w:rsidP="00DE5657">
          <w:pPr>
            <w:pStyle w:val="ListParagraph"/>
            <w:numPr>
              <w:ilvl w:val="0"/>
              <w:numId w:val="20"/>
            </w:numPr>
            <w:spacing w:after="240"/>
            <w:rPr>
              <w:rFonts w:cs="Arial"/>
              <w:sz w:val="21"/>
              <w:szCs w:val="21"/>
            </w:rPr>
          </w:pPr>
          <w:r w:rsidRPr="001C5405">
            <w:rPr>
              <w:rFonts w:cs="Arial"/>
              <w:sz w:val="21"/>
              <w:szCs w:val="21"/>
            </w:rPr>
            <w:t xml:space="preserve">any material belonging to third parties.  </w:t>
          </w:r>
        </w:p>
        <w:p w14:paraId="3D72761A" w14:textId="77777777" w:rsidR="001C5405" w:rsidRPr="00DE5657" w:rsidRDefault="001C5405" w:rsidP="00DE5657">
          <w:pPr>
            <w:autoSpaceDE w:val="0"/>
            <w:autoSpaceDN w:val="0"/>
            <w:spacing w:before="100" w:after="120" w:line="181" w:lineRule="atLeast"/>
            <w:ind w:right="-766"/>
            <w:rPr>
              <w:rFonts w:cs="Arial"/>
              <w:b/>
              <w:sz w:val="21"/>
              <w:szCs w:val="21"/>
            </w:rPr>
          </w:pPr>
          <w:r w:rsidRPr="00DE5657">
            <w:rPr>
              <w:rFonts w:cs="Arial"/>
              <w:b/>
              <w:sz w:val="21"/>
              <w:szCs w:val="21"/>
            </w:rPr>
            <w:t>Attribution</w:t>
          </w:r>
        </w:p>
        <w:p w14:paraId="6B299EDB" w14:textId="77777777" w:rsidR="001C5405" w:rsidRPr="001C5405" w:rsidRDefault="001C5405" w:rsidP="00DE5657">
          <w:pPr>
            <w:autoSpaceDE w:val="0"/>
            <w:autoSpaceDN w:val="0"/>
            <w:spacing w:before="100" w:line="181" w:lineRule="atLeast"/>
            <w:rPr>
              <w:rFonts w:cs="Arial"/>
              <w:sz w:val="21"/>
              <w:szCs w:val="21"/>
            </w:rPr>
          </w:pPr>
          <w:r w:rsidRPr="001C5405">
            <w:rPr>
              <w:rFonts w:cs="Arial"/>
              <w:sz w:val="21"/>
              <w:szCs w:val="21"/>
            </w:rPr>
            <w:t>Without limiting your obligations under the Licence, the Department of Health requests that you attribute this publication in your work. Any reasonable form of words may be used provided that you:</w:t>
          </w:r>
        </w:p>
        <w:p w14:paraId="36C0287A" w14:textId="77777777" w:rsidR="001C5405" w:rsidRPr="001C5405" w:rsidRDefault="001C5405" w:rsidP="001C5405">
          <w:pPr>
            <w:pStyle w:val="ListParagraph"/>
            <w:numPr>
              <w:ilvl w:val="0"/>
              <w:numId w:val="21"/>
            </w:numPr>
            <w:autoSpaceDE w:val="0"/>
            <w:autoSpaceDN w:val="0"/>
            <w:spacing w:line="181" w:lineRule="atLeast"/>
            <w:jc w:val="both"/>
            <w:rPr>
              <w:rFonts w:cs="Arial"/>
              <w:sz w:val="21"/>
              <w:szCs w:val="21"/>
            </w:rPr>
          </w:pPr>
          <w:r w:rsidRPr="001C5405">
            <w:rPr>
              <w:rFonts w:cs="Arial"/>
              <w:sz w:val="21"/>
              <w:szCs w:val="21"/>
            </w:rPr>
            <w:t xml:space="preserve">include a reference to this publication and where, practicable, the relevant page numbers; </w:t>
          </w:r>
        </w:p>
        <w:p w14:paraId="04DD9FF9" w14:textId="77777777" w:rsidR="001C5405" w:rsidRPr="001C5405" w:rsidRDefault="001C5405" w:rsidP="001C5405">
          <w:pPr>
            <w:pStyle w:val="ListParagraph"/>
            <w:numPr>
              <w:ilvl w:val="0"/>
              <w:numId w:val="21"/>
            </w:numPr>
            <w:autoSpaceDE w:val="0"/>
            <w:autoSpaceDN w:val="0"/>
            <w:spacing w:line="181" w:lineRule="atLeast"/>
            <w:jc w:val="both"/>
            <w:rPr>
              <w:rFonts w:cs="Arial"/>
              <w:sz w:val="21"/>
              <w:szCs w:val="21"/>
            </w:rPr>
          </w:pPr>
          <w:r w:rsidRPr="001C5405">
            <w:rPr>
              <w:rFonts w:cs="Arial"/>
              <w:sz w:val="21"/>
              <w:szCs w:val="21"/>
            </w:rPr>
            <w:t>make it clear that you have permission to use the material under the Creative Commons Attribution 4.0 International Public License;</w:t>
          </w:r>
        </w:p>
        <w:p w14:paraId="454ECA28" w14:textId="77777777" w:rsidR="001C5405" w:rsidRPr="001C5405" w:rsidRDefault="001C5405" w:rsidP="001C5405">
          <w:pPr>
            <w:pStyle w:val="ListParagraph"/>
            <w:numPr>
              <w:ilvl w:val="0"/>
              <w:numId w:val="21"/>
            </w:numPr>
            <w:autoSpaceDE w:val="0"/>
            <w:autoSpaceDN w:val="0"/>
            <w:spacing w:line="181" w:lineRule="atLeast"/>
            <w:jc w:val="both"/>
            <w:rPr>
              <w:rFonts w:cs="Arial"/>
              <w:sz w:val="21"/>
              <w:szCs w:val="21"/>
            </w:rPr>
          </w:pPr>
          <w:r w:rsidRPr="001C5405">
            <w:rPr>
              <w:rFonts w:cs="Arial"/>
              <w:sz w:val="21"/>
              <w:szCs w:val="21"/>
            </w:rPr>
            <w:t xml:space="preserve">make it clear whether or not you have changed the material used from this publication; </w:t>
          </w:r>
        </w:p>
        <w:p w14:paraId="7AAE2AEF" w14:textId="153D8999" w:rsidR="001C5405" w:rsidRPr="001C5405" w:rsidRDefault="001C5405" w:rsidP="001C5405">
          <w:pPr>
            <w:pStyle w:val="ListParagraph"/>
            <w:numPr>
              <w:ilvl w:val="0"/>
              <w:numId w:val="21"/>
            </w:numPr>
            <w:autoSpaceDE w:val="0"/>
            <w:autoSpaceDN w:val="0"/>
            <w:spacing w:line="181" w:lineRule="atLeast"/>
            <w:jc w:val="both"/>
            <w:rPr>
              <w:rFonts w:cs="Arial"/>
              <w:sz w:val="21"/>
              <w:szCs w:val="21"/>
            </w:rPr>
          </w:pPr>
          <w:r w:rsidRPr="001C5405">
            <w:rPr>
              <w:rFonts w:cs="Arial"/>
              <w:sz w:val="21"/>
              <w:szCs w:val="21"/>
            </w:rPr>
            <w:t>include a copyright notice in relation to the material used. In the case of no change to the material, the words “© Commonwealth of Australia (Department of Health) 20</w:t>
          </w:r>
          <w:r w:rsidR="006012F5" w:rsidRPr="006012F5">
            <w:rPr>
              <w:rFonts w:cs="Arial"/>
              <w:sz w:val="21"/>
              <w:szCs w:val="21"/>
            </w:rPr>
            <w:t>20</w:t>
          </w:r>
          <w:r w:rsidRPr="001C5405">
            <w:rPr>
              <w:rFonts w:cs="Arial"/>
              <w:sz w:val="21"/>
              <w:szCs w:val="21"/>
            </w:rPr>
            <w:t>” may be used. In the case where the material has been changed or adapted, the words: “Based on Commonwealth of Australia (Department of Health) material” may be used; and</w:t>
          </w:r>
        </w:p>
        <w:p w14:paraId="06B1FAD4" w14:textId="77777777" w:rsidR="001C5405" w:rsidRPr="001C5405" w:rsidRDefault="001C5405" w:rsidP="00DE5657">
          <w:pPr>
            <w:pStyle w:val="ListParagraph"/>
            <w:numPr>
              <w:ilvl w:val="0"/>
              <w:numId w:val="21"/>
            </w:numPr>
            <w:autoSpaceDE w:val="0"/>
            <w:autoSpaceDN w:val="0"/>
            <w:spacing w:after="240" w:line="181" w:lineRule="atLeast"/>
            <w:jc w:val="both"/>
            <w:rPr>
              <w:rFonts w:cs="Arial"/>
              <w:sz w:val="21"/>
              <w:szCs w:val="21"/>
            </w:rPr>
          </w:pPr>
          <w:r w:rsidRPr="001C5405">
            <w:rPr>
              <w:rFonts w:cs="Arial"/>
              <w:sz w:val="21"/>
              <w:szCs w:val="21"/>
            </w:rPr>
            <w:t>do not suggest that the Department of Health endorses you or your use of the material.</w:t>
          </w:r>
        </w:p>
        <w:p w14:paraId="74F04EFC" w14:textId="5D47C91B" w:rsidR="001C5405" w:rsidRPr="001C5405" w:rsidRDefault="001C5405" w:rsidP="001C5405">
          <w:pPr>
            <w:pStyle w:val="ListParagraph"/>
            <w:tabs>
              <w:tab w:val="left" w:pos="426"/>
              <w:tab w:val="left" w:pos="1560"/>
            </w:tabs>
            <w:autoSpaceDE w:val="0"/>
            <w:autoSpaceDN w:val="0"/>
            <w:spacing w:before="120" w:line="181" w:lineRule="atLeast"/>
            <w:ind w:left="780" w:right="-766"/>
            <w:rPr>
              <w:rFonts w:cs="Arial"/>
              <w:sz w:val="21"/>
              <w:szCs w:val="21"/>
            </w:rPr>
          </w:pPr>
        </w:p>
        <w:p w14:paraId="42130DB0" w14:textId="77777777" w:rsidR="001C5405" w:rsidRPr="00DE5657" w:rsidRDefault="001C5405" w:rsidP="00DE5657">
          <w:pPr>
            <w:autoSpaceDE w:val="0"/>
            <w:autoSpaceDN w:val="0"/>
            <w:spacing w:before="100" w:after="120"/>
            <w:rPr>
              <w:rFonts w:cs="Arial"/>
              <w:b/>
              <w:sz w:val="21"/>
              <w:szCs w:val="21"/>
            </w:rPr>
          </w:pPr>
          <w:r w:rsidRPr="00DE5657">
            <w:rPr>
              <w:rFonts w:cs="Arial"/>
              <w:b/>
              <w:sz w:val="21"/>
              <w:szCs w:val="21"/>
            </w:rPr>
            <w:t>Enquiries</w:t>
          </w:r>
        </w:p>
        <w:p w14:paraId="7000E164" w14:textId="77777777" w:rsidR="001C5405" w:rsidRPr="001C5405" w:rsidRDefault="001C5405" w:rsidP="001C5405">
          <w:pPr>
            <w:rPr>
              <w:rStyle w:val="Hyperlink"/>
              <w:rFonts w:cs="Arial"/>
              <w:sz w:val="21"/>
              <w:szCs w:val="21"/>
            </w:rPr>
          </w:pPr>
          <w:r w:rsidRPr="001C5405">
            <w:rPr>
              <w:rFonts w:cs="Arial"/>
              <w:sz w:val="21"/>
              <w:szCs w:val="21"/>
            </w:rPr>
            <w:t xml:space="preserve">Enquiries regarding any other use of this publication should be addressed to the Branch Manager, Communication Branch, Department of Health, GPO Box 9848, Canberra ACT 2601, or via e-mail to </w:t>
          </w:r>
          <w:hyperlink r:id="rId15" w:history="1">
            <w:r w:rsidRPr="001C5405">
              <w:rPr>
                <w:rStyle w:val="Hyperlink"/>
                <w:rFonts w:cs="Arial"/>
                <w:sz w:val="21"/>
                <w:szCs w:val="21"/>
              </w:rPr>
              <w:t>copyright@health.gov.au</w:t>
            </w:r>
          </w:hyperlink>
        </w:p>
        <w:p w14:paraId="72911C7C" w14:textId="77777777" w:rsidR="00DE5657" w:rsidRDefault="00DE5657">
          <w:pPr>
            <w:rPr>
              <w:rFonts w:asciiTheme="majorHAnsi" w:eastAsiaTheme="majorEastAsia" w:hAnsiTheme="majorHAnsi" w:cstheme="majorBidi"/>
              <w:b/>
              <w:color w:val="2F3757" w:themeColor="accent1" w:themeShade="BF"/>
              <w:sz w:val="36"/>
              <w:szCs w:val="32"/>
              <w:lang w:val="en-US"/>
            </w:rPr>
          </w:pPr>
          <w:r>
            <w:rPr>
              <w:b/>
              <w:sz w:val="36"/>
            </w:rPr>
            <w:br w:type="page"/>
          </w:r>
        </w:p>
        <w:p w14:paraId="11C79A0A" w14:textId="1B56F8BD" w:rsidR="003766D3" w:rsidRPr="005B3FA5" w:rsidRDefault="003766D3">
          <w:pPr>
            <w:pStyle w:val="TOCHeading"/>
            <w:rPr>
              <w:b/>
              <w:sz w:val="36"/>
            </w:rPr>
          </w:pPr>
          <w:r w:rsidRPr="005B3FA5">
            <w:rPr>
              <w:b/>
              <w:sz w:val="36"/>
            </w:rPr>
            <w:lastRenderedPageBreak/>
            <w:t>Contents</w:t>
          </w:r>
        </w:p>
        <w:p w14:paraId="7023504C" w14:textId="3FA6384F" w:rsidR="007010D8" w:rsidRDefault="003766D3">
          <w:pPr>
            <w:pStyle w:val="TOC1"/>
            <w:rPr>
              <w:rFonts w:asciiTheme="minorHAnsi" w:eastAsiaTheme="minorEastAsia" w:hAnsiTheme="minorHAnsi" w:cstheme="minorBidi"/>
              <w:b w:val="0"/>
              <w:szCs w:val="22"/>
              <w:lang w:eastAsia="en-AU"/>
            </w:rPr>
          </w:pPr>
          <w:r>
            <w:fldChar w:fldCharType="begin"/>
          </w:r>
          <w:r>
            <w:instrText xml:space="preserve"> TOC \o "1-3" \h \z \u </w:instrText>
          </w:r>
          <w:r>
            <w:fldChar w:fldCharType="separate"/>
          </w:r>
          <w:hyperlink w:anchor="_Toc46473971" w:history="1">
            <w:r w:rsidR="007010D8" w:rsidRPr="001A2990">
              <w:rPr>
                <w:rStyle w:val="Hyperlink"/>
                <w:rFonts w:cstheme="majorHAnsi"/>
              </w:rPr>
              <w:t>Introduction</w:t>
            </w:r>
            <w:r w:rsidR="007010D8">
              <w:rPr>
                <w:webHidden/>
              </w:rPr>
              <w:tab/>
            </w:r>
            <w:r w:rsidR="007010D8">
              <w:rPr>
                <w:webHidden/>
              </w:rPr>
              <w:fldChar w:fldCharType="begin"/>
            </w:r>
            <w:r w:rsidR="007010D8">
              <w:rPr>
                <w:webHidden/>
              </w:rPr>
              <w:instrText xml:space="preserve"> PAGEREF _Toc46473971 \h </w:instrText>
            </w:r>
            <w:r w:rsidR="007010D8">
              <w:rPr>
                <w:webHidden/>
              </w:rPr>
            </w:r>
            <w:r w:rsidR="007010D8">
              <w:rPr>
                <w:webHidden/>
              </w:rPr>
              <w:fldChar w:fldCharType="separate"/>
            </w:r>
            <w:r w:rsidR="00B32DF6">
              <w:rPr>
                <w:webHidden/>
              </w:rPr>
              <w:t>1</w:t>
            </w:r>
            <w:r w:rsidR="007010D8">
              <w:rPr>
                <w:webHidden/>
              </w:rPr>
              <w:fldChar w:fldCharType="end"/>
            </w:r>
          </w:hyperlink>
        </w:p>
        <w:p w14:paraId="15CC5B3D" w14:textId="403159E0" w:rsidR="007010D8" w:rsidRDefault="00982B24">
          <w:pPr>
            <w:pStyle w:val="TOC1"/>
            <w:rPr>
              <w:rFonts w:asciiTheme="minorHAnsi" w:eastAsiaTheme="minorEastAsia" w:hAnsiTheme="minorHAnsi" w:cstheme="minorBidi"/>
              <w:b w:val="0"/>
              <w:szCs w:val="22"/>
              <w:lang w:eastAsia="en-AU"/>
            </w:rPr>
          </w:pPr>
          <w:hyperlink w:anchor="_Toc46473972" w:history="1">
            <w:r w:rsidR="007010D8" w:rsidRPr="001A2990">
              <w:rPr>
                <w:rStyle w:val="Hyperlink"/>
                <w:rFonts w:cstheme="majorHAnsi"/>
              </w:rPr>
              <w:t>Consultation Process</w:t>
            </w:r>
            <w:r w:rsidR="007010D8">
              <w:rPr>
                <w:webHidden/>
              </w:rPr>
              <w:tab/>
            </w:r>
            <w:r w:rsidR="007010D8">
              <w:rPr>
                <w:webHidden/>
              </w:rPr>
              <w:fldChar w:fldCharType="begin"/>
            </w:r>
            <w:r w:rsidR="007010D8">
              <w:rPr>
                <w:webHidden/>
              </w:rPr>
              <w:instrText xml:space="preserve"> PAGEREF _Toc46473972 \h </w:instrText>
            </w:r>
            <w:r w:rsidR="007010D8">
              <w:rPr>
                <w:webHidden/>
              </w:rPr>
            </w:r>
            <w:r w:rsidR="007010D8">
              <w:rPr>
                <w:webHidden/>
              </w:rPr>
              <w:fldChar w:fldCharType="separate"/>
            </w:r>
            <w:r w:rsidR="00B32DF6">
              <w:rPr>
                <w:webHidden/>
              </w:rPr>
              <w:t>1</w:t>
            </w:r>
            <w:r w:rsidR="007010D8">
              <w:rPr>
                <w:webHidden/>
              </w:rPr>
              <w:fldChar w:fldCharType="end"/>
            </w:r>
          </w:hyperlink>
        </w:p>
        <w:p w14:paraId="5BD4EEBA" w14:textId="08187735" w:rsidR="007010D8" w:rsidRDefault="00982B24">
          <w:pPr>
            <w:pStyle w:val="TOC1"/>
            <w:rPr>
              <w:rFonts w:asciiTheme="minorHAnsi" w:eastAsiaTheme="minorEastAsia" w:hAnsiTheme="minorHAnsi" w:cstheme="minorBidi"/>
              <w:b w:val="0"/>
              <w:szCs w:val="22"/>
              <w:lang w:eastAsia="en-AU"/>
            </w:rPr>
          </w:pPr>
          <w:hyperlink w:anchor="_Toc46473973" w:history="1">
            <w:r w:rsidR="007010D8" w:rsidRPr="001A2990">
              <w:rPr>
                <w:rStyle w:val="Hyperlink"/>
                <w:rFonts w:cstheme="majorHAnsi"/>
              </w:rPr>
              <w:t>Summary of Common Themes</w:t>
            </w:r>
            <w:r w:rsidR="007010D8">
              <w:rPr>
                <w:webHidden/>
              </w:rPr>
              <w:tab/>
            </w:r>
            <w:r w:rsidR="007010D8">
              <w:rPr>
                <w:webHidden/>
              </w:rPr>
              <w:fldChar w:fldCharType="begin"/>
            </w:r>
            <w:r w:rsidR="007010D8">
              <w:rPr>
                <w:webHidden/>
              </w:rPr>
              <w:instrText xml:space="preserve"> PAGEREF _Toc46473973 \h </w:instrText>
            </w:r>
            <w:r w:rsidR="007010D8">
              <w:rPr>
                <w:webHidden/>
              </w:rPr>
            </w:r>
            <w:r w:rsidR="007010D8">
              <w:rPr>
                <w:webHidden/>
              </w:rPr>
              <w:fldChar w:fldCharType="separate"/>
            </w:r>
            <w:r w:rsidR="00B32DF6">
              <w:rPr>
                <w:webHidden/>
              </w:rPr>
              <w:t>1</w:t>
            </w:r>
            <w:r w:rsidR="007010D8">
              <w:rPr>
                <w:webHidden/>
              </w:rPr>
              <w:fldChar w:fldCharType="end"/>
            </w:r>
          </w:hyperlink>
        </w:p>
        <w:p w14:paraId="12D73EEC" w14:textId="6924756D" w:rsidR="007010D8" w:rsidRDefault="00982B24">
          <w:pPr>
            <w:pStyle w:val="TOC1"/>
            <w:rPr>
              <w:rFonts w:asciiTheme="minorHAnsi" w:eastAsiaTheme="minorEastAsia" w:hAnsiTheme="minorHAnsi" w:cstheme="minorBidi"/>
              <w:b w:val="0"/>
              <w:szCs w:val="22"/>
              <w:lang w:eastAsia="en-AU"/>
            </w:rPr>
          </w:pPr>
          <w:hyperlink w:anchor="_Toc46473974" w:history="1">
            <w:r w:rsidR="007010D8" w:rsidRPr="001A2990">
              <w:rPr>
                <w:rStyle w:val="Hyperlink"/>
                <w:rFonts w:cstheme="majorHAnsi"/>
              </w:rPr>
              <w:t>Feedback on the draft Strategy</w:t>
            </w:r>
            <w:r w:rsidR="007010D8">
              <w:rPr>
                <w:webHidden/>
              </w:rPr>
              <w:tab/>
            </w:r>
            <w:r w:rsidR="007010D8">
              <w:rPr>
                <w:webHidden/>
              </w:rPr>
              <w:fldChar w:fldCharType="begin"/>
            </w:r>
            <w:r w:rsidR="007010D8">
              <w:rPr>
                <w:webHidden/>
              </w:rPr>
              <w:instrText xml:space="preserve"> PAGEREF _Toc46473974 \h </w:instrText>
            </w:r>
            <w:r w:rsidR="007010D8">
              <w:rPr>
                <w:webHidden/>
              </w:rPr>
            </w:r>
            <w:r w:rsidR="007010D8">
              <w:rPr>
                <w:webHidden/>
              </w:rPr>
              <w:fldChar w:fldCharType="separate"/>
            </w:r>
            <w:r w:rsidR="00B32DF6">
              <w:rPr>
                <w:webHidden/>
              </w:rPr>
              <w:t>2</w:t>
            </w:r>
            <w:r w:rsidR="007010D8">
              <w:rPr>
                <w:webHidden/>
              </w:rPr>
              <w:fldChar w:fldCharType="end"/>
            </w:r>
          </w:hyperlink>
        </w:p>
        <w:p w14:paraId="6695A60B" w14:textId="5D122673" w:rsidR="007010D8" w:rsidRDefault="00982B24">
          <w:pPr>
            <w:pStyle w:val="TOC2"/>
            <w:tabs>
              <w:tab w:val="right" w:leader="dot" w:pos="9060"/>
            </w:tabs>
            <w:rPr>
              <w:rFonts w:asciiTheme="minorHAnsi" w:eastAsiaTheme="minorEastAsia" w:hAnsiTheme="minorHAnsi" w:cstheme="minorBidi"/>
              <w:noProof/>
              <w:szCs w:val="22"/>
              <w:lang w:eastAsia="en-AU"/>
            </w:rPr>
          </w:pPr>
          <w:hyperlink w:anchor="_Toc46473975" w:history="1">
            <w:r w:rsidR="007010D8" w:rsidRPr="001A2990">
              <w:rPr>
                <w:rStyle w:val="Hyperlink"/>
                <w:noProof/>
              </w:rPr>
              <w:t>Aboriginal and Torres Strait Islander health outcomes</w:t>
            </w:r>
            <w:r w:rsidR="007010D8">
              <w:rPr>
                <w:noProof/>
                <w:webHidden/>
              </w:rPr>
              <w:tab/>
            </w:r>
            <w:r w:rsidR="007010D8">
              <w:rPr>
                <w:noProof/>
                <w:webHidden/>
              </w:rPr>
              <w:fldChar w:fldCharType="begin"/>
            </w:r>
            <w:r w:rsidR="007010D8">
              <w:rPr>
                <w:noProof/>
                <w:webHidden/>
              </w:rPr>
              <w:instrText xml:space="preserve"> PAGEREF _Toc46473975 \h </w:instrText>
            </w:r>
            <w:r w:rsidR="007010D8">
              <w:rPr>
                <w:noProof/>
                <w:webHidden/>
              </w:rPr>
            </w:r>
            <w:r w:rsidR="007010D8">
              <w:rPr>
                <w:noProof/>
                <w:webHidden/>
              </w:rPr>
              <w:fldChar w:fldCharType="separate"/>
            </w:r>
            <w:r w:rsidR="00B32DF6">
              <w:rPr>
                <w:noProof/>
                <w:webHidden/>
              </w:rPr>
              <w:t>2</w:t>
            </w:r>
            <w:r w:rsidR="007010D8">
              <w:rPr>
                <w:noProof/>
                <w:webHidden/>
              </w:rPr>
              <w:fldChar w:fldCharType="end"/>
            </w:r>
          </w:hyperlink>
        </w:p>
        <w:p w14:paraId="160FEAAF" w14:textId="2A555D06" w:rsidR="007010D8" w:rsidRDefault="00982B24">
          <w:pPr>
            <w:pStyle w:val="TOC2"/>
            <w:tabs>
              <w:tab w:val="right" w:leader="dot" w:pos="9060"/>
            </w:tabs>
            <w:rPr>
              <w:rFonts w:asciiTheme="minorHAnsi" w:eastAsiaTheme="minorEastAsia" w:hAnsiTheme="minorHAnsi" w:cstheme="minorBidi"/>
              <w:noProof/>
              <w:szCs w:val="22"/>
              <w:lang w:eastAsia="en-AU"/>
            </w:rPr>
          </w:pPr>
          <w:hyperlink w:anchor="_Toc46473976" w:history="1">
            <w:r w:rsidR="007010D8" w:rsidRPr="001A2990">
              <w:rPr>
                <w:rStyle w:val="Hyperlink"/>
                <w:noProof/>
              </w:rPr>
              <w:t>Purpose and scope</w:t>
            </w:r>
            <w:r w:rsidR="007010D8">
              <w:rPr>
                <w:noProof/>
                <w:webHidden/>
              </w:rPr>
              <w:tab/>
            </w:r>
            <w:r w:rsidR="007010D8">
              <w:rPr>
                <w:noProof/>
                <w:webHidden/>
              </w:rPr>
              <w:fldChar w:fldCharType="begin"/>
            </w:r>
            <w:r w:rsidR="007010D8">
              <w:rPr>
                <w:noProof/>
                <w:webHidden/>
              </w:rPr>
              <w:instrText xml:space="preserve"> PAGEREF _Toc46473976 \h </w:instrText>
            </w:r>
            <w:r w:rsidR="007010D8">
              <w:rPr>
                <w:noProof/>
                <w:webHidden/>
              </w:rPr>
            </w:r>
            <w:r w:rsidR="007010D8">
              <w:rPr>
                <w:noProof/>
                <w:webHidden/>
              </w:rPr>
              <w:fldChar w:fldCharType="separate"/>
            </w:r>
            <w:r w:rsidR="00B32DF6">
              <w:rPr>
                <w:noProof/>
                <w:webHidden/>
              </w:rPr>
              <w:t>2</w:t>
            </w:r>
            <w:r w:rsidR="007010D8">
              <w:rPr>
                <w:noProof/>
                <w:webHidden/>
              </w:rPr>
              <w:fldChar w:fldCharType="end"/>
            </w:r>
          </w:hyperlink>
        </w:p>
        <w:p w14:paraId="7BAB0A9F" w14:textId="467DD524" w:rsidR="007010D8" w:rsidRDefault="00982B24">
          <w:pPr>
            <w:pStyle w:val="TOC2"/>
            <w:tabs>
              <w:tab w:val="right" w:leader="dot" w:pos="9060"/>
            </w:tabs>
            <w:rPr>
              <w:rFonts w:asciiTheme="minorHAnsi" w:eastAsiaTheme="minorEastAsia" w:hAnsiTheme="minorHAnsi" w:cstheme="minorBidi"/>
              <w:noProof/>
              <w:szCs w:val="22"/>
              <w:lang w:eastAsia="en-AU"/>
            </w:rPr>
          </w:pPr>
          <w:hyperlink w:anchor="_Toc46473977" w:history="1">
            <w:r w:rsidR="007010D8" w:rsidRPr="001A2990">
              <w:rPr>
                <w:rStyle w:val="Hyperlink"/>
                <w:noProof/>
              </w:rPr>
              <w:t>Roles and responsibilities</w:t>
            </w:r>
            <w:r w:rsidR="007010D8">
              <w:rPr>
                <w:noProof/>
                <w:webHidden/>
              </w:rPr>
              <w:tab/>
            </w:r>
            <w:r w:rsidR="007010D8">
              <w:rPr>
                <w:noProof/>
                <w:webHidden/>
              </w:rPr>
              <w:fldChar w:fldCharType="begin"/>
            </w:r>
            <w:r w:rsidR="007010D8">
              <w:rPr>
                <w:noProof/>
                <w:webHidden/>
              </w:rPr>
              <w:instrText xml:space="preserve"> PAGEREF _Toc46473977 \h </w:instrText>
            </w:r>
            <w:r w:rsidR="007010D8">
              <w:rPr>
                <w:noProof/>
                <w:webHidden/>
              </w:rPr>
            </w:r>
            <w:r w:rsidR="007010D8">
              <w:rPr>
                <w:noProof/>
                <w:webHidden/>
              </w:rPr>
              <w:fldChar w:fldCharType="separate"/>
            </w:r>
            <w:r w:rsidR="00B32DF6">
              <w:rPr>
                <w:noProof/>
                <w:webHidden/>
              </w:rPr>
              <w:t>2</w:t>
            </w:r>
            <w:r w:rsidR="007010D8">
              <w:rPr>
                <w:noProof/>
                <w:webHidden/>
              </w:rPr>
              <w:fldChar w:fldCharType="end"/>
            </w:r>
          </w:hyperlink>
        </w:p>
        <w:p w14:paraId="6BC367CD" w14:textId="323B5210" w:rsidR="007010D8" w:rsidRDefault="00982B24">
          <w:pPr>
            <w:pStyle w:val="TOC2"/>
            <w:tabs>
              <w:tab w:val="right" w:leader="dot" w:pos="9060"/>
            </w:tabs>
            <w:rPr>
              <w:rFonts w:asciiTheme="minorHAnsi" w:eastAsiaTheme="minorEastAsia" w:hAnsiTheme="minorHAnsi" w:cstheme="minorBidi"/>
              <w:noProof/>
              <w:szCs w:val="22"/>
              <w:lang w:eastAsia="en-AU"/>
            </w:rPr>
          </w:pPr>
          <w:hyperlink w:anchor="_Toc46473978" w:history="1">
            <w:r w:rsidR="007010D8" w:rsidRPr="001A2990">
              <w:rPr>
                <w:rStyle w:val="Hyperlink"/>
                <w:noProof/>
              </w:rPr>
              <w:t>Strategic Objectives</w:t>
            </w:r>
            <w:r w:rsidR="007010D8">
              <w:rPr>
                <w:noProof/>
                <w:webHidden/>
              </w:rPr>
              <w:tab/>
            </w:r>
            <w:r w:rsidR="007010D8">
              <w:rPr>
                <w:noProof/>
                <w:webHidden/>
              </w:rPr>
              <w:fldChar w:fldCharType="begin"/>
            </w:r>
            <w:r w:rsidR="007010D8">
              <w:rPr>
                <w:noProof/>
                <w:webHidden/>
              </w:rPr>
              <w:instrText xml:space="preserve"> PAGEREF _Toc46473978 \h </w:instrText>
            </w:r>
            <w:r w:rsidR="007010D8">
              <w:rPr>
                <w:noProof/>
                <w:webHidden/>
              </w:rPr>
            </w:r>
            <w:r w:rsidR="007010D8">
              <w:rPr>
                <w:noProof/>
                <w:webHidden/>
              </w:rPr>
              <w:fldChar w:fldCharType="separate"/>
            </w:r>
            <w:r w:rsidR="00B32DF6">
              <w:rPr>
                <w:noProof/>
                <w:webHidden/>
              </w:rPr>
              <w:t>2</w:t>
            </w:r>
            <w:r w:rsidR="007010D8">
              <w:rPr>
                <w:noProof/>
                <w:webHidden/>
              </w:rPr>
              <w:fldChar w:fldCharType="end"/>
            </w:r>
          </w:hyperlink>
        </w:p>
        <w:p w14:paraId="42720EFF" w14:textId="7D4C184B" w:rsidR="007010D8" w:rsidRDefault="00982B24">
          <w:pPr>
            <w:pStyle w:val="TOC1"/>
            <w:rPr>
              <w:rFonts w:asciiTheme="minorHAnsi" w:eastAsiaTheme="minorEastAsia" w:hAnsiTheme="minorHAnsi" w:cstheme="minorBidi"/>
              <w:b w:val="0"/>
              <w:szCs w:val="22"/>
              <w:lang w:eastAsia="en-AU"/>
            </w:rPr>
          </w:pPr>
          <w:hyperlink w:anchor="_Toc46473979" w:history="1">
            <w:r w:rsidR="007010D8" w:rsidRPr="001A2990">
              <w:rPr>
                <w:rStyle w:val="Hyperlink"/>
              </w:rPr>
              <w:t>Objective 1: National CQRs are based on clinician/patient partnerships</w:t>
            </w:r>
            <w:r w:rsidR="007010D8">
              <w:rPr>
                <w:webHidden/>
              </w:rPr>
              <w:tab/>
            </w:r>
            <w:r w:rsidR="007010D8">
              <w:rPr>
                <w:webHidden/>
              </w:rPr>
              <w:fldChar w:fldCharType="begin"/>
            </w:r>
            <w:r w:rsidR="007010D8">
              <w:rPr>
                <w:webHidden/>
              </w:rPr>
              <w:instrText xml:space="preserve"> PAGEREF _Toc46473979 \h </w:instrText>
            </w:r>
            <w:r w:rsidR="007010D8">
              <w:rPr>
                <w:webHidden/>
              </w:rPr>
            </w:r>
            <w:r w:rsidR="007010D8">
              <w:rPr>
                <w:webHidden/>
              </w:rPr>
              <w:fldChar w:fldCharType="separate"/>
            </w:r>
            <w:r w:rsidR="00B32DF6">
              <w:rPr>
                <w:webHidden/>
              </w:rPr>
              <w:t>3</w:t>
            </w:r>
            <w:r w:rsidR="007010D8">
              <w:rPr>
                <w:webHidden/>
              </w:rPr>
              <w:fldChar w:fldCharType="end"/>
            </w:r>
          </w:hyperlink>
        </w:p>
        <w:p w14:paraId="2CB6194A" w14:textId="1786C3C0" w:rsidR="007010D8" w:rsidRDefault="00982B24">
          <w:pPr>
            <w:pStyle w:val="TOC2"/>
            <w:tabs>
              <w:tab w:val="right" w:leader="dot" w:pos="9060"/>
            </w:tabs>
            <w:rPr>
              <w:rFonts w:asciiTheme="minorHAnsi" w:eastAsiaTheme="minorEastAsia" w:hAnsiTheme="minorHAnsi" w:cstheme="minorBidi"/>
              <w:noProof/>
              <w:szCs w:val="22"/>
              <w:lang w:eastAsia="en-AU"/>
            </w:rPr>
          </w:pPr>
          <w:hyperlink w:anchor="_Toc46473980" w:history="1">
            <w:r w:rsidR="007010D8" w:rsidRPr="001A2990">
              <w:rPr>
                <w:rStyle w:val="Hyperlink"/>
                <w:noProof/>
              </w:rPr>
              <w:t>Clinician/patient partnerships</w:t>
            </w:r>
            <w:r w:rsidR="007010D8">
              <w:rPr>
                <w:noProof/>
                <w:webHidden/>
              </w:rPr>
              <w:tab/>
            </w:r>
            <w:r w:rsidR="007010D8">
              <w:rPr>
                <w:noProof/>
                <w:webHidden/>
              </w:rPr>
              <w:fldChar w:fldCharType="begin"/>
            </w:r>
            <w:r w:rsidR="007010D8">
              <w:rPr>
                <w:noProof/>
                <w:webHidden/>
              </w:rPr>
              <w:instrText xml:space="preserve"> PAGEREF _Toc46473980 \h </w:instrText>
            </w:r>
            <w:r w:rsidR="007010D8">
              <w:rPr>
                <w:noProof/>
                <w:webHidden/>
              </w:rPr>
            </w:r>
            <w:r w:rsidR="007010D8">
              <w:rPr>
                <w:noProof/>
                <w:webHidden/>
              </w:rPr>
              <w:fldChar w:fldCharType="separate"/>
            </w:r>
            <w:r w:rsidR="00B32DF6">
              <w:rPr>
                <w:noProof/>
                <w:webHidden/>
              </w:rPr>
              <w:t>3</w:t>
            </w:r>
            <w:r w:rsidR="007010D8">
              <w:rPr>
                <w:noProof/>
                <w:webHidden/>
              </w:rPr>
              <w:fldChar w:fldCharType="end"/>
            </w:r>
          </w:hyperlink>
        </w:p>
        <w:p w14:paraId="60F4FEC0" w14:textId="492573AA" w:rsidR="007010D8" w:rsidRDefault="00982B24">
          <w:pPr>
            <w:pStyle w:val="TOC2"/>
            <w:tabs>
              <w:tab w:val="right" w:leader="dot" w:pos="9060"/>
            </w:tabs>
            <w:rPr>
              <w:rFonts w:asciiTheme="minorHAnsi" w:eastAsiaTheme="minorEastAsia" w:hAnsiTheme="minorHAnsi" w:cstheme="minorBidi"/>
              <w:noProof/>
              <w:szCs w:val="22"/>
              <w:lang w:eastAsia="en-AU"/>
            </w:rPr>
          </w:pPr>
          <w:hyperlink w:anchor="_Toc46473981" w:history="1">
            <w:r w:rsidR="007010D8" w:rsidRPr="001A2990">
              <w:rPr>
                <w:rStyle w:val="Hyperlink"/>
                <w:noProof/>
              </w:rPr>
              <w:t>Clinician leadership</w:t>
            </w:r>
            <w:r w:rsidR="007010D8">
              <w:rPr>
                <w:noProof/>
                <w:webHidden/>
              </w:rPr>
              <w:tab/>
            </w:r>
            <w:r w:rsidR="007010D8">
              <w:rPr>
                <w:noProof/>
                <w:webHidden/>
              </w:rPr>
              <w:fldChar w:fldCharType="begin"/>
            </w:r>
            <w:r w:rsidR="007010D8">
              <w:rPr>
                <w:noProof/>
                <w:webHidden/>
              </w:rPr>
              <w:instrText xml:space="preserve"> PAGEREF _Toc46473981 \h </w:instrText>
            </w:r>
            <w:r w:rsidR="007010D8">
              <w:rPr>
                <w:noProof/>
                <w:webHidden/>
              </w:rPr>
            </w:r>
            <w:r w:rsidR="007010D8">
              <w:rPr>
                <w:noProof/>
                <w:webHidden/>
              </w:rPr>
              <w:fldChar w:fldCharType="separate"/>
            </w:r>
            <w:r w:rsidR="00B32DF6">
              <w:rPr>
                <w:noProof/>
                <w:webHidden/>
              </w:rPr>
              <w:t>3</w:t>
            </w:r>
            <w:r w:rsidR="007010D8">
              <w:rPr>
                <w:noProof/>
                <w:webHidden/>
              </w:rPr>
              <w:fldChar w:fldCharType="end"/>
            </w:r>
          </w:hyperlink>
        </w:p>
        <w:p w14:paraId="31DE07E8" w14:textId="50C1BB37" w:rsidR="007010D8" w:rsidRDefault="00982B24">
          <w:pPr>
            <w:pStyle w:val="TOC2"/>
            <w:tabs>
              <w:tab w:val="right" w:leader="dot" w:pos="9060"/>
            </w:tabs>
            <w:rPr>
              <w:rFonts w:asciiTheme="minorHAnsi" w:eastAsiaTheme="minorEastAsia" w:hAnsiTheme="minorHAnsi" w:cstheme="minorBidi"/>
              <w:noProof/>
              <w:szCs w:val="22"/>
              <w:lang w:eastAsia="en-AU"/>
            </w:rPr>
          </w:pPr>
          <w:hyperlink w:anchor="_Toc46473982" w:history="1">
            <w:r w:rsidR="007010D8" w:rsidRPr="001A2990">
              <w:rPr>
                <w:rStyle w:val="Hyperlink"/>
                <w:noProof/>
              </w:rPr>
              <w:t>Patient reported measures</w:t>
            </w:r>
            <w:r w:rsidR="007010D8">
              <w:rPr>
                <w:noProof/>
                <w:webHidden/>
              </w:rPr>
              <w:tab/>
            </w:r>
            <w:r w:rsidR="007010D8">
              <w:rPr>
                <w:noProof/>
                <w:webHidden/>
              </w:rPr>
              <w:fldChar w:fldCharType="begin"/>
            </w:r>
            <w:r w:rsidR="007010D8">
              <w:rPr>
                <w:noProof/>
                <w:webHidden/>
              </w:rPr>
              <w:instrText xml:space="preserve"> PAGEREF _Toc46473982 \h </w:instrText>
            </w:r>
            <w:r w:rsidR="007010D8">
              <w:rPr>
                <w:noProof/>
                <w:webHidden/>
              </w:rPr>
            </w:r>
            <w:r w:rsidR="007010D8">
              <w:rPr>
                <w:noProof/>
                <w:webHidden/>
              </w:rPr>
              <w:fldChar w:fldCharType="separate"/>
            </w:r>
            <w:r w:rsidR="00B32DF6">
              <w:rPr>
                <w:noProof/>
                <w:webHidden/>
              </w:rPr>
              <w:t>4</w:t>
            </w:r>
            <w:r w:rsidR="007010D8">
              <w:rPr>
                <w:noProof/>
                <w:webHidden/>
              </w:rPr>
              <w:fldChar w:fldCharType="end"/>
            </w:r>
          </w:hyperlink>
        </w:p>
        <w:p w14:paraId="2DE2284C" w14:textId="6B2FF8BA" w:rsidR="007010D8" w:rsidRDefault="00982B24">
          <w:pPr>
            <w:pStyle w:val="TOC2"/>
            <w:tabs>
              <w:tab w:val="right" w:leader="dot" w:pos="9060"/>
            </w:tabs>
            <w:rPr>
              <w:rFonts w:asciiTheme="minorHAnsi" w:eastAsiaTheme="minorEastAsia" w:hAnsiTheme="minorHAnsi" w:cstheme="minorBidi"/>
              <w:noProof/>
              <w:szCs w:val="22"/>
              <w:lang w:eastAsia="en-AU"/>
            </w:rPr>
          </w:pPr>
          <w:hyperlink w:anchor="_Toc46473983" w:history="1">
            <w:r w:rsidR="007010D8" w:rsidRPr="001A2990">
              <w:rPr>
                <w:rStyle w:val="Hyperlink"/>
                <w:noProof/>
              </w:rPr>
              <w:t>‘Interactive’ CQRs</w:t>
            </w:r>
            <w:r w:rsidR="007010D8">
              <w:rPr>
                <w:noProof/>
                <w:webHidden/>
              </w:rPr>
              <w:tab/>
            </w:r>
            <w:r w:rsidR="007010D8">
              <w:rPr>
                <w:noProof/>
                <w:webHidden/>
              </w:rPr>
              <w:fldChar w:fldCharType="begin"/>
            </w:r>
            <w:r w:rsidR="007010D8">
              <w:rPr>
                <w:noProof/>
                <w:webHidden/>
              </w:rPr>
              <w:instrText xml:space="preserve"> PAGEREF _Toc46473983 \h </w:instrText>
            </w:r>
            <w:r w:rsidR="007010D8">
              <w:rPr>
                <w:noProof/>
                <w:webHidden/>
              </w:rPr>
            </w:r>
            <w:r w:rsidR="007010D8">
              <w:rPr>
                <w:noProof/>
                <w:webHidden/>
              </w:rPr>
              <w:fldChar w:fldCharType="separate"/>
            </w:r>
            <w:r w:rsidR="00B32DF6">
              <w:rPr>
                <w:noProof/>
                <w:webHidden/>
              </w:rPr>
              <w:t>5</w:t>
            </w:r>
            <w:r w:rsidR="007010D8">
              <w:rPr>
                <w:noProof/>
                <w:webHidden/>
              </w:rPr>
              <w:fldChar w:fldCharType="end"/>
            </w:r>
          </w:hyperlink>
        </w:p>
        <w:p w14:paraId="5830BD5B" w14:textId="645E42DB" w:rsidR="007010D8" w:rsidRDefault="00982B24">
          <w:pPr>
            <w:pStyle w:val="TOC1"/>
            <w:rPr>
              <w:rFonts w:asciiTheme="minorHAnsi" w:eastAsiaTheme="minorEastAsia" w:hAnsiTheme="minorHAnsi" w:cstheme="minorBidi"/>
              <w:b w:val="0"/>
              <w:szCs w:val="22"/>
              <w:lang w:eastAsia="en-AU"/>
            </w:rPr>
          </w:pPr>
          <w:hyperlink w:anchor="_Toc46473984" w:history="1">
            <w:r w:rsidR="007010D8" w:rsidRPr="001A2990">
              <w:rPr>
                <w:rStyle w:val="Hyperlink"/>
              </w:rPr>
              <w:t>Objective 2: National CQRs are quality assured, efficient and cost effective</w:t>
            </w:r>
            <w:r w:rsidR="007010D8">
              <w:rPr>
                <w:webHidden/>
              </w:rPr>
              <w:tab/>
            </w:r>
            <w:r w:rsidR="007010D8">
              <w:rPr>
                <w:webHidden/>
              </w:rPr>
              <w:fldChar w:fldCharType="begin"/>
            </w:r>
            <w:r w:rsidR="007010D8">
              <w:rPr>
                <w:webHidden/>
              </w:rPr>
              <w:instrText xml:space="preserve"> PAGEREF _Toc46473984 \h </w:instrText>
            </w:r>
            <w:r w:rsidR="007010D8">
              <w:rPr>
                <w:webHidden/>
              </w:rPr>
            </w:r>
            <w:r w:rsidR="007010D8">
              <w:rPr>
                <w:webHidden/>
              </w:rPr>
              <w:fldChar w:fldCharType="separate"/>
            </w:r>
            <w:r w:rsidR="00B32DF6">
              <w:rPr>
                <w:webHidden/>
              </w:rPr>
              <w:t>5</w:t>
            </w:r>
            <w:r w:rsidR="007010D8">
              <w:rPr>
                <w:webHidden/>
              </w:rPr>
              <w:fldChar w:fldCharType="end"/>
            </w:r>
          </w:hyperlink>
        </w:p>
        <w:p w14:paraId="60DD2C6A" w14:textId="24FD37EF" w:rsidR="007010D8" w:rsidRDefault="00982B24">
          <w:pPr>
            <w:pStyle w:val="TOC2"/>
            <w:tabs>
              <w:tab w:val="right" w:leader="dot" w:pos="9060"/>
            </w:tabs>
            <w:rPr>
              <w:rFonts w:asciiTheme="minorHAnsi" w:eastAsiaTheme="minorEastAsia" w:hAnsiTheme="minorHAnsi" w:cstheme="minorBidi"/>
              <w:noProof/>
              <w:szCs w:val="22"/>
              <w:lang w:eastAsia="en-AU"/>
            </w:rPr>
          </w:pPr>
          <w:hyperlink w:anchor="_Toc46473985" w:history="1">
            <w:r w:rsidR="007010D8" w:rsidRPr="001A2990">
              <w:rPr>
                <w:rStyle w:val="Hyperlink"/>
                <w:noProof/>
              </w:rPr>
              <w:t>National accreditation</w:t>
            </w:r>
            <w:r w:rsidR="007010D8">
              <w:rPr>
                <w:noProof/>
                <w:webHidden/>
              </w:rPr>
              <w:tab/>
            </w:r>
            <w:r w:rsidR="007010D8">
              <w:rPr>
                <w:noProof/>
                <w:webHidden/>
              </w:rPr>
              <w:fldChar w:fldCharType="begin"/>
            </w:r>
            <w:r w:rsidR="007010D8">
              <w:rPr>
                <w:noProof/>
                <w:webHidden/>
              </w:rPr>
              <w:instrText xml:space="preserve"> PAGEREF _Toc46473985 \h </w:instrText>
            </w:r>
            <w:r w:rsidR="007010D8">
              <w:rPr>
                <w:noProof/>
                <w:webHidden/>
              </w:rPr>
            </w:r>
            <w:r w:rsidR="007010D8">
              <w:rPr>
                <w:noProof/>
                <w:webHidden/>
              </w:rPr>
              <w:fldChar w:fldCharType="separate"/>
            </w:r>
            <w:r w:rsidR="00B32DF6">
              <w:rPr>
                <w:noProof/>
                <w:webHidden/>
              </w:rPr>
              <w:t>5</w:t>
            </w:r>
            <w:r w:rsidR="007010D8">
              <w:rPr>
                <w:noProof/>
                <w:webHidden/>
              </w:rPr>
              <w:fldChar w:fldCharType="end"/>
            </w:r>
          </w:hyperlink>
        </w:p>
        <w:p w14:paraId="1FFDCEFA" w14:textId="3E9BBC25" w:rsidR="007010D8" w:rsidRDefault="00982B24">
          <w:pPr>
            <w:pStyle w:val="TOC2"/>
            <w:tabs>
              <w:tab w:val="right" w:leader="dot" w:pos="9060"/>
            </w:tabs>
            <w:rPr>
              <w:rFonts w:asciiTheme="minorHAnsi" w:eastAsiaTheme="minorEastAsia" w:hAnsiTheme="minorHAnsi" w:cstheme="minorBidi"/>
              <w:noProof/>
              <w:szCs w:val="22"/>
              <w:lang w:eastAsia="en-AU"/>
            </w:rPr>
          </w:pPr>
          <w:hyperlink w:anchor="_Toc46473986" w:history="1">
            <w:r w:rsidR="007010D8" w:rsidRPr="001A2990">
              <w:rPr>
                <w:rStyle w:val="Hyperlink"/>
                <w:noProof/>
              </w:rPr>
              <w:t>Ethics and site governance</w:t>
            </w:r>
            <w:r w:rsidR="007010D8">
              <w:rPr>
                <w:noProof/>
                <w:webHidden/>
              </w:rPr>
              <w:tab/>
            </w:r>
            <w:r w:rsidR="007010D8">
              <w:rPr>
                <w:noProof/>
                <w:webHidden/>
              </w:rPr>
              <w:fldChar w:fldCharType="begin"/>
            </w:r>
            <w:r w:rsidR="007010D8">
              <w:rPr>
                <w:noProof/>
                <w:webHidden/>
              </w:rPr>
              <w:instrText xml:space="preserve"> PAGEREF _Toc46473986 \h </w:instrText>
            </w:r>
            <w:r w:rsidR="007010D8">
              <w:rPr>
                <w:noProof/>
                <w:webHidden/>
              </w:rPr>
            </w:r>
            <w:r w:rsidR="007010D8">
              <w:rPr>
                <w:noProof/>
                <w:webHidden/>
              </w:rPr>
              <w:fldChar w:fldCharType="separate"/>
            </w:r>
            <w:r w:rsidR="00B32DF6">
              <w:rPr>
                <w:noProof/>
                <w:webHidden/>
              </w:rPr>
              <w:t>6</w:t>
            </w:r>
            <w:r w:rsidR="007010D8">
              <w:rPr>
                <w:noProof/>
                <w:webHidden/>
              </w:rPr>
              <w:fldChar w:fldCharType="end"/>
            </w:r>
          </w:hyperlink>
        </w:p>
        <w:p w14:paraId="66FA18F2" w14:textId="45F8977C" w:rsidR="007010D8" w:rsidRDefault="00982B24">
          <w:pPr>
            <w:pStyle w:val="TOC2"/>
            <w:tabs>
              <w:tab w:val="right" w:leader="dot" w:pos="9060"/>
            </w:tabs>
            <w:rPr>
              <w:rFonts w:asciiTheme="minorHAnsi" w:eastAsiaTheme="minorEastAsia" w:hAnsiTheme="minorHAnsi" w:cstheme="minorBidi"/>
              <w:noProof/>
              <w:szCs w:val="22"/>
              <w:lang w:eastAsia="en-AU"/>
            </w:rPr>
          </w:pPr>
          <w:hyperlink w:anchor="_Toc46473987" w:history="1">
            <w:r w:rsidR="007010D8" w:rsidRPr="001A2990">
              <w:rPr>
                <w:rStyle w:val="Hyperlink"/>
                <w:noProof/>
              </w:rPr>
              <w:t>Data collection</w:t>
            </w:r>
            <w:r w:rsidR="007010D8">
              <w:rPr>
                <w:noProof/>
                <w:webHidden/>
              </w:rPr>
              <w:tab/>
            </w:r>
            <w:r w:rsidR="007010D8">
              <w:rPr>
                <w:noProof/>
                <w:webHidden/>
              </w:rPr>
              <w:fldChar w:fldCharType="begin"/>
            </w:r>
            <w:r w:rsidR="007010D8">
              <w:rPr>
                <w:noProof/>
                <w:webHidden/>
              </w:rPr>
              <w:instrText xml:space="preserve"> PAGEREF _Toc46473987 \h </w:instrText>
            </w:r>
            <w:r w:rsidR="007010D8">
              <w:rPr>
                <w:noProof/>
                <w:webHidden/>
              </w:rPr>
            </w:r>
            <w:r w:rsidR="007010D8">
              <w:rPr>
                <w:noProof/>
                <w:webHidden/>
              </w:rPr>
              <w:fldChar w:fldCharType="separate"/>
            </w:r>
            <w:r w:rsidR="00B32DF6">
              <w:rPr>
                <w:noProof/>
                <w:webHidden/>
              </w:rPr>
              <w:t>6</w:t>
            </w:r>
            <w:r w:rsidR="007010D8">
              <w:rPr>
                <w:noProof/>
                <w:webHidden/>
              </w:rPr>
              <w:fldChar w:fldCharType="end"/>
            </w:r>
          </w:hyperlink>
        </w:p>
        <w:p w14:paraId="239BEABC" w14:textId="6C2EFE78" w:rsidR="007010D8" w:rsidRDefault="00982B24">
          <w:pPr>
            <w:pStyle w:val="TOC3"/>
            <w:tabs>
              <w:tab w:val="right" w:leader="dot" w:pos="9060"/>
            </w:tabs>
            <w:rPr>
              <w:rFonts w:asciiTheme="minorHAnsi" w:eastAsiaTheme="minorEastAsia" w:hAnsiTheme="minorHAnsi" w:cstheme="minorBidi"/>
              <w:noProof/>
              <w:szCs w:val="22"/>
              <w:lang w:eastAsia="en-AU"/>
            </w:rPr>
          </w:pPr>
          <w:hyperlink w:anchor="_Toc46473988" w:history="1">
            <w:r w:rsidR="007010D8" w:rsidRPr="001A2990">
              <w:rPr>
                <w:rStyle w:val="Hyperlink"/>
                <w:noProof/>
              </w:rPr>
              <w:t>Site capacity</w:t>
            </w:r>
            <w:r w:rsidR="007010D8">
              <w:rPr>
                <w:noProof/>
                <w:webHidden/>
              </w:rPr>
              <w:tab/>
            </w:r>
            <w:r w:rsidR="007010D8">
              <w:rPr>
                <w:noProof/>
                <w:webHidden/>
              </w:rPr>
              <w:fldChar w:fldCharType="begin"/>
            </w:r>
            <w:r w:rsidR="007010D8">
              <w:rPr>
                <w:noProof/>
                <w:webHidden/>
              </w:rPr>
              <w:instrText xml:space="preserve"> PAGEREF _Toc46473988 \h </w:instrText>
            </w:r>
            <w:r w:rsidR="007010D8">
              <w:rPr>
                <w:noProof/>
                <w:webHidden/>
              </w:rPr>
            </w:r>
            <w:r w:rsidR="007010D8">
              <w:rPr>
                <w:noProof/>
                <w:webHidden/>
              </w:rPr>
              <w:fldChar w:fldCharType="separate"/>
            </w:r>
            <w:r w:rsidR="00B32DF6">
              <w:rPr>
                <w:noProof/>
                <w:webHidden/>
              </w:rPr>
              <w:t>6</w:t>
            </w:r>
            <w:r w:rsidR="007010D8">
              <w:rPr>
                <w:noProof/>
                <w:webHidden/>
              </w:rPr>
              <w:fldChar w:fldCharType="end"/>
            </w:r>
          </w:hyperlink>
        </w:p>
        <w:p w14:paraId="2F88FA93" w14:textId="4C7D2950" w:rsidR="007010D8" w:rsidRDefault="00982B24">
          <w:pPr>
            <w:pStyle w:val="TOC3"/>
            <w:tabs>
              <w:tab w:val="right" w:leader="dot" w:pos="9060"/>
            </w:tabs>
            <w:rPr>
              <w:rFonts w:asciiTheme="minorHAnsi" w:eastAsiaTheme="minorEastAsia" w:hAnsiTheme="minorHAnsi" w:cstheme="minorBidi"/>
              <w:noProof/>
              <w:szCs w:val="22"/>
              <w:lang w:eastAsia="en-AU"/>
            </w:rPr>
          </w:pPr>
          <w:hyperlink w:anchor="_Toc46473989" w:history="1">
            <w:r w:rsidR="007010D8" w:rsidRPr="001A2990">
              <w:rPr>
                <w:rStyle w:val="Hyperlink"/>
                <w:noProof/>
              </w:rPr>
              <w:t>Minimum datasets</w:t>
            </w:r>
            <w:r w:rsidR="007010D8">
              <w:rPr>
                <w:noProof/>
                <w:webHidden/>
              </w:rPr>
              <w:tab/>
            </w:r>
            <w:r w:rsidR="007010D8">
              <w:rPr>
                <w:noProof/>
                <w:webHidden/>
              </w:rPr>
              <w:fldChar w:fldCharType="begin"/>
            </w:r>
            <w:r w:rsidR="007010D8">
              <w:rPr>
                <w:noProof/>
                <w:webHidden/>
              </w:rPr>
              <w:instrText xml:space="preserve"> PAGEREF _Toc46473989 \h </w:instrText>
            </w:r>
            <w:r w:rsidR="007010D8">
              <w:rPr>
                <w:noProof/>
                <w:webHidden/>
              </w:rPr>
            </w:r>
            <w:r w:rsidR="007010D8">
              <w:rPr>
                <w:noProof/>
                <w:webHidden/>
              </w:rPr>
              <w:fldChar w:fldCharType="separate"/>
            </w:r>
            <w:r w:rsidR="00B32DF6">
              <w:rPr>
                <w:noProof/>
                <w:webHidden/>
              </w:rPr>
              <w:t>7</w:t>
            </w:r>
            <w:r w:rsidR="007010D8">
              <w:rPr>
                <w:noProof/>
                <w:webHidden/>
              </w:rPr>
              <w:fldChar w:fldCharType="end"/>
            </w:r>
          </w:hyperlink>
        </w:p>
        <w:p w14:paraId="3501AFCC" w14:textId="71903786" w:rsidR="007010D8" w:rsidRDefault="00982B24">
          <w:pPr>
            <w:pStyle w:val="TOC3"/>
            <w:tabs>
              <w:tab w:val="right" w:leader="dot" w:pos="9060"/>
            </w:tabs>
            <w:rPr>
              <w:rFonts w:asciiTheme="minorHAnsi" w:eastAsiaTheme="minorEastAsia" w:hAnsiTheme="minorHAnsi" w:cstheme="minorBidi"/>
              <w:noProof/>
              <w:szCs w:val="22"/>
              <w:lang w:eastAsia="en-AU"/>
            </w:rPr>
          </w:pPr>
          <w:hyperlink w:anchor="_Toc46473990" w:history="1">
            <w:r w:rsidR="007010D8" w:rsidRPr="001A2990">
              <w:rPr>
                <w:rStyle w:val="Hyperlink"/>
                <w:noProof/>
              </w:rPr>
              <w:t>Systematic collection</w:t>
            </w:r>
            <w:r w:rsidR="007010D8">
              <w:rPr>
                <w:noProof/>
                <w:webHidden/>
              </w:rPr>
              <w:tab/>
            </w:r>
            <w:r w:rsidR="007010D8">
              <w:rPr>
                <w:noProof/>
                <w:webHidden/>
              </w:rPr>
              <w:fldChar w:fldCharType="begin"/>
            </w:r>
            <w:r w:rsidR="007010D8">
              <w:rPr>
                <w:noProof/>
                <w:webHidden/>
              </w:rPr>
              <w:instrText xml:space="preserve"> PAGEREF _Toc46473990 \h </w:instrText>
            </w:r>
            <w:r w:rsidR="007010D8">
              <w:rPr>
                <w:noProof/>
                <w:webHidden/>
              </w:rPr>
            </w:r>
            <w:r w:rsidR="007010D8">
              <w:rPr>
                <w:noProof/>
                <w:webHidden/>
              </w:rPr>
              <w:fldChar w:fldCharType="separate"/>
            </w:r>
            <w:r w:rsidR="00B32DF6">
              <w:rPr>
                <w:noProof/>
                <w:webHidden/>
              </w:rPr>
              <w:t>7</w:t>
            </w:r>
            <w:r w:rsidR="007010D8">
              <w:rPr>
                <w:noProof/>
                <w:webHidden/>
              </w:rPr>
              <w:fldChar w:fldCharType="end"/>
            </w:r>
          </w:hyperlink>
        </w:p>
        <w:p w14:paraId="1CC1E926" w14:textId="63C17668" w:rsidR="007010D8" w:rsidRDefault="00982B24">
          <w:pPr>
            <w:pStyle w:val="TOC2"/>
            <w:tabs>
              <w:tab w:val="right" w:leader="dot" w:pos="9060"/>
            </w:tabs>
            <w:rPr>
              <w:rFonts w:asciiTheme="minorHAnsi" w:eastAsiaTheme="minorEastAsia" w:hAnsiTheme="minorHAnsi" w:cstheme="minorBidi"/>
              <w:noProof/>
              <w:szCs w:val="22"/>
              <w:lang w:eastAsia="en-AU"/>
            </w:rPr>
          </w:pPr>
          <w:hyperlink w:anchor="_Toc46473991" w:history="1">
            <w:r w:rsidR="007010D8" w:rsidRPr="001A2990">
              <w:rPr>
                <w:rStyle w:val="Hyperlink"/>
                <w:noProof/>
              </w:rPr>
              <w:t>Data governance</w:t>
            </w:r>
            <w:r w:rsidR="007010D8">
              <w:rPr>
                <w:noProof/>
                <w:webHidden/>
              </w:rPr>
              <w:tab/>
            </w:r>
            <w:r w:rsidR="007010D8">
              <w:rPr>
                <w:noProof/>
                <w:webHidden/>
              </w:rPr>
              <w:fldChar w:fldCharType="begin"/>
            </w:r>
            <w:r w:rsidR="007010D8">
              <w:rPr>
                <w:noProof/>
                <w:webHidden/>
              </w:rPr>
              <w:instrText xml:space="preserve"> PAGEREF _Toc46473991 \h </w:instrText>
            </w:r>
            <w:r w:rsidR="007010D8">
              <w:rPr>
                <w:noProof/>
                <w:webHidden/>
              </w:rPr>
            </w:r>
            <w:r w:rsidR="007010D8">
              <w:rPr>
                <w:noProof/>
                <w:webHidden/>
              </w:rPr>
              <w:fldChar w:fldCharType="separate"/>
            </w:r>
            <w:r w:rsidR="00B32DF6">
              <w:rPr>
                <w:noProof/>
                <w:webHidden/>
              </w:rPr>
              <w:t>7</w:t>
            </w:r>
            <w:r w:rsidR="007010D8">
              <w:rPr>
                <w:noProof/>
                <w:webHidden/>
              </w:rPr>
              <w:fldChar w:fldCharType="end"/>
            </w:r>
          </w:hyperlink>
        </w:p>
        <w:p w14:paraId="561A0795" w14:textId="7C1F9980" w:rsidR="007010D8" w:rsidRDefault="00982B24">
          <w:pPr>
            <w:pStyle w:val="TOC2"/>
            <w:tabs>
              <w:tab w:val="right" w:leader="dot" w:pos="9060"/>
            </w:tabs>
            <w:rPr>
              <w:rFonts w:asciiTheme="minorHAnsi" w:eastAsiaTheme="minorEastAsia" w:hAnsiTheme="minorHAnsi" w:cstheme="minorBidi"/>
              <w:noProof/>
              <w:szCs w:val="22"/>
              <w:lang w:eastAsia="en-AU"/>
            </w:rPr>
          </w:pPr>
          <w:hyperlink w:anchor="_Toc46473992" w:history="1">
            <w:r w:rsidR="007010D8" w:rsidRPr="001A2990">
              <w:rPr>
                <w:rStyle w:val="Hyperlink"/>
                <w:noProof/>
              </w:rPr>
              <w:t>Communication and collaboration</w:t>
            </w:r>
            <w:r w:rsidR="007010D8">
              <w:rPr>
                <w:noProof/>
                <w:webHidden/>
              </w:rPr>
              <w:tab/>
            </w:r>
            <w:r w:rsidR="007010D8">
              <w:rPr>
                <w:noProof/>
                <w:webHidden/>
              </w:rPr>
              <w:fldChar w:fldCharType="begin"/>
            </w:r>
            <w:r w:rsidR="007010D8">
              <w:rPr>
                <w:noProof/>
                <w:webHidden/>
              </w:rPr>
              <w:instrText xml:space="preserve"> PAGEREF _Toc46473992 \h </w:instrText>
            </w:r>
            <w:r w:rsidR="007010D8">
              <w:rPr>
                <w:noProof/>
                <w:webHidden/>
              </w:rPr>
            </w:r>
            <w:r w:rsidR="007010D8">
              <w:rPr>
                <w:noProof/>
                <w:webHidden/>
              </w:rPr>
              <w:fldChar w:fldCharType="separate"/>
            </w:r>
            <w:r w:rsidR="00B32DF6">
              <w:rPr>
                <w:noProof/>
                <w:webHidden/>
              </w:rPr>
              <w:t>8</w:t>
            </w:r>
            <w:r w:rsidR="007010D8">
              <w:rPr>
                <w:noProof/>
                <w:webHidden/>
              </w:rPr>
              <w:fldChar w:fldCharType="end"/>
            </w:r>
          </w:hyperlink>
        </w:p>
        <w:p w14:paraId="3FA1C27C" w14:textId="4893C2CF" w:rsidR="007010D8" w:rsidRDefault="00982B24">
          <w:pPr>
            <w:pStyle w:val="TOC1"/>
            <w:rPr>
              <w:rFonts w:asciiTheme="minorHAnsi" w:eastAsiaTheme="minorEastAsia" w:hAnsiTheme="minorHAnsi" w:cstheme="minorBidi"/>
              <w:b w:val="0"/>
              <w:szCs w:val="22"/>
              <w:lang w:eastAsia="en-AU"/>
            </w:rPr>
          </w:pPr>
          <w:hyperlink w:anchor="_Toc46473993" w:history="1">
            <w:r w:rsidR="007010D8" w:rsidRPr="001A2990">
              <w:rPr>
                <w:rStyle w:val="Hyperlink"/>
              </w:rPr>
              <w:t>Objective 3: The potential value of national CQR data is maximised</w:t>
            </w:r>
            <w:r w:rsidR="007010D8">
              <w:rPr>
                <w:webHidden/>
              </w:rPr>
              <w:tab/>
            </w:r>
            <w:r w:rsidR="007010D8">
              <w:rPr>
                <w:webHidden/>
              </w:rPr>
              <w:fldChar w:fldCharType="begin"/>
            </w:r>
            <w:r w:rsidR="007010D8">
              <w:rPr>
                <w:webHidden/>
              </w:rPr>
              <w:instrText xml:space="preserve"> PAGEREF _Toc46473993 \h </w:instrText>
            </w:r>
            <w:r w:rsidR="007010D8">
              <w:rPr>
                <w:webHidden/>
              </w:rPr>
            </w:r>
            <w:r w:rsidR="007010D8">
              <w:rPr>
                <w:webHidden/>
              </w:rPr>
              <w:fldChar w:fldCharType="separate"/>
            </w:r>
            <w:r w:rsidR="00B32DF6">
              <w:rPr>
                <w:webHidden/>
              </w:rPr>
              <w:t>8</w:t>
            </w:r>
            <w:r w:rsidR="007010D8">
              <w:rPr>
                <w:webHidden/>
              </w:rPr>
              <w:fldChar w:fldCharType="end"/>
            </w:r>
          </w:hyperlink>
        </w:p>
        <w:p w14:paraId="3BAEE357" w14:textId="48CA03FF" w:rsidR="007010D8" w:rsidRDefault="00982B24">
          <w:pPr>
            <w:pStyle w:val="TOC2"/>
            <w:tabs>
              <w:tab w:val="right" w:leader="dot" w:pos="9060"/>
            </w:tabs>
            <w:rPr>
              <w:rFonts w:asciiTheme="minorHAnsi" w:eastAsiaTheme="minorEastAsia" w:hAnsiTheme="minorHAnsi" w:cstheme="minorBidi"/>
              <w:noProof/>
              <w:szCs w:val="22"/>
              <w:lang w:eastAsia="en-AU"/>
            </w:rPr>
          </w:pPr>
          <w:hyperlink w:anchor="_Toc46473994" w:history="1">
            <w:r w:rsidR="007010D8" w:rsidRPr="001A2990">
              <w:rPr>
                <w:rStyle w:val="Hyperlink"/>
                <w:noProof/>
              </w:rPr>
              <w:t>Access to tailored data and information</w:t>
            </w:r>
            <w:r w:rsidR="007010D8">
              <w:rPr>
                <w:noProof/>
                <w:webHidden/>
              </w:rPr>
              <w:tab/>
            </w:r>
            <w:r w:rsidR="007010D8">
              <w:rPr>
                <w:noProof/>
                <w:webHidden/>
              </w:rPr>
              <w:fldChar w:fldCharType="begin"/>
            </w:r>
            <w:r w:rsidR="007010D8">
              <w:rPr>
                <w:noProof/>
                <w:webHidden/>
              </w:rPr>
              <w:instrText xml:space="preserve"> PAGEREF _Toc46473994 \h </w:instrText>
            </w:r>
            <w:r w:rsidR="007010D8">
              <w:rPr>
                <w:noProof/>
                <w:webHidden/>
              </w:rPr>
            </w:r>
            <w:r w:rsidR="007010D8">
              <w:rPr>
                <w:noProof/>
                <w:webHidden/>
              </w:rPr>
              <w:fldChar w:fldCharType="separate"/>
            </w:r>
            <w:r w:rsidR="00B32DF6">
              <w:rPr>
                <w:noProof/>
                <w:webHidden/>
              </w:rPr>
              <w:t>8</w:t>
            </w:r>
            <w:r w:rsidR="007010D8">
              <w:rPr>
                <w:noProof/>
                <w:webHidden/>
              </w:rPr>
              <w:fldChar w:fldCharType="end"/>
            </w:r>
          </w:hyperlink>
        </w:p>
        <w:p w14:paraId="3F5467B5" w14:textId="04F0B609" w:rsidR="007010D8" w:rsidRDefault="00982B24">
          <w:pPr>
            <w:pStyle w:val="TOC2"/>
            <w:tabs>
              <w:tab w:val="right" w:leader="dot" w:pos="9060"/>
            </w:tabs>
            <w:rPr>
              <w:rFonts w:asciiTheme="minorHAnsi" w:eastAsiaTheme="minorEastAsia" w:hAnsiTheme="minorHAnsi" w:cstheme="minorBidi"/>
              <w:noProof/>
              <w:szCs w:val="22"/>
              <w:lang w:eastAsia="en-AU"/>
            </w:rPr>
          </w:pPr>
          <w:hyperlink w:anchor="_Toc46473995" w:history="1">
            <w:r w:rsidR="007010D8" w:rsidRPr="001A2990">
              <w:rPr>
                <w:rStyle w:val="Hyperlink"/>
                <w:noProof/>
              </w:rPr>
              <w:t>Public reporting</w:t>
            </w:r>
            <w:r w:rsidR="007010D8">
              <w:rPr>
                <w:noProof/>
                <w:webHidden/>
              </w:rPr>
              <w:tab/>
            </w:r>
            <w:r w:rsidR="007010D8">
              <w:rPr>
                <w:noProof/>
                <w:webHidden/>
              </w:rPr>
              <w:fldChar w:fldCharType="begin"/>
            </w:r>
            <w:r w:rsidR="007010D8">
              <w:rPr>
                <w:noProof/>
                <w:webHidden/>
              </w:rPr>
              <w:instrText xml:space="preserve"> PAGEREF _Toc46473995 \h </w:instrText>
            </w:r>
            <w:r w:rsidR="007010D8">
              <w:rPr>
                <w:noProof/>
                <w:webHidden/>
              </w:rPr>
            </w:r>
            <w:r w:rsidR="007010D8">
              <w:rPr>
                <w:noProof/>
                <w:webHidden/>
              </w:rPr>
              <w:fldChar w:fldCharType="separate"/>
            </w:r>
            <w:r w:rsidR="00B32DF6">
              <w:rPr>
                <w:noProof/>
                <w:webHidden/>
              </w:rPr>
              <w:t>9</w:t>
            </w:r>
            <w:r w:rsidR="007010D8">
              <w:rPr>
                <w:noProof/>
                <w:webHidden/>
              </w:rPr>
              <w:fldChar w:fldCharType="end"/>
            </w:r>
          </w:hyperlink>
        </w:p>
        <w:p w14:paraId="241B6232" w14:textId="2A12EC99" w:rsidR="007010D8" w:rsidRDefault="00982B24">
          <w:pPr>
            <w:pStyle w:val="TOC2"/>
            <w:tabs>
              <w:tab w:val="right" w:leader="dot" w:pos="9060"/>
            </w:tabs>
            <w:rPr>
              <w:rFonts w:asciiTheme="minorHAnsi" w:eastAsiaTheme="minorEastAsia" w:hAnsiTheme="minorHAnsi" w:cstheme="minorBidi"/>
              <w:noProof/>
              <w:szCs w:val="22"/>
              <w:lang w:eastAsia="en-AU"/>
            </w:rPr>
          </w:pPr>
          <w:hyperlink w:anchor="_Toc46473996" w:history="1">
            <w:r w:rsidR="007010D8" w:rsidRPr="001A2990">
              <w:rPr>
                <w:rStyle w:val="Hyperlink"/>
                <w:noProof/>
              </w:rPr>
              <w:t>Data linkage</w:t>
            </w:r>
            <w:r w:rsidR="007010D8">
              <w:rPr>
                <w:noProof/>
                <w:webHidden/>
              </w:rPr>
              <w:tab/>
            </w:r>
            <w:r w:rsidR="007010D8">
              <w:rPr>
                <w:noProof/>
                <w:webHidden/>
              </w:rPr>
              <w:fldChar w:fldCharType="begin"/>
            </w:r>
            <w:r w:rsidR="007010D8">
              <w:rPr>
                <w:noProof/>
                <w:webHidden/>
              </w:rPr>
              <w:instrText xml:space="preserve"> PAGEREF _Toc46473996 \h </w:instrText>
            </w:r>
            <w:r w:rsidR="007010D8">
              <w:rPr>
                <w:noProof/>
                <w:webHidden/>
              </w:rPr>
            </w:r>
            <w:r w:rsidR="007010D8">
              <w:rPr>
                <w:noProof/>
                <w:webHidden/>
              </w:rPr>
              <w:fldChar w:fldCharType="separate"/>
            </w:r>
            <w:r w:rsidR="00B32DF6">
              <w:rPr>
                <w:noProof/>
                <w:webHidden/>
              </w:rPr>
              <w:t>9</w:t>
            </w:r>
            <w:r w:rsidR="007010D8">
              <w:rPr>
                <w:noProof/>
                <w:webHidden/>
              </w:rPr>
              <w:fldChar w:fldCharType="end"/>
            </w:r>
          </w:hyperlink>
        </w:p>
        <w:p w14:paraId="4992F107" w14:textId="473BCB5D" w:rsidR="007010D8" w:rsidRDefault="00982B24">
          <w:pPr>
            <w:pStyle w:val="TOC2"/>
            <w:tabs>
              <w:tab w:val="right" w:leader="dot" w:pos="9060"/>
            </w:tabs>
            <w:rPr>
              <w:rFonts w:asciiTheme="minorHAnsi" w:eastAsiaTheme="minorEastAsia" w:hAnsiTheme="minorHAnsi" w:cstheme="minorBidi"/>
              <w:noProof/>
              <w:szCs w:val="22"/>
              <w:lang w:eastAsia="en-AU"/>
            </w:rPr>
          </w:pPr>
          <w:hyperlink w:anchor="_Toc46473997" w:history="1">
            <w:r w:rsidR="007010D8" w:rsidRPr="001A2990">
              <w:rPr>
                <w:rStyle w:val="Hyperlink"/>
                <w:noProof/>
              </w:rPr>
              <w:t>Interoperability and integration</w:t>
            </w:r>
            <w:r w:rsidR="007010D8">
              <w:rPr>
                <w:noProof/>
                <w:webHidden/>
              </w:rPr>
              <w:tab/>
            </w:r>
            <w:r w:rsidR="007010D8">
              <w:rPr>
                <w:noProof/>
                <w:webHidden/>
              </w:rPr>
              <w:fldChar w:fldCharType="begin"/>
            </w:r>
            <w:r w:rsidR="007010D8">
              <w:rPr>
                <w:noProof/>
                <w:webHidden/>
              </w:rPr>
              <w:instrText xml:space="preserve"> PAGEREF _Toc46473997 \h </w:instrText>
            </w:r>
            <w:r w:rsidR="007010D8">
              <w:rPr>
                <w:noProof/>
                <w:webHidden/>
              </w:rPr>
            </w:r>
            <w:r w:rsidR="007010D8">
              <w:rPr>
                <w:noProof/>
                <w:webHidden/>
              </w:rPr>
              <w:fldChar w:fldCharType="separate"/>
            </w:r>
            <w:r w:rsidR="00B32DF6">
              <w:rPr>
                <w:noProof/>
                <w:webHidden/>
              </w:rPr>
              <w:t>10</w:t>
            </w:r>
            <w:r w:rsidR="007010D8">
              <w:rPr>
                <w:noProof/>
                <w:webHidden/>
              </w:rPr>
              <w:fldChar w:fldCharType="end"/>
            </w:r>
          </w:hyperlink>
        </w:p>
        <w:p w14:paraId="253583B8" w14:textId="437FCAF7" w:rsidR="007010D8" w:rsidRDefault="00982B24">
          <w:pPr>
            <w:pStyle w:val="TOC1"/>
            <w:rPr>
              <w:rFonts w:asciiTheme="minorHAnsi" w:eastAsiaTheme="minorEastAsia" w:hAnsiTheme="minorHAnsi" w:cstheme="minorBidi"/>
              <w:b w:val="0"/>
              <w:szCs w:val="22"/>
              <w:lang w:eastAsia="en-AU"/>
            </w:rPr>
          </w:pPr>
          <w:hyperlink w:anchor="_Toc46473998" w:history="1">
            <w:r w:rsidR="007010D8" w:rsidRPr="001A2990">
              <w:rPr>
                <w:rStyle w:val="Hyperlink"/>
              </w:rPr>
              <w:t>Objective 4: National CQRs are sustainably funded</w:t>
            </w:r>
            <w:r w:rsidR="007010D8">
              <w:rPr>
                <w:webHidden/>
              </w:rPr>
              <w:tab/>
            </w:r>
            <w:r w:rsidR="007010D8">
              <w:rPr>
                <w:webHidden/>
              </w:rPr>
              <w:fldChar w:fldCharType="begin"/>
            </w:r>
            <w:r w:rsidR="007010D8">
              <w:rPr>
                <w:webHidden/>
              </w:rPr>
              <w:instrText xml:space="preserve"> PAGEREF _Toc46473998 \h </w:instrText>
            </w:r>
            <w:r w:rsidR="007010D8">
              <w:rPr>
                <w:webHidden/>
              </w:rPr>
            </w:r>
            <w:r w:rsidR="007010D8">
              <w:rPr>
                <w:webHidden/>
              </w:rPr>
              <w:fldChar w:fldCharType="separate"/>
            </w:r>
            <w:r w:rsidR="00B32DF6">
              <w:rPr>
                <w:webHidden/>
              </w:rPr>
              <w:t>10</w:t>
            </w:r>
            <w:r w:rsidR="007010D8">
              <w:rPr>
                <w:webHidden/>
              </w:rPr>
              <w:fldChar w:fldCharType="end"/>
            </w:r>
          </w:hyperlink>
        </w:p>
        <w:p w14:paraId="110AEC15" w14:textId="7D7D8FAF" w:rsidR="007010D8" w:rsidRDefault="00982B24">
          <w:pPr>
            <w:pStyle w:val="TOC2"/>
            <w:tabs>
              <w:tab w:val="right" w:leader="dot" w:pos="9060"/>
            </w:tabs>
            <w:rPr>
              <w:rFonts w:asciiTheme="minorHAnsi" w:eastAsiaTheme="minorEastAsia" w:hAnsiTheme="minorHAnsi" w:cstheme="minorBidi"/>
              <w:noProof/>
              <w:szCs w:val="22"/>
              <w:lang w:eastAsia="en-AU"/>
            </w:rPr>
          </w:pPr>
          <w:hyperlink w:anchor="_Toc46473999" w:history="1">
            <w:r w:rsidR="007010D8" w:rsidRPr="001A2990">
              <w:rPr>
                <w:rStyle w:val="Hyperlink"/>
                <w:noProof/>
              </w:rPr>
              <w:t>Funding criteria</w:t>
            </w:r>
            <w:r w:rsidR="007010D8">
              <w:rPr>
                <w:noProof/>
                <w:webHidden/>
              </w:rPr>
              <w:tab/>
            </w:r>
            <w:r w:rsidR="007010D8">
              <w:rPr>
                <w:noProof/>
                <w:webHidden/>
              </w:rPr>
              <w:fldChar w:fldCharType="begin"/>
            </w:r>
            <w:r w:rsidR="007010D8">
              <w:rPr>
                <w:noProof/>
                <w:webHidden/>
              </w:rPr>
              <w:instrText xml:space="preserve"> PAGEREF _Toc46473999 \h </w:instrText>
            </w:r>
            <w:r w:rsidR="007010D8">
              <w:rPr>
                <w:noProof/>
                <w:webHidden/>
              </w:rPr>
            </w:r>
            <w:r w:rsidR="007010D8">
              <w:rPr>
                <w:noProof/>
                <w:webHidden/>
              </w:rPr>
              <w:fldChar w:fldCharType="separate"/>
            </w:r>
            <w:r w:rsidR="00B32DF6">
              <w:rPr>
                <w:noProof/>
                <w:webHidden/>
              </w:rPr>
              <w:t>10</w:t>
            </w:r>
            <w:r w:rsidR="007010D8">
              <w:rPr>
                <w:noProof/>
                <w:webHidden/>
              </w:rPr>
              <w:fldChar w:fldCharType="end"/>
            </w:r>
          </w:hyperlink>
        </w:p>
        <w:p w14:paraId="6B0FAAFB" w14:textId="2BADE8C4" w:rsidR="007010D8" w:rsidRDefault="00982B24">
          <w:pPr>
            <w:pStyle w:val="TOC2"/>
            <w:tabs>
              <w:tab w:val="right" w:leader="dot" w:pos="9060"/>
            </w:tabs>
            <w:rPr>
              <w:rFonts w:asciiTheme="minorHAnsi" w:eastAsiaTheme="minorEastAsia" w:hAnsiTheme="minorHAnsi" w:cstheme="minorBidi"/>
              <w:noProof/>
              <w:szCs w:val="22"/>
              <w:lang w:eastAsia="en-AU"/>
            </w:rPr>
          </w:pPr>
          <w:hyperlink w:anchor="_Toc46474000" w:history="1">
            <w:r w:rsidR="007010D8" w:rsidRPr="001A2990">
              <w:rPr>
                <w:rStyle w:val="Hyperlink"/>
                <w:noProof/>
              </w:rPr>
              <w:t>Prioritisation</w:t>
            </w:r>
            <w:r w:rsidR="007010D8">
              <w:rPr>
                <w:noProof/>
                <w:webHidden/>
              </w:rPr>
              <w:tab/>
            </w:r>
            <w:r w:rsidR="007010D8">
              <w:rPr>
                <w:noProof/>
                <w:webHidden/>
              </w:rPr>
              <w:fldChar w:fldCharType="begin"/>
            </w:r>
            <w:r w:rsidR="007010D8">
              <w:rPr>
                <w:noProof/>
                <w:webHidden/>
              </w:rPr>
              <w:instrText xml:space="preserve"> PAGEREF _Toc46474000 \h </w:instrText>
            </w:r>
            <w:r w:rsidR="007010D8">
              <w:rPr>
                <w:noProof/>
                <w:webHidden/>
              </w:rPr>
            </w:r>
            <w:r w:rsidR="007010D8">
              <w:rPr>
                <w:noProof/>
                <w:webHidden/>
              </w:rPr>
              <w:fldChar w:fldCharType="separate"/>
            </w:r>
            <w:r w:rsidR="00B32DF6">
              <w:rPr>
                <w:noProof/>
                <w:webHidden/>
              </w:rPr>
              <w:t>11</w:t>
            </w:r>
            <w:r w:rsidR="007010D8">
              <w:rPr>
                <w:noProof/>
                <w:webHidden/>
              </w:rPr>
              <w:fldChar w:fldCharType="end"/>
            </w:r>
          </w:hyperlink>
        </w:p>
        <w:p w14:paraId="531F58B7" w14:textId="768ABC61" w:rsidR="007010D8" w:rsidRDefault="00982B24">
          <w:pPr>
            <w:pStyle w:val="TOC2"/>
            <w:tabs>
              <w:tab w:val="right" w:leader="dot" w:pos="9060"/>
            </w:tabs>
            <w:rPr>
              <w:rFonts w:asciiTheme="minorHAnsi" w:eastAsiaTheme="minorEastAsia" w:hAnsiTheme="minorHAnsi" w:cstheme="minorBidi"/>
              <w:noProof/>
              <w:szCs w:val="22"/>
              <w:lang w:eastAsia="en-AU"/>
            </w:rPr>
          </w:pPr>
          <w:hyperlink w:anchor="_Toc46474001" w:history="1">
            <w:r w:rsidR="007010D8" w:rsidRPr="001A2990">
              <w:rPr>
                <w:rStyle w:val="Hyperlink"/>
                <w:noProof/>
              </w:rPr>
              <w:t>Partnership models</w:t>
            </w:r>
            <w:r w:rsidR="007010D8">
              <w:rPr>
                <w:noProof/>
                <w:webHidden/>
              </w:rPr>
              <w:tab/>
            </w:r>
            <w:r w:rsidR="007010D8">
              <w:rPr>
                <w:noProof/>
                <w:webHidden/>
              </w:rPr>
              <w:fldChar w:fldCharType="begin"/>
            </w:r>
            <w:r w:rsidR="007010D8">
              <w:rPr>
                <w:noProof/>
                <w:webHidden/>
              </w:rPr>
              <w:instrText xml:space="preserve"> PAGEREF _Toc46474001 \h </w:instrText>
            </w:r>
            <w:r w:rsidR="007010D8">
              <w:rPr>
                <w:noProof/>
                <w:webHidden/>
              </w:rPr>
            </w:r>
            <w:r w:rsidR="007010D8">
              <w:rPr>
                <w:noProof/>
                <w:webHidden/>
              </w:rPr>
              <w:fldChar w:fldCharType="separate"/>
            </w:r>
            <w:r w:rsidR="00B32DF6">
              <w:rPr>
                <w:noProof/>
                <w:webHidden/>
              </w:rPr>
              <w:t>11</w:t>
            </w:r>
            <w:r w:rsidR="007010D8">
              <w:rPr>
                <w:noProof/>
                <w:webHidden/>
              </w:rPr>
              <w:fldChar w:fldCharType="end"/>
            </w:r>
          </w:hyperlink>
        </w:p>
        <w:p w14:paraId="749B564B" w14:textId="37F8F4EA" w:rsidR="007010D8" w:rsidRDefault="00982B24">
          <w:pPr>
            <w:pStyle w:val="TOC2"/>
            <w:tabs>
              <w:tab w:val="right" w:leader="dot" w:pos="9060"/>
            </w:tabs>
            <w:rPr>
              <w:rFonts w:asciiTheme="minorHAnsi" w:eastAsiaTheme="minorEastAsia" w:hAnsiTheme="minorHAnsi" w:cstheme="minorBidi"/>
              <w:noProof/>
              <w:szCs w:val="22"/>
              <w:lang w:eastAsia="en-AU"/>
            </w:rPr>
          </w:pPr>
          <w:hyperlink w:anchor="_Toc46474002" w:history="1">
            <w:r w:rsidR="007010D8" w:rsidRPr="001A2990">
              <w:rPr>
                <w:rStyle w:val="Hyperlink"/>
                <w:noProof/>
              </w:rPr>
              <w:t>Monitoring and Evaluation</w:t>
            </w:r>
            <w:r w:rsidR="007010D8">
              <w:rPr>
                <w:noProof/>
                <w:webHidden/>
              </w:rPr>
              <w:tab/>
            </w:r>
            <w:r w:rsidR="007010D8">
              <w:rPr>
                <w:noProof/>
                <w:webHidden/>
              </w:rPr>
              <w:fldChar w:fldCharType="begin"/>
            </w:r>
            <w:r w:rsidR="007010D8">
              <w:rPr>
                <w:noProof/>
                <w:webHidden/>
              </w:rPr>
              <w:instrText xml:space="preserve"> PAGEREF _Toc46474002 \h </w:instrText>
            </w:r>
            <w:r w:rsidR="007010D8">
              <w:rPr>
                <w:noProof/>
                <w:webHidden/>
              </w:rPr>
            </w:r>
            <w:r w:rsidR="007010D8">
              <w:rPr>
                <w:noProof/>
                <w:webHidden/>
              </w:rPr>
              <w:fldChar w:fldCharType="separate"/>
            </w:r>
            <w:r w:rsidR="00B32DF6">
              <w:rPr>
                <w:noProof/>
                <w:webHidden/>
              </w:rPr>
              <w:t>11</w:t>
            </w:r>
            <w:r w:rsidR="007010D8">
              <w:rPr>
                <w:noProof/>
                <w:webHidden/>
              </w:rPr>
              <w:fldChar w:fldCharType="end"/>
            </w:r>
          </w:hyperlink>
        </w:p>
        <w:p w14:paraId="064A7815" w14:textId="69DD1FD6" w:rsidR="007010D8" w:rsidRDefault="00982B24">
          <w:pPr>
            <w:pStyle w:val="TOC1"/>
            <w:rPr>
              <w:rFonts w:asciiTheme="minorHAnsi" w:eastAsiaTheme="minorEastAsia" w:hAnsiTheme="minorHAnsi" w:cstheme="minorBidi"/>
              <w:b w:val="0"/>
              <w:szCs w:val="22"/>
              <w:lang w:eastAsia="en-AU"/>
            </w:rPr>
          </w:pPr>
          <w:hyperlink w:anchor="_Toc46474003" w:history="1">
            <w:r w:rsidR="007010D8" w:rsidRPr="001A2990">
              <w:rPr>
                <w:rStyle w:val="Hyperlink"/>
              </w:rPr>
              <w:t>Next steps</w:t>
            </w:r>
            <w:r w:rsidR="007010D8">
              <w:rPr>
                <w:webHidden/>
              </w:rPr>
              <w:tab/>
            </w:r>
            <w:r w:rsidR="007010D8">
              <w:rPr>
                <w:webHidden/>
              </w:rPr>
              <w:fldChar w:fldCharType="begin"/>
            </w:r>
            <w:r w:rsidR="007010D8">
              <w:rPr>
                <w:webHidden/>
              </w:rPr>
              <w:instrText xml:space="preserve"> PAGEREF _Toc46474003 \h </w:instrText>
            </w:r>
            <w:r w:rsidR="007010D8">
              <w:rPr>
                <w:webHidden/>
              </w:rPr>
            </w:r>
            <w:r w:rsidR="007010D8">
              <w:rPr>
                <w:webHidden/>
              </w:rPr>
              <w:fldChar w:fldCharType="separate"/>
            </w:r>
            <w:r w:rsidR="00B32DF6">
              <w:rPr>
                <w:webHidden/>
              </w:rPr>
              <w:t>11</w:t>
            </w:r>
            <w:r w:rsidR="007010D8">
              <w:rPr>
                <w:webHidden/>
              </w:rPr>
              <w:fldChar w:fldCharType="end"/>
            </w:r>
          </w:hyperlink>
        </w:p>
        <w:p w14:paraId="316D2004" w14:textId="1D98207E" w:rsidR="003766D3" w:rsidRDefault="003766D3">
          <w:r>
            <w:rPr>
              <w:b/>
              <w:bCs/>
              <w:noProof/>
            </w:rPr>
            <w:fldChar w:fldCharType="end"/>
          </w:r>
        </w:p>
      </w:sdtContent>
    </w:sdt>
    <w:p w14:paraId="7A897C90" w14:textId="77777777" w:rsidR="00B32DF6" w:rsidRDefault="00B32DF6" w:rsidP="00D13D6D">
      <w:pPr>
        <w:pStyle w:val="Heading1"/>
        <w:rPr>
          <w:rFonts w:cstheme="majorHAnsi"/>
        </w:rPr>
        <w:sectPr w:rsidR="00B32DF6" w:rsidSect="00B32DF6">
          <w:headerReference w:type="default" r:id="rId16"/>
          <w:footerReference w:type="default" r:id="rId17"/>
          <w:type w:val="continuous"/>
          <w:pgSz w:w="11906" w:h="16838"/>
          <w:pgMar w:top="1701" w:right="1418" w:bottom="1418" w:left="1418" w:header="709" w:footer="709" w:gutter="0"/>
          <w:pgNumType w:fmt="lowerRoman"/>
          <w:cols w:space="708"/>
          <w:docGrid w:linePitch="360"/>
        </w:sectPr>
      </w:pPr>
      <w:bookmarkStart w:id="0" w:name="_Toc46473971"/>
    </w:p>
    <w:p w14:paraId="453142DB" w14:textId="243403FB" w:rsidR="00D13D6D" w:rsidRPr="009F2C76" w:rsidRDefault="00D13D6D" w:rsidP="00D13D6D">
      <w:pPr>
        <w:pStyle w:val="Heading1"/>
        <w:rPr>
          <w:rFonts w:cstheme="majorHAnsi"/>
        </w:rPr>
      </w:pPr>
      <w:r w:rsidRPr="009F2C76">
        <w:rPr>
          <w:rFonts w:cstheme="majorHAnsi"/>
        </w:rPr>
        <w:lastRenderedPageBreak/>
        <w:t>Introduction</w:t>
      </w:r>
      <w:bookmarkEnd w:id="0"/>
    </w:p>
    <w:p w14:paraId="3F74D9A9" w14:textId="5384E3AF" w:rsidR="00CD2B63" w:rsidRDefault="00D13D6D" w:rsidP="00CD2B63">
      <w:pPr>
        <w:pStyle w:val="Paragraphtext"/>
      </w:pPr>
      <w:r w:rsidRPr="00857948">
        <w:t>The draft National Clinical Quality Registry (CQR) Strategy (the Strategy) aims to drive continuous improvements in the quality and value of health care to achieve optimised health outcomes for all Australians.</w:t>
      </w:r>
    </w:p>
    <w:p w14:paraId="68BC52FF" w14:textId="595D80FF" w:rsidR="00CD2B63" w:rsidRDefault="00D13D6D" w:rsidP="00CD2B63">
      <w:pPr>
        <w:pStyle w:val="Paragraphtext"/>
      </w:pPr>
      <w:r w:rsidRPr="00857948">
        <w:t xml:space="preserve">The draft Strategy was developed by the Australian and State/Territory governments, under the auspices of the </w:t>
      </w:r>
      <w:r w:rsidR="006F7657">
        <w:t xml:space="preserve">former </w:t>
      </w:r>
      <w:r w:rsidRPr="00857948">
        <w:t xml:space="preserve">Australian Health Ministers’ Advisory Council (AHMAC), working closely with the Australian Commission on Safety and Quality in Health Care (the Commission) and guided by an Expert Advisory Group. </w:t>
      </w:r>
    </w:p>
    <w:p w14:paraId="5724E491" w14:textId="09044276" w:rsidR="000200CE" w:rsidRDefault="00547756" w:rsidP="00370982">
      <w:pPr>
        <w:pStyle w:val="Paragraphtext"/>
      </w:pPr>
      <w:r>
        <w:t>In</w:t>
      </w:r>
      <w:r w:rsidR="0067492D">
        <w:t xml:space="preserve"> </w:t>
      </w:r>
      <w:r w:rsidR="00D13D6D" w:rsidRPr="00857948">
        <w:t xml:space="preserve">2019, the Australian Government, on behalf of </w:t>
      </w:r>
      <w:r w:rsidR="006F7657">
        <w:t xml:space="preserve">the former </w:t>
      </w:r>
      <w:r w:rsidR="00D13D6D" w:rsidRPr="00857948">
        <w:t>AHMAC, undertook public consultation on the draft Strategy. This involved an online submission process and webinar. The purpose of the consultation was to ensure stakeholders had the opportunity to contribute to the Strategy’s development.</w:t>
      </w:r>
      <w:r w:rsidR="000200CE">
        <w:t xml:space="preserve"> </w:t>
      </w:r>
    </w:p>
    <w:p w14:paraId="5A18FA06" w14:textId="36AAC316" w:rsidR="00370982" w:rsidRPr="00370982" w:rsidRDefault="00D13D6D" w:rsidP="00370982">
      <w:pPr>
        <w:pStyle w:val="Paragraphtext"/>
      </w:pPr>
      <w:r w:rsidRPr="00857948">
        <w:t>This report summarises the feedback provided during the consultation process and highlights key themes that will inform further development of the Strategy. The Australian Government recognises the considerable time and effort stakeholders spent in preparing submissions and thanks them for their valuable advice and continued support.</w:t>
      </w:r>
    </w:p>
    <w:p w14:paraId="0CCB9E1D" w14:textId="35FDD856" w:rsidR="00F53EB6" w:rsidRPr="009F2C76" w:rsidRDefault="00F53EB6" w:rsidP="00F53EB6">
      <w:pPr>
        <w:pStyle w:val="Heading1"/>
        <w:rPr>
          <w:rFonts w:cstheme="majorHAnsi"/>
        </w:rPr>
      </w:pPr>
      <w:bookmarkStart w:id="1" w:name="_Toc46473972"/>
      <w:r w:rsidRPr="009F2C76">
        <w:rPr>
          <w:rFonts w:cstheme="majorHAnsi"/>
        </w:rPr>
        <w:t>Consultation Process</w:t>
      </w:r>
      <w:bookmarkEnd w:id="1"/>
    </w:p>
    <w:p w14:paraId="5172E614" w14:textId="224AB45F" w:rsidR="00621E97" w:rsidRDefault="00386616" w:rsidP="00CD2B63">
      <w:pPr>
        <w:pStyle w:val="Paragraphtext"/>
      </w:pPr>
      <w:r>
        <w:t>The</w:t>
      </w:r>
      <w:r w:rsidRPr="00621E97">
        <w:t xml:space="preserve"> </w:t>
      </w:r>
      <w:r w:rsidR="00F53EB6" w:rsidRPr="00621E97">
        <w:t xml:space="preserve">Australian Government invited stakeholders to share their views on the draft Strategy via the Department’s online Consultation Hub. The Consultation Hub included a list of questions about </w:t>
      </w:r>
      <w:r w:rsidR="00BA03A1">
        <w:t>the</w:t>
      </w:r>
      <w:r>
        <w:t xml:space="preserve"> draft</w:t>
      </w:r>
      <w:r w:rsidR="00BA03A1">
        <w:t xml:space="preserve"> Strategy for consideration</w:t>
      </w:r>
      <w:r w:rsidR="000200CE">
        <w:t>.</w:t>
      </w:r>
      <w:r w:rsidR="00547756">
        <w:t xml:space="preserve"> E</w:t>
      </w:r>
      <w:r w:rsidR="00F53EB6" w:rsidRPr="00621E97">
        <w:t>ighty submissions were received</w:t>
      </w:r>
      <w:r w:rsidR="00547756">
        <w:t xml:space="preserve"> in total</w:t>
      </w:r>
      <w:r w:rsidR="00F53EB6" w:rsidRPr="00621E97">
        <w:t xml:space="preserve"> from a wide range of stakeholders including: clinicians; registries; consumers; medical specialist and peak bodies; government and non-government organisations; private providers and insurers; and the medical device/technology industry. </w:t>
      </w:r>
    </w:p>
    <w:p w14:paraId="04108012" w14:textId="634AAD56" w:rsidR="00F53EB6" w:rsidRPr="00072021" w:rsidRDefault="00547756" w:rsidP="00072021">
      <w:pPr>
        <w:pStyle w:val="Paragraphtext"/>
      </w:pPr>
      <w:r w:rsidRPr="00547756">
        <w:t xml:space="preserve">The Department also hosted a live webinar, which included a panel of representatives from the Department, the Commission and the Australian Institute of Health and Welfare. The panel discussed the details of the draft Strategy and took part in a live question and answer session. Around 140 stakeholders participated in the webinar and </w:t>
      </w:r>
      <w:r w:rsidR="000200CE" w:rsidRPr="00547756">
        <w:t>the panel answered more than 70 questions</w:t>
      </w:r>
      <w:r w:rsidRPr="00547756">
        <w:t>.</w:t>
      </w:r>
    </w:p>
    <w:p w14:paraId="080DE1D3" w14:textId="67DAFC57" w:rsidR="00F53EB6" w:rsidRDefault="00F53EB6" w:rsidP="00F53EB6">
      <w:pPr>
        <w:pStyle w:val="Heading1"/>
        <w:rPr>
          <w:rFonts w:cstheme="majorHAnsi"/>
        </w:rPr>
      </w:pPr>
      <w:bookmarkStart w:id="2" w:name="_Toc46473973"/>
      <w:r>
        <w:rPr>
          <w:rFonts w:cstheme="majorHAnsi"/>
        </w:rPr>
        <w:t>Summary of Common Themes</w:t>
      </w:r>
      <w:bookmarkEnd w:id="2"/>
    </w:p>
    <w:p w14:paraId="7D23F022" w14:textId="53BA8FE5" w:rsidR="00F53EB6" w:rsidRPr="00621E97" w:rsidRDefault="00F53EB6" w:rsidP="00CD2B63">
      <w:pPr>
        <w:pStyle w:val="Paragraphtext"/>
      </w:pPr>
      <w:r w:rsidRPr="00621E97">
        <w:t xml:space="preserve">The consultations covered a wide range of ideas, issues and challenges. However, several common themes stood out in both the submissions and the webinar. These themes were raised repeatedly by stakeholders and are discussed in multiple sections of this report. </w:t>
      </w:r>
    </w:p>
    <w:p w14:paraId="66C04E52" w14:textId="1A943FDF" w:rsidR="00F53EB6" w:rsidRDefault="00F53EB6" w:rsidP="00CD2B63">
      <w:pPr>
        <w:pStyle w:val="Paragraphtext"/>
      </w:pPr>
      <w:r w:rsidRPr="00621E97">
        <w:t xml:space="preserve">Stakeholders consistently highlighted: </w:t>
      </w:r>
    </w:p>
    <w:p w14:paraId="44631D70" w14:textId="17CD009D" w:rsidR="00547756" w:rsidRDefault="00547756" w:rsidP="00467269">
      <w:pPr>
        <w:pStyle w:val="Paragraphtext"/>
        <w:numPr>
          <w:ilvl w:val="0"/>
          <w:numId w:val="7"/>
        </w:numPr>
      </w:pPr>
      <w:r w:rsidRPr="00621E97">
        <w:t xml:space="preserve">The need </w:t>
      </w:r>
      <w:r w:rsidR="002B1718">
        <w:t>for</w:t>
      </w:r>
      <w:r w:rsidR="002B1718" w:rsidRPr="002B1718">
        <w:t xml:space="preserve"> national streamlining and standardisation of processes</w:t>
      </w:r>
      <w:r w:rsidRPr="00621E97">
        <w:t>, especially f</w:t>
      </w:r>
      <w:r w:rsidR="008E2E4B">
        <w:t xml:space="preserve">or ethics, site governance, </w:t>
      </w:r>
      <w:r w:rsidRPr="00621E97">
        <w:t xml:space="preserve">data access and linkage approvals; </w:t>
      </w:r>
    </w:p>
    <w:p w14:paraId="6575436D" w14:textId="0F9A3C2A" w:rsidR="00547756" w:rsidRDefault="00547756" w:rsidP="00467269">
      <w:pPr>
        <w:pStyle w:val="Paragraphtext"/>
        <w:numPr>
          <w:ilvl w:val="0"/>
          <w:numId w:val="7"/>
        </w:numPr>
      </w:pPr>
      <w:r w:rsidRPr="00621E97">
        <w:t>The need for more practical guidance</w:t>
      </w:r>
      <w:r>
        <w:t xml:space="preserve"> and</w:t>
      </w:r>
      <w:r w:rsidRPr="00621E97">
        <w:t xml:space="preserve"> resources </w:t>
      </w:r>
      <w:r>
        <w:t>to</w:t>
      </w:r>
      <w:r w:rsidRPr="00621E97">
        <w:t xml:space="preserve"> support </w:t>
      </w:r>
      <w:r>
        <w:t xml:space="preserve">implementation of the </w:t>
      </w:r>
      <w:r w:rsidRPr="00621E97">
        <w:t>national standards and best practice</w:t>
      </w:r>
      <w:r>
        <w:t xml:space="preserve"> principles outlined in the </w:t>
      </w:r>
      <w:r w:rsidRPr="000200CE">
        <w:rPr>
          <w:i/>
        </w:rPr>
        <w:t>Commission’s Framework</w:t>
      </w:r>
      <w:r w:rsidR="00552840" w:rsidRPr="000200CE">
        <w:rPr>
          <w:i/>
        </w:rPr>
        <w:t xml:space="preserve"> for Australian Clinical Quality Registries</w:t>
      </w:r>
      <w:r w:rsidR="000200CE">
        <w:t xml:space="preserve"> (the Framework)</w:t>
      </w:r>
      <w:r w:rsidR="00552840" w:rsidRPr="000200CE">
        <w:rPr>
          <w:sz w:val="16"/>
          <w:szCs w:val="16"/>
        </w:rPr>
        <w:footnoteReference w:id="2"/>
      </w:r>
      <w:r w:rsidRPr="00621E97">
        <w:t>;</w:t>
      </w:r>
    </w:p>
    <w:p w14:paraId="7A89974C" w14:textId="3C78B77F" w:rsidR="00F53EB6" w:rsidRPr="00621E97" w:rsidRDefault="00F53EB6" w:rsidP="00467269">
      <w:pPr>
        <w:pStyle w:val="Paragraphtext"/>
        <w:numPr>
          <w:ilvl w:val="0"/>
          <w:numId w:val="7"/>
        </w:numPr>
      </w:pPr>
      <w:r w:rsidRPr="00621E97">
        <w:t xml:space="preserve">The importance of on-going stakeholder involvement </w:t>
      </w:r>
      <w:r w:rsidR="000200CE">
        <w:t xml:space="preserve">and clinician leadership </w:t>
      </w:r>
      <w:r w:rsidRPr="00621E97">
        <w:t xml:space="preserve">in the development and co-design of national standards; </w:t>
      </w:r>
      <w:r w:rsidR="000200CE">
        <w:t>and</w:t>
      </w:r>
    </w:p>
    <w:p w14:paraId="039BB624" w14:textId="4D5B1FFC" w:rsidR="00F53EB6" w:rsidRPr="000200CE" w:rsidRDefault="00F53EB6" w:rsidP="00467269">
      <w:pPr>
        <w:pStyle w:val="ListParagraph"/>
        <w:numPr>
          <w:ilvl w:val="0"/>
          <w:numId w:val="7"/>
        </w:numPr>
        <w:rPr>
          <w:color w:val="000000" w:themeColor="text1"/>
          <w:sz w:val="21"/>
          <w:szCs w:val="21"/>
        </w:rPr>
      </w:pPr>
      <w:r w:rsidRPr="000200CE">
        <w:rPr>
          <w:sz w:val="21"/>
          <w:szCs w:val="21"/>
        </w:rPr>
        <w:t xml:space="preserve">The importance of adequate and sustainable funding, including </w:t>
      </w:r>
      <w:r w:rsidR="000200CE">
        <w:rPr>
          <w:sz w:val="21"/>
          <w:szCs w:val="21"/>
        </w:rPr>
        <w:t>fo</w:t>
      </w:r>
      <w:r w:rsidR="000200CE" w:rsidRPr="000200CE">
        <w:rPr>
          <w:sz w:val="21"/>
          <w:szCs w:val="21"/>
        </w:rPr>
        <w:t xml:space="preserve">r </w:t>
      </w:r>
      <w:r w:rsidRPr="000200CE">
        <w:rPr>
          <w:sz w:val="21"/>
          <w:szCs w:val="21"/>
        </w:rPr>
        <w:t>Strategy-related activities</w:t>
      </w:r>
      <w:r w:rsidR="000200CE">
        <w:rPr>
          <w:color w:val="000000" w:themeColor="text1"/>
          <w:sz w:val="21"/>
          <w:szCs w:val="21"/>
        </w:rPr>
        <w:t>.</w:t>
      </w:r>
    </w:p>
    <w:p w14:paraId="0362628C" w14:textId="5B0C9604" w:rsidR="00F53EB6" w:rsidRDefault="00F53EB6" w:rsidP="00F53EB6">
      <w:pPr>
        <w:pStyle w:val="Heading1"/>
        <w:rPr>
          <w:rFonts w:cstheme="majorHAnsi"/>
        </w:rPr>
      </w:pPr>
      <w:bookmarkStart w:id="3" w:name="_Toc46473974"/>
      <w:r>
        <w:rPr>
          <w:rFonts w:cstheme="majorHAnsi"/>
        </w:rPr>
        <w:lastRenderedPageBreak/>
        <w:t xml:space="preserve">Feedback on the </w:t>
      </w:r>
      <w:r w:rsidR="00386616">
        <w:rPr>
          <w:rFonts w:cstheme="majorHAnsi"/>
        </w:rPr>
        <w:t xml:space="preserve">draft </w:t>
      </w:r>
      <w:r>
        <w:rPr>
          <w:rFonts w:cstheme="majorHAnsi"/>
        </w:rPr>
        <w:t>Strategy</w:t>
      </w:r>
      <w:bookmarkEnd w:id="3"/>
    </w:p>
    <w:p w14:paraId="6D76AFD0" w14:textId="77777777" w:rsidR="00D8342F" w:rsidRDefault="00F53EB6" w:rsidP="00BA03A1">
      <w:pPr>
        <w:pStyle w:val="Paragraphtext"/>
      </w:pPr>
      <w:r w:rsidRPr="00621E97">
        <w:t xml:space="preserve">The consultations painted a positive picture overall, with stakeholders showing considerable support for the Strategy, its vision, and focus on optimising patient-centred care and outcomes. </w:t>
      </w:r>
    </w:p>
    <w:p w14:paraId="3860FB67" w14:textId="04B0D916" w:rsidR="00D8342F" w:rsidRPr="00D8342F" w:rsidRDefault="00D8342F" w:rsidP="00D8342F">
      <w:pPr>
        <w:pStyle w:val="Paragraphtext"/>
      </w:pPr>
      <w:r w:rsidRPr="00D8342F">
        <w:t xml:space="preserve">For example, stakeholders stated:  </w:t>
      </w:r>
    </w:p>
    <w:p w14:paraId="496250C1" w14:textId="59E9AFB8" w:rsidR="00D8342F" w:rsidRPr="00D8342F" w:rsidRDefault="00D8342F" w:rsidP="004D03F8">
      <w:pPr>
        <w:pStyle w:val="Paragraphtext"/>
        <w:ind w:left="720"/>
      </w:pPr>
      <w:r w:rsidRPr="00D8342F">
        <w:t>the Strategy is an ‘…</w:t>
      </w:r>
      <w:r w:rsidRPr="00D8342F">
        <w:rPr>
          <w:i/>
        </w:rPr>
        <w:t xml:space="preserve"> appropriately ambitious initiative driven by vision that is critical enabler of the current transformation in health care</w:t>
      </w:r>
      <w:r w:rsidRPr="00D8342F">
        <w:t xml:space="preserve">…’ </w:t>
      </w:r>
    </w:p>
    <w:p w14:paraId="13D6B023" w14:textId="1AAA83FF" w:rsidR="00D8342F" w:rsidRDefault="00D8342F" w:rsidP="004D03F8">
      <w:pPr>
        <w:pStyle w:val="Paragraphtext"/>
        <w:ind w:left="720"/>
      </w:pPr>
      <w:r w:rsidRPr="00D8342F">
        <w:rPr>
          <w:i/>
        </w:rPr>
        <w:t>we commend the…development of a draft ten-year strategy, and its vision for driving patient-centred improvements in the quality and value of health care and patient outcomes, and commitment to consultation with the sector.</w:t>
      </w:r>
      <w:r w:rsidR="00900554">
        <w:rPr>
          <w:i/>
        </w:rPr>
        <w:t>’</w:t>
      </w:r>
    </w:p>
    <w:p w14:paraId="0E54543C" w14:textId="097FECA3" w:rsidR="00F53EB6" w:rsidRPr="00A305E8" w:rsidRDefault="00F53EB6" w:rsidP="000A4DFB">
      <w:pPr>
        <w:pStyle w:val="Heading2"/>
      </w:pPr>
      <w:bookmarkStart w:id="4" w:name="_Toc46473975"/>
      <w:r w:rsidRPr="00A305E8">
        <w:t>Aboriginal and Torres Strait Islander health outcomes</w:t>
      </w:r>
      <w:bookmarkEnd w:id="4"/>
    </w:p>
    <w:p w14:paraId="5BA60B80" w14:textId="214A00F5" w:rsidR="00F53EB6" w:rsidRPr="00370982" w:rsidRDefault="00F53EB6" w:rsidP="00370982">
      <w:pPr>
        <w:pStyle w:val="Paragraphtext"/>
      </w:pPr>
      <w:r w:rsidRPr="00621E97">
        <w:t xml:space="preserve">Stakeholders thought the </w:t>
      </w:r>
      <w:r w:rsidR="00386616">
        <w:t xml:space="preserve">draft </w:t>
      </w:r>
      <w:r w:rsidRPr="00621E97">
        <w:t xml:space="preserve">Strategy would benefit from a stronger emphasis on improving health outcomes for Aboriginal and Torres Strait Islander peoples. The importance of a co-designed approach was emphasised, particularly in the areas of Strategy and data governance, and in ethical considerations in the collection, storage and use of data. The </w:t>
      </w:r>
      <w:r w:rsidR="00386616">
        <w:t xml:space="preserve">draft </w:t>
      </w:r>
      <w:r w:rsidRPr="00621E97">
        <w:t xml:space="preserve">Strategy should also include how Aboriginal and Torres Strait Islander organisations can work together with governments and service providers to produce culturally appropriate measures. </w:t>
      </w:r>
    </w:p>
    <w:p w14:paraId="0C141DE5" w14:textId="4F6AF920" w:rsidR="00F53EB6" w:rsidRDefault="00386616" w:rsidP="000A4DFB">
      <w:pPr>
        <w:pStyle w:val="Heading2"/>
      </w:pPr>
      <w:bookmarkStart w:id="5" w:name="_Toc46473976"/>
      <w:r>
        <w:t xml:space="preserve">Purpose </w:t>
      </w:r>
      <w:r w:rsidR="00F53EB6">
        <w:t>and scope</w:t>
      </w:r>
      <w:bookmarkEnd w:id="5"/>
      <w:r w:rsidR="00F53EB6">
        <w:t xml:space="preserve"> </w:t>
      </w:r>
    </w:p>
    <w:p w14:paraId="6D4E0FBA" w14:textId="00138543" w:rsidR="004D03F8" w:rsidRDefault="00F53EB6" w:rsidP="00CD2B63">
      <w:pPr>
        <w:pStyle w:val="Paragraphtext"/>
      </w:pPr>
      <w:r w:rsidRPr="00621E97">
        <w:t xml:space="preserve">Stakeholders sought further clarification about the </w:t>
      </w:r>
      <w:r w:rsidR="00386616">
        <w:t xml:space="preserve">draft </w:t>
      </w:r>
      <w:r w:rsidRPr="00621E97">
        <w:t xml:space="preserve">Strategy’s scope. Some </w:t>
      </w:r>
      <w:r w:rsidR="004D03F8" w:rsidRPr="004D03F8">
        <w:t>stakeholders requested inclusion of primary care and team based care outside hospital settings, particularly in relation to chronic conditions</w:t>
      </w:r>
      <w:r w:rsidR="004D03F8">
        <w:t xml:space="preserve">. </w:t>
      </w:r>
      <w:r w:rsidRPr="00621E97">
        <w:t xml:space="preserve">Others sought clarification on whether </w:t>
      </w:r>
      <w:r w:rsidR="004D03F8">
        <w:t xml:space="preserve">national, government </w:t>
      </w:r>
      <w:r w:rsidR="00072021">
        <w:t xml:space="preserve">funded </w:t>
      </w:r>
      <w:r w:rsidR="00072021" w:rsidRPr="00621E97">
        <w:t>CQRs</w:t>
      </w:r>
      <w:r w:rsidRPr="00621E97">
        <w:t xml:space="preserve"> </w:t>
      </w:r>
      <w:r w:rsidR="004D03F8">
        <w:t>are the only types of a</w:t>
      </w:r>
      <w:r w:rsidR="000807F6">
        <w:t xml:space="preserve">ctivities </w:t>
      </w:r>
      <w:r w:rsidRPr="00621E97">
        <w:t>within scope.</w:t>
      </w:r>
    </w:p>
    <w:p w14:paraId="5DEEC964" w14:textId="50DA0703" w:rsidR="004D03F8" w:rsidRDefault="004D03F8" w:rsidP="004D03F8">
      <w:pPr>
        <w:pStyle w:val="Paragraphtext"/>
      </w:pPr>
      <w:r>
        <w:t xml:space="preserve">Stakeholders also expressed the view that </w:t>
      </w:r>
      <w:r w:rsidR="00072021">
        <w:t xml:space="preserve">the </w:t>
      </w:r>
      <w:r>
        <w:t>Strategy should place more emphasis</w:t>
      </w:r>
      <w:r w:rsidR="008E2E4B">
        <w:t xml:space="preserve"> on</w:t>
      </w:r>
      <w:r>
        <w:t xml:space="preserve"> the need for </w:t>
      </w:r>
      <w:r w:rsidR="00072021">
        <w:t xml:space="preserve">CQRs </w:t>
      </w:r>
      <w:r>
        <w:t>to be:</w:t>
      </w:r>
    </w:p>
    <w:p w14:paraId="2CB0EE33" w14:textId="651CBEB7" w:rsidR="004D03F8" w:rsidRDefault="004D03F8" w:rsidP="00467269">
      <w:pPr>
        <w:pStyle w:val="Paragraphtext"/>
        <w:numPr>
          <w:ilvl w:val="0"/>
          <w:numId w:val="16"/>
        </w:numPr>
      </w:pPr>
      <w:r>
        <w:t>‘positioned in the broader health context’, including via data linkage with health and non-health data sets, and interoperability/integration with Australia’s health information systems and infrastructure; and</w:t>
      </w:r>
    </w:p>
    <w:p w14:paraId="740C44BE" w14:textId="3096771E" w:rsidR="004D03F8" w:rsidRPr="00621E97" w:rsidRDefault="004D03F8" w:rsidP="00467269">
      <w:pPr>
        <w:pStyle w:val="Paragraphtext"/>
        <w:numPr>
          <w:ilvl w:val="0"/>
          <w:numId w:val="16"/>
        </w:numPr>
      </w:pPr>
      <w:r>
        <w:t>considered ‘core business in Australia’s health care system’</w:t>
      </w:r>
      <w:r w:rsidR="009832E2">
        <w:t xml:space="preserve"> and ‘integral</w:t>
      </w:r>
      <w:r>
        <w:t xml:space="preserve"> to a continuously, self-improving health system’</w:t>
      </w:r>
      <w:r w:rsidR="009832E2">
        <w:t>.</w:t>
      </w:r>
    </w:p>
    <w:p w14:paraId="0208C3F1" w14:textId="4AC863C3" w:rsidR="002F36F3" w:rsidRPr="00621E97" w:rsidRDefault="008E2E4B" w:rsidP="00BA03A1">
      <w:pPr>
        <w:pStyle w:val="Paragraphtext"/>
      </w:pPr>
      <w:r>
        <w:t>The</w:t>
      </w:r>
      <w:r w:rsidR="00AE7F3C">
        <w:t xml:space="preserve"> submissions</w:t>
      </w:r>
      <w:r w:rsidR="00AE7F3C" w:rsidRPr="00621E97">
        <w:t xml:space="preserve"> </w:t>
      </w:r>
      <w:r w:rsidR="00F53EB6" w:rsidRPr="00621E97">
        <w:t xml:space="preserve">also recognised that while CQRs serve multiple purposes, their primary purpose is to </w:t>
      </w:r>
      <w:r w:rsidR="004D03F8">
        <w:t>support</w:t>
      </w:r>
      <w:r w:rsidR="00F53EB6" w:rsidRPr="00621E97">
        <w:t xml:space="preserve"> improvement in safety and quality in clinical care and patient outcomes through the provision of risk adjusted feedback to clinicians, hospitals and other </w:t>
      </w:r>
      <w:r w:rsidR="00AE7F3C">
        <w:t>stakeholders</w:t>
      </w:r>
      <w:r w:rsidR="00F53EB6" w:rsidRPr="00621E97">
        <w:t xml:space="preserve">. </w:t>
      </w:r>
      <w:r w:rsidR="00AE7F3C">
        <w:t>Stakeholders suggested this be</w:t>
      </w:r>
      <w:r w:rsidR="00C27F68">
        <w:t xml:space="preserve"> should be more strongly reflected in the Strategy</w:t>
      </w:r>
      <w:r w:rsidR="00AE7F3C">
        <w:t xml:space="preserve"> document</w:t>
      </w:r>
      <w:r w:rsidR="00C27F68">
        <w:t xml:space="preserve">. </w:t>
      </w:r>
      <w:r w:rsidR="002F36F3">
        <w:t xml:space="preserve"> </w:t>
      </w:r>
    </w:p>
    <w:p w14:paraId="39BCA57C" w14:textId="011D22FA" w:rsidR="00F53EB6" w:rsidRDefault="00F53EB6" w:rsidP="000A4DFB">
      <w:pPr>
        <w:pStyle w:val="Heading2"/>
      </w:pPr>
      <w:bookmarkStart w:id="6" w:name="_Toc46473977"/>
      <w:r>
        <w:t>Roles and responsibilities</w:t>
      </w:r>
      <w:bookmarkEnd w:id="6"/>
      <w:r>
        <w:t xml:space="preserve">  </w:t>
      </w:r>
    </w:p>
    <w:p w14:paraId="563F77F8" w14:textId="59DA05A3" w:rsidR="00BA03A1" w:rsidRPr="00BA03A1" w:rsidRDefault="00F53EB6" w:rsidP="00BA03A1">
      <w:pPr>
        <w:pStyle w:val="Paragraphtext"/>
      </w:pPr>
      <w:r w:rsidRPr="005201DE">
        <w:t xml:space="preserve">The roles and responsibilities of strategic </w:t>
      </w:r>
      <w:r w:rsidR="004A27AE">
        <w:t xml:space="preserve">and implementation </w:t>
      </w:r>
      <w:r w:rsidRPr="005201DE">
        <w:t>partners, such as State and Territory go</w:t>
      </w:r>
      <w:r w:rsidR="00302C7F">
        <w:t>vernments</w:t>
      </w:r>
      <w:r w:rsidR="004A27AE">
        <w:t xml:space="preserve">, </w:t>
      </w:r>
      <w:r w:rsidRPr="005201DE">
        <w:t>should be</w:t>
      </w:r>
      <w:r w:rsidR="00072021">
        <w:t xml:space="preserve"> more</w:t>
      </w:r>
      <w:r w:rsidRPr="005201DE">
        <w:t xml:space="preserve"> clearly recognised. Additional stakeholder groups, such as medical indemnity insurers and the Therapeutic Goods Administration were also suggested for inclusion as key stakeholders in the ‘Roles and Responsibilities’ table in the draft Strategy. </w:t>
      </w:r>
    </w:p>
    <w:p w14:paraId="5239030A" w14:textId="114712B5" w:rsidR="00F53EB6" w:rsidRPr="00D70A76" w:rsidRDefault="00F53EB6" w:rsidP="000A4DFB">
      <w:pPr>
        <w:pStyle w:val="Heading2"/>
      </w:pPr>
      <w:bookmarkStart w:id="7" w:name="_Toc46473978"/>
      <w:r>
        <w:t>Strategic Objectives</w:t>
      </w:r>
      <w:bookmarkEnd w:id="7"/>
    </w:p>
    <w:p w14:paraId="0DA35704" w14:textId="77777777" w:rsidR="00C27F68" w:rsidRDefault="00F53EB6" w:rsidP="00CD2B63">
      <w:pPr>
        <w:pStyle w:val="Paragraphtext"/>
      </w:pPr>
      <w:r w:rsidRPr="00302C7F">
        <w:t>The</w:t>
      </w:r>
      <w:r w:rsidR="00A06C58" w:rsidRPr="004D03F8">
        <w:rPr>
          <w:color w:val="auto"/>
        </w:rPr>
        <w:t xml:space="preserve"> draft</w:t>
      </w:r>
      <w:r w:rsidRPr="004D03F8">
        <w:rPr>
          <w:color w:val="auto"/>
        </w:rPr>
        <w:t xml:space="preserve"> </w:t>
      </w:r>
      <w:r w:rsidRPr="00302C7F">
        <w:t xml:space="preserve">Strategy proposed four strategic objectives to guide action over the 10-year Strategy: 1) National CQRs are based on clinician/patient partnerships; 2) National CQRs are quality assured, efficient and cost effective; 3) The potential value of national CQR data is maximised; and 4) National, prioritised CQRs are sustainably funded. </w:t>
      </w:r>
    </w:p>
    <w:p w14:paraId="286FFBFB" w14:textId="64EF9F76" w:rsidR="00C266DA" w:rsidRPr="00072021" w:rsidRDefault="00F53EB6" w:rsidP="00CD2B63">
      <w:pPr>
        <w:pStyle w:val="Paragraphtext"/>
        <w:rPr>
          <w:color w:val="auto"/>
        </w:rPr>
      </w:pPr>
      <w:r w:rsidRPr="00302C7F">
        <w:lastRenderedPageBreak/>
        <w:t xml:space="preserve">Stakeholders were </w:t>
      </w:r>
      <w:r w:rsidR="009832E2">
        <w:t>generally</w:t>
      </w:r>
      <w:r w:rsidRPr="00302C7F">
        <w:t xml:space="preserve"> supportive of these</w:t>
      </w:r>
      <w:r w:rsidR="00C27F68">
        <w:t xml:space="preserve"> draft</w:t>
      </w:r>
      <w:r w:rsidRPr="00302C7F">
        <w:t xml:space="preserve"> objectives and thought they appropriately reflected the Strategy’s purpose and vision</w:t>
      </w:r>
      <w:r w:rsidRPr="00BA03A1">
        <w:rPr>
          <w:rFonts w:cs="Arial"/>
          <w:color w:val="auto"/>
          <w:szCs w:val="21"/>
        </w:rPr>
        <w:t xml:space="preserve">. </w:t>
      </w:r>
      <w:r w:rsidR="00072021">
        <w:rPr>
          <w:color w:val="auto"/>
        </w:rPr>
        <w:t>Detailed f</w:t>
      </w:r>
      <w:r w:rsidRPr="00BA03A1">
        <w:rPr>
          <w:color w:val="auto"/>
        </w:rPr>
        <w:t>eedback for each objective is discussed in the following sections.</w:t>
      </w:r>
    </w:p>
    <w:p w14:paraId="1ED48C3B" w14:textId="5651E521" w:rsidR="00F53EB6" w:rsidRPr="009F2C76" w:rsidRDefault="00F53EB6" w:rsidP="00F53EB6">
      <w:pPr>
        <w:pStyle w:val="Heading1"/>
      </w:pPr>
      <w:bookmarkStart w:id="8" w:name="_Toc46473979"/>
      <w:r w:rsidRPr="009F2C76">
        <w:t>Objective 1: National CQRs are based on clinician/patient partnerships</w:t>
      </w:r>
      <w:bookmarkEnd w:id="8"/>
    </w:p>
    <w:p w14:paraId="45892714" w14:textId="01DBE82B" w:rsidR="00BA03A1" w:rsidRDefault="00F53EB6" w:rsidP="00BA03A1">
      <w:pPr>
        <w:pStyle w:val="Paragraphtext"/>
      </w:pPr>
      <w:r w:rsidRPr="00DF0E73">
        <w:t xml:space="preserve">The first </w:t>
      </w:r>
      <w:r w:rsidR="000807F6">
        <w:t xml:space="preserve">draft </w:t>
      </w:r>
      <w:r w:rsidR="009F3C63">
        <w:t>Strategic Objective focused</w:t>
      </w:r>
      <w:r w:rsidRPr="00DF0E73">
        <w:t xml:space="preserve"> on ensuring operations and</w:t>
      </w:r>
      <w:r w:rsidR="000807F6">
        <w:t xml:space="preserve"> data</w:t>
      </w:r>
      <w:r w:rsidRPr="00DF0E73">
        <w:t xml:space="preserve"> outputs are clinician-led, patient-centred and deliver outcomes that matter </w:t>
      </w:r>
      <w:r w:rsidR="009832E2">
        <w:t xml:space="preserve">most </w:t>
      </w:r>
      <w:r w:rsidRPr="00DF0E73">
        <w:t xml:space="preserve">to patients. </w:t>
      </w:r>
    </w:p>
    <w:p w14:paraId="3D713421" w14:textId="260B663C" w:rsidR="00F53EB6" w:rsidRPr="009F2C76" w:rsidRDefault="00F53EB6" w:rsidP="00F53EB6">
      <w:pPr>
        <w:pStyle w:val="Heading2"/>
      </w:pPr>
      <w:bookmarkStart w:id="9" w:name="_Toc46473980"/>
      <w:r>
        <w:t>C</w:t>
      </w:r>
      <w:r w:rsidRPr="009F2C76">
        <w:t>linician/patient partnerships</w:t>
      </w:r>
      <w:bookmarkEnd w:id="9"/>
      <w:r>
        <w:t xml:space="preserve"> </w:t>
      </w:r>
    </w:p>
    <w:p w14:paraId="78E304EC" w14:textId="4DA5075F" w:rsidR="00466863" w:rsidRPr="00DF0E73" w:rsidRDefault="00F53EB6" w:rsidP="00CD2B63">
      <w:pPr>
        <w:pStyle w:val="Paragraphtext"/>
      </w:pPr>
      <w:r w:rsidRPr="00DF0E73">
        <w:t xml:space="preserve">The </w:t>
      </w:r>
      <w:r w:rsidR="00386616">
        <w:t xml:space="preserve">draft </w:t>
      </w:r>
      <w:r w:rsidRPr="00DF0E73">
        <w:t xml:space="preserve">Strategy discussed the importance of clinician-patient partnerships in delivering patient-centred care. While most stakeholders were supportive of this, they also suggested </w:t>
      </w:r>
      <w:r w:rsidRPr="00F32788">
        <w:t>Objective 1</w:t>
      </w:r>
      <w:r w:rsidRPr="00F32788">
        <w:rPr>
          <w:b/>
        </w:rPr>
        <w:t xml:space="preserve"> </w:t>
      </w:r>
      <w:r w:rsidRPr="00DF0E73">
        <w:t xml:space="preserve">include partnerships with all </w:t>
      </w:r>
      <w:r w:rsidR="00072021">
        <w:t>relevant</w:t>
      </w:r>
      <w:r w:rsidRPr="00DF0E73">
        <w:t xml:space="preserve"> stakeholders, such as health</w:t>
      </w:r>
      <w:r w:rsidR="00072021">
        <w:t xml:space="preserve"> service</w:t>
      </w:r>
      <w:r w:rsidRPr="00DF0E73">
        <w:t xml:space="preserve"> teams and organisations, researchers and professional bodies. </w:t>
      </w:r>
    </w:p>
    <w:p w14:paraId="4BEC8407" w14:textId="7F21481C" w:rsidR="00AB6BFD" w:rsidRPr="00DF0E73" w:rsidRDefault="00BA03A1" w:rsidP="00CD2B63">
      <w:pPr>
        <w:pStyle w:val="Paragraphtext"/>
      </w:pPr>
      <w:r>
        <w:t xml:space="preserve">Feedback highlighted the </w:t>
      </w:r>
      <w:r w:rsidR="00F53EB6" w:rsidRPr="00DF0E73">
        <w:t xml:space="preserve">need </w:t>
      </w:r>
      <w:r w:rsidR="000200CE" w:rsidRPr="00DF0E73">
        <w:t>for effective mechanisms</w:t>
      </w:r>
      <w:r w:rsidR="00091E95">
        <w:t xml:space="preserve"> </w:t>
      </w:r>
      <w:r w:rsidR="00072021">
        <w:t>to</w:t>
      </w:r>
      <w:r w:rsidR="00F53EB6" w:rsidRPr="00DF0E73">
        <w:t xml:space="preserve"> encourage</w:t>
      </w:r>
      <w:r w:rsidR="000807F6">
        <w:t xml:space="preserve"> participation</w:t>
      </w:r>
      <w:r w:rsidR="00072021">
        <w:t xml:space="preserve"> by all stakeholders in CQRs</w:t>
      </w:r>
      <w:r w:rsidR="00F53EB6" w:rsidRPr="00DF0E73">
        <w:t xml:space="preserve">. </w:t>
      </w:r>
      <w:r w:rsidR="00091E95">
        <w:t>These</w:t>
      </w:r>
      <w:r w:rsidR="00072021">
        <w:t xml:space="preserve"> should</w:t>
      </w:r>
      <w:r w:rsidR="00F53EB6" w:rsidRPr="00DF0E73">
        <w:t xml:space="preserve"> cover elements such as: </w:t>
      </w:r>
    </w:p>
    <w:p w14:paraId="34449188" w14:textId="60FD753C" w:rsidR="00F53EB6" w:rsidRPr="00DF0E73" w:rsidRDefault="00F53EB6" w:rsidP="00467269">
      <w:pPr>
        <w:pStyle w:val="Paragraphtext"/>
        <w:numPr>
          <w:ilvl w:val="0"/>
          <w:numId w:val="8"/>
        </w:numPr>
      </w:pPr>
      <w:r w:rsidRPr="00DF0E73">
        <w:t>demonstrating the value proposition</w:t>
      </w:r>
      <w:r w:rsidR="00072021">
        <w:t xml:space="preserve"> </w:t>
      </w:r>
      <w:r w:rsidR="000807F6">
        <w:t xml:space="preserve">for </w:t>
      </w:r>
      <w:r w:rsidR="002F36F3">
        <w:t xml:space="preserve">each stakeholder group </w:t>
      </w:r>
      <w:r w:rsidRPr="00DF0E73">
        <w:t xml:space="preserve">(it was suggested that this be </w:t>
      </w:r>
      <w:r w:rsidR="000807F6">
        <w:t>added to</w:t>
      </w:r>
      <w:r w:rsidRPr="00DF0E73">
        <w:t xml:space="preserve"> the draft Strategy);</w:t>
      </w:r>
    </w:p>
    <w:p w14:paraId="458FD883" w14:textId="0C245098" w:rsidR="00F53EB6" w:rsidRPr="00DF0E73" w:rsidRDefault="00F53EB6" w:rsidP="00467269">
      <w:pPr>
        <w:pStyle w:val="Paragraphtext"/>
        <w:numPr>
          <w:ilvl w:val="0"/>
          <w:numId w:val="8"/>
        </w:numPr>
      </w:pPr>
      <w:r w:rsidRPr="00DF0E73">
        <w:t xml:space="preserve">improving awareness and understanding of how data is used, collected, analysed and stored, and how the privacy and security of </w:t>
      </w:r>
      <w:r w:rsidR="000807F6">
        <w:t xml:space="preserve">the </w:t>
      </w:r>
      <w:r w:rsidRPr="00DF0E73">
        <w:t>data is protected; and</w:t>
      </w:r>
    </w:p>
    <w:p w14:paraId="657FF2A6" w14:textId="5A7AB6FF" w:rsidR="00BA7A2B" w:rsidRPr="00BA03A1" w:rsidRDefault="00F53EB6" w:rsidP="00467269">
      <w:pPr>
        <w:pStyle w:val="Paragraphtext"/>
        <w:numPr>
          <w:ilvl w:val="0"/>
          <w:numId w:val="8"/>
        </w:numPr>
      </w:pPr>
      <w:r w:rsidRPr="00DF0E73">
        <w:t xml:space="preserve">explaining how guidelines, policies and legislative frameworks (either </w:t>
      </w:r>
      <w:r w:rsidR="00552840" w:rsidRPr="00DF0E73">
        <w:t>exis</w:t>
      </w:r>
      <w:r w:rsidR="00552840">
        <w:t>t</w:t>
      </w:r>
      <w:r w:rsidR="00552840" w:rsidRPr="00DF0E73">
        <w:t>ing</w:t>
      </w:r>
      <w:r w:rsidRPr="00DF0E73">
        <w:t xml:space="preserve"> or to be developed) will govern data security, sharing and reporting arrangements, including in relation to qualified privilege</w:t>
      </w:r>
      <w:r w:rsidRPr="00DF0E73">
        <w:rPr>
          <w:vertAlign w:val="superscript"/>
        </w:rPr>
        <w:footnoteReference w:id="3"/>
      </w:r>
      <w:r w:rsidRPr="00DF0E73">
        <w:t xml:space="preserve"> (this is discussed in more detail at </w:t>
      </w:r>
      <w:r w:rsidRPr="00DF0E73">
        <w:rPr>
          <w:b/>
        </w:rPr>
        <w:t>Objective 3</w:t>
      </w:r>
      <w:r w:rsidRPr="00DF0E73">
        <w:t>).</w:t>
      </w:r>
    </w:p>
    <w:p w14:paraId="0D6D60D9" w14:textId="77777777" w:rsidR="00072021" w:rsidRDefault="00F53EB6" w:rsidP="00CD2B63">
      <w:pPr>
        <w:pStyle w:val="Paragraphtext"/>
      </w:pPr>
      <w:r w:rsidRPr="00DF0E73">
        <w:t xml:space="preserve">The importance of involving patients and consumers across all aspects of CQR development and operation was widely emphasised, especially in governance and reporting, development of minimum datasets, and patient reported measures. </w:t>
      </w:r>
    </w:p>
    <w:p w14:paraId="3E868C4D" w14:textId="7C4F689E" w:rsidR="00F53EB6" w:rsidRDefault="00F53EB6" w:rsidP="00CD2B63">
      <w:pPr>
        <w:pStyle w:val="Paragraphtext"/>
      </w:pPr>
      <w:r w:rsidRPr="00DF0E73">
        <w:t xml:space="preserve">However, concerns were raised about the level of health and data literacy required for patients/consumers to understand and interact with </w:t>
      </w:r>
      <w:r w:rsidR="000807F6">
        <w:t>the</w:t>
      </w:r>
      <w:r w:rsidR="000807F6" w:rsidRPr="00DF0E73">
        <w:t xml:space="preserve"> </w:t>
      </w:r>
      <w:r w:rsidRPr="00DF0E73">
        <w:t>information. A range of practical activities were put forward to address this, including:</w:t>
      </w:r>
    </w:p>
    <w:p w14:paraId="4AC13240" w14:textId="58CACEAA" w:rsidR="00F53EB6" w:rsidRPr="00DF0E73" w:rsidRDefault="00F53EB6" w:rsidP="00467269">
      <w:pPr>
        <w:pStyle w:val="Paragraphtext"/>
        <w:numPr>
          <w:ilvl w:val="0"/>
          <w:numId w:val="9"/>
        </w:numPr>
      </w:pPr>
      <w:r w:rsidRPr="00DF0E73">
        <w:t>develop</w:t>
      </w:r>
      <w:r w:rsidR="002F36F3">
        <w:t>ment</w:t>
      </w:r>
      <w:r w:rsidRPr="00DF0E73">
        <w:t xml:space="preserve"> </w:t>
      </w:r>
      <w:r w:rsidR="002F36F3">
        <w:t xml:space="preserve">of </w:t>
      </w:r>
      <w:r w:rsidRPr="00DF0E73">
        <w:t>easy-to-use patient collection methods, including direct data input via smartphone apps;</w:t>
      </w:r>
    </w:p>
    <w:p w14:paraId="70B197A4" w14:textId="600EBDB8" w:rsidR="00F53EB6" w:rsidRPr="00DF0E73" w:rsidRDefault="000200CE" w:rsidP="00467269">
      <w:pPr>
        <w:pStyle w:val="Paragraphtext"/>
        <w:numPr>
          <w:ilvl w:val="0"/>
          <w:numId w:val="9"/>
        </w:numPr>
      </w:pPr>
      <w:r>
        <w:t xml:space="preserve">publishing </w:t>
      </w:r>
      <w:r w:rsidR="004A27AE">
        <w:t xml:space="preserve">patient friendly reports, dashboards and decision tools about various </w:t>
      </w:r>
      <w:r w:rsidR="00F53EB6" w:rsidRPr="00DF0E73">
        <w:t>treatment</w:t>
      </w:r>
      <w:r w:rsidR="004A27AE">
        <w:t>s</w:t>
      </w:r>
      <w:r w:rsidR="00F53EB6" w:rsidRPr="00DF0E73">
        <w:t xml:space="preserve"> and outcomes; and</w:t>
      </w:r>
      <w:r w:rsidR="00552840">
        <w:t xml:space="preserve"> </w:t>
      </w:r>
    </w:p>
    <w:p w14:paraId="75FE9082" w14:textId="79496FC9" w:rsidR="002F36F3" w:rsidRPr="00BA03A1" w:rsidRDefault="00072021" w:rsidP="00467269">
      <w:pPr>
        <w:pStyle w:val="Paragraphtext"/>
        <w:numPr>
          <w:ilvl w:val="0"/>
          <w:numId w:val="9"/>
        </w:numPr>
      </w:pPr>
      <w:r>
        <w:t>Developing</w:t>
      </w:r>
      <w:r w:rsidR="00F53EB6" w:rsidRPr="00DF0E73">
        <w:t xml:space="preserve"> tools </w:t>
      </w:r>
      <w:r w:rsidR="000200CE">
        <w:t>that</w:t>
      </w:r>
      <w:r w:rsidR="00F53EB6" w:rsidRPr="00DF0E73">
        <w:t xml:space="preserve"> support </w:t>
      </w:r>
      <w:r w:rsidR="004A27AE">
        <w:t xml:space="preserve">shared decision making, where </w:t>
      </w:r>
      <w:r w:rsidR="000200CE">
        <w:t>patients</w:t>
      </w:r>
      <w:r w:rsidR="00F53EB6" w:rsidRPr="00DF0E73">
        <w:t xml:space="preserve"> discuss information </w:t>
      </w:r>
      <w:r w:rsidR="004A27AE">
        <w:t xml:space="preserve">together </w:t>
      </w:r>
      <w:r w:rsidR="00F53EB6" w:rsidRPr="00DF0E73">
        <w:t xml:space="preserve">with their </w:t>
      </w:r>
      <w:r w:rsidR="000200CE" w:rsidRPr="00DF0E73">
        <w:t>clinician</w:t>
      </w:r>
      <w:r w:rsidR="000200CE">
        <w:t>, to avoid misinterpretation</w:t>
      </w:r>
      <w:r w:rsidR="00F53EB6" w:rsidRPr="00DF0E73">
        <w:t xml:space="preserve">. </w:t>
      </w:r>
    </w:p>
    <w:p w14:paraId="35FC67C8" w14:textId="619B2625" w:rsidR="00DF0E73" w:rsidRDefault="00F53EB6" w:rsidP="00CD2B63">
      <w:pPr>
        <w:pStyle w:val="Paragraphtext"/>
      </w:pPr>
      <w:r w:rsidRPr="00DF0E73">
        <w:t xml:space="preserve">The importance of tailoring information for different audiences is discussed in the ‘Interactive CQRs’ section below and under </w:t>
      </w:r>
      <w:r w:rsidRPr="00DF0E73">
        <w:rPr>
          <w:b/>
        </w:rPr>
        <w:t>Objectives 2 and 3</w:t>
      </w:r>
      <w:r w:rsidRPr="00DF0E73">
        <w:t>.</w:t>
      </w:r>
    </w:p>
    <w:p w14:paraId="1813432B" w14:textId="7D50017E" w:rsidR="007722C2" w:rsidRPr="00DF0E73" w:rsidRDefault="007722C2" w:rsidP="007722C2">
      <w:pPr>
        <w:pStyle w:val="Heading2"/>
      </w:pPr>
      <w:bookmarkStart w:id="10" w:name="_Toc46473981"/>
      <w:r>
        <w:t>Clinician leadership</w:t>
      </w:r>
      <w:bookmarkEnd w:id="10"/>
    </w:p>
    <w:p w14:paraId="54179327" w14:textId="77777777" w:rsidR="00413408" w:rsidRDefault="00F53EB6" w:rsidP="00CD2B63">
      <w:pPr>
        <w:pStyle w:val="Paragraphtext"/>
      </w:pPr>
      <w:r w:rsidRPr="00DF0E73">
        <w:t>T</w:t>
      </w:r>
      <w:r w:rsidR="008E2E4B">
        <w:t xml:space="preserve">he submissions </w:t>
      </w:r>
      <w:r w:rsidR="004D03F8">
        <w:t xml:space="preserve">strongly </w:t>
      </w:r>
      <w:r w:rsidRPr="00DF0E73">
        <w:t xml:space="preserve">emphasised the importance of </w:t>
      </w:r>
      <w:r w:rsidR="00552840">
        <w:t>maintaining</w:t>
      </w:r>
      <w:r w:rsidRPr="00DF0E73">
        <w:t xml:space="preserve"> clinician </w:t>
      </w:r>
      <w:r w:rsidR="000807F6">
        <w:t>leadership</w:t>
      </w:r>
      <w:r w:rsidR="008E2E4B">
        <w:t xml:space="preserve"> in determining what should be collected and reported</w:t>
      </w:r>
      <w:r w:rsidRPr="00DF0E73">
        <w:t xml:space="preserve">. </w:t>
      </w:r>
      <w:r w:rsidR="000807F6">
        <w:t xml:space="preserve">This is critical in ensuring the data collected is accurate, meaningful and supports clinical practice change. </w:t>
      </w:r>
    </w:p>
    <w:p w14:paraId="690C4311" w14:textId="700D94EF" w:rsidR="00DF0E73" w:rsidRDefault="007010D8" w:rsidP="00CD2B63">
      <w:pPr>
        <w:pStyle w:val="Paragraphtext"/>
      </w:pPr>
      <w:r>
        <w:lastRenderedPageBreak/>
        <w:t>On</w:t>
      </w:r>
      <w:r w:rsidR="00091E95">
        <w:t>going e</w:t>
      </w:r>
      <w:r w:rsidR="00F53EB6" w:rsidRPr="00DF0E73">
        <w:t xml:space="preserve">ngagement with specialist medical colleges/societies and clinical expert groups was seen as critical for obtaining clinical leadership, advice and support. Suggested ways to encourage clinician and college involvement included: </w:t>
      </w:r>
    </w:p>
    <w:p w14:paraId="3750C061" w14:textId="095528A3" w:rsidR="004D03F8" w:rsidRPr="00DF0E73" w:rsidRDefault="004D03F8" w:rsidP="00467269">
      <w:pPr>
        <w:pStyle w:val="Paragraphtext"/>
        <w:numPr>
          <w:ilvl w:val="0"/>
          <w:numId w:val="17"/>
        </w:numPr>
      </w:pPr>
      <w:r w:rsidRPr="004D03F8">
        <w:t>engaging with key specialist medical colleges and societies and key clinical expert groups (e.g. state/territory wide clinical networks/collaboratives) for clinical leadership, advice and support;</w:t>
      </w:r>
    </w:p>
    <w:p w14:paraId="21543E93" w14:textId="02B1EBF0" w:rsidR="00F53EB6" w:rsidRPr="00DF0E73" w:rsidRDefault="00F53EB6" w:rsidP="00467269">
      <w:pPr>
        <w:pStyle w:val="Paragraphtext"/>
        <w:numPr>
          <w:ilvl w:val="0"/>
          <w:numId w:val="10"/>
        </w:numPr>
      </w:pPr>
      <w:r w:rsidRPr="00DF0E73">
        <w:t xml:space="preserve">linking </w:t>
      </w:r>
      <w:r w:rsidR="009832E2">
        <w:t xml:space="preserve">CQR </w:t>
      </w:r>
      <w:r w:rsidRPr="00DF0E73">
        <w:t>participation with specialist medical college professional development and accreditation requirements</w:t>
      </w:r>
      <w:r w:rsidR="009832E2">
        <w:t xml:space="preserve"> where appropriate</w:t>
      </w:r>
      <w:r w:rsidRPr="00DF0E73">
        <w:t xml:space="preserve">; </w:t>
      </w:r>
    </w:p>
    <w:p w14:paraId="37F14334" w14:textId="2D5F722E" w:rsidR="00F53EB6" w:rsidRPr="00DF0E73" w:rsidRDefault="00F53EB6" w:rsidP="00467269">
      <w:pPr>
        <w:pStyle w:val="Paragraphtext"/>
        <w:numPr>
          <w:ilvl w:val="0"/>
          <w:numId w:val="10"/>
        </w:numPr>
      </w:pPr>
      <w:r w:rsidRPr="00DF0E73">
        <w:t xml:space="preserve">reducing the burden of data collection </w:t>
      </w:r>
      <w:r w:rsidR="00552840">
        <w:t>(e.g. by minimising the amount of data required and using standardised, electric data capture</w:t>
      </w:r>
      <w:r w:rsidR="004D03F8">
        <w:t xml:space="preserve"> methods - </w:t>
      </w:r>
      <w:r w:rsidRPr="00DF0E73">
        <w:t xml:space="preserve">discussed in more detail under </w:t>
      </w:r>
      <w:r w:rsidRPr="00DF0E73">
        <w:rPr>
          <w:b/>
        </w:rPr>
        <w:t>Objective 2</w:t>
      </w:r>
      <w:r w:rsidRPr="00DF0E73">
        <w:t xml:space="preserve">);  </w:t>
      </w:r>
    </w:p>
    <w:p w14:paraId="3DABE567" w14:textId="189371E9" w:rsidR="00F53EB6" w:rsidRPr="00DF0E73" w:rsidRDefault="00F53EB6" w:rsidP="00467269">
      <w:pPr>
        <w:pStyle w:val="Paragraphtext"/>
        <w:numPr>
          <w:ilvl w:val="0"/>
          <w:numId w:val="10"/>
        </w:numPr>
      </w:pPr>
      <w:r w:rsidRPr="00DF0E73">
        <w:t>timely provision of meaningful and accurate feedback to clinicians that is based on validated clinical and patient reported data, and has undergone accurate analysis, risk adjustment, benchmarking and outlier identification; and</w:t>
      </w:r>
    </w:p>
    <w:p w14:paraId="3F729B2D" w14:textId="723A39A4" w:rsidR="00C266DA" w:rsidRPr="009F3C63" w:rsidRDefault="00F53EB6" w:rsidP="00467269">
      <w:pPr>
        <w:pStyle w:val="Paragraphtext"/>
        <w:numPr>
          <w:ilvl w:val="0"/>
          <w:numId w:val="10"/>
        </w:numPr>
      </w:pPr>
      <w:r w:rsidRPr="00DF0E73">
        <w:t xml:space="preserve">provision of best practice examples, education and guidance resources on optimal communication with patients to support shared decision-making. </w:t>
      </w:r>
    </w:p>
    <w:p w14:paraId="7BD64D53" w14:textId="15E21F0E" w:rsidR="00F53EB6" w:rsidRPr="00F72D91" w:rsidRDefault="00F53EB6" w:rsidP="00F53EB6">
      <w:pPr>
        <w:pStyle w:val="Heading2"/>
      </w:pPr>
      <w:bookmarkStart w:id="11" w:name="_Toc46473982"/>
      <w:r w:rsidRPr="00F72D91">
        <w:t>Patient reported measures</w:t>
      </w:r>
      <w:bookmarkEnd w:id="11"/>
    </w:p>
    <w:p w14:paraId="5F86EBE7" w14:textId="6A0F0727" w:rsidR="00DF0E73" w:rsidRPr="00DF0E73" w:rsidRDefault="00F53EB6" w:rsidP="00CD2B63">
      <w:pPr>
        <w:pStyle w:val="Paragraphtext"/>
      </w:pPr>
      <w:r w:rsidRPr="00DF0E73">
        <w:t xml:space="preserve">The submissions acknowledged the important role that patient reported outcome measures (PROMs) and patient reported experience measures (PREMs) play in contributing to patient centred care. However, more consideration of </w:t>
      </w:r>
      <w:r w:rsidR="000807F6">
        <w:t xml:space="preserve">how to best tailor </w:t>
      </w:r>
      <w:r w:rsidR="004D03F8">
        <w:t xml:space="preserve">their </w:t>
      </w:r>
      <w:r w:rsidR="004D03F8" w:rsidRPr="00DF0E73">
        <w:t>use</w:t>
      </w:r>
      <w:r w:rsidR="00FB74E5">
        <w:t xml:space="preserve"> for</w:t>
      </w:r>
      <w:r w:rsidRPr="00DF0E73">
        <w:t xml:space="preserve"> particular </w:t>
      </w:r>
      <w:r w:rsidR="000807F6">
        <w:t>clinical domains</w:t>
      </w:r>
      <w:r w:rsidRPr="00DF0E73">
        <w:t xml:space="preserve"> </w:t>
      </w:r>
      <w:r w:rsidR="004D03F8" w:rsidRPr="00DF0E73">
        <w:t xml:space="preserve">and </w:t>
      </w:r>
      <w:r w:rsidR="000807F6">
        <w:t>patient cohorts</w:t>
      </w:r>
      <w:r w:rsidRPr="00DF0E73">
        <w:t>, and</w:t>
      </w:r>
      <w:r w:rsidR="00FB74E5">
        <w:t xml:space="preserve"> practically use and apply the data across different health settings</w:t>
      </w:r>
      <w:r w:rsidR="00072021">
        <w:t>,</w:t>
      </w:r>
      <w:r w:rsidR="00FB74E5">
        <w:t xml:space="preserve"> is needed. </w:t>
      </w:r>
    </w:p>
    <w:p w14:paraId="7851A437" w14:textId="0442D3DF" w:rsidR="00DF0E73" w:rsidRPr="00DF0E73" w:rsidRDefault="00F53EB6" w:rsidP="00CD2B63">
      <w:pPr>
        <w:pStyle w:val="Paragraphtext"/>
      </w:pPr>
      <w:r w:rsidRPr="00DF0E73">
        <w:t xml:space="preserve">The importance of standardised PROM and PREM collection was emphasised.  Most stakeholders wanted a nationally standardised framework and associated resources to help them develop, analyse and report PROMs/PREMs. Ideally, a systematic collection system that is tailored to the needs of people of different ages, cultural, linguistic and socioeconomic backgrounds and computer literacy would be developed. This would need to be easily accessed and navigated, mimic platforms already used by patients/consumers, and include </w:t>
      </w:r>
      <w:r w:rsidR="004D03F8" w:rsidRPr="00DF0E73">
        <w:t>user-friendly</w:t>
      </w:r>
      <w:r w:rsidRPr="00DF0E73">
        <w:t xml:space="preserve"> tools and IT support. </w:t>
      </w:r>
    </w:p>
    <w:p w14:paraId="317DFA39" w14:textId="35FA5A1C" w:rsidR="00DF0E73" w:rsidRPr="00BA03A1" w:rsidRDefault="00F53EB6" w:rsidP="00CD2B63">
      <w:pPr>
        <w:pStyle w:val="Paragraphtext"/>
      </w:pPr>
      <w:r w:rsidRPr="00DF0E73">
        <w:t>The submissions encouraged the use of existing validated tools where possible, such as the International Consortium for Health Outcomes Measurement Standard Sets. These tools could then be adapted for various Australian health care settings and made fit for purpose for particular clinical specialities</w:t>
      </w:r>
      <w:r w:rsidR="00072021">
        <w:t xml:space="preserve"> or jurisdictions</w:t>
      </w:r>
      <w:r w:rsidRPr="00DF0E73">
        <w:t>. It was noted that PROM and PREM development activities should</w:t>
      </w:r>
      <w:r w:rsidR="00FB74E5">
        <w:t xml:space="preserve"> align with the work already underway at the national level by the Commission</w:t>
      </w:r>
      <w:r w:rsidR="00072021">
        <w:t>, and New South Wales and</w:t>
      </w:r>
      <w:r w:rsidR="00072021" w:rsidRPr="00072021">
        <w:t xml:space="preserve"> Victoria</w:t>
      </w:r>
      <w:r w:rsidR="00072021">
        <w:t>’s</w:t>
      </w:r>
      <w:r w:rsidR="00072021" w:rsidRPr="00072021">
        <w:t xml:space="preserve"> </w:t>
      </w:r>
      <w:r w:rsidR="00072021">
        <w:t>state-based initiatives</w:t>
      </w:r>
      <w:r w:rsidR="00FB74E5">
        <w:t xml:space="preserve">. </w:t>
      </w:r>
      <w:r w:rsidR="00072021">
        <w:t>Ideally, t</w:t>
      </w:r>
      <w:r w:rsidR="00FB74E5">
        <w:t xml:space="preserve">hey should </w:t>
      </w:r>
      <w:r w:rsidRPr="00DF0E73">
        <w:t xml:space="preserve">be co-designed with patients, clinicians and jurisdictional leads, and involve extensive user testing. The need to capture the views and experiences of Aboriginal and Torres Strait Islander peoples in a culturally appropriate way was also highlighted. </w:t>
      </w:r>
    </w:p>
    <w:p w14:paraId="7E1E59DC" w14:textId="1EE7FA19" w:rsidR="00DF0E73" w:rsidRPr="00DF0E73" w:rsidRDefault="00F53EB6" w:rsidP="00CD2B63">
      <w:pPr>
        <w:pStyle w:val="Paragraphtext"/>
      </w:pPr>
      <w:r w:rsidRPr="00DF0E73">
        <w:t xml:space="preserve">Finally, some concerns were raised about the significant cost and resources required to collect PROMs and PREMs, and the level of patient burden that can result from very long and detailed questionnaires. The submissions noted that additional </w:t>
      </w:r>
      <w:r w:rsidR="004A27AE">
        <w:t>support and funding</w:t>
      </w:r>
      <w:r w:rsidR="004A27AE" w:rsidRPr="00DF0E73">
        <w:t xml:space="preserve"> </w:t>
      </w:r>
      <w:r w:rsidRPr="00DF0E73">
        <w:t xml:space="preserve">was required to support this work over the long-term. </w:t>
      </w:r>
    </w:p>
    <w:p w14:paraId="2399805C" w14:textId="1AE79160" w:rsidR="00A63E32" w:rsidRDefault="009832E2" w:rsidP="00A63E32">
      <w:pPr>
        <w:pStyle w:val="Paragraphtext"/>
      </w:pPr>
      <w:r>
        <w:t>It was suggested that funding</w:t>
      </w:r>
      <w:r w:rsidR="00F53EB6" w:rsidRPr="00DF0E73">
        <w:t xml:space="preserve"> pilots could be an effective short-term activity to help build the evidence base on issues/solutions with PROMs and PREMS collection, and to showcase their benefits for clinicians, patients and other stakeholders. </w:t>
      </w:r>
      <w:bookmarkStart w:id="12" w:name="_Toc46473983"/>
    </w:p>
    <w:p w14:paraId="40C0DC27" w14:textId="77777777" w:rsidR="00A63E32" w:rsidRDefault="00A63E32" w:rsidP="00A63E32">
      <w:pPr>
        <w:pStyle w:val="Paragraphtext"/>
      </w:pPr>
    </w:p>
    <w:p w14:paraId="260E1E12" w14:textId="459361E6" w:rsidR="00F53EB6" w:rsidRPr="009F2C76" w:rsidRDefault="00A06C58" w:rsidP="00F53EB6">
      <w:pPr>
        <w:pStyle w:val="Heading2"/>
      </w:pPr>
      <w:r>
        <w:lastRenderedPageBreak/>
        <w:t>‘</w:t>
      </w:r>
      <w:r w:rsidR="00F53EB6" w:rsidRPr="009F2C76">
        <w:t>Interactive</w:t>
      </w:r>
      <w:r>
        <w:t>’</w:t>
      </w:r>
      <w:r w:rsidR="00F53EB6" w:rsidRPr="009F2C76">
        <w:t xml:space="preserve"> CQRs</w:t>
      </w:r>
      <w:bookmarkEnd w:id="12"/>
    </w:p>
    <w:p w14:paraId="5021855F" w14:textId="1AE7277E" w:rsidR="00DF0E73" w:rsidRPr="00BA7A2B" w:rsidRDefault="00F53EB6" w:rsidP="00CD2B63">
      <w:pPr>
        <w:pStyle w:val="Paragraphtext"/>
      </w:pPr>
      <w:r w:rsidRPr="00BA7A2B">
        <w:t>The</w:t>
      </w:r>
      <w:r w:rsidR="00386616">
        <w:t xml:space="preserve"> draft</w:t>
      </w:r>
      <w:r w:rsidRPr="00BA7A2B">
        <w:t xml:space="preserve"> Strategy discussed the use of </w:t>
      </w:r>
      <w:r w:rsidR="00552840">
        <w:t>‘</w:t>
      </w:r>
      <w:r w:rsidRPr="00BA7A2B">
        <w:t>interactive CQRs</w:t>
      </w:r>
      <w:r w:rsidR="00552840">
        <w:t>’</w:t>
      </w:r>
      <w:r w:rsidRPr="00BA7A2B">
        <w:t xml:space="preserve"> and their potential benefits for patients</w:t>
      </w:r>
      <w:r w:rsidR="009F3C63">
        <w:t xml:space="preserve">. Interactive CQRs are a mechanism for patients </w:t>
      </w:r>
      <w:r w:rsidRPr="00BA7A2B">
        <w:t xml:space="preserve">to </w:t>
      </w:r>
      <w:r w:rsidR="007010D8">
        <w:t xml:space="preserve">contribute and </w:t>
      </w:r>
      <w:r w:rsidRPr="00BA7A2B">
        <w:t>receive real time data on their care and outcomes, track their progress over time, and to view the data with their clin</w:t>
      </w:r>
      <w:r w:rsidR="009F3C63">
        <w:t xml:space="preserve">ician to inform shared </w:t>
      </w:r>
      <w:r w:rsidR="00072021">
        <w:t>decision-making</w:t>
      </w:r>
      <w:r w:rsidRPr="00BA7A2B">
        <w:t>.</w:t>
      </w:r>
    </w:p>
    <w:p w14:paraId="5CD1C3B6" w14:textId="790F36F0" w:rsidR="00DF0E73" w:rsidRPr="00BA7A2B" w:rsidRDefault="00F53EB6" w:rsidP="00CD2B63">
      <w:pPr>
        <w:pStyle w:val="Paragraphtext"/>
      </w:pPr>
      <w:r w:rsidRPr="00BA7A2B">
        <w:t xml:space="preserve">While stakeholders were generally supportive of </w:t>
      </w:r>
      <w:r w:rsidR="009F3C63">
        <w:t xml:space="preserve">the concept of </w:t>
      </w:r>
      <w:r w:rsidRPr="00BA7A2B">
        <w:t xml:space="preserve">interactive CQRs, they thought </w:t>
      </w:r>
      <w:r w:rsidR="009F3C63" w:rsidRPr="00BA7A2B">
        <w:t>clinician and patient/consumer consultation and international best practice should inform their purpose, development and operation</w:t>
      </w:r>
      <w:r w:rsidRPr="00BA7A2B">
        <w:t xml:space="preserve">. This would help ensure interactive CQRs are user friendly for patients and provide meaningful information, as well as properly addressing ethical, security and privacy requirements. </w:t>
      </w:r>
    </w:p>
    <w:p w14:paraId="0B93DB1F" w14:textId="5B38F452" w:rsidR="00522939" w:rsidRPr="009F3C63" w:rsidRDefault="00F53EB6" w:rsidP="00CD2B63">
      <w:pPr>
        <w:pStyle w:val="Paragraphtext"/>
      </w:pPr>
      <w:r w:rsidRPr="00BA7A2B">
        <w:t>Standardised guidance, education and training w</w:t>
      </w:r>
      <w:r w:rsidR="009F3C63">
        <w:t>ould be required for clinicians and</w:t>
      </w:r>
      <w:r w:rsidR="006015B1">
        <w:t xml:space="preserve"> patients, </w:t>
      </w:r>
      <w:r w:rsidRPr="00BA7A2B">
        <w:t xml:space="preserve">as would </w:t>
      </w:r>
      <w:r w:rsidR="009F3C63">
        <w:t xml:space="preserve">adequate </w:t>
      </w:r>
      <w:r w:rsidRPr="00BA7A2B">
        <w:t xml:space="preserve">funding for specialised IT infrastructure, software systems (including data visualisation), and data management. </w:t>
      </w:r>
    </w:p>
    <w:p w14:paraId="7F6EEB66" w14:textId="7F95866C" w:rsidR="00F53EB6" w:rsidRPr="009F2C76" w:rsidRDefault="00F53EB6" w:rsidP="00F53EB6">
      <w:pPr>
        <w:pStyle w:val="Heading1"/>
      </w:pPr>
      <w:bookmarkStart w:id="13" w:name="_Toc46473984"/>
      <w:r>
        <w:t>Objectiv</w:t>
      </w:r>
      <w:r w:rsidRPr="009F2C76">
        <w:t>e 2: National CQRs are quality assured, efficient and cost effective</w:t>
      </w:r>
      <w:bookmarkEnd w:id="13"/>
    </w:p>
    <w:p w14:paraId="51946778" w14:textId="344C5968" w:rsidR="00522939" w:rsidRDefault="00F53EB6" w:rsidP="00CD2B63">
      <w:pPr>
        <w:pStyle w:val="Paragraphtext"/>
      </w:pPr>
      <w:r w:rsidRPr="00CC3545">
        <w:t>The second</w:t>
      </w:r>
      <w:r w:rsidRPr="00A06C58">
        <w:rPr>
          <w:color w:val="FF0000"/>
        </w:rPr>
        <w:t xml:space="preserve"> </w:t>
      </w:r>
      <w:r w:rsidR="00A06C58" w:rsidRPr="009F3C63">
        <w:rPr>
          <w:color w:val="auto"/>
        </w:rPr>
        <w:t xml:space="preserve">draft </w:t>
      </w:r>
      <w:r w:rsidRPr="00CC3545">
        <w:t xml:space="preserve">Strategic Objective </w:t>
      </w:r>
      <w:r w:rsidR="009F3C63" w:rsidRPr="00CC3545">
        <w:t>focus</w:t>
      </w:r>
      <w:r w:rsidR="009F3C63">
        <w:t xml:space="preserve">ed </w:t>
      </w:r>
      <w:r w:rsidRPr="00CC3545">
        <w:t xml:space="preserve">on ensuring CQRs deliver accurate, timely and sustainable outputs to help optimise patient care and outcomes. </w:t>
      </w:r>
    </w:p>
    <w:p w14:paraId="6C16B12D" w14:textId="62BB7D29" w:rsidR="00F53EB6" w:rsidRPr="009F2C76" w:rsidRDefault="007722C2" w:rsidP="00F53EB6">
      <w:pPr>
        <w:pStyle w:val="Heading2"/>
      </w:pPr>
      <w:bookmarkStart w:id="14" w:name="_Toc46473985"/>
      <w:r>
        <w:t>National a</w:t>
      </w:r>
      <w:r w:rsidR="00F53EB6" w:rsidRPr="009F2C76">
        <w:t>ccreditation</w:t>
      </w:r>
      <w:bookmarkEnd w:id="14"/>
    </w:p>
    <w:p w14:paraId="13189A76" w14:textId="7673143E" w:rsidR="00DD08ED" w:rsidRDefault="00F53EB6" w:rsidP="00CD2B63">
      <w:pPr>
        <w:pStyle w:val="Paragraphtext"/>
      </w:pPr>
      <w:r w:rsidRPr="00CC3545">
        <w:t>The</w:t>
      </w:r>
      <w:r w:rsidR="00386616">
        <w:t xml:space="preserve"> draft</w:t>
      </w:r>
      <w:r w:rsidRPr="00CC3545">
        <w:t xml:space="preserve"> Strategy included several examples of successful international CQR accreditation schemes. Stakeholders were asked to consider what actions should be taken to develop national standards and an associated accreditation scheme in Australia. </w:t>
      </w:r>
    </w:p>
    <w:p w14:paraId="5D9814ED" w14:textId="3887056C" w:rsidR="00DD08ED" w:rsidRDefault="009F3C63" w:rsidP="00CD2B63">
      <w:pPr>
        <w:pStyle w:val="Paragraphtext"/>
      </w:pPr>
      <w:r>
        <w:t>Stakeholders were</w:t>
      </w:r>
      <w:r w:rsidR="00F53EB6" w:rsidRPr="00CC3545">
        <w:t xml:space="preserve"> supportive of having national standards generally, but wanted more information on how a possible accreditation scheme would work</w:t>
      </w:r>
      <w:r w:rsidR="009832E2">
        <w:t xml:space="preserve"> and </w:t>
      </w:r>
      <w:r w:rsidR="00F53EB6" w:rsidRPr="00CC3545">
        <w:t xml:space="preserve">what </w:t>
      </w:r>
      <w:r w:rsidRPr="00CC3545">
        <w:t>it is</w:t>
      </w:r>
      <w:r w:rsidR="00F53EB6" w:rsidRPr="00CC3545">
        <w:t xml:space="preserve"> trying to achieve. The importance of stakeholder co-design </w:t>
      </w:r>
      <w:r>
        <w:t>in the development of a national s</w:t>
      </w:r>
      <w:r w:rsidR="00F53EB6" w:rsidRPr="00CC3545">
        <w:t xml:space="preserve">tandard and potential accreditation scheme was strongly emphasised. </w:t>
      </w:r>
    </w:p>
    <w:p w14:paraId="19DC79A9" w14:textId="0D24C135" w:rsidR="00DD08ED" w:rsidRDefault="00F53EB6" w:rsidP="00CD2B63">
      <w:pPr>
        <w:pStyle w:val="Paragraphtext"/>
      </w:pPr>
      <w:r w:rsidRPr="00CC3545">
        <w:t xml:space="preserve">Several options for a type of scheme were discussed. These included low cost, less rigorous options, such as self-review against </w:t>
      </w:r>
      <w:r w:rsidR="009F3C63">
        <w:t>the national standard</w:t>
      </w:r>
      <w:r w:rsidRPr="00CC3545">
        <w:t xml:space="preserve">, through to high cost, highly rigorous options, such as external accreditation. It </w:t>
      </w:r>
      <w:r w:rsidR="009F3C63">
        <w:t xml:space="preserve">was suggested that each option </w:t>
      </w:r>
      <w:r w:rsidRPr="00CC3545">
        <w:t>be based on a maturity framework that has different levels of accreditation for CQRs at different stages of maturity. This could also be underpinned by legislation that recognises accredited CQRs as quality assurance activities</w:t>
      </w:r>
      <w:r w:rsidR="006015B1">
        <w:t xml:space="preserve"> (see </w:t>
      </w:r>
      <w:r w:rsidR="006015B1" w:rsidRPr="006015B1">
        <w:rPr>
          <w:b/>
        </w:rPr>
        <w:t>Objective 3</w:t>
      </w:r>
      <w:r w:rsidR="006015B1">
        <w:t>)</w:t>
      </w:r>
      <w:r w:rsidRPr="00CC3545">
        <w:t>. Nevertheless, the overall preference in the submissions was for a scheme with a low compliance burden, accompanied by support and funding to help CQRs undertake accreditation activities.</w:t>
      </w:r>
    </w:p>
    <w:p w14:paraId="19348F05" w14:textId="50F6CA1F" w:rsidR="00F53EB6" w:rsidRPr="00CC3545" w:rsidRDefault="00F53EB6" w:rsidP="00CD2B63">
      <w:pPr>
        <w:pStyle w:val="Paragraphtext"/>
      </w:pPr>
      <w:r w:rsidRPr="00CC3545">
        <w:t>Stakeholders were also keen for more details about how a potential accreditation scheme</w:t>
      </w:r>
      <w:r w:rsidR="006015B1">
        <w:t xml:space="preserve"> would</w:t>
      </w:r>
      <w:r w:rsidRPr="00CC3545">
        <w:t xml:space="preserve"> </w:t>
      </w:r>
      <w:r w:rsidR="006015B1">
        <w:t>link</w:t>
      </w:r>
      <w:r w:rsidRPr="00CC3545">
        <w:t xml:space="preserve"> with</w:t>
      </w:r>
      <w:r w:rsidR="00EC1536">
        <w:t xml:space="preserve"> </w:t>
      </w:r>
      <w:r w:rsidRPr="00CC3545">
        <w:t>funding. Several ideas were put forward, including:</w:t>
      </w:r>
    </w:p>
    <w:p w14:paraId="105F5FC7" w14:textId="77777777" w:rsidR="00F53EB6" w:rsidRPr="00AB6BFD" w:rsidRDefault="00F53EB6" w:rsidP="00467269">
      <w:pPr>
        <w:pStyle w:val="Paragraphtext"/>
        <w:numPr>
          <w:ilvl w:val="0"/>
          <w:numId w:val="11"/>
        </w:numPr>
      </w:pPr>
      <w:r w:rsidRPr="00AB6BFD">
        <w:t xml:space="preserve">The development of transparent government funding guidelines that are based on agreed standards and possibly tied to accreditation scheme requirements; </w:t>
      </w:r>
    </w:p>
    <w:p w14:paraId="35EA082C" w14:textId="77777777" w:rsidR="00F53EB6" w:rsidRPr="00AB6BFD" w:rsidRDefault="00F53EB6" w:rsidP="00467269">
      <w:pPr>
        <w:pStyle w:val="Paragraphtext"/>
        <w:numPr>
          <w:ilvl w:val="0"/>
          <w:numId w:val="11"/>
        </w:numPr>
      </w:pPr>
      <w:r w:rsidRPr="00AB6BFD">
        <w:t>Initially funding demonstration or pilot accreditation projects with mature CQRs (i.e. those that meet most of the agreed standards already), to help identify the costs/benefits of a potential accreditation scheme; and</w:t>
      </w:r>
    </w:p>
    <w:p w14:paraId="0563797D" w14:textId="16316AEC" w:rsidR="00522939" w:rsidRPr="00EC1536" w:rsidRDefault="00F53EB6" w:rsidP="00467269">
      <w:pPr>
        <w:pStyle w:val="Paragraphtext"/>
        <w:numPr>
          <w:ilvl w:val="0"/>
          <w:numId w:val="11"/>
        </w:numPr>
      </w:pPr>
      <w:r w:rsidRPr="00AB6BFD">
        <w:t xml:space="preserve">Including a peer review of performance against accreditation and/or national standards as a mandatory part of funding and contract renewal (funding is discussed in more detail under </w:t>
      </w:r>
      <w:r w:rsidRPr="00AB6BFD">
        <w:rPr>
          <w:b/>
        </w:rPr>
        <w:t>Objective 4</w:t>
      </w:r>
      <w:r w:rsidRPr="00AB6BFD">
        <w:t xml:space="preserve">). </w:t>
      </w:r>
    </w:p>
    <w:p w14:paraId="64D6916C" w14:textId="743B70C4" w:rsidR="00F53EB6" w:rsidRPr="00C266DA" w:rsidRDefault="00F53EB6" w:rsidP="00E4435F">
      <w:pPr>
        <w:pStyle w:val="Heading2"/>
      </w:pPr>
      <w:bookmarkStart w:id="15" w:name="_Toc46473986"/>
      <w:r w:rsidRPr="00C266DA">
        <w:lastRenderedPageBreak/>
        <w:t>Ethics and site governance</w:t>
      </w:r>
      <w:bookmarkEnd w:id="15"/>
      <w:r w:rsidRPr="00C266DA">
        <w:t xml:space="preserve">  </w:t>
      </w:r>
    </w:p>
    <w:p w14:paraId="52BDD6AF" w14:textId="53ED5D58" w:rsidR="00637606" w:rsidRDefault="00637606" w:rsidP="00CD2B63">
      <w:pPr>
        <w:pStyle w:val="Paragraphtext"/>
      </w:pPr>
      <w:r>
        <w:t>Onerous</w:t>
      </w:r>
      <w:r w:rsidRPr="00AB6BFD">
        <w:t xml:space="preserve"> </w:t>
      </w:r>
      <w:r w:rsidR="00F53EB6" w:rsidRPr="00AB6BFD">
        <w:t xml:space="preserve">ethics and site governance processes are one of the most common challenges currently faced by </w:t>
      </w:r>
      <w:r w:rsidR="002B2120">
        <w:t>the sector</w:t>
      </w:r>
      <w:r w:rsidR="00F53EB6" w:rsidRPr="00AB6BFD">
        <w:t xml:space="preserve">. </w:t>
      </w:r>
      <w:r>
        <w:t>Most notably:</w:t>
      </w:r>
    </w:p>
    <w:p w14:paraId="7A83858A" w14:textId="643758A1" w:rsidR="00637606" w:rsidRDefault="00637606" w:rsidP="00467269">
      <w:pPr>
        <w:pStyle w:val="Paragraphtext"/>
        <w:numPr>
          <w:ilvl w:val="0"/>
          <w:numId w:val="19"/>
        </w:numPr>
      </w:pPr>
      <w:r>
        <w:t xml:space="preserve">Approval to collect the data is required from </w:t>
      </w:r>
      <w:r w:rsidRPr="000C4A9C">
        <w:t>every</w:t>
      </w:r>
      <w:r>
        <w:t xml:space="preserve"> participating site, which may equate to hundreds or potentially thousands of sites</w:t>
      </w:r>
      <w:r w:rsidR="00C53F76">
        <w:t>, especially at the national level</w:t>
      </w:r>
      <w:r>
        <w:t>;</w:t>
      </w:r>
    </w:p>
    <w:p w14:paraId="1910AA00" w14:textId="5AA21DD2" w:rsidR="00637606" w:rsidRDefault="00C53F76" w:rsidP="00467269">
      <w:pPr>
        <w:pStyle w:val="Paragraphtext"/>
        <w:numPr>
          <w:ilvl w:val="0"/>
          <w:numId w:val="19"/>
        </w:numPr>
      </w:pPr>
      <w:r>
        <w:t>G</w:t>
      </w:r>
      <w:r w:rsidR="00637606">
        <w:t xml:space="preserve">overnance and ethics requirements often differ across sites, and can include approval by multiple departments </w:t>
      </w:r>
      <w:r w:rsidR="00637606" w:rsidRPr="00637606">
        <w:rPr>
          <w:i/>
        </w:rPr>
        <w:t>within</w:t>
      </w:r>
      <w:r w:rsidR="00637606">
        <w:t xml:space="preserve"> each site, including lengthy negotiation with site legal teams; and</w:t>
      </w:r>
    </w:p>
    <w:p w14:paraId="11B616DD" w14:textId="0AD73A3A" w:rsidR="00637606" w:rsidRDefault="00637606" w:rsidP="00467269">
      <w:pPr>
        <w:pStyle w:val="Paragraphtext"/>
        <w:numPr>
          <w:ilvl w:val="0"/>
          <w:numId w:val="18"/>
        </w:numPr>
      </w:pPr>
      <w:r>
        <w:t xml:space="preserve">Ethics and governance processes are typically designed for research purposes, not for on-going population-level quality improvement purposes. </w:t>
      </w:r>
    </w:p>
    <w:p w14:paraId="06AA9160" w14:textId="77777777" w:rsidR="005B3FA5" w:rsidRDefault="00637606" w:rsidP="00CD2B63">
      <w:pPr>
        <w:pStyle w:val="Paragraphtext"/>
      </w:pPr>
      <w:r>
        <w:t>Stakeholders noted that the</w:t>
      </w:r>
      <w:r w:rsidR="00F53EB6" w:rsidRPr="00AB6BFD">
        <w:t xml:space="preserve"> costs and delays associated with these processes had contributed to a reduction in clinician and site participation, and in providing timely </w:t>
      </w:r>
      <w:r w:rsidR="00C53F76">
        <w:t>data</w:t>
      </w:r>
      <w:r w:rsidR="00F53EB6" w:rsidRPr="00AB6BFD">
        <w:t xml:space="preserve">. </w:t>
      </w:r>
    </w:p>
    <w:p w14:paraId="0127C369" w14:textId="1EEECFEE" w:rsidR="00B86581" w:rsidRPr="008900C8" w:rsidRDefault="00F53EB6" w:rsidP="00CD2B63">
      <w:pPr>
        <w:pStyle w:val="Paragraphtext"/>
        <w:rPr>
          <w:rFonts w:cs="Arial"/>
          <w:szCs w:val="21"/>
        </w:rPr>
      </w:pPr>
      <w:r w:rsidRPr="00AB6BFD">
        <w:t xml:space="preserve">Development of standardised and simplified processes were seen as the best way to begin streamlining. These </w:t>
      </w:r>
      <w:r w:rsidR="006015B1">
        <w:t xml:space="preserve">national </w:t>
      </w:r>
      <w:r w:rsidRPr="00AB6BFD">
        <w:t>arrangements could be informed by expert review and stakeholder consultation, and include a review</w:t>
      </w:r>
      <w:r w:rsidR="00EC1536">
        <w:t xml:space="preserve"> and harmonisation</w:t>
      </w:r>
      <w:r w:rsidRPr="00AB6BFD">
        <w:t xml:space="preserve"> of the legal and ethical requirements</w:t>
      </w:r>
      <w:r w:rsidR="00EC1536">
        <w:t xml:space="preserve"> across</w:t>
      </w:r>
      <w:r w:rsidR="004E1680">
        <w:t xml:space="preserve"> the Commonwealth and</w:t>
      </w:r>
      <w:r w:rsidR="00EC1536">
        <w:t xml:space="preserve"> </w:t>
      </w:r>
      <w:r w:rsidRPr="00AB6BFD">
        <w:t>jurisdiction</w:t>
      </w:r>
      <w:r w:rsidR="00EC1536">
        <w:t>s</w:t>
      </w:r>
      <w:r w:rsidRPr="00AB6BFD">
        <w:t xml:space="preserve">. </w:t>
      </w:r>
    </w:p>
    <w:p w14:paraId="777E2BE3" w14:textId="18D0AFBA" w:rsidR="00AB6BFD" w:rsidRPr="00AB6BFD" w:rsidRDefault="00F53EB6" w:rsidP="00CD2B63">
      <w:pPr>
        <w:pStyle w:val="Paragraphtext"/>
      </w:pPr>
      <w:r w:rsidRPr="00AB6BFD">
        <w:t xml:space="preserve">Some stakeholders suggested establishing a </w:t>
      </w:r>
      <w:r w:rsidR="000C4A9C">
        <w:t xml:space="preserve">CQR </w:t>
      </w:r>
      <w:r w:rsidRPr="00AB6BFD">
        <w:t xml:space="preserve">national ethics approval body, which has oversight of a national platform for submitting ethics and site governance applications. Others advocated for a shared arrangement where, for example, the Australian and State and Territory Governments jointly develop a national ethics approval process that enacts consistent governance and legislative requirements. </w:t>
      </w:r>
      <w:r w:rsidR="008900C8">
        <w:t>A</w:t>
      </w:r>
      <w:r w:rsidR="008900C8">
        <w:rPr>
          <w:rFonts w:cs="Arial"/>
          <w:szCs w:val="21"/>
        </w:rPr>
        <w:t xml:space="preserve">dvice should </w:t>
      </w:r>
      <w:r w:rsidR="008900C8" w:rsidRPr="008900C8">
        <w:rPr>
          <w:rFonts w:cs="Arial"/>
          <w:szCs w:val="21"/>
        </w:rPr>
        <w:t xml:space="preserve">be sought from the CQR sector </w:t>
      </w:r>
      <w:r w:rsidR="008900C8">
        <w:rPr>
          <w:rFonts w:cs="Arial"/>
          <w:szCs w:val="21"/>
        </w:rPr>
        <w:t>on how to</w:t>
      </w:r>
      <w:r w:rsidR="008900C8" w:rsidRPr="008900C8">
        <w:rPr>
          <w:rFonts w:cs="Arial"/>
          <w:szCs w:val="21"/>
        </w:rPr>
        <w:t xml:space="preserve"> </w:t>
      </w:r>
      <w:r w:rsidR="008900C8">
        <w:rPr>
          <w:rFonts w:cs="Arial"/>
          <w:szCs w:val="21"/>
        </w:rPr>
        <w:t xml:space="preserve">best help </w:t>
      </w:r>
      <w:r w:rsidR="008900C8" w:rsidRPr="008900C8">
        <w:rPr>
          <w:rFonts w:cs="Arial"/>
          <w:szCs w:val="21"/>
        </w:rPr>
        <w:t>minimise duplication</w:t>
      </w:r>
      <w:r w:rsidR="008900C8">
        <w:rPr>
          <w:rFonts w:cs="Arial"/>
          <w:szCs w:val="21"/>
        </w:rPr>
        <w:t>, and establish b</w:t>
      </w:r>
      <w:r w:rsidR="00B42058">
        <w:rPr>
          <w:rFonts w:cs="Arial"/>
          <w:szCs w:val="21"/>
        </w:rPr>
        <w:t>est practice, in the meantime.</w:t>
      </w:r>
    </w:p>
    <w:p w14:paraId="0211EF57" w14:textId="5933D26F" w:rsidR="00AB6BFD" w:rsidRPr="00AB6BFD" w:rsidRDefault="00F53EB6" w:rsidP="00CD2B63">
      <w:pPr>
        <w:pStyle w:val="Paragraphtext"/>
      </w:pPr>
      <w:r w:rsidRPr="00AB6BFD">
        <w:t xml:space="preserve">The need for accompanying support and guidance materials, and embedding ethics/privacy requirements into the CQR Standard and potential accreditation scheme, would be necessary regardless. This would enable patients/consumers, clinicians, CQRs, other Human Research Ethics Committees (HRECs) and researchers to better navigate the system and understand issues like opt-out consent and why it is necessary for national </w:t>
      </w:r>
      <w:r w:rsidR="002B2120">
        <w:t>data collection</w:t>
      </w:r>
      <w:r w:rsidRPr="00AB6BFD">
        <w:t xml:space="preserve">. It was noted that this information would need to be tailored to different stakeholder groups, including for people of culturally and linguistically diverse backgrounds (reflecting the health literacy issues discussed under </w:t>
      </w:r>
      <w:r w:rsidRPr="00AB6BFD">
        <w:rPr>
          <w:b/>
        </w:rPr>
        <w:t>Objective 1</w:t>
      </w:r>
      <w:r w:rsidRPr="00AB6BFD">
        <w:t>).</w:t>
      </w:r>
    </w:p>
    <w:p w14:paraId="7D3E25A2" w14:textId="7DA0E3C5" w:rsidR="00C266DA" w:rsidRDefault="00F53EB6" w:rsidP="004E1680">
      <w:pPr>
        <w:pStyle w:val="Paragraphtext"/>
      </w:pPr>
      <w:r w:rsidRPr="00AB6BFD">
        <w:t xml:space="preserve">Finally, it was recognised that legislated recognition of CQRs (in particular, nationally accredited CQRs) as </w:t>
      </w:r>
      <w:r w:rsidR="004E1680">
        <w:t xml:space="preserve">national </w:t>
      </w:r>
      <w:r w:rsidRPr="00AB6BFD">
        <w:t>health system quality assu</w:t>
      </w:r>
      <w:r w:rsidR="004E1680">
        <w:t>rance and improvement activities</w:t>
      </w:r>
      <w:r w:rsidRPr="00AB6BFD">
        <w:t xml:space="preserve"> </w:t>
      </w:r>
      <w:r w:rsidR="004E1680">
        <w:t xml:space="preserve">would provide </w:t>
      </w:r>
      <w:r w:rsidR="006015B1">
        <w:t xml:space="preserve">the </w:t>
      </w:r>
      <w:r w:rsidR="004E1680">
        <w:t xml:space="preserve">authority for CQRs to collect and report data outside of the current research and ethics framework. </w:t>
      </w:r>
      <w:r w:rsidRPr="00AB6BFD">
        <w:t>Under such an arrangement, HREC approval would not be required, except in relation to research/clinical trial activities</w:t>
      </w:r>
      <w:r w:rsidR="000C4A9C">
        <w:t xml:space="preserve"> (though noting that some CQRs may still choose to seek ethics approval for activities conducted outside of the research framework)</w:t>
      </w:r>
      <w:r w:rsidRPr="00AB6BFD">
        <w:t>.</w:t>
      </w:r>
      <w:r w:rsidR="004E1680">
        <w:t xml:space="preserve"> </w:t>
      </w:r>
    </w:p>
    <w:p w14:paraId="614ED42A" w14:textId="19DCB2F8" w:rsidR="00F53EB6" w:rsidRPr="009F2C76" w:rsidRDefault="00F53EB6" w:rsidP="00F53EB6">
      <w:pPr>
        <w:pStyle w:val="Heading2"/>
      </w:pPr>
      <w:bookmarkStart w:id="16" w:name="_Toc46473987"/>
      <w:r w:rsidRPr="009F2C76">
        <w:t>Data collection</w:t>
      </w:r>
      <w:bookmarkEnd w:id="16"/>
    </w:p>
    <w:p w14:paraId="653FBE87" w14:textId="4EFF2A06" w:rsidR="00B86581" w:rsidRDefault="00F53EB6" w:rsidP="00CD2B63">
      <w:pPr>
        <w:pStyle w:val="Paragraphtext"/>
      </w:pPr>
      <w:r w:rsidRPr="00AB6BFD">
        <w:t xml:space="preserve">The </w:t>
      </w:r>
      <w:r w:rsidR="00386616">
        <w:t xml:space="preserve">draft </w:t>
      </w:r>
      <w:r w:rsidRPr="00AB6BFD">
        <w:t>Strategy highlighted data collection as another big challenge</w:t>
      </w:r>
      <w:r w:rsidR="00C266DA">
        <w:t xml:space="preserve"> experienced by the sector.</w:t>
      </w:r>
    </w:p>
    <w:p w14:paraId="132139C0" w14:textId="58D9CAB3" w:rsidR="00F53EB6" w:rsidRPr="00B86581" w:rsidRDefault="00F53EB6" w:rsidP="00B86581">
      <w:pPr>
        <w:pStyle w:val="Heading3"/>
      </w:pPr>
      <w:bookmarkStart w:id="17" w:name="_Toc46473988"/>
      <w:r w:rsidRPr="00B86581">
        <w:t>Site capacity</w:t>
      </w:r>
      <w:bookmarkEnd w:id="17"/>
    </w:p>
    <w:p w14:paraId="61CE18E8" w14:textId="1F91F3C2" w:rsidR="00B42058" w:rsidRDefault="00F53EB6" w:rsidP="00CD2B63">
      <w:pPr>
        <w:pStyle w:val="Paragraphtext"/>
      </w:pPr>
      <w:r w:rsidRPr="00AB6BFD">
        <w:t xml:space="preserve">Improving site capacity was one important element raised. For example, many submissions noted how the burden of data collection </w:t>
      </w:r>
      <w:r w:rsidR="004E1680" w:rsidRPr="00AB6BFD">
        <w:t>could</w:t>
      </w:r>
      <w:r w:rsidRPr="00AB6BFD">
        <w:t xml:space="preserve"> </w:t>
      </w:r>
      <w:r w:rsidR="004E1680" w:rsidRPr="00AB6BFD">
        <w:t>affect</w:t>
      </w:r>
      <w:r w:rsidR="006015B1">
        <w:t xml:space="preserve"> </w:t>
      </w:r>
      <w:r w:rsidRPr="00AB6BFD">
        <w:t>participation. The need to balance data collection requirements with provision of patient care was highlighted, with some stakeholders noting that staff in pu</w:t>
      </w:r>
      <w:r w:rsidR="00104807">
        <w:t xml:space="preserve">blic hospitals are already </w:t>
      </w:r>
      <w:r w:rsidRPr="00AB6BFD">
        <w:t xml:space="preserve">stretched. </w:t>
      </w:r>
    </w:p>
    <w:p w14:paraId="3D412441" w14:textId="77777777" w:rsidR="00B42058" w:rsidRDefault="00B42058">
      <w:pPr>
        <w:rPr>
          <w:color w:val="000000" w:themeColor="text1"/>
          <w:sz w:val="21"/>
        </w:rPr>
      </w:pPr>
      <w:r>
        <w:br w:type="page"/>
      </w:r>
    </w:p>
    <w:p w14:paraId="351BEF2C" w14:textId="25F37ADB" w:rsidR="00F53EB6" w:rsidRPr="00AB6BFD" w:rsidRDefault="00F53EB6" w:rsidP="00CD2B63">
      <w:pPr>
        <w:pStyle w:val="Paragraphtext"/>
      </w:pPr>
      <w:r w:rsidRPr="00AB6BFD">
        <w:lastRenderedPageBreak/>
        <w:t xml:space="preserve">Consequently, stakeholders thought more investment in hospital infrastructure and staffing was required to embed data collection as part of routine clinical care. This could include: </w:t>
      </w:r>
    </w:p>
    <w:p w14:paraId="0BB34653" w14:textId="12DE163C" w:rsidR="00F53EB6" w:rsidRDefault="00F53EB6" w:rsidP="00467269">
      <w:pPr>
        <w:pStyle w:val="Paragraphtext"/>
        <w:numPr>
          <w:ilvl w:val="0"/>
          <w:numId w:val="12"/>
        </w:numPr>
      </w:pPr>
      <w:r w:rsidRPr="00AB6BFD">
        <w:t>engaging site level data stewards or data champions to help facilitate quality data collection;</w:t>
      </w:r>
    </w:p>
    <w:p w14:paraId="25F58E95" w14:textId="08A2116A" w:rsidR="0093617B" w:rsidRPr="00AB6BFD" w:rsidRDefault="0093617B" w:rsidP="00467269">
      <w:pPr>
        <w:pStyle w:val="Paragraphtext"/>
        <w:numPr>
          <w:ilvl w:val="0"/>
          <w:numId w:val="12"/>
        </w:numPr>
      </w:pPr>
      <w:r>
        <w:t>Increasing the use of standardised electronic data capture tools;</w:t>
      </w:r>
    </w:p>
    <w:p w14:paraId="779DA1BC" w14:textId="5FA50C45" w:rsidR="00F53EB6" w:rsidRPr="00AB6BFD" w:rsidRDefault="00F53EB6" w:rsidP="00467269">
      <w:pPr>
        <w:pStyle w:val="Paragraphtext"/>
        <w:numPr>
          <w:ilvl w:val="0"/>
          <w:numId w:val="12"/>
        </w:numPr>
      </w:pPr>
      <w:r w:rsidRPr="00AB6BFD">
        <w:t xml:space="preserve">employing dedicated data collectors </w:t>
      </w:r>
      <w:r w:rsidR="006015B1">
        <w:t>to work at</w:t>
      </w:r>
      <w:r w:rsidRPr="00AB6BFD">
        <w:t xml:space="preserve"> particular hospitals</w:t>
      </w:r>
      <w:r w:rsidR="006015B1">
        <w:t>,</w:t>
      </w:r>
      <w:r w:rsidRPr="00AB6BFD">
        <w:t xml:space="preserve"> or </w:t>
      </w:r>
      <w:r w:rsidR="006015B1">
        <w:t>using</w:t>
      </w:r>
      <w:r w:rsidRPr="00AB6BFD">
        <w:t xml:space="preserve"> a centralised pool of collectors who work across multiple sites; and</w:t>
      </w:r>
    </w:p>
    <w:p w14:paraId="0740CF4A" w14:textId="656822E2" w:rsidR="00370982" w:rsidRPr="00BA03A1" w:rsidRDefault="00F53EB6" w:rsidP="00467269">
      <w:pPr>
        <w:pStyle w:val="Paragraphtext"/>
        <w:numPr>
          <w:ilvl w:val="0"/>
          <w:numId w:val="12"/>
        </w:numPr>
      </w:pPr>
      <w:r w:rsidRPr="00AB6BFD">
        <w:t>acquiring a core dataset from private consulting rooms, to ensure private sector data is adequately represented.</w:t>
      </w:r>
    </w:p>
    <w:p w14:paraId="7E51AFD9" w14:textId="3D123883" w:rsidR="00F53EB6" w:rsidRPr="00B86581" w:rsidRDefault="00F53EB6" w:rsidP="00B86581">
      <w:pPr>
        <w:pStyle w:val="Heading3"/>
      </w:pPr>
      <w:bookmarkStart w:id="18" w:name="_Toc46473989"/>
      <w:r w:rsidRPr="00B86581">
        <w:t>Minimum datasets</w:t>
      </w:r>
      <w:bookmarkEnd w:id="18"/>
      <w:r w:rsidRPr="00B86581">
        <w:t xml:space="preserve"> </w:t>
      </w:r>
    </w:p>
    <w:p w14:paraId="78A26B83" w14:textId="6C2DD1DE" w:rsidR="00DD08ED" w:rsidRPr="004E1680" w:rsidRDefault="00F53EB6" w:rsidP="004E1680">
      <w:pPr>
        <w:pStyle w:val="Paragraphtext"/>
      </w:pPr>
      <w:r w:rsidRPr="00244C9A">
        <w:t>Many submissions noted that the</w:t>
      </w:r>
      <w:r w:rsidRPr="00244C9A">
        <w:rPr>
          <w:i/>
        </w:rPr>
        <w:t xml:space="preserve"> </w:t>
      </w:r>
      <w:r w:rsidRPr="00244C9A">
        <w:t>requirement for CQRs to collect a minimum data set, that is, a dataset that only includes the essential information required (including for benchmarking and risk adjustment), would help ease collection burden. This could be complemented with data linkage or imputation activities to help fill information gaps</w:t>
      </w:r>
      <w:r w:rsidR="006015B1">
        <w:t xml:space="preserve"> and further reduce the need for direct collect </w:t>
      </w:r>
      <w:r w:rsidRPr="00244C9A">
        <w:t xml:space="preserve">(the benefits of data linkage is discussed in more detail under </w:t>
      </w:r>
      <w:r w:rsidRPr="00244C9A">
        <w:rPr>
          <w:b/>
        </w:rPr>
        <w:t>Objective 3</w:t>
      </w:r>
      <w:r w:rsidRPr="00244C9A">
        <w:t xml:space="preserve">). Mandatory data provision could then be considered once a minimum data set has been agreed. </w:t>
      </w:r>
    </w:p>
    <w:p w14:paraId="498E244F" w14:textId="0939BC9C" w:rsidR="00F53EB6" w:rsidRPr="00B86581" w:rsidRDefault="00F53EB6" w:rsidP="00B86581">
      <w:pPr>
        <w:pStyle w:val="Heading3"/>
      </w:pPr>
      <w:bookmarkStart w:id="19" w:name="_Toc46473990"/>
      <w:r w:rsidRPr="00B86581">
        <w:t>Systematic collection</w:t>
      </w:r>
      <w:bookmarkEnd w:id="19"/>
    </w:p>
    <w:p w14:paraId="152FD07F" w14:textId="15E6DEA6" w:rsidR="004E1680" w:rsidRPr="00244C9A" w:rsidRDefault="00F53EB6" w:rsidP="004E1680">
      <w:pPr>
        <w:pStyle w:val="Paragraphtext"/>
      </w:pPr>
      <w:r w:rsidRPr="00244C9A">
        <w:t>The submissions emphasised the critical need for systematic data collection to ensure provision of</w:t>
      </w:r>
      <w:r w:rsidR="004E1680">
        <w:t xml:space="preserve"> high quality and timely data. </w:t>
      </w:r>
      <w:r w:rsidRPr="00244C9A">
        <w:t>Systematic data collection means that information is consistently collected in the same way, at the same time and using the same definitions. This includes defining and using standardised questions, data items and terms, both in data collection and coding; as well as using standardised data collection methodologies.</w:t>
      </w:r>
    </w:p>
    <w:p w14:paraId="59F11427" w14:textId="578D768C" w:rsidR="00B86581" w:rsidRDefault="00F53EB6" w:rsidP="004E1680">
      <w:pPr>
        <w:spacing w:before="120" w:after="60" w:line="259" w:lineRule="auto"/>
        <w:rPr>
          <w:sz w:val="21"/>
          <w:szCs w:val="21"/>
        </w:rPr>
      </w:pPr>
      <w:r w:rsidRPr="004E1680">
        <w:rPr>
          <w:sz w:val="21"/>
          <w:szCs w:val="21"/>
        </w:rPr>
        <w:t xml:space="preserve">Stakeholders thought further investment </w:t>
      </w:r>
      <w:r w:rsidR="004E1680" w:rsidRPr="004E1680">
        <w:rPr>
          <w:sz w:val="21"/>
          <w:szCs w:val="21"/>
        </w:rPr>
        <w:t xml:space="preserve">in digitisation of CQRs, including facilitation of electronic data collection and consent processes, </w:t>
      </w:r>
      <w:r w:rsidRPr="004E1680">
        <w:rPr>
          <w:sz w:val="21"/>
          <w:szCs w:val="21"/>
        </w:rPr>
        <w:t>would greatly assist the systematic collection of both clinical and patient</w:t>
      </w:r>
      <w:r w:rsidR="004E1680" w:rsidRPr="004E1680">
        <w:rPr>
          <w:sz w:val="21"/>
          <w:szCs w:val="21"/>
        </w:rPr>
        <w:t>-derived</w:t>
      </w:r>
      <w:r w:rsidRPr="004E1680">
        <w:rPr>
          <w:sz w:val="21"/>
          <w:szCs w:val="21"/>
        </w:rPr>
        <w:t xml:space="preserve"> data. Electronic collection </w:t>
      </w:r>
      <w:r w:rsidR="004E1680">
        <w:rPr>
          <w:sz w:val="21"/>
          <w:szCs w:val="21"/>
        </w:rPr>
        <w:t>would reduce</w:t>
      </w:r>
      <w:r w:rsidR="004E1680" w:rsidRPr="004E1680">
        <w:rPr>
          <w:sz w:val="21"/>
          <w:szCs w:val="21"/>
        </w:rPr>
        <w:t xml:space="preserve"> data entry </w:t>
      </w:r>
      <w:r w:rsidR="00696796">
        <w:rPr>
          <w:sz w:val="21"/>
          <w:szCs w:val="21"/>
        </w:rPr>
        <w:t xml:space="preserve">duplication through sourcing </w:t>
      </w:r>
      <w:r w:rsidR="004E1680" w:rsidRPr="004E1680">
        <w:rPr>
          <w:sz w:val="21"/>
          <w:szCs w:val="21"/>
        </w:rPr>
        <w:t xml:space="preserve">data </w:t>
      </w:r>
      <w:r w:rsidR="00696796">
        <w:rPr>
          <w:sz w:val="21"/>
          <w:szCs w:val="21"/>
        </w:rPr>
        <w:t xml:space="preserve">either </w:t>
      </w:r>
      <w:r w:rsidR="004E1680" w:rsidRPr="004E1680">
        <w:rPr>
          <w:sz w:val="21"/>
          <w:szCs w:val="21"/>
        </w:rPr>
        <w:t xml:space="preserve">via direct entry (e.g. via </w:t>
      </w:r>
      <w:r w:rsidR="00696796">
        <w:rPr>
          <w:sz w:val="21"/>
          <w:szCs w:val="21"/>
        </w:rPr>
        <w:t xml:space="preserve">tablets or </w:t>
      </w:r>
      <w:r w:rsidR="004E1680" w:rsidRPr="004E1680">
        <w:rPr>
          <w:sz w:val="21"/>
          <w:szCs w:val="21"/>
        </w:rPr>
        <w:t xml:space="preserve">mobile phones) </w:t>
      </w:r>
      <w:r w:rsidR="00696796">
        <w:rPr>
          <w:sz w:val="21"/>
          <w:szCs w:val="21"/>
        </w:rPr>
        <w:t>or</w:t>
      </w:r>
      <w:r w:rsidR="004E1680" w:rsidRPr="004E1680">
        <w:rPr>
          <w:sz w:val="21"/>
          <w:szCs w:val="21"/>
        </w:rPr>
        <w:t xml:space="preserve"> from existing data sources, such as administrative health data sets and health records/electronic medical </w:t>
      </w:r>
      <w:r w:rsidR="00696796">
        <w:rPr>
          <w:sz w:val="21"/>
          <w:szCs w:val="21"/>
        </w:rPr>
        <w:t xml:space="preserve">records (EMRs), where available. It would also </w:t>
      </w:r>
      <w:r w:rsidRPr="004E1680">
        <w:rPr>
          <w:sz w:val="21"/>
          <w:szCs w:val="21"/>
        </w:rPr>
        <w:t xml:space="preserve">reduce inconsistencies and incompleteness resulting from manually transcribing and coding free text. </w:t>
      </w:r>
      <w:r w:rsidR="004E1680">
        <w:rPr>
          <w:sz w:val="21"/>
          <w:szCs w:val="21"/>
        </w:rPr>
        <w:t xml:space="preserve"> </w:t>
      </w:r>
    </w:p>
    <w:p w14:paraId="3EF3D071" w14:textId="5F6C7C9B" w:rsidR="00522939" w:rsidRPr="004E1680" w:rsidRDefault="00F53EB6" w:rsidP="004E1680">
      <w:pPr>
        <w:pStyle w:val="Paragraphtext"/>
      </w:pPr>
      <w:r w:rsidRPr="00244C9A">
        <w:t xml:space="preserve">Stakeholders also </w:t>
      </w:r>
      <w:r w:rsidR="0093617B">
        <w:t>supported</w:t>
      </w:r>
      <w:r w:rsidRPr="00244C9A">
        <w:t xml:space="preserve"> a national approach </w:t>
      </w:r>
      <w:r w:rsidR="0093617B">
        <w:t>for</w:t>
      </w:r>
      <w:r w:rsidR="0093617B" w:rsidRPr="00244C9A">
        <w:t xml:space="preserve"> </w:t>
      </w:r>
      <w:r w:rsidRPr="00244C9A">
        <w:t xml:space="preserve">embedding CQR data items in </w:t>
      </w:r>
      <w:r w:rsidR="000C4A9C">
        <w:t>EMRs</w:t>
      </w:r>
      <w:r w:rsidR="00BF541E">
        <w:t>, and potentially My Health Record in future</w:t>
      </w:r>
      <w:r w:rsidRPr="00244C9A">
        <w:t>. However, it was noted that a practical response to the current manual data collection issues was still requ</w:t>
      </w:r>
      <w:r w:rsidR="00BF541E">
        <w:t xml:space="preserve">ired in the meantime, given </w:t>
      </w:r>
      <w:r w:rsidRPr="00244C9A">
        <w:t xml:space="preserve">widespread </w:t>
      </w:r>
      <w:r w:rsidR="00BF541E">
        <w:t>integration and interoperability</w:t>
      </w:r>
      <w:r w:rsidRPr="00244C9A">
        <w:t xml:space="preserve"> is still several years away due to current variation in systems, technologies and capabilities across hospitals, CQRs and jurisdictions (integration and interoperability is also discussed under </w:t>
      </w:r>
      <w:r w:rsidRPr="00244C9A">
        <w:rPr>
          <w:b/>
        </w:rPr>
        <w:t>Objective 3</w:t>
      </w:r>
      <w:r w:rsidRPr="00244C9A">
        <w:t>).</w:t>
      </w:r>
    </w:p>
    <w:p w14:paraId="06A9A55D" w14:textId="107DA69C" w:rsidR="00F53EB6" w:rsidRPr="008A79BF" w:rsidRDefault="00F53EB6" w:rsidP="00F53EB6">
      <w:pPr>
        <w:pStyle w:val="Heading2"/>
      </w:pPr>
      <w:bookmarkStart w:id="20" w:name="_Toc46473991"/>
      <w:r w:rsidRPr="008A79BF">
        <w:t>Data governance</w:t>
      </w:r>
      <w:bookmarkEnd w:id="20"/>
      <w:r w:rsidRPr="008A79BF">
        <w:t xml:space="preserve"> </w:t>
      </w:r>
    </w:p>
    <w:p w14:paraId="7A44466D" w14:textId="32C31CF9" w:rsidR="00B86581" w:rsidRPr="00244C9A" w:rsidRDefault="00F53EB6" w:rsidP="00CD2B63">
      <w:pPr>
        <w:pStyle w:val="Paragraphtext"/>
      </w:pPr>
      <w:r w:rsidRPr="00244C9A">
        <w:t>Data governance was discussed at length in the submissions. Data governance ensures that data meets agreed quality and management standards and is used and accessed with the right approvals and authority.</w:t>
      </w:r>
    </w:p>
    <w:p w14:paraId="72E6EB42" w14:textId="3B65D910" w:rsidR="00244C9A" w:rsidRPr="00244C9A" w:rsidRDefault="00F53EB6" w:rsidP="00CD2B63">
      <w:pPr>
        <w:pStyle w:val="Paragraphtext"/>
      </w:pPr>
      <w:r w:rsidRPr="00244C9A">
        <w:t xml:space="preserve">Privacy forms a central component of data governance. However, stakeholders said they found current privacy requirements difficult to navigate, especially when data is sourced from multiple </w:t>
      </w:r>
      <w:r w:rsidR="0093617B">
        <w:t xml:space="preserve">sites, </w:t>
      </w:r>
      <w:r w:rsidRPr="00244C9A">
        <w:t>jurisdictions and the Commonwealth. To help streamline these barriers, stakeholders suggested:</w:t>
      </w:r>
      <w:r w:rsidR="00A61AEB" w:rsidRPr="00244C9A">
        <w:t xml:space="preserve"> </w:t>
      </w:r>
    </w:p>
    <w:p w14:paraId="65F7F867" w14:textId="68F637DE" w:rsidR="00BA7A2B" w:rsidRDefault="00BA7A2B" w:rsidP="00467269">
      <w:pPr>
        <w:pStyle w:val="Paragraphtext"/>
        <w:numPr>
          <w:ilvl w:val="0"/>
          <w:numId w:val="13"/>
        </w:numPr>
      </w:pPr>
      <w:r w:rsidRPr="00244C9A">
        <w:t>a review of privacy legislation and existing data protocols;</w:t>
      </w:r>
    </w:p>
    <w:p w14:paraId="6F2D1BCD" w14:textId="3B7DD8EE" w:rsidR="00F53EB6" w:rsidRPr="00244C9A" w:rsidRDefault="00F53EB6" w:rsidP="00467269">
      <w:pPr>
        <w:pStyle w:val="Paragraphtext"/>
        <w:numPr>
          <w:ilvl w:val="0"/>
          <w:numId w:val="13"/>
        </w:numPr>
      </w:pPr>
      <w:r w:rsidRPr="00244C9A">
        <w:t>harmonisation of relevant Commonwealth and State/Territory government legislation and privacy impact assessments where possible;</w:t>
      </w:r>
    </w:p>
    <w:p w14:paraId="30907804" w14:textId="0514E37D" w:rsidR="00F53EB6" w:rsidRPr="00244C9A" w:rsidRDefault="00F53EB6" w:rsidP="00467269">
      <w:pPr>
        <w:pStyle w:val="Paragraphtext"/>
        <w:numPr>
          <w:ilvl w:val="0"/>
          <w:numId w:val="13"/>
        </w:numPr>
      </w:pPr>
      <w:r w:rsidRPr="00244C9A">
        <w:lastRenderedPageBreak/>
        <w:t>review of community attitudes to data sharing and the use of personal data for</w:t>
      </w:r>
      <w:r w:rsidR="00E96700">
        <w:t xml:space="preserve"> safety and quality</w:t>
      </w:r>
      <w:r w:rsidRPr="00244C9A">
        <w:t xml:space="preserve"> improvement </w:t>
      </w:r>
      <w:r w:rsidR="00E96700">
        <w:t xml:space="preserve">purposes </w:t>
      </w:r>
      <w:r w:rsidRPr="00244C9A">
        <w:t>(the submissions suggested that the public may be more accepting than we realise); and</w:t>
      </w:r>
    </w:p>
    <w:p w14:paraId="36B5E007" w14:textId="2B871F72" w:rsidR="00A61AEB" w:rsidRPr="00BA03A1" w:rsidRDefault="00F53EB6" w:rsidP="00467269">
      <w:pPr>
        <w:pStyle w:val="Paragraphtext"/>
        <w:numPr>
          <w:ilvl w:val="0"/>
          <w:numId w:val="13"/>
        </w:numPr>
      </w:pPr>
      <w:r w:rsidRPr="00244C9A">
        <w:t>development of protocols that balance privacy requirements of patients with the public good.</w:t>
      </w:r>
    </w:p>
    <w:p w14:paraId="5E294E4A" w14:textId="43327E8B" w:rsidR="00BA7A2B" w:rsidRDefault="00F53EB6" w:rsidP="00CD2B63">
      <w:pPr>
        <w:pStyle w:val="Paragraphtext"/>
      </w:pPr>
      <w:r w:rsidRPr="00A61AEB">
        <w:t>The submissions also emphasised the need to develop national data governance arrangements (and a legislative framework, as required) to guide and standardise data-related activities. This could cover iss</w:t>
      </w:r>
      <w:r w:rsidR="00E96700">
        <w:t xml:space="preserve">ues such as patient consent, </w:t>
      </w:r>
      <w:r w:rsidRPr="00A61AEB">
        <w:t>privacy</w:t>
      </w:r>
      <w:r w:rsidR="00E96700">
        <w:t xml:space="preserve"> and use of patient identifiers</w:t>
      </w:r>
      <w:r w:rsidRPr="00A61AEB">
        <w:t xml:space="preserve"> (reflecting the above ideas), as we</w:t>
      </w:r>
      <w:r w:rsidR="00E96700">
        <w:t xml:space="preserve">ll as data security, collection, ownership </w:t>
      </w:r>
      <w:r w:rsidRPr="00A61AEB">
        <w:t xml:space="preserve">and custodianship; quality control and oversight; sharing and access; analysis and reporting; and data linkage, interoperability and integration. Supporting data sovereignty for Aboriginal and Torres Strait Islander organisations must also be considered. It was suggested that the Commission’s </w:t>
      </w:r>
      <w:r w:rsidRPr="00A61AEB">
        <w:rPr>
          <w:i/>
        </w:rPr>
        <w:t xml:space="preserve">Data Governance Framework </w:t>
      </w:r>
      <w:r w:rsidRPr="00A61AEB">
        <w:t>could be a good starting point.</w:t>
      </w:r>
    </w:p>
    <w:p w14:paraId="690F6A7B" w14:textId="304A81AB" w:rsidR="00E96700" w:rsidRPr="00244C9A" w:rsidRDefault="00F53EB6" w:rsidP="00CD2B63">
      <w:pPr>
        <w:pStyle w:val="Paragraphtext"/>
      </w:pPr>
      <w:r w:rsidRPr="00244C9A">
        <w:t xml:space="preserve">While additional support and funding would be required to comply with these processes initially, streamlining would eventually free up more resources that could then be redirected to other activities. </w:t>
      </w:r>
    </w:p>
    <w:p w14:paraId="0E527A3A" w14:textId="3BD76840" w:rsidR="00F53EB6" w:rsidRPr="006F1331" w:rsidRDefault="00F53EB6" w:rsidP="00F53EB6">
      <w:pPr>
        <w:pStyle w:val="Heading2"/>
      </w:pPr>
      <w:bookmarkStart w:id="21" w:name="_Toc46473992"/>
      <w:r w:rsidRPr="006F1331">
        <w:t xml:space="preserve">Communication and </w:t>
      </w:r>
      <w:r w:rsidR="007722C2">
        <w:t>c</w:t>
      </w:r>
      <w:r w:rsidRPr="006F1331">
        <w:t>ollaboration</w:t>
      </w:r>
      <w:bookmarkEnd w:id="21"/>
    </w:p>
    <w:p w14:paraId="7E57DE26" w14:textId="7332FB27" w:rsidR="00244C9A" w:rsidRPr="00244C9A" w:rsidRDefault="00F53EB6" w:rsidP="00CD2B63">
      <w:pPr>
        <w:pStyle w:val="Paragraphtext"/>
      </w:pPr>
      <w:r w:rsidRPr="00244C9A">
        <w:t xml:space="preserve">The </w:t>
      </w:r>
      <w:r w:rsidR="00386616">
        <w:t xml:space="preserve">draft </w:t>
      </w:r>
      <w:r w:rsidRPr="00244C9A">
        <w:t xml:space="preserve">Strategy discussed the idea of developing a national communication and collaboration hub that would support </w:t>
      </w:r>
      <w:r w:rsidR="00BF541E">
        <w:t>stakeholders</w:t>
      </w:r>
      <w:r w:rsidRPr="00244C9A">
        <w:t xml:space="preserve"> to work together and learn from each other.</w:t>
      </w:r>
      <w:r w:rsidR="00E96700">
        <w:t xml:space="preserve"> </w:t>
      </w:r>
      <w:r w:rsidRPr="00244C9A">
        <w:t xml:space="preserve">Stakeholders were supportive of this idea, but similar to the feedback received on the accreditation scheme, were keen to know more about the purpose of the hub and how it would work. </w:t>
      </w:r>
    </w:p>
    <w:p w14:paraId="10EB8F52" w14:textId="1C3A51EF" w:rsidR="00370982" w:rsidRPr="00370982" w:rsidRDefault="00F53EB6" w:rsidP="00370982">
      <w:pPr>
        <w:pStyle w:val="Paragraphtext"/>
      </w:pPr>
      <w:r w:rsidRPr="00244C9A">
        <w:t>They suggested building on existing networks and communities of practice first, such as those in Monash University and the South Australian Health and Med</w:t>
      </w:r>
      <w:r w:rsidR="00BF541E">
        <w:t>ical Research Institute</w:t>
      </w:r>
      <w:r w:rsidRPr="00244C9A">
        <w:t>. A range of additional activities could also be considered, including an annual national colloquium; development of a CQR-specific journal; strategic use of online platforms and social media; and exploring options for direct communication pathways to hospitals.</w:t>
      </w:r>
    </w:p>
    <w:p w14:paraId="3BD6CE53" w14:textId="610E9518" w:rsidR="00F53EB6" w:rsidRPr="00873971" w:rsidRDefault="00F53EB6" w:rsidP="00F53EB6">
      <w:pPr>
        <w:pStyle w:val="Heading1"/>
        <w:rPr>
          <w:rFonts w:cstheme="majorHAnsi"/>
        </w:rPr>
      </w:pPr>
      <w:bookmarkStart w:id="22" w:name="_Toc46473993"/>
      <w:r>
        <w:t>O</w:t>
      </w:r>
      <w:r w:rsidRPr="009F2C76">
        <w:t>bjective 3: The potential value of national CQR data is maximised</w:t>
      </w:r>
      <w:bookmarkEnd w:id="22"/>
    </w:p>
    <w:p w14:paraId="2E37AC74" w14:textId="2A35B021" w:rsidR="00244C9A" w:rsidRDefault="00F53EB6" w:rsidP="00CD2B63">
      <w:pPr>
        <w:pStyle w:val="Paragraphtext"/>
      </w:pPr>
      <w:r w:rsidRPr="00244C9A">
        <w:t xml:space="preserve">Objective 3 </w:t>
      </w:r>
      <w:r w:rsidR="00E96700">
        <w:t xml:space="preserve">focuses on increasing </w:t>
      </w:r>
      <w:r w:rsidRPr="00244C9A">
        <w:t xml:space="preserve">data linkage, interoperability and integration. It also encourages more transparency and accountability through appropriate </w:t>
      </w:r>
      <w:r w:rsidR="0093617B">
        <w:t>national</w:t>
      </w:r>
      <w:r w:rsidRPr="00244C9A">
        <w:t xml:space="preserve"> reporting. </w:t>
      </w:r>
    </w:p>
    <w:p w14:paraId="77C2850E" w14:textId="43BE606F" w:rsidR="00F53EB6" w:rsidRPr="009F2C76" w:rsidRDefault="00F53EB6" w:rsidP="00F53EB6">
      <w:pPr>
        <w:pStyle w:val="Heading2"/>
      </w:pPr>
      <w:bookmarkStart w:id="23" w:name="_Toc46473994"/>
      <w:r>
        <w:t>Access</w:t>
      </w:r>
      <w:r w:rsidRPr="009F2C76">
        <w:t xml:space="preserve"> to </w:t>
      </w:r>
      <w:r w:rsidR="007722C2">
        <w:t xml:space="preserve">tailored </w:t>
      </w:r>
      <w:r w:rsidRPr="009F2C76">
        <w:t>data and information</w:t>
      </w:r>
      <w:bookmarkEnd w:id="23"/>
      <w:r w:rsidRPr="009F2C76">
        <w:t xml:space="preserve">  </w:t>
      </w:r>
    </w:p>
    <w:p w14:paraId="1D37C475" w14:textId="06F76857" w:rsidR="00244C9A" w:rsidRPr="00244C9A" w:rsidRDefault="00F53EB6" w:rsidP="00CD2B63">
      <w:pPr>
        <w:pStyle w:val="Paragraphtext"/>
      </w:pPr>
      <w:r w:rsidRPr="00244C9A">
        <w:t xml:space="preserve">The </w:t>
      </w:r>
      <w:r w:rsidR="00386616">
        <w:t xml:space="preserve">draft </w:t>
      </w:r>
      <w:r w:rsidRPr="00244C9A">
        <w:t>Strategy di</w:t>
      </w:r>
      <w:r w:rsidR="00BF541E">
        <w:t>scussed the potential to expand</w:t>
      </w:r>
      <w:r w:rsidRPr="00244C9A">
        <w:t xml:space="preserve"> access to tailored </w:t>
      </w:r>
      <w:r w:rsidR="00BF541E">
        <w:t>CQR</w:t>
      </w:r>
      <w:r w:rsidR="002B2120" w:rsidRPr="00244C9A">
        <w:t xml:space="preserve"> </w:t>
      </w:r>
      <w:r w:rsidRPr="00244C9A">
        <w:t>information</w:t>
      </w:r>
      <w:r w:rsidR="00BF541E">
        <w:t xml:space="preserve"> for broader range of stakeholders</w:t>
      </w:r>
      <w:r w:rsidRPr="00244C9A">
        <w:t xml:space="preserve">. Stakeholders generally supported this idea and recognised the significant benefits broader access could deliver. Concerns were raised about </w:t>
      </w:r>
      <w:r w:rsidR="00BF541E">
        <w:t>some</w:t>
      </w:r>
      <w:r w:rsidRPr="00244C9A">
        <w:t xml:space="preserve"> difficulties in accessing timely data</w:t>
      </w:r>
      <w:r w:rsidR="002B2120">
        <w:t xml:space="preserve"> from CQRs</w:t>
      </w:r>
      <w:r w:rsidRPr="00244C9A">
        <w:t xml:space="preserve">, mainly due to data collection or coding delays, lack of available </w:t>
      </w:r>
      <w:r w:rsidR="002B2120">
        <w:t xml:space="preserve">data and </w:t>
      </w:r>
      <w:r w:rsidRPr="00244C9A">
        <w:t xml:space="preserve">information generally (other than via annual reports) and differing access policies and procedures. </w:t>
      </w:r>
    </w:p>
    <w:p w14:paraId="4DAB7C7B" w14:textId="651FB6A3" w:rsidR="00244C9A" w:rsidRPr="00244C9A" w:rsidRDefault="00F53EB6" w:rsidP="00CD2B63">
      <w:pPr>
        <w:pStyle w:val="Paragraphtext"/>
      </w:pPr>
      <w:r w:rsidRPr="00244C9A">
        <w:t xml:space="preserve">Standardised national access policies, with accompanying user-friendly resources, would be beneficial. It was suggested that commitment to appropriate data sharing and access be made a condition of funding or accreditation, and that the merits of a national, centralised repository </w:t>
      </w:r>
      <w:r w:rsidR="002B2120">
        <w:t xml:space="preserve">or ‘data lake’ </w:t>
      </w:r>
      <w:r w:rsidRPr="00244C9A">
        <w:t xml:space="preserve">of data be considered.  The potential need for supporting legislation was also raised, especially for accessing both public and private hospital data. </w:t>
      </w:r>
    </w:p>
    <w:p w14:paraId="661DDA01" w14:textId="77777777" w:rsidR="00A63E32" w:rsidRDefault="00F53EB6" w:rsidP="00CD2B63">
      <w:pPr>
        <w:pStyle w:val="Paragraphtext"/>
      </w:pPr>
      <w:r w:rsidRPr="00244C9A">
        <w:t xml:space="preserve">Importantly, stakeholders sought more support and guidance for fundamental activities, such as accurate risk adjustment, outlier identification, analysis and reporting. These activities are the building blocks of an effective feedback loop – the essential component of a CQR (and one that maximises its return on investment). </w:t>
      </w:r>
    </w:p>
    <w:p w14:paraId="44232559" w14:textId="525A1D2B" w:rsidR="00B86581" w:rsidRPr="00244C9A" w:rsidRDefault="00F53EB6" w:rsidP="00CD2B63">
      <w:pPr>
        <w:pStyle w:val="Paragraphtext"/>
      </w:pPr>
      <w:r w:rsidRPr="00244C9A">
        <w:lastRenderedPageBreak/>
        <w:t xml:space="preserve">It was noted that close consultation with clinicians and peak bodies was needed when designing and implementing reporting activities, and in helping to resolve issues such as accurate data supply, attribution of causation and understanding fluctuating outlier trends. </w:t>
      </w:r>
    </w:p>
    <w:p w14:paraId="73BCE45A" w14:textId="188D96A3" w:rsidR="00415CDC" w:rsidRDefault="00F53EB6" w:rsidP="00CD2B63">
      <w:pPr>
        <w:pStyle w:val="Paragraphtext"/>
      </w:pPr>
      <w:r w:rsidRPr="00244C9A">
        <w:t xml:space="preserve">Some stakeholders had concerns about equitable access to tailored information. They noted the need for free or low cost provision of data and reports </w:t>
      </w:r>
      <w:r w:rsidR="002B2120">
        <w:t xml:space="preserve">from CQRs </w:t>
      </w:r>
      <w:r w:rsidRPr="00244C9A">
        <w:t xml:space="preserve">where possible (noting </w:t>
      </w:r>
      <w:r w:rsidR="002B2120">
        <w:t>this service</w:t>
      </w:r>
      <w:r w:rsidR="002B2120" w:rsidRPr="00244C9A">
        <w:t xml:space="preserve"> </w:t>
      </w:r>
      <w:r w:rsidRPr="00244C9A">
        <w:t xml:space="preserve">would need to be adequately funded), and on-going collaboration with diverse groups and organisations. For example, working closely with Aboriginal and Torres Strait Islander health bodies would ensure reporting is culturally appropriate and that Aboriginal and Torres Strait Islander people are supported to manage, protect and control their own data. </w:t>
      </w:r>
    </w:p>
    <w:p w14:paraId="1ABAC688" w14:textId="4FB3E870" w:rsidR="00F53EB6" w:rsidRPr="009F2C76" w:rsidRDefault="00F53EB6" w:rsidP="00E3380A">
      <w:pPr>
        <w:pStyle w:val="Heading2"/>
        <w:spacing w:before="200"/>
      </w:pPr>
      <w:bookmarkStart w:id="24" w:name="_Toc46473995"/>
      <w:r>
        <w:t>Public</w:t>
      </w:r>
      <w:r w:rsidRPr="009F2C76">
        <w:t xml:space="preserve"> reporting</w:t>
      </w:r>
      <w:bookmarkEnd w:id="24"/>
      <w:r w:rsidRPr="009F2C76">
        <w:t xml:space="preserve">  </w:t>
      </w:r>
    </w:p>
    <w:p w14:paraId="36F3B7D6" w14:textId="14351BB0" w:rsidR="00244C9A" w:rsidRPr="00244C9A" w:rsidRDefault="00F53EB6" w:rsidP="00CD2B63">
      <w:pPr>
        <w:pStyle w:val="Paragraphtext"/>
      </w:pPr>
      <w:r w:rsidRPr="00244C9A">
        <w:t xml:space="preserve">Stakeholders recognised the potential for health system improvements through public reporting of </w:t>
      </w:r>
      <w:r w:rsidR="002B2120">
        <w:t>outcomes</w:t>
      </w:r>
      <w:r w:rsidR="002B2120" w:rsidRPr="00244C9A">
        <w:t xml:space="preserve"> </w:t>
      </w:r>
      <w:r w:rsidRPr="00244C9A">
        <w:t xml:space="preserve">information. They noted that public reporting encompasses a range of activities, including detailed annual reports, </w:t>
      </w:r>
      <w:r w:rsidR="00FC7C56">
        <w:t xml:space="preserve">aggregated national reporting, </w:t>
      </w:r>
      <w:r w:rsidRPr="00244C9A">
        <w:t xml:space="preserve">tailored reporting for jurisdictions and other stakeholders, and patient centred, interactive information (as discussed above and under </w:t>
      </w:r>
      <w:r w:rsidRPr="00B86581">
        <w:rPr>
          <w:b/>
        </w:rPr>
        <w:t>Objective 2</w:t>
      </w:r>
      <w:r w:rsidRPr="00244C9A">
        <w:t>).</w:t>
      </w:r>
      <w:r w:rsidR="00415CDC" w:rsidRPr="00415CDC">
        <w:t xml:space="preserve"> Publication of more aggregated outcomes data on national reporting platforms, such as the Australian Heal</w:t>
      </w:r>
      <w:r w:rsidR="0039747F">
        <w:t>th Performance Framework</w:t>
      </w:r>
      <w:r w:rsidR="00415CDC" w:rsidRPr="00415CDC">
        <w:t xml:space="preserve">, </w:t>
      </w:r>
      <w:r w:rsidR="00415CDC">
        <w:t>should be prioritised.</w:t>
      </w:r>
    </w:p>
    <w:p w14:paraId="3B817A56" w14:textId="3D58237E" w:rsidR="00244C9A" w:rsidRPr="00244C9A" w:rsidRDefault="00F53EB6" w:rsidP="00CD2B63">
      <w:pPr>
        <w:pStyle w:val="Paragraphtext"/>
      </w:pPr>
      <w:r w:rsidRPr="00244C9A">
        <w:t xml:space="preserve">While some stakeholders noted the value of public reporting at the individual hospital or clinician level, as demonstrated by some successful examples overseas, many emphasised the need to progress this slowly and carefully in Australia given the potential for unintended consequences. These may </w:t>
      </w:r>
      <w:r w:rsidR="008E2E4B" w:rsidRPr="00244C9A">
        <w:t>include</w:t>
      </w:r>
      <w:r w:rsidRPr="00244C9A">
        <w:t xml:space="preserve"> reduced clinician participation (given most </w:t>
      </w:r>
      <w:r w:rsidR="00FC7C56">
        <w:t xml:space="preserve">CQRs </w:t>
      </w:r>
      <w:r w:rsidRPr="00244C9A">
        <w:t xml:space="preserve">rely on voluntary participation); avoidance of high-risk, </w:t>
      </w:r>
      <w:r w:rsidR="00B86581">
        <w:t xml:space="preserve">complex patients or procedures; </w:t>
      </w:r>
      <w:r w:rsidRPr="00244C9A">
        <w:t>misrepresentation of results in the media/social media; and adverse legal and employment consequences.</w:t>
      </w:r>
    </w:p>
    <w:p w14:paraId="199FFC69" w14:textId="0C716D9F" w:rsidR="00244C9A" w:rsidRPr="00244C9A" w:rsidRDefault="00F53EB6" w:rsidP="00CD2B63">
      <w:pPr>
        <w:pStyle w:val="Paragraphtext"/>
      </w:pPr>
      <w:r w:rsidRPr="00244C9A">
        <w:t>In cases where reporting at the individual hospital</w:t>
      </w:r>
      <w:r w:rsidR="00254426">
        <w:t>,</w:t>
      </w:r>
      <w:r w:rsidRPr="00244C9A">
        <w:t xml:space="preserve"> or</w:t>
      </w:r>
      <w:r w:rsidR="00254426">
        <w:t xml:space="preserve"> potentially</w:t>
      </w:r>
      <w:r w:rsidRPr="00244C9A">
        <w:t xml:space="preserve"> clinician level</w:t>
      </w:r>
      <w:r w:rsidR="00254426">
        <w:t>,</w:t>
      </w:r>
      <w:r w:rsidRPr="00244C9A">
        <w:t xml:space="preserve"> is warranted, stakeholders suggested a staged approach where, for example, </w:t>
      </w:r>
      <w:r w:rsidR="0093617B">
        <w:t xml:space="preserve">de-identified shadow reporting is used </w:t>
      </w:r>
      <w:r w:rsidR="00B1496A">
        <w:t xml:space="preserve">first, or where </w:t>
      </w:r>
      <w:r w:rsidRPr="00244C9A">
        <w:t xml:space="preserve">reporting is limited to medical specialist college/societies and </w:t>
      </w:r>
      <w:r w:rsidR="00FC7C56">
        <w:t xml:space="preserve">state and territory </w:t>
      </w:r>
      <w:r w:rsidRPr="00244C9A">
        <w:t xml:space="preserve">governments before being assessed for suitability for a wider audience. Others thought that the protection of a Qualified Privilege scheme is required for clinicians to </w:t>
      </w:r>
      <w:r w:rsidR="00B1496A">
        <w:t>continue to participate</w:t>
      </w:r>
      <w:r w:rsidR="00B1496A" w:rsidRPr="00244C9A">
        <w:t xml:space="preserve"> </w:t>
      </w:r>
      <w:r w:rsidRPr="00244C9A">
        <w:t>in CQRs</w:t>
      </w:r>
      <w:r w:rsidR="00B1496A">
        <w:t xml:space="preserve">, particularly those associated with high-risk medical devices, </w:t>
      </w:r>
      <w:r w:rsidR="0093617B">
        <w:t>without fear of unwarranted third party access</w:t>
      </w:r>
      <w:r w:rsidR="00B1496A">
        <w:t xml:space="preserve">. </w:t>
      </w:r>
      <w:r w:rsidRPr="00244C9A">
        <w:t xml:space="preserve"> </w:t>
      </w:r>
    </w:p>
    <w:p w14:paraId="20207828" w14:textId="3A0CEBB8" w:rsidR="00F53EB6" w:rsidRDefault="00F53EB6" w:rsidP="00CD2B63">
      <w:pPr>
        <w:pStyle w:val="Paragraphtext"/>
      </w:pPr>
      <w:r w:rsidRPr="00244C9A">
        <w:t xml:space="preserve">Consultation and engagement with all relevant stakeholders, particularly with </w:t>
      </w:r>
      <w:r w:rsidR="00415CDC">
        <w:t xml:space="preserve">clinicians and </w:t>
      </w:r>
      <w:r w:rsidRPr="00244C9A">
        <w:t xml:space="preserve">peak bodies, is essential, as is learning </w:t>
      </w:r>
      <w:r w:rsidR="00BF541E">
        <w:t xml:space="preserve">from </w:t>
      </w:r>
      <w:r w:rsidR="00415CDC">
        <w:t xml:space="preserve">best practice </w:t>
      </w:r>
      <w:r w:rsidR="00BF541E">
        <w:t xml:space="preserve">examples, such as </w:t>
      </w:r>
      <w:r w:rsidRPr="00244C9A">
        <w:t>the Australian and Ne</w:t>
      </w:r>
      <w:r w:rsidR="00BF541E">
        <w:t xml:space="preserve">w Zealand Hip Fracture Registry who </w:t>
      </w:r>
      <w:r w:rsidR="00BF541E" w:rsidRPr="00244C9A">
        <w:t>already publicall</w:t>
      </w:r>
      <w:r w:rsidR="00BF541E">
        <w:t xml:space="preserve">y report hospital-level information. </w:t>
      </w:r>
      <w:r w:rsidRPr="00244C9A">
        <w:t xml:space="preserve">Patients and consumers were also recognised as a key audience for public reporting, and that tailoring information for their needs was required (as discussed in </w:t>
      </w:r>
      <w:r w:rsidRPr="00244C9A">
        <w:rPr>
          <w:b/>
        </w:rPr>
        <w:t>Objective 1</w:t>
      </w:r>
      <w:r w:rsidRPr="00244C9A">
        <w:t xml:space="preserve">). </w:t>
      </w:r>
    </w:p>
    <w:p w14:paraId="18AE6369" w14:textId="7B307195" w:rsidR="00F53EB6" w:rsidRPr="009F2C76" w:rsidRDefault="00415CDC" w:rsidP="00E3380A">
      <w:pPr>
        <w:pStyle w:val="Heading2"/>
        <w:spacing w:before="200"/>
      </w:pPr>
      <w:bookmarkStart w:id="25" w:name="_Toc46473996"/>
      <w:r>
        <w:t>Data lin</w:t>
      </w:r>
      <w:r w:rsidR="00F53EB6" w:rsidRPr="009F2C76">
        <w:t>kage</w:t>
      </w:r>
      <w:bookmarkEnd w:id="25"/>
      <w:r w:rsidR="00F53EB6" w:rsidRPr="009F2C76">
        <w:t xml:space="preserve"> </w:t>
      </w:r>
    </w:p>
    <w:p w14:paraId="2F01B7F2" w14:textId="474113FF" w:rsidR="00610E10" w:rsidRPr="00610E10" w:rsidRDefault="00F53EB6" w:rsidP="00CD2B63">
      <w:pPr>
        <w:pStyle w:val="Paragraphtext"/>
      </w:pPr>
      <w:r w:rsidRPr="00610E10">
        <w:t>The</w:t>
      </w:r>
      <w:r w:rsidR="00386616">
        <w:t xml:space="preserve"> draft</w:t>
      </w:r>
      <w:r w:rsidRPr="00610E10">
        <w:t xml:space="preserve"> Strategy discussed how linking </w:t>
      </w:r>
      <w:r w:rsidR="00FC7C56">
        <w:t>clinical and outcomes</w:t>
      </w:r>
      <w:r w:rsidR="00FC7C56" w:rsidRPr="00610E10">
        <w:t xml:space="preserve"> </w:t>
      </w:r>
      <w:r w:rsidRPr="00610E10">
        <w:t xml:space="preserve">data with </w:t>
      </w:r>
      <w:r w:rsidR="00415CDC">
        <w:t xml:space="preserve">administrative data and </w:t>
      </w:r>
      <w:r w:rsidRPr="00610E10">
        <w:t xml:space="preserve">other datasets is an efficient and cost effective way of supplementing the information directly collected in minimum datasets. </w:t>
      </w:r>
    </w:p>
    <w:p w14:paraId="168298A4" w14:textId="0686EBB2" w:rsidR="00610E10" w:rsidRPr="00610E10" w:rsidRDefault="00F53EB6" w:rsidP="00CD2B63">
      <w:pPr>
        <w:pStyle w:val="Paragraphtext"/>
      </w:pPr>
      <w:r w:rsidRPr="00610E10">
        <w:t>Stakeholders were very supportive of data linkage activities and noted the various examples already underway in the jurisdictions and research sectors. However, they noted that current data linkage approval processes are often inconsistent and difficult to navigate, which makes them time consuming and expensive. The need for approval by multiple ethics committees and data custodians, who often operate under different policy and legislative requirements, is a particular barrier.</w:t>
      </w:r>
    </w:p>
    <w:p w14:paraId="63D68A4A" w14:textId="5306CBBF" w:rsidR="00F53EB6" w:rsidRPr="00DE1C2C" w:rsidRDefault="00E44B88" w:rsidP="00DE1C2C">
      <w:pPr>
        <w:pStyle w:val="Paragraphtext"/>
      </w:pPr>
      <w:r>
        <w:t>S</w:t>
      </w:r>
      <w:r w:rsidR="00F53EB6" w:rsidRPr="00610E10">
        <w:t>takeholders</w:t>
      </w:r>
      <w:r w:rsidR="00415CDC">
        <w:t xml:space="preserve"> also</w:t>
      </w:r>
      <w:r w:rsidR="00F53EB6" w:rsidRPr="00610E10">
        <w:t xml:space="preserve"> recommended</w:t>
      </w:r>
      <w:r>
        <w:t xml:space="preserve"> that</w:t>
      </w:r>
      <w:r w:rsidR="00F53EB6" w:rsidRPr="00610E10">
        <w:t xml:space="preserve"> </w:t>
      </w:r>
      <w:r w:rsidRPr="00610E10">
        <w:t>n</w:t>
      </w:r>
      <w:r>
        <w:t>ational</w:t>
      </w:r>
      <w:r w:rsidR="00415CDC">
        <w:t xml:space="preserve"> </w:t>
      </w:r>
      <w:r w:rsidR="00F53EB6" w:rsidRPr="00610E10">
        <w:t>data linkage agreements be developed.</w:t>
      </w:r>
      <w:r w:rsidR="00415CDC">
        <w:t xml:space="preserve"> </w:t>
      </w:r>
      <w:r w:rsidR="00F53EB6" w:rsidRPr="00610E10">
        <w:t xml:space="preserve">Clear technical and operational support on data linkage, best practice examples and international learnings is required, as is communication on the benefits of data sharing and data linking </w:t>
      </w:r>
      <w:r>
        <w:t xml:space="preserve">more broadly </w:t>
      </w:r>
      <w:r w:rsidR="00F53EB6" w:rsidRPr="00610E10">
        <w:t xml:space="preserve">(similar to that outlined under </w:t>
      </w:r>
      <w:r w:rsidR="00F53EB6" w:rsidRPr="00610E10">
        <w:rPr>
          <w:b/>
        </w:rPr>
        <w:t>Objective 1</w:t>
      </w:r>
      <w:r w:rsidR="00F53EB6" w:rsidRPr="00610E10">
        <w:t>).</w:t>
      </w:r>
      <w:r w:rsidR="00A63E32">
        <w:t xml:space="preserve"> </w:t>
      </w:r>
      <w:r w:rsidR="00F53EB6" w:rsidRPr="00610E10">
        <w:t>Finally, the submissions suggested the Strategy address legislative and other restrictions relating to the use of individual patient identifiers to help facilitate streamlined data linkage.</w:t>
      </w:r>
    </w:p>
    <w:p w14:paraId="3884168B" w14:textId="4282657E" w:rsidR="00F53EB6" w:rsidRPr="009F2C76" w:rsidRDefault="00F53EB6" w:rsidP="00A63E32">
      <w:pPr>
        <w:pStyle w:val="Heading2"/>
        <w:spacing w:before="160"/>
      </w:pPr>
      <w:bookmarkStart w:id="26" w:name="_Toc46473997"/>
      <w:r>
        <w:lastRenderedPageBreak/>
        <w:t>I</w:t>
      </w:r>
      <w:r w:rsidRPr="009F2C76">
        <w:t>nteroperability and integration</w:t>
      </w:r>
      <w:bookmarkEnd w:id="26"/>
    </w:p>
    <w:p w14:paraId="5B36A679" w14:textId="6FED46AD" w:rsidR="00415CDC" w:rsidRDefault="00F53EB6" w:rsidP="00CD2B63">
      <w:pPr>
        <w:pStyle w:val="Paragraphtext"/>
      </w:pPr>
      <w:r w:rsidRPr="00610E10">
        <w:t xml:space="preserve">In the longer term, the Strategy envisages extensive interoperability and integration of </w:t>
      </w:r>
      <w:r w:rsidR="00415CDC">
        <w:t xml:space="preserve">CQR </w:t>
      </w:r>
      <w:r w:rsidR="00415CDC" w:rsidRPr="00415CDC">
        <w:t xml:space="preserve">data with state-based </w:t>
      </w:r>
      <w:r w:rsidR="00254426">
        <w:t>EMRs</w:t>
      </w:r>
      <w:r w:rsidR="00415CDC" w:rsidRPr="00415CDC">
        <w:t xml:space="preserve"> and po</w:t>
      </w:r>
      <w:r w:rsidR="00E44B88">
        <w:t>tentially My Health Record</w:t>
      </w:r>
      <w:r w:rsidR="00415CDC" w:rsidRPr="00415CDC">
        <w:t xml:space="preserve"> in future. New South Wales, for example, have already invested in ‘virtual registries’ that combine their EMRs with multiple clinical, patient and administrative datasets.</w:t>
      </w:r>
    </w:p>
    <w:p w14:paraId="3E61AE49" w14:textId="029058DB" w:rsidR="00F53EB6" w:rsidRDefault="00F53EB6" w:rsidP="00CD2B63">
      <w:pPr>
        <w:pStyle w:val="Paragraphtext"/>
      </w:pPr>
      <w:r w:rsidRPr="00610E10">
        <w:t xml:space="preserve">While stakeholders recognised the considerable benefits and savings associated with </w:t>
      </w:r>
      <w:r w:rsidR="00C2653F">
        <w:t>integration and interoperability</w:t>
      </w:r>
      <w:r w:rsidRPr="00610E10">
        <w:t>, they noted many challenges that needed to be overcome first. These include:</w:t>
      </w:r>
    </w:p>
    <w:p w14:paraId="4467ED8D" w14:textId="038D8607" w:rsidR="00F53EB6" w:rsidRPr="00610E10" w:rsidRDefault="00F53EB6" w:rsidP="00467269">
      <w:pPr>
        <w:pStyle w:val="Paragraphtext"/>
        <w:numPr>
          <w:ilvl w:val="0"/>
          <w:numId w:val="14"/>
        </w:numPr>
      </w:pPr>
      <w:r w:rsidRPr="00610E10">
        <w:t xml:space="preserve">the diverse proprietary of information systems across Australia’s healthcare sectors; </w:t>
      </w:r>
    </w:p>
    <w:p w14:paraId="62111B8E" w14:textId="77777777" w:rsidR="00F53EB6" w:rsidRPr="00610E10" w:rsidRDefault="00F53EB6" w:rsidP="00467269">
      <w:pPr>
        <w:pStyle w:val="Paragraphtext"/>
        <w:numPr>
          <w:ilvl w:val="0"/>
          <w:numId w:val="14"/>
        </w:numPr>
      </w:pPr>
      <w:r w:rsidRPr="00610E10">
        <w:t>the lack of technical capability to easily share information; and</w:t>
      </w:r>
    </w:p>
    <w:p w14:paraId="24E8F5E5" w14:textId="49877DB7" w:rsidR="00BA7A2B" w:rsidRPr="00C2653F" w:rsidRDefault="00F53EB6" w:rsidP="00467269">
      <w:pPr>
        <w:pStyle w:val="Paragraphtext"/>
        <w:numPr>
          <w:ilvl w:val="0"/>
          <w:numId w:val="14"/>
        </w:numPr>
      </w:pPr>
      <w:r w:rsidRPr="00610E10">
        <w:t xml:space="preserve">the large amount of unstructured, un-coded and incomplete data contained in My Health Record and other health systems. </w:t>
      </w:r>
    </w:p>
    <w:p w14:paraId="4853450F" w14:textId="6697C61B" w:rsidR="00610E10" w:rsidRPr="00610E10" w:rsidRDefault="00F53EB6" w:rsidP="00CD2B63">
      <w:pPr>
        <w:pStyle w:val="Paragraphtext"/>
      </w:pPr>
      <w:r w:rsidRPr="00610E10">
        <w:t xml:space="preserve">As a result, many stakeholders thought this work needed to be phased over the life of the </w:t>
      </w:r>
      <w:r w:rsidR="00C2653F">
        <w:t xml:space="preserve">10-year </w:t>
      </w:r>
      <w:r w:rsidRPr="00610E10">
        <w:t>Strategy and beyon</w:t>
      </w:r>
      <w:r w:rsidR="00C2653F">
        <w:t xml:space="preserve">d, as </w:t>
      </w:r>
      <w:r w:rsidR="00E44B88">
        <w:t xml:space="preserve">digital </w:t>
      </w:r>
      <w:r w:rsidR="00C2653F">
        <w:t>capabilities develop and challenges</w:t>
      </w:r>
      <w:r w:rsidR="00E44B88">
        <w:t xml:space="preserve"> are</w:t>
      </w:r>
      <w:r w:rsidR="00C2653F">
        <w:t xml:space="preserve"> </w:t>
      </w:r>
      <w:r w:rsidRPr="00610E10">
        <w:t xml:space="preserve">addressed. The need to provide incentives for health service providers to engage in interoperability and integration, and private industry to build </w:t>
      </w:r>
      <w:r w:rsidR="00C2653F" w:rsidRPr="00610E10">
        <w:t>solutions</w:t>
      </w:r>
      <w:r w:rsidRPr="00610E10">
        <w:t xml:space="preserve"> was also highlighted, with stakeholders noting that current governance and service delivery models and government procurement policies do not facilitate or reward data portability. </w:t>
      </w:r>
    </w:p>
    <w:p w14:paraId="724D97C2" w14:textId="3110A6D2" w:rsidR="00C266DA" w:rsidRPr="00C2653F" w:rsidRDefault="00F53EB6" w:rsidP="00CD2B63">
      <w:pPr>
        <w:pStyle w:val="Paragraphtext"/>
      </w:pPr>
      <w:r w:rsidRPr="00610E10">
        <w:t xml:space="preserve">Nevertheless, stakeholders considered that </w:t>
      </w:r>
      <w:r w:rsidR="00C2653F">
        <w:t>where</w:t>
      </w:r>
      <w:r w:rsidRPr="00610E10">
        <w:t xml:space="preserve"> technology and tools required for interoperability and integration are already available</w:t>
      </w:r>
      <w:r w:rsidR="00C2653F">
        <w:t xml:space="preserve">, they </w:t>
      </w:r>
      <w:r w:rsidRPr="00610E10">
        <w:t xml:space="preserve">should be invested in now. Interoperability with Apple and Android devices and platforms to collect PROMs and PREMs was one example given, as was embedding </w:t>
      </w:r>
      <w:r w:rsidR="00FC7C56">
        <w:t xml:space="preserve">agreed clinical and outcomes </w:t>
      </w:r>
      <w:r w:rsidRPr="00610E10">
        <w:t xml:space="preserve">data items into developing EMRs as they are rolled out across Australia. </w:t>
      </w:r>
    </w:p>
    <w:p w14:paraId="302C40A9" w14:textId="10BBED62" w:rsidR="00F53EB6" w:rsidRPr="009F2C76" w:rsidRDefault="00F53EB6" w:rsidP="00E3380A">
      <w:pPr>
        <w:pStyle w:val="Heading1"/>
      </w:pPr>
      <w:bookmarkStart w:id="27" w:name="_Toc46473998"/>
      <w:r w:rsidRPr="009F2C76">
        <w:t>Objective 4: National CQRs are sustainably funded</w:t>
      </w:r>
      <w:bookmarkEnd w:id="27"/>
    </w:p>
    <w:p w14:paraId="3CBD0EB7" w14:textId="34415220" w:rsidR="00DD08ED" w:rsidRPr="00DE1C2C" w:rsidRDefault="00F53EB6" w:rsidP="00DE1C2C">
      <w:pPr>
        <w:pStyle w:val="Paragraphtext"/>
        <w:rPr>
          <w:color w:val="FF0000"/>
        </w:rPr>
      </w:pPr>
      <w:r w:rsidRPr="00610E10">
        <w:t xml:space="preserve">The final </w:t>
      </w:r>
      <w:r w:rsidR="00FC7C56">
        <w:t xml:space="preserve">draft </w:t>
      </w:r>
      <w:r w:rsidR="00DE1C2C">
        <w:t xml:space="preserve">Strategic Objective focused </w:t>
      </w:r>
      <w:r w:rsidRPr="00610E10">
        <w:t>on</w:t>
      </w:r>
      <w:r w:rsidR="00E44B88">
        <w:t xml:space="preserve"> sustainable funding. </w:t>
      </w:r>
      <w:r w:rsidRPr="00610E10">
        <w:t xml:space="preserve">As highlighted throughout this report, adequate and ongoing funding is critical for </w:t>
      </w:r>
      <w:r w:rsidR="00E44B88">
        <w:t>CQRs to reach their full potential</w:t>
      </w:r>
      <w:r w:rsidRPr="00610E10">
        <w:t>. Most stakeholders agreed that a national funding model should be developed by the</w:t>
      </w:r>
      <w:r>
        <w:rPr>
          <w:rFonts w:asciiTheme="majorHAnsi" w:hAnsiTheme="majorHAnsi" w:cstheme="majorHAnsi"/>
        </w:rPr>
        <w:t xml:space="preserve"> </w:t>
      </w:r>
      <w:r w:rsidRPr="00BA03A1">
        <w:rPr>
          <w:color w:val="auto"/>
        </w:rPr>
        <w:t xml:space="preserve">Australian and State/Territory governments in partnership with other beneficiaries (such as industry, insurers, foundations and peak bodies) and in consultation with the sector. </w:t>
      </w:r>
    </w:p>
    <w:p w14:paraId="60360D41" w14:textId="26DA0493" w:rsidR="00F53EB6" w:rsidRDefault="00F53EB6" w:rsidP="00E3380A">
      <w:pPr>
        <w:pStyle w:val="Heading2"/>
      </w:pPr>
      <w:bookmarkStart w:id="28" w:name="_Toc46473999"/>
      <w:r>
        <w:t>Funding criteria</w:t>
      </w:r>
      <w:bookmarkEnd w:id="28"/>
    </w:p>
    <w:p w14:paraId="504EBA33" w14:textId="54334C3B" w:rsidR="00D03D75" w:rsidRPr="00D03D75" w:rsidRDefault="00F53EB6" w:rsidP="00CD2B63">
      <w:pPr>
        <w:pStyle w:val="Paragraphtext"/>
      </w:pPr>
      <w:r w:rsidRPr="00D03D75">
        <w:t>The general preference in th</w:t>
      </w:r>
      <w:r w:rsidR="00DE1C2C">
        <w:t>e submissions was that Strategy-</w:t>
      </w:r>
      <w:r w:rsidRPr="00D03D75">
        <w:t>related activities and all aspects of establishment and op</w:t>
      </w:r>
      <w:r w:rsidR="00DE1C2C">
        <w:t xml:space="preserve">eration of new and existing </w:t>
      </w:r>
      <w:r w:rsidR="00E44B88">
        <w:t>CQRs</w:t>
      </w:r>
      <w:r w:rsidRPr="00D03D75">
        <w:t xml:space="preserve"> be included in scope for funding. A broader range of CQRs</w:t>
      </w:r>
      <w:r w:rsidR="00DE1C2C">
        <w:t xml:space="preserve"> and collections</w:t>
      </w:r>
      <w:r w:rsidRPr="00D03D75">
        <w:t xml:space="preserve">, not just national, prioritised CQRs, </w:t>
      </w:r>
      <w:r w:rsidR="002D314E">
        <w:t>could</w:t>
      </w:r>
      <w:r w:rsidRPr="00D03D75">
        <w:t xml:space="preserve"> be considered as well, to help achieve broader implementation of the Strategy. This could be informed by a maturity framework, similar to that currently used in Victoria. </w:t>
      </w:r>
    </w:p>
    <w:p w14:paraId="6E8E0163" w14:textId="6D52BF77" w:rsidR="00D03D75" w:rsidRPr="00D03D75" w:rsidRDefault="00F53EB6" w:rsidP="00CD2B63">
      <w:pPr>
        <w:pStyle w:val="Paragraphtext"/>
      </w:pPr>
      <w:r w:rsidRPr="00D03D75">
        <w:t xml:space="preserve">Stakeholders agreed that funding criteria should be transparent and linked to the </w:t>
      </w:r>
      <w:r w:rsidR="00DE1C2C">
        <w:t>national</w:t>
      </w:r>
      <w:r w:rsidRPr="00D03D75">
        <w:t xml:space="preserve"> Standard and potentially an accreditation scheme. While many agreed funding should be contingent on return on investment and improvements in outcomes, it should not include financial penalties for poor performance. </w:t>
      </w:r>
      <w:r w:rsidR="00FC7C56">
        <w:t>Domain</w:t>
      </w:r>
      <w:r w:rsidRPr="00D03D75">
        <w:t>-specific factors, such as complexity, size of the in-scope population, reporting requirements and maturity/development stage should also be considered.</w:t>
      </w:r>
    </w:p>
    <w:p w14:paraId="55A00161" w14:textId="396108A1" w:rsidR="00DD08ED" w:rsidRPr="00BA03A1" w:rsidRDefault="00F53EB6" w:rsidP="00BA03A1">
      <w:pPr>
        <w:pStyle w:val="Paragraphtext"/>
      </w:pPr>
      <w:r w:rsidRPr="00D03D75">
        <w:t xml:space="preserve">The submissions discussed potential ways for how a funding model could be implemented. Some suggested </w:t>
      </w:r>
      <w:r w:rsidR="00DE1C2C" w:rsidRPr="00D03D75">
        <w:t>a joint government committee or investment oversight committee, including major funde</w:t>
      </w:r>
      <w:r w:rsidR="00DE1C2C">
        <w:t>rs and jurisdictions, make the funding decisions</w:t>
      </w:r>
      <w:r w:rsidRPr="00D03D75">
        <w:t xml:space="preserve">. Others thought funding could be allocated via a competitive tender process using the agreed </w:t>
      </w:r>
      <w:r w:rsidR="00DE1C2C">
        <w:t xml:space="preserve">national </w:t>
      </w:r>
      <w:r w:rsidRPr="00D03D75">
        <w:t xml:space="preserve">criteria as mentioned above, and managed under a single </w:t>
      </w:r>
      <w:r w:rsidR="00DE1C2C">
        <w:t>health service</w:t>
      </w:r>
      <w:r w:rsidRPr="00D03D75">
        <w:t xml:space="preserve"> agreement. Either way, stakeholders requested development of standardised processes, guidelines and resources for preparing funding proposals. </w:t>
      </w:r>
    </w:p>
    <w:p w14:paraId="0A28F6D1" w14:textId="693D2A99" w:rsidR="00F53EB6" w:rsidRPr="009F2C76" w:rsidRDefault="00F53EB6" w:rsidP="00A63E32">
      <w:pPr>
        <w:pStyle w:val="Heading2"/>
        <w:spacing w:before="160"/>
      </w:pPr>
      <w:bookmarkStart w:id="29" w:name="_Toc46474000"/>
      <w:r w:rsidRPr="009F2C76">
        <w:lastRenderedPageBreak/>
        <w:t>Prioritisation</w:t>
      </w:r>
      <w:bookmarkEnd w:id="29"/>
      <w:r>
        <w:t xml:space="preserve"> </w:t>
      </w:r>
    </w:p>
    <w:p w14:paraId="609176E2" w14:textId="77777777" w:rsidR="00F53EB6" w:rsidRPr="00D03D75" w:rsidRDefault="00F53EB6" w:rsidP="00CD2B63">
      <w:pPr>
        <w:pStyle w:val="Paragraphtext"/>
      </w:pPr>
      <w:r w:rsidRPr="00D03D75">
        <w:t xml:space="preserve">Some stakeholders thought the criteria outlined in the Commission’s </w:t>
      </w:r>
      <w:r w:rsidRPr="00D03D75">
        <w:rPr>
          <w:i/>
        </w:rPr>
        <w:t>Prioritisation for clinical domains for CQR development</w:t>
      </w:r>
      <w:r w:rsidRPr="00D03D75">
        <w:t xml:space="preserve"> should continue to be used as the basis for funding prioritisation</w:t>
      </w:r>
      <w:r w:rsidRPr="00D03D75">
        <w:rPr>
          <w:rStyle w:val="FootnoteReference"/>
          <w:rFonts w:cs="Arial"/>
          <w:szCs w:val="21"/>
        </w:rPr>
        <w:footnoteReference w:id="4"/>
      </w:r>
      <w:r w:rsidRPr="00D03D75">
        <w:t xml:space="preserve">. Others suggested a review of those criteria, which could consider: </w:t>
      </w:r>
    </w:p>
    <w:p w14:paraId="478A9677" w14:textId="77777777" w:rsidR="00F53EB6" w:rsidRPr="00D03D75" w:rsidRDefault="00F53EB6" w:rsidP="00467269">
      <w:pPr>
        <w:pStyle w:val="Paragraphtext"/>
        <w:numPr>
          <w:ilvl w:val="0"/>
          <w:numId w:val="15"/>
        </w:numPr>
        <w:rPr>
          <w:b/>
        </w:rPr>
      </w:pPr>
      <w:r w:rsidRPr="00D03D75">
        <w:t>broadening the criteria to include national and State/Territory government priorities, primary care, comorbidities, high-risk therapeutics and devices and a public interest test;</w:t>
      </w:r>
    </w:p>
    <w:p w14:paraId="2ABB2F52" w14:textId="77777777" w:rsidR="00F53EB6" w:rsidRPr="00D03D75" w:rsidRDefault="00F53EB6" w:rsidP="00467269">
      <w:pPr>
        <w:pStyle w:val="Paragraphtext"/>
        <w:numPr>
          <w:ilvl w:val="0"/>
          <w:numId w:val="15"/>
        </w:numPr>
      </w:pPr>
      <w:r w:rsidRPr="00D03D75">
        <w:t>addressing gaps in quality/knowledge in clinical streams with significant potential to improve health outcomes and where economic return on investment is demonstrated;</w:t>
      </w:r>
    </w:p>
    <w:p w14:paraId="6A131954" w14:textId="77777777" w:rsidR="00F53EB6" w:rsidRPr="00D03D75" w:rsidRDefault="00F53EB6" w:rsidP="00467269">
      <w:pPr>
        <w:pStyle w:val="Paragraphtext"/>
        <w:numPr>
          <w:ilvl w:val="0"/>
          <w:numId w:val="15"/>
        </w:numPr>
      </w:pPr>
      <w:r w:rsidRPr="00D03D75">
        <w:t>capitalising on existing registry/audit infrastructure to rationalise multiple registries within the same domain, to avoid duplication and ensure funding efficiencies;</w:t>
      </w:r>
    </w:p>
    <w:p w14:paraId="79BFA2B9" w14:textId="77777777" w:rsidR="00F53EB6" w:rsidRPr="00D03D75" w:rsidRDefault="00F53EB6" w:rsidP="00467269">
      <w:pPr>
        <w:pStyle w:val="Paragraphtext"/>
        <w:numPr>
          <w:ilvl w:val="0"/>
          <w:numId w:val="15"/>
        </w:numPr>
      </w:pPr>
      <w:r w:rsidRPr="00D03D75">
        <w:t>developing a process for potential disinvestment in existing CQRs to recover funding for new priority areas; and</w:t>
      </w:r>
    </w:p>
    <w:p w14:paraId="47D29309" w14:textId="77777777" w:rsidR="00F53EB6" w:rsidRPr="00D03D75" w:rsidRDefault="00F53EB6" w:rsidP="00467269">
      <w:pPr>
        <w:pStyle w:val="Paragraphtext"/>
        <w:numPr>
          <w:ilvl w:val="0"/>
          <w:numId w:val="15"/>
        </w:numPr>
        <w:rPr>
          <w:b/>
        </w:rPr>
      </w:pPr>
      <w:r w:rsidRPr="00D03D75">
        <w:t xml:space="preserve">ensuring ongoing review of these priorities and identification of emerging priorities. </w:t>
      </w:r>
    </w:p>
    <w:p w14:paraId="745F959C" w14:textId="45BDEC3A" w:rsidR="00F53EB6" w:rsidRDefault="00F53EB6" w:rsidP="00E3380A">
      <w:pPr>
        <w:pStyle w:val="Heading2"/>
      </w:pPr>
      <w:bookmarkStart w:id="30" w:name="_Toc46474001"/>
      <w:r>
        <w:t>Partnership models</w:t>
      </w:r>
      <w:bookmarkEnd w:id="30"/>
    </w:p>
    <w:p w14:paraId="68C94EFD" w14:textId="61AF4643" w:rsidR="00D03D75" w:rsidRPr="00D03D75" w:rsidRDefault="00F53EB6" w:rsidP="00CD2B63">
      <w:pPr>
        <w:pStyle w:val="Paragraphtext"/>
      </w:pPr>
      <w:r w:rsidRPr="00D03D75">
        <w:t>The general view was that governments should fund prioritised national CQRs and Strategy activities, at least initially, as this would</w:t>
      </w:r>
      <w:r w:rsidR="002D314E">
        <w:t xml:space="preserve"> demonstrate commitment and</w:t>
      </w:r>
      <w:r w:rsidRPr="00D03D75">
        <w:t xml:space="preserve"> provide reassurance for other potential funders and certainty for CQRs. There were different views on how this could operate in practice, with some stakeholders suggesting that the Australian Government be the sole or majority funder for new national CQRs (with this contribution decreasing over time as new funders comes on board), while others thought the cost should be shared with State/Territory governments and other beneficiaries up front. </w:t>
      </w:r>
    </w:p>
    <w:p w14:paraId="4F538274" w14:textId="6AC2AFAE" w:rsidR="00D03D75" w:rsidRPr="00D03D75" w:rsidRDefault="00F53EB6" w:rsidP="00CD2B63">
      <w:pPr>
        <w:pStyle w:val="Paragraphtext"/>
      </w:pPr>
      <w:r w:rsidRPr="00D03D75">
        <w:t>Either way, stakeholders agreed that</w:t>
      </w:r>
      <w:r w:rsidRPr="003848D7">
        <w:rPr>
          <w:rFonts w:asciiTheme="majorHAnsi" w:hAnsiTheme="majorHAnsi" w:cstheme="majorHAnsi"/>
        </w:rPr>
        <w:t xml:space="preserve"> </w:t>
      </w:r>
      <w:r w:rsidRPr="00D03D75">
        <w:t xml:space="preserve">options for non-government funding from </w:t>
      </w:r>
      <w:r w:rsidR="00E44B88">
        <w:t xml:space="preserve">other </w:t>
      </w:r>
      <w:r w:rsidRPr="00D03D75">
        <w:t xml:space="preserve">beneficiaries (for example, private health and medical indemnity insurers) should be explored and encouraged. Likewise, cost recovery models involving the medical device/pharmaceutical industries should be implemented where appropriate, possibly via a levy arrangement. </w:t>
      </w:r>
    </w:p>
    <w:p w14:paraId="09764EDF" w14:textId="4A5D7A9E" w:rsidR="007F109C" w:rsidRPr="00D03D75" w:rsidRDefault="00F53EB6" w:rsidP="00CD2B63">
      <w:pPr>
        <w:pStyle w:val="Paragraphtext"/>
      </w:pPr>
      <w:r w:rsidRPr="00D03D75">
        <w:t>In cases where there are multiple funders and beneficiaries, stakeholders thought the Commonwealth should broker national funding arrangements with the different stakeholder groups. This would help ensure the right balance is found between maintaining best practice in data collection, benchmarking and out</w:t>
      </w:r>
      <w:r w:rsidR="00E44B88">
        <w:t xml:space="preserve">lier management and meeting </w:t>
      </w:r>
      <w:r w:rsidRPr="00D03D75">
        <w:t xml:space="preserve">requirements of the funders. Appropriate funding arrangements for CQRs operating at both the state and national level (for example, state and national cardiac registries) should also be considered. </w:t>
      </w:r>
    </w:p>
    <w:p w14:paraId="59BCBD59" w14:textId="298D04F2" w:rsidR="00F53EB6" w:rsidRPr="009F2C76" w:rsidRDefault="00F53EB6" w:rsidP="00E3380A">
      <w:pPr>
        <w:pStyle w:val="Heading2"/>
      </w:pPr>
      <w:bookmarkStart w:id="31" w:name="_Toc46474002"/>
      <w:r>
        <w:t>Monitoring and Evaluation</w:t>
      </w:r>
      <w:bookmarkEnd w:id="31"/>
      <w:r>
        <w:t xml:space="preserve"> </w:t>
      </w:r>
    </w:p>
    <w:p w14:paraId="38B8E2B0" w14:textId="0FB854E6" w:rsidR="00F53EB6" w:rsidRPr="00D03D75" w:rsidRDefault="00F53EB6" w:rsidP="00CD2B63">
      <w:pPr>
        <w:pStyle w:val="Paragraphtext"/>
        <w:rPr>
          <w:i/>
        </w:rPr>
      </w:pPr>
      <w:r w:rsidRPr="00D03D75">
        <w:t>The submissions highlighted the importance of CQRs being accountable for their expenditure and performance. CQRs should be expect</w:t>
      </w:r>
      <w:r w:rsidR="00E44B88">
        <w:t>ed to demonstrate how they are supporting</w:t>
      </w:r>
      <w:r w:rsidRPr="00D03D75">
        <w:t xml:space="preserve"> improvement in clinical and patient outcomes in an annual </w:t>
      </w:r>
      <w:r w:rsidR="00E44B88">
        <w:t>impact statement</w:t>
      </w:r>
      <w:r w:rsidRPr="00D03D75">
        <w:t xml:space="preserve"> or report, and have their activities regularly and independently reviewed before further funding is allocated. Stakeholders suggested that a national evaluation framework be developed to help guide this work.  </w:t>
      </w:r>
    </w:p>
    <w:p w14:paraId="27DD4E3C" w14:textId="10A0DA5F" w:rsidR="00F53EB6" w:rsidRPr="00F3092A" w:rsidRDefault="00F53EB6" w:rsidP="00E3380A">
      <w:pPr>
        <w:pStyle w:val="Heading1"/>
      </w:pPr>
      <w:bookmarkStart w:id="32" w:name="_Toc46474003"/>
      <w:r w:rsidRPr="009F2C76">
        <w:t>Next steps</w:t>
      </w:r>
      <w:bookmarkEnd w:id="32"/>
    </w:p>
    <w:p w14:paraId="6CB61182" w14:textId="1FEAB3DA" w:rsidR="00473561" w:rsidRDefault="00F53EB6" w:rsidP="00CD2B63">
      <w:pPr>
        <w:pStyle w:val="Paragraphtext"/>
      </w:pPr>
      <w:r w:rsidRPr="009D4F0A">
        <w:t xml:space="preserve">The feedback in this report </w:t>
      </w:r>
      <w:r w:rsidR="00E44B88">
        <w:t>will be u</w:t>
      </w:r>
      <w:r w:rsidRPr="009D4F0A">
        <w:t>sed to inform further development of the Strategy</w:t>
      </w:r>
      <w:r w:rsidR="00805D37">
        <w:t xml:space="preserve"> in</w:t>
      </w:r>
      <w:r w:rsidR="00E44B88">
        <w:t xml:space="preserve"> consultation with the Strategy’s </w:t>
      </w:r>
      <w:r w:rsidR="00805D37">
        <w:t>Expert Advisory Group</w:t>
      </w:r>
      <w:r w:rsidR="002E010D">
        <w:t xml:space="preserve">. </w:t>
      </w:r>
      <w:r w:rsidR="002E010D" w:rsidRPr="002E010D">
        <w:t xml:space="preserve">The Department will </w:t>
      </w:r>
      <w:r w:rsidR="00E44B88">
        <w:t xml:space="preserve">then </w:t>
      </w:r>
      <w:r w:rsidR="002E010D" w:rsidRPr="002E010D">
        <w:t xml:space="preserve">work with the State and Territory representatives on the Strategy’s Working Group to finalise the Strategy for </w:t>
      </w:r>
      <w:r w:rsidR="007010D8">
        <w:t>endorsement</w:t>
      </w:r>
      <w:r w:rsidR="002E010D">
        <w:t xml:space="preserve">. </w:t>
      </w:r>
    </w:p>
    <w:sectPr w:rsidR="00473561" w:rsidSect="00B32DF6">
      <w:pgSz w:w="11906" w:h="16838"/>
      <w:pgMar w:top="1701" w:right="1418" w:bottom="1418"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8F47EB" w14:textId="77777777" w:rsidR="0067492D" w:rsidRDefault="0067492D" w:rsidP="006B56BB">
      <w:r>
        <w:separator/>
      </w:r>
    </w:p>
    <w:p w14:paraId="5EC6D610" w14:textId="77777777" w:rsidR="0067492D" w:rsidRDefault="0067492D"/>
  </w:endnote>
  <w:endnote w:type="continuationSeparator" w:id="0">
    <w:p w14:paraId="1847663E" w14:textId="77777777" w:rsidR="0067492D" w:rsidRDefault="0067492D" w:rsidP="006B56BB">
      <w:r>
        <w:continuationSeparator/>
      </w:r>
    </w:p>
    <w:p w14:paraId="062A0808" w14:textId="77777777" w:rsidR="0067492D" w:rsidRDefault="0067492D"/>
  </w:endnote>
  <w:endnote w:type="continuationNotice" w:id="1">
    <w:p w14:paraId="57200CAB" w14:textId="77777777" w:rsidR="0067492D" w:rsidRDefault="0067492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620F7" w14:textId="389332C2" w:rsidR="0067492D" w:rsidRPr="00437729" w:rsidRDefault="0067492D" w:rsidP="00751A23">
    <w:pPr>
      <w:pStyle w:val="Footer"/>
      <w:tabs>
        <w:tab w:val="clear" w:pos="4513"/>
        <w:tab w:val="center" w:pos="0"/>
      </w:tabs>
      <w:jc w:val="right"/>
      <w:rPr>
        <w:sz w:val="16"/>
        <w:szCs w:val="16"/>
      </w:rPr>
    </w:pPr>
    <w:r w:rsidRPr="00437729">
      <w:rPr>
        <w:sz w:val="16"/>
        <w:szCs w:val="16"/>
      </w:rPr>
      <w:t xml:space="preserve">Draft National Clinical Quality Registry Strategy - Consultation Summary Report </w:t>
    </w:r>
    <w:sdt>
      <w:sdtPr>
        <w:rPr>
          <w:sz w:val="16"/>
          <w:szCs w:val="16"/>
        </w:rPr>
        <w:id w:val="-443848716"/>
        <w:docPartObj>
          <w:docPartGallery w:val="Page Numbers (Bottom of Page)"/>
          <w:docPartUnique/>
        </w:docPartObj>
      </w:sdtPr>
      <w:sdtEndPr>
        <w:rPr>
          <w:noProof/>
        </w:rPr>
      </w:sdtEndPr>
      <w:sdtContent>
        <w:r w:rsidRPr="00437729">
          <w:rPr>
            <w:sz w:val="16"/>
            <w:szCs w:val="16"/>
          </w:rPr>
          <w:tab/>
        </w:r>
        <w:r w:rsidRPr="00437729">
          <w:rPr>
            <w:sz w:val="16"/>
            <w:szCs w:val="16"/>
          </w:rPr>
          <w:fldChar w:fldCharType="begin"/>
        </w:r>
        <w:r w:rsidRPr="00437729">
          <w:rPr>
            <w:sz w:val="16"/>
            <w:szCs w:val="16"/>
          </w:rPr>
          <w:instrText xml:space="preserve"> PAGE   \* MERGEFORMAT </w:instrText>
        </w:r>
        <w:r w:rsidRPr="00437729">
          <w:rPr>
            <w:sz w:val="16"/>
            <w:szCs w:val="16"/>
          </w:rPr>
          <w:fldChar w:fldCharType="separate"/>
        </w:r>
        <w:r w:rsidR="00B42058">
          <w:rPr>
            <w:noProof/>
            <w:sz w:val="16"/>
            <w:szCs w:val="16"/>
          </w:rPr>
          <w:t>7</w:t>
        </w:r>
        <w:r w:rsidRPr="00437729">
          <w:rPr>
            <w:noProof/>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EB8457" w14:textId="77777777" w:rsidR="0067492D" w:rsidRDefault="0067492D" w:rsidP="006B56BB">
      <w:r>
        <w:separator/>
      </w:r>
    </w:p>
    <w:p w14:paraId="6740E707" w14:textId="77777777" w:rsidR="0067492D" w:rsidRDefault="0067492D"/>
  </w:footnote>
  <w:footnote w:type="continuationSeparator" w:id="0">
    <w:p w14:paraId="5813C882" w14:textId="77777777" w:rsidR="0067492D" w:rsidRDefault="0067492D" w:rsidP="006B56BB">
      <w:r>
        <w:continuationSeparator/>
      </w:r>
    </w:p>
    <w:p w14:paraId="0A0014E5" w14:textId="77777777" w:rsidR="0067492D" w:rsidRDefault="0067492D"/>
  </w:footnote>
  <w:footnote w:type="continuationNotice" w:id="1">
    <w:p w14:paraId="4DCE5574" w14:textId="77777777" w:rsidR="0067492D" w:rsidRDefault="0067492D"/>
  </w:footnote>
  <w:footnote w:id="2">
    <w:p w14:paraId="7C30F117" w14:textId="77777777" w:rsidR="0067492D" w:rsidRDefault="0067492D" w:rsidP="00552840">
      <w:pPr>
        <w:pStyle w:val="FootnoteText"/>
      </w:pPr>
      <w:r>
        <w:rPr>
          <w:rStyle w:val="FootnoteReference"/>
        </w:rPr>
        <w:footnoteRef/>
      </w:r>
      <w:r>
        <w:t xml:space="preserve"> ACSQHC (2014) </w:t>
      </w:r>
      <w:r w:rsidRPr="00B300DB">
        <w:rPr>
          <w:i/>
        </w:rPr>
        <w:t>Framework for Australian clinical quality registries</w:t>
      </w:r>
    </w:p>
  </w:footnote>
  <w:footnote w:id="3">
    <w:p w14:paraId="494945F6" w14:textId="77777777" w:rsidR="0067492D" w:rsidRDefault="0067492D" w:rsidP="00F53EB6">
      <w:pPr>
        <w:pStyle w:val="FootnoteText"/>
      </w:pPr>
      <w:r>
        <w:rPr>
          <w:rStyle w:val="FootnoteReference"/>
        </w:rPr>
        <w:footnoteRef/>
      </w:r>
      <w:r>
        <w:t xml:space="preserve"> </w:t>
      </w:r>
      <w:r w:rsidRPr="00BA03A1">
        <w:rPr>
          <w:sz w:val="18"/>
          <w:szCs w:val="18"/>
        </w:rPr>
        <w:t>Qualified privilege legislation protects identifiable information from disclosure or use in court or other proceedings, where the information has been generated purely for the purpose of an approved quality improvement process.</w:t>
      </w:r>
    </w:p>
  </w:footnote>
  <w:footnote w:id="4">
    <w:p w14:paraId="73E9278E" w14:textId="77777777" w:rsidR="0067492D" w:rsidRPr="00615F4E" w:rsidRDefault="0067492D" w:rsidP="00F53EB6">
      <w:pPr>
        <w:pStyle w:val="FootnoteText"/>
        <w:rPr>
          <w:sz w:val="16"/>
          <w:szCs w:val="16"/>
        </w:rPr>
      </w:pPr>
      <w:r w:rsidRPr="00615F4E">
        <w:rPr>
          <w:rStyle w:val="FootnoteReference"/>
          <w:sz w:val="16"/>
          <w:szCs w:val="16"/>
        </w:rPr>
        <w:footnoteRef/>
      </w:r>
      <w:r w:rsidRPr="00615F4E">
        <w:rPr>
          <w:sz w:val="16"/>
          <w:szCs w:val="16"/>
        </w:rPr>
        <w:t xml:space="preserve"> ACSQHC (2016) </w:t>
      </w:r>
      <w:r w:rsidRPr="00615F4E">
        <w:rPr>
          <w:i/>
          <w:sz w:val="16"/>
          <w:szCs w:val="16"/>
        </w:rPr>
        <w:t>Prioritisation of clinical domains for</w:t>
      </w:r>
      <w:r w:rsidRPr="00615F4E">
        <w:rPr>
          <w:sz w:val="16"/>
          <w:szCs w:val="16"/>
        </w:rPr>
        <w:t xml:space="preserve"> </w:t>
      </w:r>
      <w:r w:rsidRPr="00C37806">
        <w:rPr>
          <w:i/>
          <w:sz w:val="16"/>
          <w:szCs w:val="16"/>
        </w:rPr>
        <w:t>CQR development</w:t>
      </w:r>
      <w:r w:rsidRPr="00C37806">
        <w:rPr>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39976" w14:textId="1DCA7C5D" w:rsidR="0067492D" w:rsidRDefault="0067492D" w:rsidP="008E0C77">
    <w:pPr>
      <w:pStyle w:val="Headertext"/>
      <w:spacing w:after="18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11526"/>
    <w:multiLevelType w:val="hybridMultilevel"/>
    <w:tmpl w:val="9BE888A2"/>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F1413A4"/>
    <w:multiLevelType w:val="hybridMultilevel"/>
    <w:tmpl w:val="6FC8D3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363506"/>
    <w:multiLevelType w:val="hybridMultilevel"/>
    <w:tmpl w:val="9FEA7CEA"/>
    <w:lvl w:ilvl="0" w:tplc="E96C518A">
      <w:start w:val="1"/>
      <w:numFmt w:val="bullet"/>
      <w:pStyle w:val="List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0CF6F2C"/>
    <w:multiLevelType w:val="hybridMultilevel"/>
    <w:tmpl w:val="5FD03A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1AD1E4C"/>
    <w:multiLevelType w:val="hybridMultilevel"/>
    <w:tmpl w:val="0C845E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40213D7"/>
    <w:multiLevelType w:val="hybridMultilevel"/>
    <w:tmpl w:val="B24C97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7E24614"/>
    <w:multiLevelType w:val="hybridMultilevel"/>
    <w:tmpl w:val="4B6499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C795B35"/>
    <w:multiLevelType w:val="hybridMultilevel"/>
    <w:tmpl w:val="7AF45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CC0701D"/>
    <w:multiLevelType w:val="hybridMultilevel"/>
    <w:tmpl w:val="A5A2A1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3F614ED"/>
    <w:multiLevelType w:val="hybridMultilevel"/>
    <w:tmpl w:val="19401F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4CD50FD"/>
    <w:multiLevelType w:val="hybridMultilevel"/>
    <w:tmpl w:val="2EC6E5F4"/>
    <w:lvl w:ilvl="0" w:tplc="E1921B64">
      <w:start w:val="1"/>
      <w:numFmt w:val="bullet"/>
      <w:pStyle w:val="ListNumber2"/>
      <w:lvlText w:val=""/>
      <w:lvlJc w:val="left"/>
      <w:pPr>
        <w:ind w:left="644" w:hanging="360"/>
      </w:pPr>
      <w:rPr>
        <w:rFonts w:ascii="Symbol" w:hAnsi="Symbo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1" w15:restartNumberingAfterBreak="0">
    <w:nsid w:val="38834980"/>
    <w:multiLevelType w:val="hybridMultilevel"/>
    <w:tmpl w:val="F676CD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60871E6"/>
    <w:multiLevelType w:val="hybridMultilevel"/>
    <w:tmpl w:val="4F9EC1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561E782D"/>
    <w:multiLevelType w:val="hybridMultilevel"/>
    <w:tmpl w:val="2F58A3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8FB68D3"/>
    <w:multiLevelType w:val="hybridMultilevel"/>
    <w:tmpl w:val="728037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CF8287E"/>
    <w:multiLevelType w:val="hybridMultilevel"/>
    <w:tmpl w:val="FE2A36DA"/>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E62719C"/>
    <w:multiLevelType w:val="hybridMultilevel"/>
    <w:tmpl w:val="562073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726C790F"/>
    <w:multiLevelType w:val="hybridMultilevel"/>
    <w:tmpl w:val="0E1207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7BA40DEA"/>
    <w:multiLevelType w:val="hybridMultilevel"/>
    <w:tmpl w:val="E9B8EA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num w:numId="1">
    <w:abstractNumId w:val="13"/>
  </w:num>
  <w:num w:numId="2">
    <w:abstractNumId w:val="16"/>
  </w:num>
  <w:num w:numId="3">
    <w:abstractNumId w:val="0"/>
  </w:num>
  <w:num w:numId="4">
    <w:abstractNumId w:val="20"/>
  </w:num>
  <w:num w:numId="5">
    <w:abstractNumId w:val="2"/>
  </w:num>
  <w:num w:numId="6">
    <w:abstractNumId w:val="10"/>
  </w:num>
  <w:num w:numId="7">
    <w:abstractNumId w:val="17"/>
  </w:num>
  <w:num w:numId="8">
    <w:abstractNumId w:val="7"/>
  </w:num>
  <w:num w:numId="9">
    <w:abstractNumId w:val="18"/>
  </w:num>
  <w:num w:numId="10">
    <w:abstractNumId w:val="1"/>
  </w:num>
  <w:num w:numId="11">
    <w:abstractNumId w:val="6"/>
  </w:num>
  <w:num w:numId="12">
    <w:abstractNumId w:val="14"/>
  </w:num>
  <w:num w:numId="13">
    <w:abstractNumId w:val="9"/>
  </w:num>
  <w:num w:numId="14">
    <w:abstractNumId w:val="11"/>
  </w:num>
  <w:num w:numId="15">
    <w:abstractNumId w:val="8"/>
  </w:num>
  <w:num w:numId="16">
    <w:abstractNumId w:val="3"/>
  </w:num>
  <w:num w:numId="17">
    <w:abstractNumId w:val="15"/>
  </w:num>
  <w:num w:numId="18">
    <w:abstractNumId w:val="19"/>
  </w:num>
  <w:num w:numId="19">
    <w:abstractNumId w:val="5"/>
  </w:num>
  <w:num w:numId="20">
    <w:abstractNumId w:val="4"/>
  </w:num>
  <w:num w:numId="21">
    <w:abstractNumId w:val="12"/>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28" w:allStyles="0" w:customStyles="0" w:latentStyles="0" w:stylesInUse="1" w:headingStyles="1" w:numberingStyles="0" w:tableStyles="0" w:directFormattingOnRuns="1" w:directFormattingOnParagraphs="1" w:directFormattingOnNumbering="1" w:directFormattingOnTables="1" w:clearFormatting="1" w:top3HeadingStyles="1" w:visibleStyles="0" w:alternateStyleNames="0"/>
  <w:stylePaneSortMethod w:val="0000"/>
  <w:documentProtection w:formatting="1" w:enforcement="0"/>
  <w:defaultTabStop w:val="720"/>
  <w:characterSpacingControl w:val="doNotCompress"/>
  <w:hdrShapeDefaults>
    <o:shapedefaults v:ext="edit" spidmax="6758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097A"/>
    <w:rsid w:val="0000216F"/>
    <w:rsid w:val="00003743"/>
    <w:rsid w:val="000047B4"/>
    <w:rsid w:val="00005712"/>
    <w:rsid w:val="00007FD8"/>
    <w:rsid w:val="000117F8"/>
    <w:rsid w:val="000200CE"/>
    <w:rsid w:val="00026139"/>
    <w:rsid w:val="00027071"/>
    <w:rsid w:val="00027601"/>
    <w:rsid w:val="00033321"/>
    <w:rsid w:val="000338E5"/>
    <w:rsid w:val="00033ECC"/>
    <w:rsid w:val="0003422F"/>
    <w:rsid w:val="00046FF0"/>
    <w:rsid w:val="00050176"/>
    <w:rsid w:val="00062B65"/>
    <w:rsid w:val="00067456"/>
    <w:rsid w:val="00071506"/>
    <w:rsid w:val="0007154F"/>
    <w:rsid w:val="00072021"/>
    <w:rsid w:val="000807F6"/>
    <w:rsid w:val="00081AB1"/>
    <w:rsid w:val="00090316"/>
    <w:rsid w:val="00091E95"/>
    <w:rsid w:val="00093981"/>
    <w:rsid w:val="00093CD9"/>
    <w:rsid w:val="000A4DFB"/>
    <w:rsid w:val="000B067A"/>
    <w:rsid w:val="000B1540"/>
    <w:rsid w:val="000B33FD"/>
    <w:rsid w:val="000B4ABA"/>
    <w:rsid w:val="000C4A9C"/>
    <w:rsid w:val="000C4B16"/>
    <w:rsid w:val="000C50C3"/>
    <w:rsid w:val="000D21F6"/>
    <w:rsid w:val="000D42C3"/>
    <w:rsid w:val="000D4500"/>
    <w:rsid w:val="000D7AEA"/>
    <w:rsid w:val="000E01A9"/>
    <w:rsid w:val="000E2C66"/>
    <w:rsid w:val="000E6E7D"/>
    <w:rsid w:val="000F123C"/>
    <w:rsid w:val="000F2FED"/>
    <w:rsid w:val="00104807"/>
    <w:rsid w:val="0010616D"/>
    <w:rsid w:val="00110478"/>
    <w:rsid w:val="0011711B"/>
    <w:rsid w:val="00117F8A"/>
    <w:rsid w:val="00120EE2"/>
    <w:rsid w:val="00121B9B"/>
    <w:rsid w:val="00122ADC"/>
    <w:rsid w:val="00130F59"/>
    <w:rsid w:val="00133EC0"/>
    <w:rsid w:val="00141CE5"/>
    <w:rsid w:val="00144908"/>
    <w:rsid w:val="001571C7"/>
    <w:rsid w:val="00157AC5"/>
    <w:rsid w:val="00161094"/>
    <w:rsid w:val="00164BFA"/>
    <w:rsid w:val="00172A55"/>
    <w:rsid w:val="001758CD"/>
    <w:rsid w:val="0017665C"/>
    <w:rsid w:val="00177AD2"/>
    <w:rsid w:val="001815A8"/>
    <w:rsid w:val="001840FA"/>
    <w:rsid w:val="00190079"/>
    <w:rsid w:val="0019622E"/>
    <w:rsid w:val="001966A7"/>
    <w:rsid w:val="001A4627"/>
    <w:rsid w:val="001A4979"/>
    <w:rsid w:val="001B15D3"/>
    <w:rsid w:val="001B3443"/>
    <w:rsid w:val="001C0326"/>
    <w:rsid w:val="001C192F"/>
    <w:rsid w:val="001C3C42"/>
    <w:rsid w:val="001C5405"/>
    <w:rsid w:val="001D7869"/>
    <w:rsid w:val="001F2F78"/>
    <w:rsid w:val="002026CD"/>
    <w:rsid w:val="002033FC"/>
    <w:rsid w:val="002044BB"/>
    <w:rsid w:val="00210B09"/>
    <w:rsid w:val="00210C9E"/>
    <w:rsid w:val="00211840"/>
    <w:rsid w:val="00211C6A"/>
    <w:rsid w:val="00220E5F"/>
    <w:rsid w:val="002212B5"/>
    <w:rsid w:val="00226668"/>
    <w:rsid w:val="00233809"/>
    <w:rsid w:val="00240046"/>
    <w:rsid w:val="00244C9A"/>
    <w:rsid w:val="0024797F"/>
    <w:rsid w:val="0025119E"/>
    <w:rsid w:val="00251269"/>
    <w:rsid w:val="002535C0"/>
    <w:rsid w:val="00254426"/>
    <w:rsid w:val="002579FE"/>
    <w:rsid w:val="0026311C"/>
    <w:rsid w:val="0026668C"/>
    <w:rsid w:val="00266AC1"/>
    <w:rsid w:val="00266B05"/>
    <w:rsid w:val="0027178C"/>
    <w:rsid w:val="002719FA"/>
    <w:rsid w:val="00272668"/>
    <w:rsid w:val="0027330B"/>
    <w:rsid w:val="002748D4"/>
    <w:rsid w:val="002803AD"/>
    <w:rsid w:val="00282052"/>
    <w:rsid w:val="0028519E"/>
    <w:rsid w:val="002856A5"/>
    <w:rsid w:val="002872ED"/>
    <w:rsid w:val="002905C2"/>
    <w:rsid w:val="00292652"/>
    <w:rsid w:val="00295AF2"/>
    <w:rsid w:val="00295C91"/>
    <w:rsid w:val="00297151"/>
    <w:rsid w:val="002B1718"/>
    <w:rsid w:val="002B20E6"/>
    <w:rsid w:val="002B2120"/>
    <w:rsid w:val="002B42A3"/>
    <w:rsid w:val="002C0CDD"/>
    <w:rsid w:val="002D314E"/>
    <w:rsid w:val="002D5D23"/>
    <w:rsid w:val="002E010D"/>
    <w:rsid w:val="002E1A1D"/>
    <w:rsid w:val="002E4081"/>
    <w:rsid w:val="002E5B78"/>
    <w:rsid w:val="002F36F3"/>
    <w:rsid w:val="002F3AE3"/>
    <w:rsid w:val="00302C7F"/>
    <w:rsid w:val="00302E23"/>
    <w:rsid w:val="0030464B"/>
    <w:rsid w:val="0030786C"/>
    <w:rsid w:val="003233DE"/>
    <w:rsid w:val="0032466B"/>
    <w:rsid w:val="00327B44"/>
    <w:rsid w:val="003330EB"/>
    <w:rsid w:val="00336605"/>
    <w:rsid w:val="003415FD"/>
    <w:rsid w:val="003429F0"/>
    <w:rsid w:val="0035097A"/>
    <w:rsid w:val="003540A4"/>
    <w:rsid w:val="00360E4E"/>
    <w:rsid w:val="00370982"/>
    <w:rsid w:val="00370AAA"/>
    <w:rsid w:val="00375F77"/>
    <w:rsid w:val="003766D3"/>
    <w:rsid w:val="00377A78"/>
    <w:rsid w:val="00381BBE"/>
    <w:rsid w:val="00382903"/>
    <w:rsid w:val="003846FF"/>
    <w:rsid w:val="00385AD4"/>
    <w:rsid w:val="00386616"/>
    <w:rsid w:val="00387924"/>
    <w:rsid w:val="0039384D"/>
    <w:rsid w:val="00395C23"/>
    <w:rsid w:val="0039747F"/>
    <w:rsid w:val="003A2E4F"/>
    <w:rsid w:val="003A4438"/>
    <w:rsid w:val="003A5013"/>
    <w:rsid w:val="003A5078"/>
    <w:rsid w:val="003A62DD"/>
    <w:rsid w:val="003A775A"/>
    <w:rsid w:val="003B0DAB"/>
    <w:rsid w:val="003B213A"/>
    <w:rsid w:val="003B43AD"/>
    <w:rsid w:val="003C0FEC"/>
    <w:rsid w:val="003C15B8"/>
    <w:rsid w:val="003C2AC8"/>
    <w:rsid w:val="003D17F9"/>
    <w:rsid w:val="003D2D88"/>
    <w:rsid w:val="003D41EA"/>
    <w:rsid w:val="003D4850"/>
    <w:rsid w:val="003D535A"/>
    <w:rsid w:val="003E5265"/>
    <w:rsid w:val="003F0955"/>
    <w:rsid w:val="003F0FD3"/>
    <w:rsid w:val="003F6FE1"/>
    <w:rsid w:val="00400F00"/>
    <w:rsid w:val="0040498C"/>
    <w:rsid w:val="00404F8B"/>
    <w:rsid w:val="00405256"/>
    <w:rsid w:val="00410031"/>
    <w:rsid w:val="004115A2"/>
    <w:rsid w:val="00413408"/>
    <w:rsid w:val="00415C81"/>
    <w:rsid w:val="00415CDC"/>
    <w:rsid w:val="00416731"/>
    <w:rsid w:val="00421558"/>
    <w:rsid w:val="00432378"/>
    <w:rsid w:val="00437729"/>
    <w:rsid w:val="00440D65"/>
    <w:rsid w:val="004435E6"/>
    <w:rsid w:val="00447E31"/>
    <w:rsid w:val="00453923"/>
    <w:rsid w:val="00454B9B"/>
    <w:rsid w:val="00457858"/>
    <w:rsid w:val="00460B0B"/>
    <w:rsid w:val="00461023"/>
    <w:rsid w:val="00462FAC"/>
    <w:rsid w:val="00464631"/>
    <w:rsid w:val="00464B79"/>
    <w:rsid w:val="00466863"/>
    <w:rsid w:val="00467269"/>
    <w:rsid w:val="00467BBF"/>
    <w:rsid w:val="00473561"/>
    <w:rsid w:val="004867E2"/>
    <w:rsid w:val="004929A9"/>
    <w:rsid w:val="004A27AE"/>
    <w:rsid w:val="004C2FEC"/>
    <w:rsid w:val="004C6BCF"/>
    <w:rsid w:val="004D03F8"/>
    <w:rsid w:val="004D58BF"/>
    <w:rsid w:val="004E1680"/>
    <w:rsid w:val="004E1FD1"/>
    <w:rsid w:val="004E4335"/>
    <w:rsid w:val="004E5ACF"/>
    <w:rsid w:val="004F13EE"/>
    <w:rsid w:val="004F2022"/>
    <w:rsid w:val="004F7C05"/>
    <w:rsid w:val="00501C94"/>
    <w:rsid w:val="00506432"/>
    <w:rsid w:val="0051242B"/>
    <w:rsid w:val="005201DE"/>
    <w:rsid w:val="0052051D"/>
    <w:rsid w:val="00522939"/>
    <w:rsid w:val="00545EE6"/>
    <w:rsid w:val="00547756"/>
    <w:rsid w:val="00552840"/>
    <w:rsid w:val="005550E7"/>
    <w:rsid w:val="005564FB"/>
    <w:rsid w:val="005572C7"/>
    <w:rsid w:val="005650ED"/>
    <w:rsid w:val="00575754"/>
    <w:rsid w:val="00591E20"/>
    <w:rsid w:val="00595408"/>
    <w:rsid w:val="00595E84"/>
    <w:rsid w:val="005A0C59"/>
    <w:rsid w:val="005A48EB"/>
    <w:rsid w:val="005A6CFB"/>
    <w:rsid w:val="005B3FA5"/>
    <w:rsid w:val="005B4686"/>
    <w:rsid w:val="005C5AEB"/>
    <w:rsid w:val="005D7071"/>
    <w:rsid w:val="005E0A3F"/>
    <w:rsid w:val="005E15F7"/>
    <w:rsid w:val="005E6883"/>
    <w:rsid w:val="005E772F"/>
    <w:rsid w:val="005F10F2"/>
    <w:rsid w:val="005F4ECA"/>
    <w:rsid w:val="006012F5"/>
    <w:rsid w:val="006015B1"/>
    <w:rsid w:val="006041BE"/>
    <w:rsid w:val="006043C7"/>
    <w:rsid w:val="00610E10"/>
    <w:rsid w:val="00621E97"/>
    <w:rsid w:val="00624B52"/>
    <w:rsid w:val="00631DF4"/>
    <w:rsid w:val="00634175"/>
    <w:rsid w:val="00637606"/>
    <w:rsid w:val="006408AC"/>
    <w:rsid w:val="00642DFC"/>
    <w:rsid w:val="006511B6"/>
    <w:rsid w:val="00652742"/>
    <w:rsid w:val="00657FF8"/>
    <w:rsid w:val="00670D99"/>
    <w:rsid w:val="00670E2B"/>
    <w:rsid w:val="006734BB"/>
    <w:rsid w:val="0067492D"/>
    <w:rsid w:val="00681A34"/>
    <w:rsid w:val="006821EB"/>
    <w:rsid w:val="00696796"/>
    <w:rsid w:val="00696F68"/>
    <w:rsid w:val="006B2286"/>
    <w:rsid w:val="006B56BB"/>
    <w:rsid w:val="006C37B0"/>
    <w:rsid w:val="006C77A8"/>
    <w:rsid w:val="006D4098"/>
    <w:rsid w:val="006D7681"/>
    <w:rsid w:val="006D7B2E"/>
    <w:rsid w:val="006E02EA"/>
    <w:rsid w:val="006E0968"/>
    <w:rsid w:val="006E1C3E"/>
    <w:rsid w:val="006E2AF6"/>
    <w:rsid w:val="006E3AF6"/>
    <w:rsid w:val="006F7657"/>
    <w:rsid w:val="007010D8"/>
    <w:rsid w:val="00701275"/>
    <w:rsid w:val="00707F56"/>
    <w:rsid w:val="00713558"/>
    <w:rsid w:val="00720D08"/>
    <w:rsid w:val="007263B9"/>
    <w:rsid w:val="007334F8"/>
    <w:rsid w:val="007339CD"/>
    <w:rsid w:val="007359D8"/>
    <w:rsid w:val="007362D4"/>
    <w:rsid w:val="00751A23"/>
    <w:rsid w:val="0076672A"/>
    <w:rsid w:val="007722C2"/>
    <w:rsid w:val="007727C6"/>
    <w:rsid w:val="00775E45"/>
    <w:rsid w:val="00776E74"/>
    <w:rsid w:val="00785169"/>
    <w:rsid w:val="007954AB"/>
    <w:rsid w:val="007A14C5"/>
    <w:rsid w:val="007A3E38"/>
    <w:rsid w:val="007A4A10"/>
    <w:rsid w:val="007B1760"/>
    <w:rsid w:val="007C6D9C"/>
    <w:rsid w:val="007C7DDB"/>
    <w:rsid w:val="007D2CC7"/>
    <w:rsid w:val="007D673D"/>
    <w:rsid w:val="007F109C"/>
    <w:rsid w:val="007F2220"/>
    <w:rsid w:val="007F4B3E"/>
    <w:rsid w:val="007F588A"/>
    <w:rsid w:val="007F71B5"/>
    <w:rsid w:val="0080039E"/>
    <w:rsid w:val="00805D37"/>
    <w:rsid w:val="008127AF"/>
    <w:rsid w:val="00812B46"/>
    <w:rsid w:val="00812C56"/>
    <w:rsid w:val="00815700"/>
    <w:rsid w:val="00817B70"/>
    <w:rsid w:val="008264EB"/>
    <w:rsid w:val="00826B8F"/>
    <w:rsid w:val="00831E8A"/>
    <w:rsid w:val="00835C76"/>
    <w:rsid w:val="008417AB"/>
    <w:rsid w:val="00843049"/>
    <w:rsid w:val="0085209B"/>
    <w:rsid w:val="00856B66"/>
    <w:rsid w:val="00857948"/>
    <w:rsid w:val="00861A5F"/>
    <w:rsid w:val="008644AD"/>
    <w:rsid w:val="00865735"/>
    <w:rsid w:val="00865DDB"/>
    <w:rsid w:val="00867538"/>
    <w:rsid w:val="00873D90"/>
    <w:rsid w:val="00873FC8"/>
    <w:rsid w:val="00874529"/>
    <w:rsid w:val="00882DFB"/>
    <w:rsid w:val="00884C63"/>
    <w:rsid w:val="00885908"/>
    <w:rsid w:val="008864B7"/>
    <w:rsid w:val="008900C8"/>
    <w:rsid w:val="0089677E"/>
    <w:rsid w:val="00896E8C"/>
    <w:rsid w:val="008A7438"/>
    <w:rsid w:val="008B1334"/>
    <w:rsid w:val="008C0278"/>
    <w:rsid w:val="008C24E9"/>
    <w:rsid w:val="008D0533"/>
    <w:rsid w:val="008D42CB"/>
    <w:rsid w:val="008D48C9"/>
    <w:rsid w:val="008D5B79"/>
    <w:rsid w:val="008D6381"/>
    <w:rsid w:val="008E0C77"/>
    <w:rsid w:val="008E2E4B"/>
    <w:rsid w:val="008E625F"/>
    <w:rsid w:val="008F264D"/>
    <w:rsid w:val="00900554"/>
    <w:rsid w:val="009042EA"/>
    <w:rsid w:val="0090565D"/>
    <w:rsid w:val="009074E1"/>
    <w:rsid w:val="009112F7"/>
    <w:rsid w:val="009122AF"/>
    <w:rsid w:val="009127BC"/>
    <w:rsid w:val="00912D54"/>
    <w:rsid w:val="0091389F"/>
    <w:rsid w:val="009208F7"/>
    <w:rsid w:val="00922517"/>
    <w:rsid w:val="00922722"/>
    <w:rsid w:val="00924FAD"/>
    <w:rsid w:val="009261E6"/>
    <w:rsid w:val="009268E1"/>
    <w:rsid w:val="0093617B"/>
    <w:rsid w:val="00936AE9"/>
    <w:rsid w:val="00945E7F"/>
    <w:rsid w:val="009557C1"/>
    <w:rsid w:val="00960D6E"/>
    <w:rsid w:val="00961442"/>
    <w:rsid w:val="00971BAB"/>
    <w:rsid w:val="00972BC1"/>
    <w:rsid w:val="00974B59"/>
    <w:rsid w:val="00982B24"/>
    <w:rsid w:val="009832E2"/>
    <w:rsid w:val="0098340B"/>
    <w:rsid w:val="00983E92"/>
    <w:rsid w:val="00986830"/>
    <w:rsid w:val="009924C3"/>
    <w:rsid w:val="00993102"/>
    <w:rsid w:val="009B7C1F"/>
    <w:rsid w:val="009C4A39"/>
    <w:rsid w:val="009C6F10"/>
    <w:rsid w:val="009D148F"/>
    <w:rsid w:val="009D3D70"/>
    <w:rsid w:val="009D4F0A"/>
    <w:rsid w:val="009E6F7E"/>
    <w:rsid w:val="009E7A57"/>
    <w:rsid w:val="009F3C63"/>
    <w:rsid w:val="009F4F6A"/>
    <w:rsid w:val="00A04084"/>
    <w:rsid w:val="00A06C58"/>
    <w:rsid w:val="00A16E36"/>
    <w:rsid w:val="00A24961"/>
    <w:rsid w:val="00A24B10"/>
    <w:rsid w:val="00A30E9B"/>
    <w:rsid w:val="00A4512D"/>
    <w:rsid w:val="00A50244"/>
    <w:rsid w:val="00A56F17"/>
    <w:rsid w:val="00A61AEB"/>
    <w:rsid w:val="00A627D7"/>
    <w:rsid w:val="00A63E32"/>
    <w:rsid w:val="00A656C7"/>
    <w:rsid w:val="00A705AF"/>
    <w:rsid w:val="00A72454"/>
    <w:rsid w:val="00A77696"/>
    <w:rsid w:val="00A80557"/>
    <w:rsid w:val="00A81D33"/>
    <w:rsid w:val="00A930AE"/>
    <w:rsid w:val="00AA1A95"/>
    <w:rsid w:val="00AA260F"/>
    <w:rsid w:val="00AB1EE7"/>
    <w:rsid w:val="00AB4B37"/>
    <w:rsid w:val="00AB5762"/>
    <w:rsid w:val="00AB6BFD"/>
    <w:rsid w:val="00AC2679"/>
    <w:rsid w:val="00AC4BE4"/>
    <w:rsid w:val="00AC6BF9"/>
    <w:rsid w:val="00AD05E6"/>
    <w:rsid w:val="00AD0D3F"/>
    <w:rsid w:val="00AE1D7D"/>
    <w:rsid w:val="00AE2A8B"/>
    <w:rsid w:val="00AE3F64"/>
    <w:rsid w:val="00AE635F"/>
    <w:rsid w:val="00AE7F3C"/>
    <w:rsid w:val="00AF7386"/>
    <w:rsid w:val="00AF7934"/>
    <w:rsid w:val="00B00B81"/>
    <w:rsid w:val="00B04580"/>
    <w:rsid w:val="00B04B09"/>
    <w:rsid w:val="00B1496A"/>
    <w:rsid w:val="00B16A51"/>
    <w:rsid w:val="00B25440"/>
    <w:rsid w:val="00B32222"/>
    <w:rsid w:val="00B32DF6"/>
    <w:rsid w:val="00B333F7"/>
    <w:rsid w:val="00B3618D"/>
    <w:rsid w:val="00B36233"/>
    <w:rsid w:val="00B42058"/>
    <w:rsid w:val="00B42851"/>
    <w:rsid w:val="00B45AC7"/>
    <w:rsid w:val="00B5372F"/>
    <w:rsid w:val="00B61129"/>
    <w:rsid w:val="00B67E7F"/>
    <w:rsid w:val="00B75A04"/>
    <w:rsid w:val="00B839B2"/>
    <w:rsid w:val="00B86581"/>
    <w:rsid w:val="00B94252"/>
    <w:rsid w:val="00B9715A"/>
    <w:rsid w:val="00BA03A1"/>
    <w:rsid w:val="00BA14BE"/>
    <w:rsid w:val="00BA2732"/>
    <w:rsid w:val="00BA293D"/>
    <w:rsid w:val="00BA49BC"/>
    <w:rsid w:val="00BA56B7"/>
    <w:rsid w:val="00BA7A1E"/>
    <w:rsid w:val="00BA7A2B"/>
    <w:rsid w:val="00BA7CA9"/>
    <w:rsid w:val="00BB2F6C"/>
    <w:rsid w:val="00BB3875"/>
    <w:rsid w:val="00BB5860"/>
    <w:rsid w:val="00BB6AAD"/>
    <w:rsid w:val="00BC2F1C"/>
    <w:rsid w:val="00BC4A19"/>
    <w:rsid w:val="00BC4E6D"/>
    <w:rsid w:val="00BD0617"/>
    <w:rsid w:val="00BD2882"/>
    <w:rsid w:val="00BD2E9B"/>
    <w:rsid w:val="00BE1355"/>
    <w:rsid w:val="00BF541E"/>
    <w:rsid w:val="00C00930"/>
    <w:rsid w:val="00C060AD"/>
    <w:rsid w:val="00C0670D"/>
    <w:rsid w:val="00C113BF"/>
    <w:rsid w:val="00C2176E"/>
    <w:rsid w:val="00C23430"/>
    <w:rsid w:val="00C2653F"/>
    <w:rsid w:val="00C266DA"/>
    <w:rsid w:val="00C27D67"/>
    <w:rsid w:val="00C27F68"/>
    <w:rsid w:val="00C42FFF"/>
    <w:rsid w:val="00C456D9"/>
    <w:rsid w:val="00C4631F"/>
    <w:rsid w:val="00C50E16"/>
    <w:rsid w:val="00C53F76"/>
    <w:rsid w:val="00C55258"/>
    <w:rsid w:val="00C82EEB"/>
    <w:rsid w:val="00C918A0"/>
    <w:rsid w:val="00C971DC"/>
    <w:rsid w:val="00CA16B7"/>
    <w:rsid w:val="00CA4BE3"/>
    <w:rsid w:val="00CA62AE"/>
    <w:rsid w:val="00CB2C79"/>
    <w:rsid w:val="00CB5B1A"/>
    <w:rsid w:val="00CC220B"/>
    <w:rsid w:val="00CC3545"/>
    <w:rsid w:val="00CC5C43"/>
    <w:rsid w:val="00CC7C9A"/>
    <w:rsid w:val="00CD02AE"/>
    <w:rsid w:val="00CD2A4F"/>
    <w:rsid w:val="00CD2B63"/>
    <w:rsid w:val="00CE03CA"/>
    <w:rsid w:val="00CE22F1"/>
    <w:rsid w:val="00CE50F2"/>
    <w:rsid w:val="00CE6502"/>
    <w:rsid w:val="00CF7D3C"/>
    <w:rsid w:val="00D03D75"/>
    <w:rsid w:val="00D13D6D"/>
    <w:rsid w:val="00D147EB"/>
    <w:rsid w:val="00D16C45"/>
    <w:rsid w:val="00D34667"/>
    <w:rsid w:val="00D35173"/>
    <w:rsid w:val="00D401E1"/>
    <w:rsid w:val="00D408B4"/>
    <w:rsid w:val="00D45D94"/>
    <w:rsid w:val="00D524C8"/>
    <w:rsid w:val="00D56D19"/>
    <w:rsid w:val="00D60E25"/>
    <w:rsid w:val="00D70E24"/>
    <w:rsid w:val="00D72B61"/>
    <w:rsid w:val="00D8342F"/>
    <w:rsid w:val="00DA05E9"/>
    <w:rsid w:val="00DA3D1D"/>
    <w:rsid w:val="00DB0138"/>
    <w:rsid w:val="00DB6286"/>
    <w:rsid w:val="00DB645F"/>
    <w:rsid w:val="00DB76E9"/>
    <w:rsid w:val="00DC0A67"/>
    <w:rsid w:val="00DC1D5E"/>
    <w:rsid w:val="00DC2313"/>
    <w:rsid w:val="00DC5220"/>
    <w:rsid w:val="00DC7910"/>
    <w:rsid w:val="00DD08ED"/>
    <w:rsid w:val="00DD1B79"/>
    <w:rsid w:val="00DD2061"/>
    <w:rsid w:val="00DD7DAB"/>
    <w:rsid w:val="00DE1C2C"/>
    <w:rsid w:val="00DE3355"/>
    <w:rsid w:val="00DE5657"/>
    <w:rsid w:val="00DE7195"/>
    <w:rsid w:val="00DF0E73"/>
    <w:rsid w:val="00DF486F"/>
    <w:rsid w:val="00DF5B5B"/>
    <w:rsid w:val="00DF7619"/>
    <w:rsid w:val="00E042D8"/>
    <w:rsid w:val="00E07EE7"/>
    <w:rsid w:val="00E1103B"/>
    <w:rsid w:val="00E17B44"/>
    <w:rsid w:val="00E27FEA"/>
    <w:rsid w:val="00E312AA"/>
    <w:rsid w:val="00E3380A"/>
    <w:rsid w:val="00E4086F"/>
    <w:rsid w:val="00E43B3C"/>
    <w:rsid w:val="00E4435F"/>
    <w:rsid w:val="00E44B88"/>
    <w:rsid w:val="00E50188"/>
    <w:rsid w:val="00E515CB"/>
    <w:rsid w:val="00E52260"/>
    <w:rsid w:val="00E639B6"/>
    <w:rsid w:val="00E6434B"/>
    <w:rsid w:val="00E6463D"/>
    <w:rsid w:val="00E72E9B"/>
    <w:rsid w:val="00E8490A"/>
    <w:rsid w:val="00E849DA"/>
    <w:rsid w:val="00E9462E"/>
    <w:rsid w:val="00E96700"/>
    <w:rsid w:val="00EA470E"/>
    <w:rsid w:val="00EA47A7"/>
    <w:rsid w:val="00EA4E5E"/>
    <w:rsid w:val="00EA57EB"/>
    <w:rsid w:val="00EB3226"/>
    <w:rsid w:val="00EC1536"/>
    <w:rsid w:val="00EC213A"/>
    <w:rsid w:val="00EC6603"/>
    <w:rsid w:val="00EC7744"/>
    <w:rsid w:val="00ED0DAD"/>
    <w:rsid w:val="00ED0F46"/>
    <w:rsid w:val="00ED2373"/>
    <w:rsid w:val="00ED78DD"/>
    <w:rsid w:val="00EE3E8A"/>
    <w:rsid w:val="00EF6ECA"/>
    <w:rsid w:val="00F024E1"/>
    <w:rsid w:val="00F06C10"/>
    <w:rsid w:val="00F1096F"/>
    <w:rsid w:val="00F12589"/>
    <w:rsid w:val="00F12595"/>
    <w:rsid w:val="00F134D9"/>
    <w:rsid w:val="00F1403D"/>
    <w:rsid w:val="00F1463F"/>
    <w:rsid w:val="00F21302"/>
    <w:rsid w:val="00F321DE"/>
    <w:rsid w:val="00F32788"/>
    <w:rsid w:val="00F33777"/>
    <w:rsid w:val="00F40648"/>
    <w:rsid w:val="00F47DA2"/>
    <w:rsid w:val="00F519FC"/>
    <w:rsid w:val="00F53EB6"/>
    <w:rsid w:val="00F567EF"/>
    <w:rsid w:val="00F614A6"/>
    <w:rsid w:val="00F6239D"/>
    <w:rsid w:val="00F715D2"/>
    <w:rsid w:val="00F7274F"/>
    <w:rsid w:val="00F76FA8"/>
    <w:rsid w:val="00F9300D"/>
    <w:rsid w:val="00F93F08"/>
    <w:rsid w:val="00F94CED"/>
    <w:rsid w:val="00F9610C"/>
    <w:rsid w:val="00FA2CEE"/>
    <w:rsid w:val="00FA318C"/>
    <w:rsid w:val="00FB6F92"/>
    <w:rsid w:val="00FB74E5"/>
    <w:rsid w:val="00FC026E"/>
    <w:rsid w:val="00FC5124"/>
    <w:rsid w:val="00FC7C56"/>
    <w:rsid w:val="00FD4731"/>
    <w:rsid w:val="00FE479A"/>
    <w:rsid w:val="00FF0AB0"/>
    <w:rsid w:val="00FF28AC"/>
    <w:rsid w:val="00FF7F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7585"/>
    <o:shapelayout v:ext="edit">
      <o:idmap v:ext="edit" data="1"/>
    </o:shapelayout>
  </w:shapeDefaults>
  <w:decimalSymbol w:val="."/>
  <w:listSeparator w:val=","/>
  <w14:docId w14:val="0BBEAB15"/>
  <w15:docId w15:val="{1E06E948-6639-426A-901E-94714FD69F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qFormat="1"/>
    <w:lsdException w:name="Quote" w:uiPriority="29" w:qFormat="1"/>
    <w:lsdException w:name="Intense Quote" w:uiPriority="30"/>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751A23"/>
    <w:rPr>
      <w:rFonts w:ascii="Arial" w:hAnsi="Arial"/>
      <w:sz w:val="22"/>
      <w:szCs w:val="24"/>
      <w:lang w:eastAsia="en-US"/>
    </w:rPr>
  </w:style>
  <w:style w:type="paragraph" w:styleId="Heading1">
    <w:name w:val="heading 1"/>
    <w:basedOn w:val="Normal"/>
    <w:next w:val="Normal"/>
    <w:qFormat/>
    <w:rsid w:val="009127BC"/>
    <w:pPr>
      <w:keepNext/>
      <w:spacing w:before="240" w:after="60"/>
      <w:outlineLvl w:val="0"/>
    </w:pPr>
    <w:rPr>
      <w:rFonts w:cs="Arial"/>
      <w:bCs/>
      <w:color w:val="3F4A75"/>
      <w:kern w:val="28"/>
      <w:sz w:val="36"/>
      <w:szCs w:val="36"/>
    </w:rPr>
  </w:style>
  <w:style w:type="paragraph" w:styleId="Heading2">
    <w:name w:val="heading 2"/>
    <w:next w:val="Paragraphtext"/>
    <w:qFormat/>
    <w:rsid w:val="009127BC"/>
    <w:pPr>
      <w:keepNext/>
      <w:spacing w:before="240" w:after="60"/>
      <w:outlineLvl w:val="1"/>
    </w:pPr>
    <w:rPr>
      <w:rFonts w:ascii="Arial" w:hAnsi="Arial" w:cs="Arial"/>
      <w:bCs/>
      <w:iCs/>
      <w:color w:val="358189"/>
      <w:sz w:val="32"/>
      <w:szCs w:val="28"/>
      <w:lang w:eastAsia="en-US"/>
    </w:rPr>
  </w:style>
  <w:style w:type="paragraph" w:styleId="Heading3">
    <w:name w:val="heading 3"/>
    <w:next w:val="Normal"/>
    <w:link w:val="Heading3Char"/>
    <w:qFormat/>
    <w:rsid w:val="00B86581"/>
    <w:pPr>
      <w:keepNext/>
      <w:spacing w:before="180" w:after="60"/>
      <w:outlineLvl w:val="2"/>
    </w:pPr>
    <w:rPr>
      <w:rFonts w:ascii="Arial" w:hAnsi="Arial" w:cs="Arial"/>
      <w:bCs/>
      <w:i/>
      <w:color w:val="404040" w:themeColor="text1" w:themeTint="BF"/>
      <w:sz w:val="28"/>
      <w:szCs w:val="26"/>
      <w:lang w:eastAsia="en-US"/>
    </w:rPr>
  </w:style>
  <w:style w:type="paragraph" w:styleId="Heading4">
    <w:name w:val="heading 4"/>
    <w:basedOn w:val="Normal"/>
    <w:next w:val="Normal"/>
    <w:qFormat/>
    <w:rsid w:val="00027071"/>
    <w:pPr>
      <w:keepNext/>
      <w:spacing w:before="240" w:after="60"/>
      <w:outlineLvl w:val="3"/>
    </w:pPr>
    <w:rPr>
      <w:b/>
      <w:bCs/>
      <w:i/>
      <w:color w:val="414141"/>
      <w:sz w:val="24"/>
      <w:szCs w:val="28"/>
    </w:rPr>
  </w:style>
  <w:style w:type="paragraph" w:styleId="Heading5">
    <w:name w:val="heading 5"/>
    <w:basedOn w:val="Normal"/>
    <w:next w:val="Normal"/>
    <w:rsid w:val="00A705AF"/>
    <w:pPr>
      <w:keepNext/>
      <w:spacing w:before="240" w:after="60"/>
      <w:outlineLvl w:val="4"/>
    </w:pPr>
    <w:rPr>
      <w:b/>
      <w:bCs/>
      <w:iCs/>
      <w:szCs w:val="26"/>
    </w:rPr>
  </w:style>
  <w:style w:type="paragraph" w:styleId="Heading6">
    <w:name w:val="heading 6"/>
    <w:basedOn w:val="Normal"/>
    <w:next w:val="Normal"/>
    <w:rsid w:val="00A705AF"/>
    <w:pPr>
      <w:keepNext/>
      <w:spacing w:before="240" w:after="60"/>
      <w:outlineLvl w:val="5"/>
    </w:pPr>
    <w:rPr>
      <w:b/>
      <w:bCs/>
      <w: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text">
    <w:name w:val="Paragraph text"/>
    <w:basedOn w:val="Normal"/>
    <w:qFormat/>
    <w:rsid w:val="001571C7"/>
    <w:pPr>
      <w:spacing w:before="120" w:after="60"/>
    </w:pPr>
    <w:rPr>
      <w:color w:val="000000" w:themeColor="text1"/>
      <w:sz w:val="21"/>
    </w:rPr>
  </w:style>
  <w:style w:type="character" w:styleId="Emphasis">
    <w:name w:val="Emphasis"/>
    <w:basedOn w:val="DefaultParagraphFont"/>
    <w:rsid w:val="00A705AF"/>
    <w:rPr>
      <w:i/>
      <w:iCs/>
    </w:rPr>
  </w:style>
  <w:style w:type="character" w:styleId="Strong">
    <w:name w:val="Strong"/>
    <w:basedOn w:val="DefaultParagraphFont"/>
    <w:rsid w:val="00A705AF"/>
    <w:rPr>
      <w:b/>
      <w:bCs/>
    </w:rPr>
  </w:style>
  <w:style w:type="paragraph" w:styleId="Subtitle">
    <w:name w:val="Subtitle"/>
    <w:next w:val="Normal"/>
    <w:link w:val="SubtitleChar"/>
    <w:qFormat/>
    <w:rsid w:val="005564FB"/>
    <w:pPr>
      <w:numPr>
        <w:ilvl w:val="1"/>
      </w:numPr>
      <w:spacing w:before="120" w:after="60"/>
    </w:pPr>
    <w:rPr>
      <w:rFonts w:ascii="Arial" w:eastAsiaTheme="majorEastAsia" w:hAnsi="Arial" w:cstheme="majorBidi"/>
      <w:iCs/>
      <w:color w:val="3F4A75"/>
      <w:spacing w:val="15"/>
      <w:sz w:val="40"/>
      <w:szCs w:val="24"/>
      <w:lang w:eastAsia="en-US"/>
    </w:rPr>
  </w:style>
  <w:style w:type="character" w:customStyle="1" w:styleId="SubtitleChar">
    <w:name w:val="Subtitle Char"/>
    <w:basedOn w:val="DefaultParagraphFont"/>
    <w:link w:val="Subtitle"/>
    <w:rsid w:val="005564FB"/>
    <w:rPr>
      <w:rFonts w:ascii="Arial" w:eastAsiaTheme="majorEastAsia" w:hAnsi="Arial" w:cstheme="majorBidi"/>
      <w:iCs/>
      <w:color w:val="3F4A75"/>
      <w:spacing w:val="15"/>
      <w:sz w:val="40"/>
      <w:szCs w:val="24"/>
      <w:lang w:eastAsia="en-US"/>
    </w:rPr>
  </w:style>
  <w:style w:type="paragraph" w:styleId="Title">
    <w:name w:val="Title"/>
    <w:basedOn w:val="Normal"/>
    <w:next w:val="Paragraphtext"/>
    <w:link w:val="TitleChar"/>
    <w:qFormat/>
    <w:rsid w:val="00751A23"/>
    <w:pPr>
      <w:spacing w:before="2160" w:after="120"/>
      <w:contextualSpacing/>
    </w:pPr>
    <w:rPr>
      <w:rFonts w:eastAsiaTheme="majorEastAsia" w:cstheme="majorBidi"/>
      <w:b/>
      <w:color w:val="3F4A75"/>
      <w:kern w:val="28"/>
      <w:sz w:val="48"/>
      <w:szCs w:val="52"/>
    </w:rPr>
  </w:style>
  <w:style w:type="character" w:customStyle="1" w:styleId="TitleChar">
    <w:name w:val="Title Char"/>
    <w:basedOn w:val="DefaultParagraphFont"/>
    <w:link w:val="Title"/>
    <w:rsid w:val="00751A23"/>
    <w:rPr>
      <w:rFonts w:ascii="Arial" w:eastAsiaTheme="majorEastAsia" w:hAnsi="Arial" w:cstheme="majorBidi"/>
      <w:b/>
      <w:color w:val="3F4A75"/>
      <w:kern w:val="28"/>
      <w:sz w:val="48"/>
      <w:szCs w:val="52"/>
      <w:lang w:eastAsia="en-US"/>
    </w:rPr>
  </w:style>
  <w:style w:type="paragraph" w:styleId="NoSpacing">
    <w:name w:val="No Spacing"/>
    <w:uiPriority w:val="1"/>
    <w:rsid w:val="00A4512D"/>
    <w:rPr>
      <w:sz w:val="24"/>
      <w:szCs w:val="24"/>
      <w:lang w:eastAsia="en-US"/>
    </w:rPr>
  </w:style>
  <w:style w:type="character" w:styleId="SubtleEmphasis">
    <w:name w:val="Subtle Emphasis"/>
    <w:basedOn w:val="DefaultParagraphFont"/>
    <w:uiPriority w:val="19"/>
    <w:rsid w:val="00A4512D"/>
    <w:rPr>
      <w:i/>
      <w:iCs/>
      <w:color w:val="808080" w:themeColor="text1" w:themeTint="7F"/>
    </w:rPr>
  </w:style>
  <w:style w:type="character" w:styleId="IntenseEmphasis">
    <w:name w:val="Intense Emphasis"/>
    <w:basedOn w:val="DefaultParagraphFont"/>
    <w:uiPriority w:val="21"/>
    <w:rsid w:val="00A4512D"/>
    <w:rPr>
      <w:b/>
      <w:bCs/>
      <w:i/>
      <w:iCs/>
      <w:color w:val="3F4A75" w:themeColor="accent1"/>
    </w:rPr>
  </w:style>
  <w:style w:type="paragraph" w:styleId="Quote">
    <w:name w:val="Quote"/>
    <w:next w:val="Normal"/>
    <w:link w:val="QuoteChar"/>
    <w:uiPriority w:val="29"/>
    <w:qFormat/>
    <w:rsid w:val="00545EE6"/>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uiPriority w:val="29"/>
    <w:rsid w:val="00545EE6"/>
    <w:rPr>
      <w:rFonts w:ascii="Arial" w:hAnsi="Arial"/>
      <w:i/>
      <w:iCs/>
      <w:color w:val="000000" w:themeColor="text1"/>
      <w:sz w:val="22"/>
      <w:szCs w:val="24"/>
      <w:lang w:eastAsia="en-US"/>
    </w:rPr>
  </w:style>
  <w:style w:type="paragraph" w:styleId="IntenseQuote">
    <w:name w:val="Intense Quote"/>
    <w:basedOn w:val="Normal"/>
    <w:next w:val="Normal"/>
    <w:link w:val="IntenseQuoteChar"/>
    <w:uiPriority w:val="30"/>
    <w:rsid w:val="00A4512D"/>
    <w:pPr>
      <w:pBdr>
        <w:bottom w:val="single" w:sz="4" w:space="4" w:color="3F4A75" w:themeColor="accent1"/>
      </w:pBdr>
      <w:spacing w:before="200" w:after="280"/>
      <w:ind w:left="936" w:right="936"/>
    </w:pPr>
    <w:rPr>
      <w:b/>
      <w:bCs/>
      <w:i/>
      <w:iCs/>
      <w:color w:val="3F4A75" w:themeColor="accent1"/>
    </w:rPr>
  </w:style>
  <w:style w:type="character" w:customStyle="1" w:styleId="IntenseQuoteChar">
    <w:name w:val="Intense Quote Char"/>
    <w:basedOn w:val="DefaultParagraphFont"/>
    <w:link w:val="IntenseQuote"/>
    <w:uiPriority w:val="30"/>
    <w:rsid w:val="00A4512D"/>
    <w:rPr>
      <w:b/>
      <w:bCs/>
      <w:i/>
      <w:iCs/>
      <w:color w:val="3F4A75" w:themeColor="accent1"/>
      <w:sz w:val="24"/>
      <w:szCs w:val="24"/>
      <w:lang w:eastAsia="en-US"/>
    </w:rPr>
  </w:style>
  <w:style w:type="character" w:styleId="SubtleReference">
    <w:name w:val="Subtle Reference"/>
    <w:basedOn w:val="DefaultParagraphFont"/>
    <w:uiPriority w:val="31"/>
    <w:rsid w:val="00A4512D"/>
    <w:rPr>
      <w:smallCaps/>
      <w:color w:val="358189" w:themeColor="accent2"/>
      <w:u w:val="single"/>
    </w:rPr>
  </w:style>
  <w:style w:type="character" w:styleId="IntenseReference">
    <w:name w:val="Intense Reference"/>
    <w:basedOn w:val="DefaultParagraphFont"/>
    <w:uiPriority w:val="32"/>
    <w:rsid w:val="00A4512D"/>
    <w:rPr>
      <w:b/>
      <w:bCs/>
      <w:i/>
      <w:smallCaps/>
      <w:color w:val="358189" w:themeColor="accent2"/>
      <w:spacing w:val="5"/>
      <w:u w:val="none"/>
    </w:rPr>
  </w:style>
  <w:style w:type="paragraph" w:styleId="ListBullet2">
    <w:name w:val="List Bullet 2"/>
    <w:basedOn w:val="ListNumber2"/>
    <w:rsid w:val="00211840"/>
    <w:pPr>
      <w:numPr>
        <w:numId w:val="4"/>
      </w:numPr>
      <w:ind w:left="568" w:hanging="284"/>
    </w:pPr>
  </w:style>
  <w:style w:type="paragraph" w:styleId="ListNumber2">
    <w:name w:val="List Number 2"/>
    <w:basedOn w:val="ListBullet"/>
    <w:qFormat/>
    <w:rsid w:val="00A56F17"/>
    <w:pPr>
      <w:numPr>
        <w:numId w:val="6"/>
      </w:numPr>
    </w:pPr>
  </w:style>
  <w:style w:type="paragraph" w:styleId="ListBullet">
    <w:name w:val="List Bullet"/>
    <w:basedOn w:val="Normal"/>
    <w:qFormat/>
    <w:rsid w:val="00A56F17"/>
    <w:pPr>
      <w:numPr>
        <w:numId w:val="5"/>
      </w:numPr>
      <w:spacing w:before="60" w:after="60"/>
    </w:pPr>
    <w:rPr>
      <w:color w:val="000000" w:themeColor="text1"/>
      <w:sz w:val="21"/>
    </w:rPr>
  </w:style>
  <w:style w:type="paragraph" w:styleId="ListParagraph">
    <w:name w:val="List Paragraph"/>
    <w:aliases w:val="Tick List Paragraph,L,List Paragraph1,List Paragraph11,Recommendation,bullet point list,Bullet point,Bullets,CV text,Dot pt,F5 List Paragraph,FooterText,List Paragraph111,List Paragraph2,Medium Grid 1 - Accent 21,NAST Quote,列,Body text"/>
    <w:basedOn w:val="Normal"/>
    <w:link w:val="ListParagraphChar"/>
    <w:uiPriority w:val="34"/>
    <w:qFormat/>
    <w:rsid w:val="00A4512D"/>
    <w:pPr>
      <w:ind w:left="720"/>
      <w:contextualSpacing/>
    </w:pPr>
  </w:style>
  <w:style w:type="paragraph" w:styleId="ListNumber3">
    <w:name w:val="List Number 3"/>
    <w:aliases w:val="List Third Level"/>
    <w:basedOn w:val="ListNumber2"/>
    <w:rsid w:val="00BA56B7"/>
    <w:pPr>
      <w:numPr>
        <w:numId w:val="1"/>
      </w:numPr>
      <w:tabs>
        <w:tab w:val="num" w:pos="1440"/>
      </w:tabs>
      <w:ind w:left="924" w:hanging="357"/>
    </w:pPr>
    <w:rPr>
      <w:rFonts w:eastAsia="Cambria"/>
      <w:color w:val="auto"/>
      <w:szCs w:val="22"/>
      <w:lang w:val="en-US"/>
    </w:rPr>
  </w:style>
  <w:style w:type="paragraph" w:customStyle="1" w:styleId="ImageTitle">
    <w:name w:val="Image Title"/>
    <w:locked/>
    <w:rsid w:val="00506432"/>
    <w:pPr>
      <w:tabs>
        <w:tab w:val="num" w:pos="1080"/>
      </w:tabs>
      <w:spacing w:before="120" w:line="240" w:lineRule="exact"/>
    </w:pPr>
    <w:rPr>
      <w:rFonts w:ascii="Arial" w:hAnsi="Arial"/>
      <w:color w:val="000000" w:themeColor="text1"/>
      <w:sz w:val="22"/>
      <w:szCs w:val="24"/>
      <w:lang w:eastAsia="en-US"/>
    </w:rPr>
  </w:style>
  <w:style w:type="paragraph" w:styleId="BalloonText">
    <w:name w:val="Balloon Text"/>
    <w:basedOn w:val="Normal"/>
    <w:link w:val="BalloonTextChar"/>
    <w:rsid w:val="000B067A"/>
    <w:rPr>
      <w:rFonts w:ascii="Tahoma" w:hAnsi="Tahoma" w:cs="Tahoma"/>
      <w:sz w:val="16"/>
      <w:szCs w:val="16"/>
    </w:rPr>
  </w:style>
  <w:style w:type="character" w:customStyle="1" w:styleId="BalloonTextChar">
    <w:name w:val="Balloon Text Char"/>
    <w:basedOn w:val="DefaultParagraphFont"/>
    <w:link w:val="BalloonText"/>
    <w:rsid w:val="000B067A"/>
    <w:rPr>
      <w:rFonts w:ascii="Tahoma" w:hAnsi="Tahoma" w:cs="Tahoma"/>
      <w:sz w:val="16"/>
      <w:szCs w:val="16"/>
      <w:lang w:eastAsia="en-US"/>
    </w:rPr>
  </w:style>
  <w:style w:type="table" w:styleId="TableGrid">
    <w:name w:val="Table Grid"/>
    <w:basedOn w:val="TableNormal"/>
    <w:locked/>
    <w:rsid w:val="003A2E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3A2E4F"/>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left">
    <w:name w:val="Table text left"/>
    <w:autoRedefine/>
    <w:qFormat/>
    <w:locked/>
    <w:rsid w:val="009127BC"/>
    <w:pPr>
      <w:spacing w:before="60" w:after="60"/>
    </w:pPr>
    <w:rPr>
      <w:rFonts w:ascii="Arial" w:hAnsi="Arial"/>
      <w:color w:val="000000" w:themeColor="text1"/>
      <w:sz w:val="21"/>
      <w:szCs w:val="24"/>
      <w:lang w:eastAsia="en-US"/>
    </w:rPr>
  </w:style>
  <w:style w:type="table" w:styleId="TableColumns2">
    <w:name w:val="Table Columns 2"/>
    <w:basedOn w:val="TableNormal"/>
    <w:locked/>
    <w:rsid w:val="00595E84"/>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7263B9"/>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4F13EE"/>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4F13EE"/>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4F13EE"/>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link w:val="TableTitleChar"/>
    <w:qFormat/>
    <w:locked/>
    <w:rsid w:val="00DC7910"/>
    <w:pPr>
      <w:spacing w:before="120" w:after="120"/>
    </w:pPr>
    <w:rPr>
      <w:rFonts w:ascii="Arial" w:hAnsi="Arial"/>
      <w:b/>
      <w:color w:val="000000" w:themeColor="text1"/>
      <w:sz w:val="22"/>
      <w:szCs w:val="24"/>
      <w:lang w:val="en-US" w:eastAsia="en-US"/>
    </w:rPr>
  </w:style>
  <w:style w:type="paragraph" w:styleId="Header">
    <w:name w:val="header"/>
    <w:basedOn w:val="Normal"/>
    <w:link w:val="HeaderChar"/>
    <w:qFormat/>
    <w:rsid w:val="006B56BB"/>
    <w:pPr>
      <w:tabs>
        <w:tab w:val="center" w:pos="4513"/>
        <w:tab w:val="right" w:pos="9026"/>
      </w:tabs>
    </w:pPr>
  </w:style>
  <w:style w:type="character" w:customStyle="1" w:styleId="HeaderChar">
    <w:name w:val="Header Char"/>
    <w:basedOn w:val="DefaultParagraphFont"/>
    <w:link w:val="Header"/>
    <w:rsid w:val="006B56BB"/>
    <w:rPr>
      <w:rFonts w:ascii="Arial" w:hAnsi="Arial"/>
      <w:sz w:val="22"/>
      <w:szCs w:val="24"/>
      <w:lang w:eastAsia="en-US"/>
    </w:rPr>
  </w:style>
  <w:style w:type="paragraph" w:styleId="Footer">
    <w:name w:val="footer"/>
    <w:basedOn w:val="Normal"/>
    <w:link w:val="FooterChar"/>
    <w:uiPriority w:val="99"/>
    <w:qFormat/>
    <w:rsid w:val="00220E5F"/>
    <w:pPr>
      <w:tabs>
        <w:tab w:val="center" w:pos="4513"/>
        <w:tab w:val="right" w:pos="9026"/>
      </w:tabs>
    </w:pPr>
    <w:rPr>
      <w:sz w:val="20"/>
    </w:rPr>
  </w:style>
  <w:style w:type="character" w:customStyle="1" w:styleId="FooterChar">
    <w:name w:val="Footer Char"/>
    <w:basedOn w:val="DefaultParagraphFont"/>
    <w:link w:val="Footer"/>
    <w:uiPriority w:val="99"/>
    <w:rsid w:val="00220E5F"/>
    <w:rPr>
      <w:rFonts w:ascii="Arial" w:hAnsi="Arial"/>
      <w:szCs w:val="24"/>
      <w:lang w:eastAsia="en-US"/>
    </w:rPr>
  </w:style>
  <w:style w:type="paragraph" w:customStyle="1" w:styleId="TableHeaderWhite">
    <w:name w:val="Table Header White"/>
    <w:basedOn w:val="Normal"/>
    <w:next w:val="Tabletextleft"/>
    <w:qFormat/>
    <w:rsid w:val="00DC7910"/>
    <w:pPr>
      <w:spacing w:before="80" w:after="80"/>
    </w:pPr>
    <w:rPr>
      <w:rFonts w:eastAsia="Cambria"/>
      <w:b/>
      <w:color w:val="FFFFFF" w:themeColor="background1"/>
      <w:szCs w:val="22"/>
      <w:lang w:val="en-US"/>
    </w:rPr>
  </w:style>
  <w:style w:type="table" w:styleId="TableGrid7">
    <w:name w:val="Table Grid 7"/>
    <w:basedOn w:val="TableNormal"/>
    <w:locked/>
    <w:rsid w:val="00912D54"/>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912D54"/>
    <w:pPr>
      <w:spacing w:before="60" w:after="60"/>
    </w:pPr>
    <w:rPr>
      <w:rFonts w:cs="Arial"/>
      <w:b/>
      <w:sz w:val="20"/>
    </w:rPr>
  </w:style>
  <w:style w:type="paragraph" w:customStyle="1" w:styleId="FigureTitle">
    <w:name w:val="Figure Title"/>
    <w:basedOn w:val="Normal"/>
    <w:next w:val="Paragraphtext"/>
    <w:qFormat/>
    <w:rsid w:val="00DA3D1D"/>
    <w:pPr>
      <w:spacing w:before="120" w:after="120"/>
    </w:pPr>
    <w:rPr>
      <w:rFonts w:cs="Arial"/>
      <w:b/>
      <w:bCs/>
      <w:iCs/>
      <w:color w:val="000000" w:themeColor="text1"/>
      <w:szCs w:val="22"/>
    </w:rPr>
  </w:style>
  <w:style w:type="paragraph" w:styleId="NormalWeb">
    <w:name w:val="Normal (Web)"/>
    <w:basedOn w:val="Normal"/>
    <w:uiPriority w:val="99"/>
    <w:unhideWhenUsed/>
    <w:rsid w:val="00093981"/>
    <w:pPr>
      <w:spacing w:before="100" w:beforeAutospacing="1" w:after="100" w:afterAutospacing="1"/>
    </w:pPr>
    <w:rPr>
      <w:rFonts w:ascii="Times New Roman" w:hAnsi="Times New Roman"/>
      <w:sz w:val="24"/>
      <w:lang w:eastAsia="en-AU"/>
    </w:rPr>
  </w:style>
  <w:style w:type="paragraph" w:customStyle="1" w:styleId="Headertext">
    <w:name w:val="Header text"/>
    <w:basedOn w:val="Normal"/>
    <w:rsid w:val="006043C7"/>
    <w:pPr>
      <w:jc w:val="right"/>
    </w:pPr>
    <w:rPr>
      <w:sz w:val="20"/>
    </w:rPr>
  </w:style>
  <w:style w:type="character" w:styleId="Hyperlink">
    <w:name w:val="Hyperlink"/>
    <w:basedOn w:val="DefaultParagraphFont"/>
    <w:uiPriority w:val="99"/>
    <w:qFormat/>
    <w:rsid w:val="00707F56"/>
    <w:rPr>
      <w:color w:val="0000FF" w:themeColor="hyperlink"/>
      <w:u w:val="single"/>
    </w:rPr>
  </w:style>
  <w:style w:type="table" w:customStyle="1" w:styleId="PHNGreyTable">
    <w:name w:val="PHN Grey Table"/>
    <w:basedOn w:val="TableNormal"/>
    <w:uiPriority w:val="99"/>
    <w:rsid w:val="00404F8B"/>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Heading1Purple">
    <w:name w:val="Heading 1 Purple"/>
    <w:basedOn w:val="Heading1"/>
    <w:next w:val="Paragraphtext"/>
    <w:rsid w:val="0091389F"/>
    <w:rPr>
      <w:color w:val="8D188D"/>
    </w:rPr>
  </w:style>
  <w:style w:type="paragraph" w:customStyle="1" w:styleId="Heading2Purple">
    <w:name w:val="Heading 2 Purple"/>
    <w:basedOn w:val="Heading2"/>
    <w:next w:val="Paragraphtext"/>
    <w:rsid w:val="00922722"/>
    <w:pPr>
      <w:spacing w:before="180"/>
    </w:pPr>
    <w:rPr>
      <w:color w:val="8D188D"/>
    </w:rPr>
  </w:style>
  <w:style w:type="paragraph" w:customStyle="1" w:styleId="Tablelistbullet">
    <w:name w:val="Table list bullet"/>
    <w:basedOn w:val="Tabletextleft"/>
    <w:qFormat/>
    <w:rsid w:val="00110478"/>
    <w:pPr>
      <w:numPr>
        <w:numId w:val="2"/>
      </w:numPr>
      <w:ind w:left="284" w:hanging="284"/>
    </w:pPr>
    <w:rPr>
      <w:szCs w:val="20"/>
    </w:rPr>
  </w:style>
  <w:style w:type="paragraph" w:customStyle="1" w:styleId="Tablelistnumber">
    <w:name w:val="Table list number"/>
    <w:basedOn w:val="Tabletextleft"/>
    <w:qFormat/>
    <w:rsid w:val="00DD2061"/>
    <w:pPr>
      <w:numPr>
        <w:numId w:val="3"/>
      </w:numPr>
    </w:pPr>
    <w:rPr>
      <w:bCs/>
      <w14:numSpacing w14:val="proportional"/>
    </w:rPr>
  </w:style>
  <w:style w:type="paragraph" w:customStyle="1" w:styleId="TableHeader">
    <w:name w:val="Table Header"/>
    <w:basedOn w:val="Normal"/>
    <w:next w:val="Tabletextleft"/>
    <w:qFormat/>
    <w:rsid w:val="00DC2313"/>
    <w:pPr>
      <w:spacing w:before="80" w:after="80"/>
    </w:pPr>
    <w:rPr>
      <w:rFonts w:eastAsia="Cambria"/>
      <w:b/>
      <w:color w:val="FFFFFF" w:themeColor="background1"/>
      <w:szCs w:val="22"/>
      <w:lang w:val="en-US"/>
    </w:rPr>
  </w:style>
  <w:style w:type="paragraph" w:customStyle="1" w:styleId="SectionHeading">
    <w:name w:val="Section Heading"/>
    <w:basedOn w:val="Heading1"/>
    <w:next w:val="Paragraphtext"/>
    <w:rsid w:val="00CE6502"/>
    <w:rPr>
      <w:szCs w:val="32"/>
    </w:rPr>
  </w:style>
  <w:style w:type="paragraph" w:customStyle="1" w:styleId="Heading1Orange">
    <w:name w:val="Heading 1 Orange"/>
    <w:basedOn w:val="Heading1"/>
    <w:next w:val="Paragraphtext"/>
    <w:rsid w:val="00AB1EE7"/>
    <w:rPr>
      <w:color w:val="D72F0D"/>
    </w:rPr>
  </w:style>
  <w:style w:type="paragraph" w:customStyle="1" w:styleId="Heading2Orange">
    <w:name w:val="Heading 2 Orange"/>
    <w:basedOn w:val="Heading2"/>
    <w:rsid w:val="00AB1EE7"/>
    <w:rPr>
      <w:color w:val="D72F0D"/>
    </w:rPr>
  </w:style>
  <w:style w:type="paragraph" w:styleId="FootnoteText">
    <w:name w:val="footnote text"/>
    <w:basedOn w:val="Normal"/>
    <w:link w:val="FootnoteTextChar"/>
    <w:uiPriority w:val="99"/>
    <w:rsid w:val="00A24961"/>
    <w:rPr>
      <w:sz w:val="20"/>
      <w:szCs w:val="20"/>
    </w:rPr>
  </w:style>
  <w:style w:type="character" w:customStyle="1" w:styleId="FootnoteTextChar">
    <w:name w:val="Footnote Text Char"/>
    <w:basedOn w:val="DefaultParagraphFont"/>
    <w:link w:val="FootnoteText"/>
    <w:uiPriority w:val="99"/>
    <w:rsid w:val="00A24961"/>
    <w:rPr>
      <w:rFonts w:ascii="Arial" w:hAnsi="Arial"/>
      <w:lang w:eastAsia="en-US"/>
    </w:rPr>
  </w:style>
  <w:style w:type="paragraph" w:styleId="Caption">
    <w:name w:val="caption"/>
    <w:basedOn w:val="Normal"/>
    <w:next w:val="Normal"/>
    <w:unhideWhenUsed/>
    <w:rsid w:val="00E6463D"/>
    <w:pPr>
      <w:spacing w:after="200"/>
    </w:pPr>
    <w:rPr>
      <w:b/>
      <w:bCs/>
      <w:color w:val="3F4A75" w:themeColor="accent1"/>
      <w:sz w:val="18"/>
      <w:szCs w:val="18"/>
    </w:rPr>
  </w:style>
  <w:style w:type="paragraph" w:customStyle="1" w:styleId="VisionBox">
    <w:name w:val="VisionBox"/>
    <w:basedOn w:val="Normal"/>
    <w:qFormat/>
    <w:rsid w:val="00BB5860"/>
    <w:pPr>
      <w:pBdr>
        <w:top w:val="single" w:sz="4" w:space="15" w:color="358189"/>
        <w:bottom w:val="single" w:sz="4" w:space="10" w:color="358189"/>
      </w:pBdr>
      <w:spacing w:before="240" w:after="240" w:line="340" w:lineRule="exact"/>
    </w:pPr>
    <w:rPr>
      <w:rFonts w:eastAsiaTheme="minorHAnsi"/>
      <w:color w:val="358189"/>
    </w:rPr>
  </w:style>
  <w:style w:type="paragraph" w:customStyle="1" w:styleId="Style1">
    <w:name w:val="Style1"/>
    <w:next w:val="Normal"/>
    <w:rsid w:val="00177AD2"/>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character" w:customStyle="1" w:styleId="BoldAllCaps">
    <w:name w:val="Bold All Caps"/>
    <w:basedOn w:val="DefaultParagraphFont"/>
    <w:uiPriority w:val="1"/>
    <w:qFormat/>
    <w:rsid w:val="00177AD2"/>
    <w:rPr>
      <w:b/>
      <w:caps/>
      <w:smallCaps w:val="0"/>
      <w:color w:val="358189"/>
      <w:bdr w:val="none" w:sz="0" w:space="0" w:color="auto"/>
    </w:rPr>
  </w:style>
  <w:style w:type="paragraph" w:customStyle="1" w:styleId="PolicyStatement">
    <w:name w:val="PolicyStatement"/>
    <w:basedOn w:val="Normal"/>
    <w:qFormat/>
    <w:rsid w:val="00177AD2"/>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60" w:lineRule="auto"/>
      <w:ind w:left="227" w:right="227"/>
    </w:pPr>
    <w:rPr>
      <w:sz w:val="21"/>
    </w:rPr>
  </w:style>
  <w:style w:type="table" w:customStyle="1" w:styleId="DepartmentofHealthtable">
    <w:name w:val="Department of Health table"/>
    <w:basedOn w:val="TableNormal"/>
    <w:uiPriority w:val="99"/>
    <w:rsid w:val="00DC2313"/>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character" w:customStyle="1" w:styleId="TableTitleChar">
    <w:name w:val="Table Title Char"/>
    <w:basedOn w:val="DefaultParagraphFont"/>
    <w:link w:val="TableTitle"/>
    <w:rsid w:val="00DC7910"/>
    <w:rPr>
      <w:rFonts w:ascii="Arial" w:hAnsi="Arial"/>
      <w:b/>
      <w:color w:val="000000" w:themeColor="text1"/>
      <w:sz w:val="22"/>
      <w:szCs w:val="24"/>
      <w:lang w:val="en-US" w:eastAsia="en-US"/>
    </w:rPr>
  </w:style>
  <w:style w:type="paragraph" w:customStyle="1" w:styleId="IntroPara">
    <w:name w:val="Intro Para"/>
    <w:basedOn w:val="Paragraphtext"/>
    <w:next w:val="Paragraphtext"/>
    <w:qFormat/>
    <w:rsid w:val="009127BC"/>
    <w:pPr>
      <w:spacing w:before="480" w:line="400" w:lineRule="exact"/>
    </w:pPr>
    <w:rPr>
      <w:color w:val="358189"/>
      <w:sz w:val="28"/>
    </w:rPr>
  </w:style>
  <w:style w:type="paragraph" w:customStyle="1" w:styleId="TableTextright">
    <w:name w:val="Table Text right"/>
    <w:basedOn w:val="Tabletextleft"/>
    <w:rsid w:val="009127BC"/>
    <w:pPr>
      <w:jc w:val="right"/>
    </w:pPr>
  </w:style>
  <w:style w:type="paragraph" w:customStyle="1" w:styleId="Tabletextright0">
    <w:name w:val="Table text right"/>
    <w:basedOn w:val="Tabletextleft"/>
    <w:rsid w:val="009127BC"/>
    <w:pPr>
      <w:jc w:val="right"/>
    </w:pPr>
  </w:style>
  <w:style w:type="paragraph" w:customStyle="1" w:styleId="Tabletextcentre">
    <w:name w:val="Table text centre"/>
    <w:basedOn w:val="Tabletextleft"/>
    <w:rsid w:val="009127BC"/>
    <w:pPr>
      <w:jc w:val="center"/>
    </w:pPr>
  </w:style>
  <w:style w:type="paragraph" w:customStyle="1" w:styleId="Boxheading">
    <w:name w:val="Box heading"/>
    <w:basedOn w:val="Boxtype"/>
    <w:rsid w:val="00CA4BE3"/>
    <w:pPr>
      <w:spacing w:before="240"/>
    </w:pPr>
    <w:rPr>
      <w:rFonts w:cs="Times New Roman"/>
      <w:b/>
      <w:bCs/>
      <w:caps/>
      <w:color w:val="358189"/>
      <w:szCs w:val="20"/>
    </w:rPr>
  </w:style>
  <w:style w:type="paragraph" w:customStyle="1" w:styleId="Boxtype">
    <w:name w:val="Box type"/>
    <w:next w:val="Normal"/>
    <w:qFormat/>
    <w:rsid w:val="00CA4BE3"/>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character" w:styleId="CommentReference">
    <w:name w:val="annotation reference"/>
    <w:basedOn w:val="DefaultParagraphFont"/>
    <w:uiPriority w:val="99"/>
    <w:semiHidden/>
    <w:unhideWhenUsed/>
    <w:rsid w:val="00F53EB6"/>
    <w:rPr>
      <w:sz w:val="16"/>
      <w:szCs w:val="16"/>
    </w:rPr>
  </w:style>
  <w:style w:type="paragraph" w:styleId="CommentText">
    <w:name w:val="annotation text"/>
    <w:basedOn w:val="Normal"/>
    <w:link w:val="CommentTextChar"/>
    <w:uiPriority w:val="99"/>
    <w:semiHidden/>
    <w:unhideWhenUsed/>
    <w:rsid w:val="00F53EB6"/>
    <w:pPr>
      <w:spacing w:after="160"/>
    </w:pPr>
    <w:rPr>
      <w:rFonts w:ascii="Times New Roman" w:eastAsiaTheme="minorHAnsi" w:hAnsi="Times New Roman"/>
      <w:sz w:val="20"/>
      <w:szCs w:val="20"/>
    </w:rPr>
  </w:style>
  <w:style w:type="character" w:customStyle="1" w:styleId="CommentTextChar">
    <w:name w:val="Comment Text Char"/>
    <w:basedOn w:val="DefaultParagraphFont"/>
    <w:link w:val="CommentText"/>
    <w:uiPriority w:val="99"/>
    <w:semiHidden/>
    <w:rsid w:val="00F53EB6"/>
    <w:rPr>
      <w:rFonts w:eastAsiaTheme="minorHAnsi"/>
      <w:lang w:eastAsia="en-US"/>
    </w:rPr>
  </w:style>
  <w:style w:type="character" w:customStyle="1" w:styleId="ListParagraphChar">
    <w:name w:val="List Paragraph Char"/>
    <w:aliases w:val="Tick List Paragraph Char,L Char,List Paragraph1 Char,List Paragraph11 Char,Recommendation Char,bullet point list Char,Bullet point Char,Bullets Char,CV text Char,Dot pt Char,F5 List Paragraph Char,FooterText Char,List Paragraph2 Char"/>
    <w:basedOn w:val="DefaultParagraphFont"/>
    <w:link w:val="ListParagraph"/>
    <w:uiPriority w:val="34"/>
    <w:qFormat/>
    <w:locked/>
    <w:rsid w:val="00F53EB6"/>
    <w:rPr>
      <w:rFonts w:ascii="Arial" w:hAnsi="Arial"/>
      <w:sz w:val="22"/>
      <w:szCs w:val="24"/>
      <w:lang w:eastAsia="en-US"/>
    </w:rPr>
  </w:style>
  <w:style w:type="character" w:styleId="FootnoteReference">
    <w:name w:val="footnote reference"/>
    <w:basedOn w:val="DefaultParagraphFont"/>
    <w:uiPriority w:val="99"/>
    <w:semiHidden/>
    <w:unhideWhenUsed/>
    <w:rsid w:val="00F53EB6"/>
    <w:rPr>
      <w:vertAlign w:val="superscript"/>
    </w:rPr>
  </w:style>
  <w:style w:type="character" w:customStyle="1" w:styleId="Heading3Char">
    <w:name w:val="Heading 3 Char"/>
    <w:basedOn w:val="DefaultParagraphFont"/>
    <w:link w:val="Heading3"/>
    <w:rsid w:val="00B86581"/>
    <w:rPr>
      <w:rFonts w:ascii="Arial" w:hAnsi="Arial" w:cs="Arial"/>
      <w:bCs/>
      <w:i/>
      <w:color w:val="404040" w:themeColor="text1" w:themeTint="BF"/>
      <w:sz w:val="28"/>
      <w:szCs w:val="26"/>
      <w:lang w:eastAsia="en-US"/>
    </w:rPr>
  </w:style>
  <w:style w:type="paragraph" w:styleId="Revision">
    <w:name w:val="Revision"/>
    <w:hidden/>
    <w:uiPriority w:val="99"/>
    <w:semiHidden/>
    <w:rsid w:val="00F32788"/>
    <w:rPr>
      <w:rFonts w:ascii="Arial" w:hAnsi="Arial"/>
      <w:sz w:val="22"/>
      <w:szCs w:val="24"/>
      <w:lang w:eastAsia="en-US"/>
    </w:rPr>
  </w:style>
  <w:style w:type="paragraph" w:styleId="CommentSubject">
    <w:name w:val="annotation subject"/>
    <w:basedOn w:val="CommentText"/>
    <w:next w:val="CommentText"/>
    <w:link w:val="CommentSubjectChar"/>
    <w:semiHidden/>
    <w:unhideWhenUsed/>
    <w:rsid w:val="00A06C58"/>
    <w:pPr>
      <w:spacing w:after="0"/>
    </w:pPr>
    <w:rPr>
      <w:rFonts w:ascii="Arial" w:eastAsia="Times New Roman" w:hAnsi="Arial"/>
      <w:b/>
      <w:bCs/>
    </w:rPr>
  </w:style>
  <w:style w:type="character" w:customStyle="1" w:styleId="CommentSubjectChar">
    <w:name w:val="Comment Subject Char"/>
    <w:basedOn w:val="CommentTextChar"/>
    <w:link w:val="CommentSubject"/>
    <w:semiHidden/>
    <w:rsid w:val="00A06C58"/>
    <w:rPr>
      <w:rFonts w:ascii="Arial" w:eastAsiaTheme="minorHAnsi" w:hAnsi="Arial"/>
      <w:b/>
      <w:bCs/>
      <w:lang w:eastAsia="en-US"/>
    </w:rPr>
  </w:style>
  <w:style w:type="paragraph" w:styleId="TOCHeading">
    <w:name w:val="TOC Heading"/>
    <w:basedOn w:val="Heading1"/>
    <w:next w:val="Normal"/>
    <w:uiPriority w:val="39"/>
    <w:unhideWhenUsed/>
    <w:qFormat/>
    <w:rsid w:val="003766D3"/>
    <w:pPr>
      <w:keepLines/>
      <w:spacing w:after="0" w:line="259" w:lineRule="auto"/>
      <w:outlineLvl w:val="9"/>
    </w:pPr>
    <w:rPr>
      <w:rFonts w:asciiTheme="majorHAnsi" w:eastAsiaTheme="majorEastAsia" w:hAnsiTheme="majorHAnsi" w:cstheme="majorBidi"/>
      <w:bCs w:val="0"/>
      <w:color w:val="2F3757" w:themeColor="accent1" w:themeShade="BF"/>
      <w:kern w:val="0"/>
      <w:sz w:val="32"/>
      <w:szCs w:val="32"/>
      <w:lang w:val="en-US"/>
    </w:rPr>
  </w:style>
  <w:style w:type="paragraph" w:styleId="TOC1">
    <w:name w:val="toc 1"/>
    <w:basedOn w:val="Normal"/>
    <w:next w:val="Normal"/>
    <w:autoRedefine/>
    <w:uiPriority w:val="39"/>
    <w:unhideWhenUsed/>
    <w:rsid w:val="003766D3"/>
    <w:pPr>
      <w:tabs>
        <w:tab w:val="right" w:leader="dot" w:pos="9060"/>
      </w:tabs>
      <w:spacing w:after="100"/>
    </w:pPr>
    <w:rPr>
      <w:b/>
      <w:noProof/>
    </w:rPr>
  </w:style>
  <w:style w:type="paragraph" w:styleId="TOC2">
    <w:name w:val="toc 2"/>
    <w:basedOn w:val="Normal"/>
    <w:next w:val="Normal"/>
    <w:autoRedefine/>
    <w:uiPriority w:val="39"/>
    <w:unhideWhenUsed/>
    <w:rsid w:val="003766D3"/>
    <w:pPr>
      <w:spacing w:after="100"/>
      <w:ind w:left="220"/>
    </w:pPr>
  </w:style>
  <w:style w:type="paragraph" w:styleId="TOC3">
    <w:name w:val="toc 3"/>
    <w:basedOn w:val="Normal"/>
    <w:next w:val="Normal"/>
    <w:autoRedefine/>
    <w:uiPriority w:val="39"/>
    <w:unhideWhenUsed/>
    <w:rsid w:val="003766D3"/>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cid:image001.png@01D10CF0.2ACF2D40"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yperlink" Target="mailto:copyright@health.gov.au"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reativecommons.org/licenses/by/4.0/legalcode" TargetMode="External"/></Relationships>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2af0ad07-0ce2-4345-92b0-b87809ef53a8">
      <Value>170</Value>
      <Value>169</Value>
    </TaxCatchAll>
    <Website xmlns="839094c7-44eb-41ba-bf13-17cd8e527726" xsi:nil="true"/>
    <sjwf xmlns="839094c7-44eb-41ba-bf13-17cd8e527726" xsi:nil="true"/>
    <Documentstatus xmlns="839094c7-44eb-41ba-bf13-17cd8e527726" xsi:nil="true"/>
    <lcf76f155ced4ddcb4097134ff3c332f xmlns="839094c7-44eb-41ba-bf13-17cd8e527726">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2A638D3F7EAA74CAF515206BB54674E" ma:contentTypeVersion="20" ma:contentTypeDescription="Create a new document." ma:contentTypeScope="" ma:versionID="0f569b4f9ea3325b5b950c0a541ed13b">
  <xsd:schema xmlns:xsd="http://www.w3.org/2001/XMLSchema" xmlns:xs="http://www.w3.org/2001/XMLSchema" xmlns:p="http://schemas.microsoft.com/office/2006/metadata/properties" xmlns:ns2="839094c7-44eb-41ba-bf13-17cd8e527726" xmlns:ns3="2af0ad07-0ce2-4345-92b0-b87809ef53a8" targetNamespace="http://schemas.microsoft.com/office/2006/metadata/properties" ma:root="true" ma:fieldsID="b7467f9cee4e52d6ef884e4b08d9aa03" ns2:_="" ns3:_="">
    <xsd:import namespace="839094c7-44eb-41ba-bf13-17cd8e527726"/>
    <xsd:import namespace="2af0ad07-0ce2-4345-92b0-b87809ef53a8"/>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sjwf" minOccurs="0"/>
                <xsd:element ref="ns2:Documentstatus" minOccurs="0"/>
                <xsd:element ref="ns2:Website"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9094c7-44eb-41ba-bf13-17cd8e5277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sjwf" ma:index="20" nillable="true" ma:displayName="Description" ma:internalName="sjwf">
      <xsd:simpleType>
        <xsd:restriction base="dms:Text"/>
      </xsd:simpleType>
    </xsd:element>
    <xsd:element name="Documentstatus" ma:index="21" nillable="true" ma:displayName="Document status" ma:format="Dropdown" ma:internalName="Documentstatus">
      <xsd:simpleType>
        <xsd:restriction base="dms:Choice">
          <xsd:enumeration value="Not started"/>
          <xsd:enumeration value="In progress"/>
          <xsd:enumeration value="Peer review"/>
          <xsd:enumeration value="In clearance"/>
          <xsd:enumeration value="Final"/>
        </xsd:restriction>
      </xsd:simpleType>
    </xsd:element>
    <xsd:element name="Website" ma:index="22" nillable="true" ma:displayName="Website" ma:format="Dropdown" ma:internalName="Website">
      <xsd:simpleType>
        <xsd:restriction base="dms:Choice">
          <xsd:enumeration value="health.gov.au"/>
          <xsd:enumeration value="ACPC"/>
          <xsd:enumeration value="AMR (Antimicrobial Resistance)"/>
          <xsd:enumeration value="NGTS (Gene technology)"/>
          <xsd:enumeration value="NST (Sports tribunal)"/>
          <xsd:enumeration value="OGTR (Office of Gene Technology Regulator)"/>
        </xsd:restriction>
      </xsd:simpleType>
    </xsd:element>
    <xsd:element name="MediaLengthInSeconds" ma:index="23" nillable="true" ma:displayName="MediaLengthInSeconds" ma:hidden="true"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af0ad07-0ce2-4345-92b0-b87809ef53a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6" nillable="true" ma:displayName="Taxonomy Catch All Column" ma:hidden="true" ma:list="{be043222-2f0b-4155-99ed-6c139f6a2a22}" ma:internalName="TaxCatchAll" ma:showField="CatchAllData" ma:web="2af0ad07-0ce2-4345-92b0-b87809ef53a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20C6417-ADBB-487B-9091-DC3471F064BF}">
  <ds:schemaRefs>
    <ds:schemaRef ds:uri="http://schemas.microsoft.com/office/2006/metadata/properties"/>
    <ds:schemaRef ds:uri="http://purl.org/dc/terms/"/>
    <ds:schemaRef ds:uri="http://schemas.microsoft.com/office/2006/documentManagement/types"/>
    <ds:schemaRef ds:uri="http://schemas.openxmlformats.org/package/2006/metadata/core-properties"/>
    <ds:schemaRef ds:uri="2af0ad07-0ce2-4345-92b0-b87809ef53a8"/>
    <ds:schemaRef ds:uri="http://purl.org/dc/elements/1.1/"/>
    <ds:schemaRef ds:uri="http://schemas.microsoft.com/office/infopath/2007/PartnerControls"/>
    <ds:schemaRef ds:uri="839094c7-44eb-41ba-bf13-17cd8e527726"/>
    <ds:schemaRef ds:uri="http://www.w3.org/XML/1998/namespace"/>
    <ds:schemaRef ds:uri="http://purl.org/dc/dcmitype/"/>
  </ds:schemaRefs>
</ds:datastoreItem>
</file>

<file path=customXml/itemProps2.xml><?xml version="1.0" encoding="utf-8"?>
<ds:datastoreItem xmlns:ds="http://schemas.openxmlformats.org/officeDocument/2006/customXml" ds:itemID="{FDB33C9D-EBA5-4167-9C9F-5FA9412768CE}">
  <ds:schemaRefs>
    <ds:schemaRef ds:uri="http://schemas.openxmlformats.org/officeDocument/2006/bibliography"/>
  </ds:schemaRefs>
</ds:datastoreItem>
</file>

<file path=customXml/itemProps3.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4.xml><?xml version="1.0" encoding="utf-8"?>
<ds:datastoreItem xmlns:ds="http://schemas.openxmlformats.org/officeDocument/2006/customXml" ds:itemID="{E7788CE8-6DD4-4616-AD10-07B47CC4A6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39094c7-44eb-41ba-bf13-17cd8e527726"/>
    <ds:schemaRef ds:uri="2af0ad07-0ce2-4345-92b0-b87809ef53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71</TotalTime>
  <Pages>14</Pages>
  <Words>5723</Words>
  <Characters>37232</Characters>
  <Application>Microsoft Office Word</Application>
  <DocSecurity>0</DocSecurity>
  <Lines>310</Lines>
  <Paragraphs>85</Paragraphs>
  <ScaleCrop>false</ScaleCrop>
  <HeadingPairs>
    <vt:vector size="2" baseType="variant">
      <vt:variant>
        <vt:lpstr>Title</vt:lpstr>
      </vt:variant>
      <vt:variant>
        <vt:i4>1</vt:i4>
      </vt:variant>
    </vt:vector>
  </HeadingPairs>
  <TitlesOfParts>
    <vt:vector size="1" baseType="lpstr">
      <vt:lpstr>Draft national clinical quality registry strategy - Consultation summary report</vt:lpstr>
    </vt:vector>
  </TitlesOfParts>
  <Company/>
  <LinksUpToDate>false</LinksUpToDate>
  <CharactersWithSpaces>42870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national clinical quality registry strategy - Consultation summary report</dc:title>
  <dc:subject>Health data and medical research</dc:subject>
  <dc:creator>Australian Government Department of Health and Aged Care</dc:creator>
  <cp:keywords>feedback; clinician-patient partnerships; Aboriginal and Torres Strait Islander health; national accreditation; data governance</cp:keywords>
  <cp:lastModifiedBy>MORRISON, Lisa</cp:lastModifiedBy>
  <cp:revision>5</cp:revision>
  <cp:lastPrinted>2020-08-05T06:24:00Z</cp:lastPrinted>
  <dcterms:created xsi:type="dcterms:W3CDTF">2023-04-17T06:48:00Z</dcterms:created>
  <dcterms:modified xsi:type="dcterms:W3CDTF">2023-04-18T02:43:00Z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ject">
    <vt:lpwstr>170;#Style Guide|fae42d66-6622-4466-b060-a03a1a4f59f8</vt:lpwstr>
  </property>
  <property fmtid="{D5CDD505-2E9C-101B-9397-08002B2CF9AE}" pid="3" name="File Structure">
    <vt:lpwstr>169;#Style Guide|aa9bcad4-d3b7-4fe1-b475-a8e6573a6ad1</vt:lpwstr>
  </property>
  <property fmtid="{D5CDD505-2E9C-101B-9397-08002B2CF9AE}" pid="4" name="ContentTypeId">
    <vt:lpwstr>0x010100D2A638D3F7EAA74CAF515206BB54674E</vt:lpwstr>
  </property>
</Properties>
</file>