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D0A95" w14:textId="77777777" w:rsidR="00F8017F" w:rsidRPr="00E46D31" w:rsidRDefault="00F8017F" w:rsidP="00C66E42">
      <w:pPr>
        <w:pStyle w:val="Title"/>
        <w:rPr>
          <w:lang w:val="en-AU"/>
        </w:rPr>
      </w:pPr>
      <w:r w:rsidRPr="00E46D31">
        <w:rPr>
          <w:lang w:val="en-AU"/>
        </w:rPr>
        <w:t>National Aged Care Mandatory Quality Indicator Program (QI Program)</w:t>
      </w:r>
    </w:p>
    <w:p w14:paraId="73FEA1B6" w14:textId="251ED5B1" w:rsidR="00857630" w:rsidRPr="00E46D31" w:rsidRDefault="00E31BCB" w:rsidP="00CE2A17">
      <w:pPr>
        <w:pStyle w:val="Subtitle"/>
        <w:rPr>
          <w:lang w:val="en-AU"/>
        </w:rPr>
      </w:pPr>
      <w:r w:rsidRPr="00E46D31">
        <w:rPr>
          <w:lang w:val="en-AU"/>
        </w:rPr>
        <w:t xml:space="preserve">Quality indicator data elements summary to support QI Program expansion from </w:t>
      </w:r>
      <w:r w:rsidR="00A20F65" w:rsidRPr="00E46D31">
        <w:rPr>
          <w:lang w:val="en-AU"/>
        </w:rPr>
        <w:t>1</w:t>
      </w:r>
      <w:r w:rsidR="005A7A50" w:rsidRPr="00E46D31">
        <w:rPr>
          <w:lang w:val="en-AU"/>
        </w:rPr>
        <w:t> </w:t>
      </w:r>
      <w:r w:rsidR="00C41EE3" w:rsidRPr="00E46D31">
        <w:rPr>
          <w:lang w:val="en-AU"/>
        </w:rPr>
        <w:t>April </w:t>
      </w:r>
      <w:r w:rsidRPr="00E46D31">
        <w:rPr>
          <w:lang w:val="en-AU"/>
        </w:rPr>
        <w:t>20</w:t>
      </w:r>
      <w:r w:rsidR="00A20F65" w:rsidRPr="00E46D31">
        <w:rPr>
          <w:lang w:val="en-AU"/>
        </w:rPr>
        <w:t>2</w:t>
      </w:r>
      <w:r w:rsidR="00C41EE3" w:rsidRPr="00E46D31">
        <w:rPr>
          <w:lang w:val="en-AU"/>
        </w:rPr>
        <w:t>3</w:t>
      </w:r>
    </w:p>
    <w:p w14:paraId="556B54C7" w14:textId="3EDA715C" w:rsidR="00CE68F9" w:rsidRPr="00E46D31" w:rsidRDefault="00A20F65" w:rsidP="005A6A12">
      <w:pPr>
        <w:pStyle w:val="CoverDate"/>
        <w:rPr>
          <w:lang w:val="en-AU"/>
        </w:rPr>
      </w:pPr>
      <w:r w:rsidRPr="00E46D31">
        <w:rPr>
          <w:lang w:val="en-AU"/>
        </w:rPr>
        <w:t>September</w:t>
      </w:r>
      <w:r w:rsidR="00C47418" w:rsidRPr="00E46D31">
        <w:rPr>
          <w:lang w:val="en-AU"/>
        </w:rPr>
        <w:t xml:space="preserve"> 20</w:t>
      </w:r>
      <w:r w:rsidRPr="00E46D31">
        <w:rPr>
          <w:lang w:val="en-AU"/>
        </w:rPr>
        <w:t>22</w:t>
      </w:r>
    </w:p>
    <w:p w14:paraId="2B3DA73E" w14:textId="77777777" w:rsidR="00C47418" w:rsidRPr="00E46D31" w:rsidRDefault="00C47418" w:rsidP="004973EA">
      <w:pPr>
        <w:rPr>
          <w:lang w:val="en-AU"/>
        </w:rPr>
      </w:pPr>
    </w:p>
    <w:p w14:paraId="47D72EE0" w14:textId="7C1BE69F" w:rsidR="00CE68F9" w:rsidRPr="00E46D31" w:rsidRDefault="00CE68F9" w:rsidP="004973EA">
      <w:pPr>
        <w:rPr>
          <w:lang w:val="en-AU"/>
        </w:rPr>
        <w:sectPr w:rsidR="00CE68F9" w:rsidRPr="00E46D31" w:rsidSect="00A647CB">
          <w:headerReference w:type="even" r:id="rId11"/>
          <w:headerReference w:type="default" r:id="rId12"/>
          <w:footerReference w:type="even" r:id="rId13"/>
          <w:footerReference w:type="default" r:id="rId14"/>
          <w:headerReference w:type="first" r:id="rId15"/>
          <w:footerReference w:type="first" r:id="rId16"/>
          <w:type w:val="continuous"/>
          <w:pgSz w:w="11900" w:h="16840" w:code="9"/>
          <w:pgMar w:top="1814" w:right="1077" w:bottom="1418" w:left="1077" w:header="567" w:footer="567" w:gutter="0"/>
          <w:cols w:space="708"/>
          <w:titlePg/>
          <w:docGrid w:linePitch="360"/>
        </w:sectPr>
      </w:pPr>
    </w:p>
    <w:p w14:paraId="0689185C" w14:textId="492C4620" w:rsidR="00FC3324" w:rsidRPr="00E46D31" w:rsidRDefault="00FC3324" w:rsidP="00FC3324">
      <w:pPr>
        <w:rPr>
          <w:lang w:val="en-AU"/>
        </w:rPr>
      </w:pPr>
      <w:bookmarkStart w:id="1" w:name="_Toc75411947"/>
      <w:bookmarkStart w:id="2" w:name="_Toc75411948"/>
      <w:bookmarkStart w:id="3" w:name="_Toc75411949"/>
      <w:bookmarkStart w:id="4" w:name="_Toc75411950"/>
      <w:bookmarkStart w:id="5" w:name="_Toc75411951"/>
      <w:bookmarkStart w:id="6" w:name="_Toc75411952"/>
      <w:bookmarkStart w:id="7" w:name="_Toc75411953"/>
      <w:bookmarkStart w:id="8" w:name="_Toc75411954"/>
      <w:bookmarkStart w:id="9" w:name="_Toc72685503"/>
      <w:bookmarkStart w:id="10" w:name="_Toc72685683"/>
      <w:bookmarkEnd w:id="1"/>
      <w:bookmarkEnd w:id="2"/>
      <w:bookmarkEnd w:id="3"/>
      <w:bookmarkEnd w:id="4"/>
      <w:bookmarkEnd w:id="5"/>
      <w:bookmarkEnd w:id="6"/>
      <w:bookmarkEnd w:id="7"/>
      <w:bookmarkEnd w:id="8"/>
      <w:r w:rsidRPr="00E46D31">
        <w:rPr>
          <w:lang w:val="en-AU"/>
        </w:rPr>
        <w:lastRenderedPageBreak/>
        <w:t xml:space="preserve">The following tables outline the data elements for each of the QI Program quality indicators for implementation from </w:t>
      </w:r>
      <w:r w:rsidR="00A20F65" w:rsidRPr="00E46D31">
        <w:rPr>
          <w:lang w:val="en-AU"/>
        </w:rPr>
        <w:t xml:space="preserve">1 </w:t>
      </w:r>
      <w:r w:rsidR="00684DC3">
        <w:rPr>
          <w:lang w:val="en-AU"/>
        </w:rPr>
        <w:t>April</w:t>
      </w:r>
      <w:r w:rsidR="00A20F65" w:rsidRPr="00E46D31">
        <w:rPr>
          <w:lang w:val="en-AU"/>
        </w:rPr>
        <w:t xml:space="preserve"> 202</w:t>
      </w:r>
      <w:r w:rsidR="00684DC3">
        <w:rPr>
          <w:lang w:val="en-AU"/>
        </w:rPr>
        <w:t>3</w:t>
      </w:r>
      <w:r w:rsidRPr="00E46D31">
        <w:rPr>
          <w:lang w:val="en-AU"/>
        </w:rPr>
        <w:t>.</w:t>
      </w:r>
    </w:p>
    <w:p w14:paraId="54782F0D" w14:textId="147282EE" w:rsidR="00FC3324" w:rsidRPr="00E46D31" w:rsidRDefault="00FC3324" w:rsidP="006A0FCD">
      <w:pPr>
        <w:spacing w:after="240"/>
        <w:rPr>
          <w:lang w:val="en-AU"/>
        </w:rPr>
      </w:pPr>
      <w:r w:rsidRPr="00E46D31">
        <w:rPr>
          <w:lang w:val="en-AU"/>
        </w:rPr>
        <w:t>This summary is intended to provide an outline of QI Program quality indicator data elements only. Adherence to the legislated requirements of the QI Program involves meeting the full requirements detailed in the QI</w:t>
      </w:r>
      <w:r w:rsidR="005A7A50" w:rsidRPr="00E46D31">
        <w:rPr>
          <w:lang w:val="en-AU"/>
        </w:rPr>
        <w:t> </w:t>
      </w:r>
      <w:r w:rsidRPr="00E46D31">
        <w:rPr>
          <w:lang w:val="en-AU"/>
        </w:rPr>
        <w:t xml:space="preserve">Program Manual 3.0 </w:t>
      </w:r>
      <w:r w:rsidR="00163A19" w:rsidRPr="00E46D31">
        <w:rPr>
          <w:lang w:val="en-AU"/>
        </w:rPr>
        <w:t xml:space="preserve">Part A </w:t>
      </w:r>
      <w:r w:rsidRPr="00E46D31">
        <w:rPr>
          <w:lang w:val="en-AU"/>
        </w:rPr>
        <w:t xml:space="preserve">which will be made available on the Department of Health’s </w:t>
      </w:r>
      <w:hyperlink r:id="rId17" w:history="1">
        <w:r w:rsidRPr="00E46D31">
          <w:rPr>
            <w:rStyle w:val="Hyperlink"/>
            <w:lang w:val="en-AU"/>
          </w:rPr>
          <w:t>website</w:t>
        </w:r>
      </w:hyperlink>
      <w:r w:rsidRPr="00E46D31">
        <w:rPr>
          <w:lang w:val="en-AU"/>
        </w:rPr>
        <w:t xml:space="preserve"> when published.</w:t>
      </w:r>
    </w:p>
    <w:p w14:paraId="6C32FA8E" w14:textId="1311AB69" w:rsidR="00C47418" w:rsidRPr="00E46D31" w:rsidRDefault="00C47418" w:rsidP="00C47418">
      <w:pPr>
        <w:pStyle w:val="Caption"/>
        <w:rPr>
          <w:lang w:val="en-AU"/>
        </w:rPr>
      </w:pPr>
      <w:r w:rsidRPr="00E46D31">
        <w:rPr>
          <w:lang w:val="en-AU"/>
        </w:rPr>
        <w:t xml:space="preserve">Table </w:t>
      </w:r>
      <w:r w:rsidRPr="00E46D31">
        <w:rPr>
          <w:lang w:val="en-AU"/>
        </w:rPr>
        <w:fldChar w:fldCharType="begin"/>
      </w:r>
      <w:r w:rsidRPr="00E46D31">
        <w:rPr>
          <w:lang w:val="en-AU"/>
        </w:rPr>
        <w:instrText xml:space="preserve"> SEQ Table \* ARABIC </w:instrText>
      </w:r>
      <w:r w:rsidRPr="00E46D31">
        <w:rPr>
          <w:lang w:val="en-AU"/>
        </w:rPr>
        <w:fldChar w:fldCharType="separate"/>
      </w:r>
      <w:r w:rsidR="00E07EEF">
        <w:rPr>
          <w:noProof/>
          <w:lang w:val="en-AU"/>
        </w:rPr>
        <w:t>1</w:t>
      </w:r>
      <w:r w:rsidRPr="00E46D31">
        <w:rPr>
          <w:lang w:val="en-AU"/>
        </w:rPr>
        <w:fldChar w:fldCharType="end"/>
      </w:r>
      <w:r w:rsidRPr="00E46D31">
        <w:rPr>
          <w:lang w:val="en-AU"/>
        </w:rPr>
        <w:t>: Pressure injuries</w:t>
      </w:r>
    </w:p>
    <w:tbl>
      <w:tblPr>
        <w:tblStyle w:val="GridTable4-Accent1"/>
        <w:tblW w:w="5000" w:type="pct"/>
        <w:tblLook w:val="06A0" w:firstRow="1" w:lastRow="0" w:firstColumn="1" w:lastColumn="0" w:noHBand="1" w:noVBand="1"/>
        <w:tblDescription w:val="This table list the pressure injuries.  It shows the percentage of care recipients with pressure injuries, reported against six pressure injury stages"/>
      </w:tblPr>
      <w:tblGrid>
        <w:gridCol w:w="2450"/>
        <w:gridCol w:w="7286"/>
      </w:tblGrid>
      <w:tr w:rsidR="00C47418" w:rsidRPr="00E46D31" w14:paraId="2E21D180" w14:textId="77777777" w:rsidTr="000B3A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8" w:type="pct"/>
          </w:tcPr>
          <w:p w14:paraId="7AC30E2C" w14:textId="77777777" w:rsidR="00C47418" w:rsidRPr="00E46D31" w:rsidRDefault="00C47418" w:rsidP="00E07EEF">
            <w:pPr>
              <w:pStyle w:val="TableColumnHeadingNormal"/>
            </w:pPr>
            <w:r w:rsidRPr="00E46D31">
              <w:t>Quality indicator</w:t>
            </w:r>
          </w:p>
        </w:tc>
        <w:tc>
          <w:tcPr>
            <w:tcW w:w="3742" w:type="pct"/>
          </w:tcPr>
          <w:p w14:paraId="2803A01A" w14:textId="3BD6A56A" w:rsidR="00C47418" w:rsidRPr="00D16AAE" w:rsidRDefault="00FC3324" w:rsidP="00E07EEF">
            <w:pPr>
              <w:pStyle w:val="TableColumnHeadingNormal"/>
              <w:cnfStyle w:val="100000000000" w:firstRow="1" w:lastRow="0" w:firstColumn="0" w:lastColumn="0" w:oddVBand="0" w:evenVBand="0" w:oddHBand="0" w:evenHBand="0" w:firstRowFirstColumn="0" w:firstRowLastColumn="0" w:lastRowFirstColumn="0" w:lastRowLastColumn="0"/>
              <w:rPr>
                <w:i/>
                <w:iCs/>
              </w:rPr>
            </w:pPr>
            <w:r w:rsidRPr="00D16AAE">
              <w:rPr>
                <w:i/>
                <w:iCs/>
              </w:rPr>
              <w:t>Percentage of care recipients with pressure injuries, reported against six pressure injury stages</w:t>
            </w:r>
          </w:p>
        </w:tc>
      </w:tr>
      <w:tr w:rsidR="00C47418" w:rsidRPr="00E46D31" w14:paraId="4998FAB7" w14:textId="77777777" w:rsidTr="000B3A31">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626EDCFC" w14:textId="77777777" w:rsidR="00C47418" w:rsidRPr="00E46D31" w:rsidRDefault="00C47418" w:rsidP="00C66E42">
            <w:pPr>
              <w:pStyle w:val="TableTextNormal"/>
              <w:rPr>
                <w:lang w:val="en-AU"/>
              </w:rPr>
            </w:pPr>
            <w:r w:rsidRPr="00E46D31">
              <w:rPr>
                <w:lang w:val="en-AU"/>
              </w:rPr>
              <w:t>Collection</w:t>
            </w:r>
          </w:p>
        </w:tc>
        <w:tc>
          <w:tcPr>
            <w:tcW w:w="3742" w:type="pct"/>
          </w:tcPr>
          <w:p w14:paraId="5220A64F" w14:textId="0C43112C" w:rsidR="00C47418" w:rsidRPr="00E46D31" w:rsidRDefault="00163A19" w:rsidP="000B3A31">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A single</w:t>
            </w:r>
            <w:r w:rsidR="005A7A50" w:rsidRPr="00E46D31">
              <w:rPr>
                <w:lang w:val="en-AU"/>
              </w:rPr>
              <w:t xml:space="preserve"> </w:t>
            </w:r>
            <w:r w:rsidR="00FC3324" w:rsidRPr="00E46D31">
              <w:rPr>
                <w:lang w:val="en-AU"/>
              </w:rPr>
              <w:t>observation assessment for each care recipient, around the same time every quarter</w:t>
            </w:r>
          </w:p>
        </w:tc>
      </w:tr>
      <w:tr w:rsidR="00C47418" w:rsidRPr="00E46D31" w14:paraId="48A31BB2" w14:textId="77777777" w:rsidTr="000B3A31">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0CD72C67" w14:textId="77777777" w:rsidR="00C47418" w:rsidRPr="00E46D31" w:rsidRDefault="00C47418" w:rsidP="00C66E42">
            <w:pPr>
              <w:pStyle w:val="TableTextNormal"/>
              <w:rPr>
                <w:lang w:val="en-AU"/>
              </w:rPr>
            </w:pPr>
            <w:r w:rsidRPr="00E46D31">
              <w:rPr>
                <w:lang w:val="en-AU"/>
              </w:rPr>
              <w:t>QI reporting</w:t>
            </w:r>
          </w:p>
        </w:tc>
        <w:tc>
          <w:tcPr>
            <w:tcW w:w="3742" w:type="pct"/>
          </w:tcPr>
          <w:p w14:paraId="5FF6A9D4" w14:textId="77777777" w:rsidR="00FC3324" w:rsidRPr="00E46D31" w:rsidRDefault="00FC3324" w:rsidP="00FC3324">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with one or more pressure injuries</w:t>
            </w:r>
          </w:p>
          <w:p w14:paraId="14DE1923" w14:textId="77777777" w:rsidR="00FC3324" w:rsidRPr="00E46D31" w:rsidRDefault="00FC3324" w:rsidP="00FC3324">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with one or more pressure injuries reported against each of the six pressure injury stages:</w:t>
            </w:r>
          </w:p>
          <w:p w14:paraId="422AC094" w14:textId="77777777" w:rsidR="00FC3324" w:rsidRPr="00E46D31" w:rsidRDefault="00FC3324" w:rsidP="00FC3324">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Stage 1 Pressure Injury</w:t>
            </w:r>
          </w:p>
          <w:p w14:paraId="7D2AC26E" w14:textId="77777777" w:rsidR="00FC3324" w:rsidRPr="00E46D31" w:rsidRDefault="00FC3324" w:rsidP="00FC3324">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Stage 2 Pressure Injury</w:t>
            </w:r>
          </w:p>
          <w:p w14:paraId="6C71FFE7" w14:textId="77777777" w:rsidR="00FC3324" w:rsidRPr="00E46D31" w:rsidRDefault="00FC3324" w:rsidP="00FC3324">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Stage 3 Pressure Injury</w:t>
            </w:r>
          </w:p>
          <w:p w14:paraId="6C732A31" w14:textId="77777777" w:rsidR="00FC3324" w:rsidRPr="00E46D31" w:rsidRDefault="00FC3324" w:rsidP="00FC3324">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Stage 4 Pressure Injury</w:t>
            </w:r>
          </w:p>
          <w:p w14:paraId="19267B96" w14:textId="77777777" w:rsidR="00FC3324" w:rsidRPr="00E46D31" w:rsidRDefault="00FC3324" w:rsidP="00FC3324">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Unstageable Pressure Injury</w:t>
            </w:r>
          </w:p>
          <w:p w14:paraId="532B8BE8" w14:textId="745FDE9D" w:rsidR="00C47418" w:rsidRPr="00E46D31" w:rsidRDefault="00FC3324" w:rsidP="00FC3324">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Suspected Deep Tissue Injury</w:t>
            </w:r>
          </w:p>
        </w:tc>
      </w:tr>
      <w:tr w:rsidR="00C47418" w:rsidRPr="00E46D31" w14:paraId="6F29EA21" w14:textId="77777777" w:rsidTr="000B3A31">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346A6264" w14:textId="77777777" w:rsidR="00C47418" w:rsidRPr="00E46D31" w:rsidRDefault="00C47418" w:rsidP="00C66E42">
            <w:pPr>
              <w:pStyle w:val="TableTextNormal"/>
              <w:rPr>
                <w:lang w:val="en-AU"/>
              </w:rPr>
            </w:pPr>
            <w:r w:rsidRPr="00E46D31">
              <w:rPr>
                <w:lang w:val="en-AU"/>
              </w:rPr>
              <w:t>Additional reporting</w:t>
            </w:r>
          </w:p>
        </w:tc>
        <w:tc>
          <w:tcPr>
            <w:tcW w:w="3742" w:type="pct"/>
          </w:tcPr>
          <w:p w14:paraId="1DF8B49D" w14:textId="77777777" w:rsidR="00FC3324" w:rsidRPr="00E46D31" w:rsidRDefault="00FC3324" w:rsidP="00FC3324">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 xml:space="preserve">Care recipients assessed for pressure injuries </w:t>
            </w:r>
          </w:p>
          <w:p w14:paraId="6935B942" w14:textId="77777777" w:rsidR="00FC3324" w:rsidRPr="00E46D31" w:rsidRDefault="00FC3324" w:rsidP="00FC3324">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with one or more pressure injuries acquired outside of the service during the quarter</w:t>
            </w:r>
          </w:p>
          <w:p w14:paraId="2BA69212" w14:textId="4D110B18" w:rsidR="00C47418" w:rsidRPr="00E46D31" w:rsidRDefault="00FC3324" w:rsidP="00FC3324">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with one or more pressure injuries acquired outside of the service during the quarter, reported against each of the six pressure injury stages:</w:t>
            </w:r>
          </w:p>
          <w:p w14:paraId="35849ED0" w14:textId="77777777" w:rsidR="00FC3324" w:rsidRPr="00E46D31" w:rsidRDefault="00FC3324" w:rsidP="00FC3324">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Stage 1 Pressure Injury</w:t>
            </w:r>
          </w:p>
          <w:p w14:paraId="3BCD5573" w14:textId="77777777" w:rsidR="00FC3324" w:rsidRPr="00E46D31" w:rsidRDefault="00FC3324" w:rsidP="00FC3324">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Stage 2 Pressure Injury</w:t>
            </w:r>
          </w:p>
          <w:p w14:paraId="4F53E5FB" w14:textId="77777777" w:rsidR="00FC3324" w:rsidRPr="00E46D31" w:rsidRDefault="00FC3324" w:rsidP="00FC3324">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Stage 3 Pressure Injury</w:t>
            </w:r>
          </w:p>
          <w:p w14:paraId="60AAB9C7" w14:textId="77777777" w:rsidR="00FC3324" w:rsidRPr="00E46D31" w:rsidRDefault="00FC3324" w:rsidP="00FC3324">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Stage 4 Pressure Injury</w:t>
            </w:r>
          </w:p>
          <w:p w14:paraId="10A60134" w14:textId="77777777" w:rsidR="00FC3324" w:rsidRPr="00E46D31" w:rsidRDefault="00FC3324" w:rsidP="00FC3324">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Unstageable Pressure Injury</w:t>
            </w:r>
          </w:p>
          <w:p w14:paraId="4CD34F6D" w14:textId="77777777" w:rsidR="00C47418" w:rsidRPr="00E46D31" w:rsidRDefault="00FC3324" w:rsidP="00FC3324">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Suspected Deep Tissue Injury</w:t>
            </w:r>
          </w:p>
          <w:p w14:paraId="71653FDA" w14:textId="4ACA835F" w:rsidR="00A91A53" w:rsidRPr="00E46D31" w:rsidRDefault="00A91A53" w:rsidP="00C66E42">
            <w:pPr>
              <w:pStyle w:val="TableText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Exclusions</w:t>
            </w:r>
            <w:r w:rsidR="00801A57" w:rsidRPr="00E46D31">
              <w:rPr>
                <w:lang w:val="en-AU"/>
              </w:rPr>
              <w:t>:</w:t>
            </w:r>
          </w:p>
          <w:p w14:paraId="1605A0A1" w14:textId="77777777" w:rsidR="00A91A53" w:rsidRPr="00E46D31" w:rsidRDefault="00A91A53" w:rsidP="00A91A53">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withheld consent to undergo an observation assessment for pressure injuries for the entire quarter</w:t>
            </w:r>
          </w:p>
          <w:p w14:paraId="5E68A25E" w14:textId="390F2B87" w:rsidR="00A91A53" w:rsidRPr="00E46D31" w:rsidRDefault="00A91A53" w:rsidP="00A91A53">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were absent from the service for the entire quarter</w:t>
            </w:r>
          </w:p>
        </w:tc>
      </w:tr>
    </w:tbl>
    <w:p w14:paraId="55022F4B" w14:textId="54E0308F" w:rsidR="00C47418" w:rsidRPr="00E46D31" w:rsidRDefault="00C47418" w:rsidP="00723EB2">
      <w:pPr>
        <w:pStyle w:val="Caption"/>
        <w:keepLines/>
        <w:rPr>
          <w:lang w:val="en-AU"/>
        </w:rPr>
      </w:pPr>
      <w:r w:rsidRPr="00E46D31">
        <w:rPr>
          <w:lang w:val="en-AU"/>
        </w:rPr>
        <w:t xml:space="preserve">Table </w:t>
      </w:r>
      <w:r w:rsidRPr="00E46D31">
        <w:rPr>
          <w:lang w:val="en-AU"/>
        </w:rPr>
        <w:fldChar w:fldCharType="begin"/>
      </w:r>
      <w:r w:rsidRPr="00E46D31">
        <w:rPr>
          <w:lang w:val="en-AU"/>
        </w:rPr>
        <w:instrText xml:space="preserve"> SEQ Table \* ARABIC </w:instrText>
      </w:r>
      <w:r w:rsidRPr="00E46D31">
        <w:rPr>
          <w:lang w:val="en-AU"/>
        </w:rPr>
        <w:fldChar w:fldCharType="separate"/>
      </w:r>
      <w:r w:rsidR="00E07EEF">
        <w:rPr>
          <w:noProof/>
          <w:lang w:val="en-AU"/>
        </w:rPr>
        <w:t>2</w:t>
      </w:r>
      <w:r w:rsidRPr="00E46D31">
        <w:rPr>
          <w:lang w:val="en-AU"/>
        </w:rPr>
        <w:fldChar w:fldCharType="end"/>
      </w:r>
      <w:r w:rsidRPr="00E46D31">
        <w:rPr>
          <w:lang w:val="en-AU"/>
        </w:rPr>
        <w:t>: Physical restraint</w:t>
      </w:r>
    </w:p>
    <w:tbl>
      <w:tblPr>
        <w:tblStyle w:val="GridTable4-Accent1"/>
        <w:tblW w:w="5000" w:type="pct"/>
        <w:tblLook w:val="06A0" w:firstRow="1" w:lastRow="0" w:firstColumn="1" w:lastColumn="0" w:noHBand="1" w:noVBand="1"/>
        <w:tblDescription w:val="This table list the physical restraint.  It shows the percentage of care recipients who were physically restrained."/>
      </w:tblPr>
      <w:tblGrid>
        <w:gridCol w:w="2450"/>
        <w:gridCol w:w="7286"/>
      </w:tblGrid>
      <w:tr w:rsidR="00C47418" w:rsidRPr="00E46D31" w14:paraId="44771BF6" w14:textId="77777777" w:rsidTr="000B3A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8" w:type="pct"/>
          </w:tcPr>
          <w:p w14:paraId="4FDD2B95" w14:textId="77777777" w:rsidR="00C47418" w:rsidRPr="00E46D31" w:rsidRDefault="00C47418" w:rsidP="00E07EEF">
            <w:pPr>
              <w:pStyle w:val="TableColumnHeadingNormal"/>
            </w:pPr>
            <w:r w:rsidRPr="00E46D31">
              <w:t>Quality indicator</w:t>
            </w:r>
          </w:p>
        </w:tc>
        <w:tc>
          <w:tcPr>
            <w:tcW w:w="3742" w:type="pct"/>
          </w:tcPr>
          <w:p w14:paraId="72DDDD13" w14:textId="77777777" w:rsidR="00C47418" w:rsidRPr="00D16AAE" w:rsidRDefault="00C47418" w:rsidP="00E07EEF">
            <w:pPr>
              <w:pStyle w:val="TableColumnHeadingNormal"/>
              <w:cnfStyle w:val="100000000000" w:firstRow="1" w:lastRow="0" w:firstColumn="0" w:lastColumn="0" w:oddVBand="0" w:evenVBand="0" w:oddHBand="0" w:evenHBand="0" w:firstRowFirstColumn="0" w:firstRowLastColumn="0" w:lastRowFirstColumn="0" w:lastRowLastColumn="0"/>
              <w:rPr>
                <w:i/>
                <w:iCs/>
              </w:rPr>
            </w:pPr>
            <w:r w:rsidRPr="00D16AAE">
              <w:rPr>
                <w:i/>
                <w:iCs/>
              </w:rPr>
              <w:t>Percentage of care recipients who were physically restrained</w:t>
            </w:r>
          </w:p>
        </w:tc>
      </w:tr>
      <w:tr w:rsidR="00C47418" w:rsidRPr="00E46D31" w14:paraId="7F3BB763" w14:textId="77777777" w:rsidTr="000B3A31">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28788229" w14:textId="77777777" w:rsidR="00C47418" w:rsidRPr="00E46D31" w:rsidRDefault="00C47418" w:rsidP="00C66E42">
            <w:pPr>
              <w:pStyle w:val="TableTextNormal"/>
              <w:rPr>
                <w:lang w:val="en-AU"/>
              </w:rPr>
            </w:pPr>
            <w:r w:rsidRPr="00E46D31">
              <w:rPr>
                <w:lang w:val="en-AU"/>
              </w:rPr>
              <w:t>Collection</w:t>
            </w:r>
          </w:p>
        </w:tc>
        <w:tc>
          <w:tcPr>
            <w:tcW w:w="3742" w:type="pct"/>
          </w:tcPr>
          <w:p w14:paraId="322637E9" w14:textId="784BD978" w:rsidR="00C47418" w:rsidRPr="00E46D31" w:rsidRDefault="00104466" w:rsidP="00723EB2">
            <w:pPr>
              <w:pStyle w:val="TableBullet1Normal"/>
              <w:keepNext/>
              <w:keepLines/>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 xml:space="preserve">A single three-day record review for each care recipient </w:t>
            </w:r>
            <w:r w:rsidR="00C110C0" w:rsidRPr="00E46D31">
              <w:rPr>
                <w:lang w:val="en-AU"/>
              </w:rPr>
              <w:t xml:space="preserve">on a selected day </w:t>
            </w:r>
            <w:r w:rsidRPr="00E46D31">
              <w:rPr>
                <w:lang w:val="en-AU"/>
              </w:rPr>
              <w:t>every quarter</w:t>
            </w:r>
          </w:p>
        </w:tc>
      </w:tr>
      <w:tr w:rsidR="00C47418" w:rsidRPr="00E46D31" w14:paraId="3EF8C2DD" w14:textId="77777777" w:rsidTr="000B3A31">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30F757B0" w14:textId="77777777" w:rsidR="00C47418" w:rsidRPr="00E46D31" w:rsidRDefault="00C47418" w:rsidP="00C66E42">
            <w:pPr>
              <w:pStyle w:val="TableTextNormal"/>
              <w:rPr>
                <w:lang w:val="en-AU"/>
              </w:rPr>
            </w:pPr>
            <w:r w:rsidRPr="00E46D31">
              <w:rPr>
                <w:lang w:val="en-AU"/>
              </w:rPr>
              <w:t>QI reporting</w:t>
            </w:r>
          </w:p>
        </w:tc>
        <w:tc>
          <w:tcPr>
            <w:tcW w:w="3742" w:type="pct"/>
          </w:tcPr>
          <w:p w14:paraId="1BEBC532" w14:textId="07095DB2" w:rsidR="00C47418" w:rsidRPr="00E46D31" w:rsidRDefault="00104466" w:rsidP="00723EB2">
            <w:pPr>
              <w:pStyle w:val="TableBullet1Normal"/>
              <w:keepNext/>
              <w:keepLines/>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were physically restrained</w:t>
            </w:r>
          </w:p>
        </w:tc>
      </w:tr>
      <w:tr w:rsidR="00C47418" w:rsidRPr="00E46D31" w14:paraId="21435F8E" w14:textId="77777777" w:rsidTr="000B3A31">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68587EDC" w14:textId="77777777" w:rsidR="00C47418" w:rsidRPr="00E46D31" w:rsidRDefault="00C47418" w:rsidP="00C66E42">
            <w:pPr>
              <w:pStyle w:val="TableTextNormal"/>
              <w:rPr>
                <w:lang w:val="en-AU"/>
              </w:rPr>
            </w:pPr>
            <w:r w:rsidRPr="00E46D31">
              <w:rPr>
                <w:lang w:val="en-AU"/>
              </w:rPr>
              <w:lastRenderedPageBreak/>
              <w:t>Additional reporting</w:t>
            </w:r>
          </w:p>
        </w:tc>
        <w:tc>
          <w:tcPr>
            <w:tcW w:w="3742" w:type="pct"/>
          </w:tcPr>
          <w:p w14:paraId="30A5716A" w14:textId="77777777" w:rsidR="00104466" w:rsidRPr="00E46D31" w:rsidRDefault="00104466" w:rsidP="00723EB2">
            <w:pPr>
              <w:pStyle w:val="TableBullet1Normal"/>
              <w:keepNext/>
              <w:keepLines/>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assessed for physical restraint</w:t>
            </w:r>
          </w:p>
          <w:p w14:paraId="55FCC4B3" w14:textId="77777777" w:rsidR="00104466" w:rsidRPr="00E46D31" w:rsidRDefault="00104466" w:rsidP="00723EB2">
            <w:pPr>
              <w:pStyle w:val="TableBullet1Normal"/>
              <w:keepNext/>
              <w:keepLines/>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were physically restrained exclusively through the use of a secure area</w:t>
            </w:r>
          </w:p>
          <w:p w14:paraId="096D43F2" w14:textId="3C676B9D" w:rsidR="00C47418" w:rsidRPr="00E46D31" w:rsidRDefault="00104466" w:rsidP="00723EB2">
            <w:pPr>
              <w:pStyle w:val="TableBullet1Normal"/>
              <w:keepNext/>
              <w:keepLines/>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Collection date</w:t>
            </w:r>
          </w:p>
          <w:p w14:paraId="66982BF1" w14:textId="561E9E84" w:rsidR="00A91A53" w:rsidRPr="00E46D31" w:rsidRDefault="00A91A53" w:rsidP="00C66E42">
            <w:pPr>
              <w:pStyle w:val="TableText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Exclusions</w:t>
            </w:r>
            <w:r w:rsidR="00801A57" w:rsidRPr="00E46D31">
              <w:rPr>
                <w:lang w:val="en-AU"/>
              </w:rPr>
              <w:t>:</w:t>
            </w:r>
          </w:p>
          <w:p w14:paraId="3A1DB8B2" w14:textId="7D69629E" w:rsidR="00A91A53" w:rsidRPr="00E46D31" w:rsidRDefault="00A91A53" w:rsidP="00723EB2">
            <w:pPr>
              <w:pStyle w:val="TableBullet1Normal"/>
              <w:keepNext/>
              <w:keepLines/>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were absent from the service for the entire three-day assessment period</w:t>
            </w:r>
          </w:p>
        </w:tc>
      </w:tr>
    </w:tbl>
    <w:p w14:paraId="68C6242E" w14:textId="0BC5C6FE" w:rsidR="00C47418" w:rsidRPr="00E46D31" w:rsidRDefault="000B3A31" w:rsidP="000B3A31">
      <w:pPr>
        <w:pStyle w:val="Caption"/>
        <w:rPr>
          <w:lang w:val="en-AU"/>
        </w:rPr>
      </w:pPr>
      <w:r w:rsidRPr="00E46D31">
        <w:rPr>
          <w:lang w:val="en-AU"/>
        </w:rPr>
        <w:t xml:space="preserve">Table </w:t>
      </w:r>
      <w:r w:rsidRPr="00E46D31">
        <w:rPr>
          <w:lang w:val="en-AU"/>
        </w:rPr>
        <w:fldChar w:fldCharType="begin"/>
      </w:r>
      <w:r w:rsidRPr="00E46D31">
        <w:rPr>
          <w:lang w:val="en-AU"/>
        </w:rPr>
        <w:instrText xml:space="preserve"> SEQ Table \* ARABIC </w:instrText>
      </w:r>
      <w:r w:rsidRPr="00E46D31">
        <w:rPr>
          <w:lang w:val="en-AU"/>
        </w:rPr>
        <w:fldChar w:fldCharType="separate"/>
      </w:r>
      <w:r w:rsidR="00E07EEF">
        <w:rPr>
          <w:noProof/>
          <w:lang w:val="en-AU"/>
        </w:rPr>
        <w:t>3</w:t>
      </w:r>
      <w:r w:rsidRPr="00E46D31">
        <w:rPr>
          <w:lang w:val="en-AU"/>
        </w:rPr>
        <w:fldChar w:fldCharType="end"/>
      </w:r>
      <w:r w:rsidRPr="00E46D31">
        <w:rPr>
          <w:lang w:val="en-AU"/>
        </w:rPr>
        <w:t>: Unplanned weight loss – significant</w:t>
      </w:r>
    </w:p>
    <w:tbl>
      <w:tblPr>
        <w:tblStyle w:val="GridTable4-Accent1"/>
        <w:tblW w:w="5000" w:type="pct"/>
        <w:tblLook w:val="06A0" w:firstRow="1" w:lastRow="0" w:firstColumn="1" w:lastColumn="0" w:noHBand="1" w:noVBand="1"/>
        <w:tblDescription w:val="This table list the physical restraint.  It shows the percentage of care recipients who were physically restrained."/>
      </w:tblPr>
      <w:tblGrid>
        <w:gridCol w:w="2450"/>
        <w:gridCol w:w="7286"/>
      </w:tblGrid>
      <w:tr w:rsidR="00104466" w:rsidRPr="00E46D31" w14:paraId="0FD8D45E" w14:textId="77777777" w:rsidTr="005674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8" w:type="pct"/>
          </w:tcPr>
          <w:p w14:paraId="171E2442" w14:textId="77777777" w:rsidR="00104466" w:rsidRPr="00E46D31" w:rsidRDefault="00104466" w:rsidP="00E07EEF">
            <w:pPr>
              <w:pStyle w:val="TableColumnHeadingNormal"/>
            </w:pPr>
            <w:r w:rsidRPr="00E46D31">
              <w:t>Quality indicator</w:t>
            </w:r>
          </w:p>
        </w:tc>
        <w:tc>
          <w:tcPr>
            <w:tcW w:w="3742" w:type="pct"/>
          </w:tcPr>
          <w:p w14:paraId="7A61AA8D" w14:textId="77777777" w:rsidR="00104466" w:rsidRPr="00D16AAE" w:rsidRDefault="00104466" w:rsidP="00E07EEF">
            <w:pPr>
              <w:pStyle w:val="TableColumnHeadingNormal"/>
              <w:cnfStyle w:val="100000000000" w:firstRow="1" w:lastRow="0" w:firstColumn="0" w:lastColumn="0" w:oddVBand="0" w:evenVBand="0" w:oddHBand="0" w:evenHBand="0" w:firstRowFirstColumn="0" w:firstRowLastColumn="0" w:lastRowFirstColumn="0" w:lastRowLastColumn="0"/>
              <w:rPr>
                <w:i/>
                <w:iCs/>
              </w:rPr>
            </w:pPr>
            <w:r w:rsidRPr="00D16AAE">
              <w:rPr>
                <w:i/>
                <w:iCs/>
              </w:rPr>
              <w:t>Percentage of care recipients who experienced significant unplanned weight loss (5% or more)</w:t>
            </w:r>
          </w:p>
        </w:tc>
      </w:tr>
      <w:tr w:rsidR="00104466" w:rsidRPr="00E46D31" w14:paraId="6B8FAFC1" w14:textId="77777777" w:rsidTr="00104466">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0C57D86B" w14:textId="77777777" w:rsidR="00104466" w:rsidRPr="00E46D31" w:rsidRDefault="00104466" w:rsidP="00C66E42">
            <w:pPr>
              <w:pStyle w:val="TableTextNormal"/>
              <w:rPr>
                <w:lang w:val="en-AU"/>
              </w:rPr>
            </w:pPr>
            <w:r w:rsidRPr="00E46D31">
              <w:rPr>
                <w:lang w:val="en-AU"/>
              </w:rPr>
              <w:t>Collection</w:t>
            </w:r>
          </w:p>
        </w:tc>
        <w:tc>
          <w:tcPr>
            <w:tcW w:w="3742" w:type="pct"/>
          </w:tcPr>
          <w:p w14:paraId="2116322D" w14:textId="77777777" w:rsidR="00104466" w:rsidRPr="00E46D31" w:rsidRDefault="00104466" w:rsidP="00104466">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The weight of each care recipient is collected in the last month (finishing weight) of the quarter and compared to their weight at the last month (finishing weight) of the previous quarter to determine percentage of weight loss</w:t>
            </w:r>
          </w:p>
        </w:tc>
      </w:tr>
      <w:tr w:rsidR="00104466" w:rsidRPr="00E46D31" w14:paraId="61EC74A8" w14:textId="77777777" w:rsidTr="00104466">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02565CED" w14:textId="77777777" w:rsidR="00104466" w:rsidRPr="00E46D31" w:rsidRDefault="00104466" w:rsidP="00C66E42">
            <w:pPr>
              <w:pStyle w:val="TableTextNormal"/>
              <w:rPr>
                <w:lang w:val="en-AU"/>
              </w:rPr>
            </w:pPr>
            <w:r w:rsidRPr="00E46D31">
              <w:rPr>
                <w:lang w:val="en-AU"/>
              </w:rPr>
              <w:t>QI reporting</w:t>
            </w:r>
          </w:p>
        </w:tc>
        <w:tc>
          <w:tcPr>
            <w:tcW w:w="3742" w:type="pct"/>
          </w:tcPr>
          <w:p w14:paraId="4637B375" w14:textId="77777777" w:rsidR="00104466" w:rsidRPr="00E46D31" w:rsidRDefault="00104466" w:rsidP="00104466">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experienced significant unplanned weight loss (5% or more)</w:t>
            </w:r>
          </w:p>
        </w:tc>
      </w:tr>
      <w:tr w:rsidR="00104466" w:rsidRPr="00E46D31" w14:paraId="16145560" w14:textId="77777777" w:rsidTr="00104466">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47444A1E" w14:textId="77777777" w:rsidR="00104466" w:rsidRPr="00E46D31" w:rsidRDefault="00104466" w:rsidP="00C66E42">
            <w:pPr>
              <w:pStyle w:val="TableTextNormal"/>
              <w:rPr>
                <w:lang w:val="en-AU"/>
              </w:rPr>
            </w:pPr>
            <w:r w:rsidRPr="00E46D31">
              <w:rPr>
                <w:lang w:val="en-AU"/>
              </w:rPr>
              <w:t>Additional reporting</w:t>
            </w:r>
          </w:p>
        </w:tc>
        <w:tc>
          <w:tcPr>
            <w:tcW w:w="3742" w:type="pct"/>
          </w:tcPr>
          <w:p w14:paraId="706D1D4E" w14:textId="77777777" w:rsidR="00104466" w:rsidRPr="00E46D31" w:rsidRDefault="00104466" w:rsidP="00104466">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assessed for significant unplanned weight loss</w:t>
            </w:r>
          </w:p>
          <w:p w14:paraId="250A357E" w14:textId="6FB400F9" w:rsidR="00A91A53" w:rsidRPr="00E46D31" w:rsidRDefault="00A91A53" w:rsidP="00C66E42">
            <w:pPr>
              <w:pStyle w:val="TableText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Exclusions</w:t>
            </w:r>
            <w:r w:rsidR="00801A57" w:rsidRPr="00E46D31">
              <w:rPr>
                <w:lang w:val="en-AU"/>
              </w:rPr>
              <w:t>:</w:t>
            </w:r>
          </w:p>
          <w:p w14:paraId="21219520" w14:textId="77777777" w:rsidR="00A91A53" w:rsidRPr="00E46D31" w:rsidRDefault="00A91A53" w:rsidP="00A91A53">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withheld consent to be weighed</w:t>
            </w:r>
          </w:p>
          <w:p w14:paraId="206F6013" w14:textId="77777777" w:rsidR="00A91A53" w:rsidRPr="00E46D31" w:rsidRDefault="00A91A53" w:rsidP="00A91A53">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are receiving end-of-life care</w:t>
            </w:r>
          </w:p>
          <w:p w14:paraId="21DC28C2" w14:textId="6375273E" w:rsidR="00A91A53" w:rsidRPr="00E46D31" w:rsidRDefault="00A91A53" w:rsidP="00A91A53">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did not have the required weight records available and comments providing explanation as to why the weight recording/s are absent</w:t>
            </w:r>
          </w:p>
        </w:tc>
      </w:tr>
    </w:tbl>
    <w:p w14:paraId="732E7597" w14:textId="69E8165C" w:rsidR="00C47418" w:rsidRPr="00E46D31" w:rsidRDefault="000B3A31" w:rsidP="000B3A31">
      <w:pPr>
        <w:pStyle w:val="Caption"/>
        <w:rPr>
          <w:lang w:val="en-AU"/>
        </w:rPr>
      </w:pPr>
      <w:r w:rsidRPr="00E46D31">
        <w:rPr>
          <w:lang w:val="en-AU"/>
        </w:rPr>
        <w:t xml:space="preserve">Table </w:t>
      </w:r>
      <w:r w:rsidRPr="00E46D31">
        <w:rPr>
          <w:lang w:val="en-AU"/>
        </w:rPr>
        <w:fldChar w:fldCharType="begin"/>
      </w:r>
      <w:r w:rsidRPr="00E46D31">
        <w:rPr>
          <w:lang w:val="en-AU"/>
        </w:rPr>
        <w:instrText xml:space="preserve"> SEQ Table \* ARABIC </w:instrText>
      </w:r>
      <w:r w:rsidRPr="00E46D31">
        <w:rPr>
          <w:lang w:val="en-AU"/>
        </w:rPr>
        <w:fldChar w:fldCharType="separate"/>
      </w:r>
      <w:r w:rsidR="00E07EEF">
        <w:rPr>
          <w:noProof/>
          <w:lang w:val="en-AU"/>
        </w:rPr>
        <w:t>4</w:t>
      </w:r>
      <w:r w:rsidRPr="00E46D31">
        <w:rPr>
          <w:lang w:val="en-AU"/>
        </w:rPr>
        <w:fldChar w:fldCharType="end"/>
      </w:r>
      <w:r w:rsidRPr="00E46D31">
        <w:rPr>
          <w:lang w:val="en-AU"/>
        </w:rPr>
        <w:t>: Unplanned weight loss – consecutive</w:t>
      </w:r>
    </w:p>
    <w:tbl>
      <w:tblPr>
        <w:tblStyle w:val="GridTable4-Accent1"/>
        <w:tblW w:w="5000" w:type="pct"/>
        <w:tblLook w:val="06A0" w:firstRow="1" w:lastRow="0" w:firstColumn="1" w:lastColumn="0" w:noHBand="1" w:noVBand="1"/>
        <w:tblDescription w:val="This table list the physical restraint.  It shows the percentage of care recipients who were physically restrained."/>
      </w:tblPr>
      <w:tblGrid>
        <w:gridCol w:w="2450"/>
        <w:gridCol w:w="7286"/>
      </w:tblGrid>
      <w:tr w:rsidR="00104466" w:rsidRPr="00E46D31" w14:paraId="585717BD" w14:textId="77777777" w:rsidTr="005674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8" w:type="pct"/>
          </w:tcPr>
          <w:p w14:paraId="0CEFFE34" w14:textId="77777777" w:rsidR="00104466" w:rsidRPr="00E46D31" w:rsidRDefault="00104466" w:rsidP="00E07EEF">
            <w:pPr>
              <w:pStyle w:val="TableColumnHeadingNormal"/>
            </w:pPr>
            <w:r w:rsidRPr="00E46D31">
              <w:t>Quality indicator</w:t>
            </w:r>
          </w:p>
        </w:tc>
        <w:tc>
          <w:tcPr>
            <w:tcW w:w="3742" w:type="pct"/>
          </w:tcPr>
          <w:p w14:paraId="6DF7D945" w14:textId="77777777" w:rsidR="00104466" w:rsidRPr="00D16AAE" w:rsidRDefault="00104466" w:rsidP="00E07EEF">
            <w:pPr>
              <w:pStyle w:val="TableColumnHeadingNormal"/>
              <w:cnfStyle w:val="100000000000" w:firstRow="1" w:lastRow="0" w:firstColumn="0" w:lastColumn="0" w:oddVBand="0" w:evenVBand="0" w:oddHBand="0" w:evenHBand="0" w:firstRowFirstColumn="0" w:firstRowLastColumn="0" w:lastRowFirstColumn="0" w:lastRowLastColumn="0"/>
              <w:rPr>
                <w:i/>
                <w:iCs/>
              </w:rPr>
            </w:pPr>
            <w:r w:rsidRPr="00D16AAE">
              <w:rPr>
                <w:i/>
                <w:iCs/>
              </w:rPr>
              <w:t>Percentage of care recipients who experienced consecutive unplanned weight loss</w:t>
            </w:r>
          </w:p>
        </w:tc>
      </w:tr>
      <w:tr w:rsidR="00104466" w:rsidRPr="00E46D31" w14:paraId="49EE9348" w14:textId="77777777" w:rsidTr="00104466">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20368840" w14:textId="77777777" w:rsidR="00104466" w:rsidRPr="00E46D31" w:rsidRDefault="00104466" w:rsidP="00C66E42">
            <w:pPr>
              <w:pStyle w:val="TableTextNormal"/>
              <w:rPr>
                <w:lang w:val="en-AU"/>
              </w:rPr>
            </w:pPr>
            <w:r w:rsidRPr="00E46D31">
              <w:rPr>
                <w:lang w:val="en-AU"/>
              </w:rPr>
              <w:t>Collection</w:t>
            </w:r>
          </w:p>
        </w:tc>
        <w:tc>
          <w:tcPr>
            <w:tcW w:w="3742" w:type="pct"/>
          </w:tcPr>
          <w:p w14:paraId="6715C9E0" w14:textId="77777777" w:rsidR="00104466" w:rsidRPr="00E46D31" w:rsidRDefault="00104466" w:rsidP="00104466">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Three monthly weights are collected for each care recipient every quarter and are compared against each other, as well as the finishing weight from the previous quarter, to determine consecutive unplanned weight loss</w:t>
            </w:r>
          </w:p>
        </w:tc>
      </w:tr>
      <w:tr w:rsidR="00104466" w:rsidRPr="00E46D31" w14:paraId="28580392" w14:textId="77777777" w:rsidTr="00104466">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60950320" w14:textId="77777777" w:rsidR="00104466" w:rsidRPr="00E46D31" w:rsidRDefault="00104466" w:rsidP="00C66E42">
            <w:pPr>
              <w:pStyle w:val="TableTextNormal"/>
              <w:rPr>
                <w:lang w:val="en-AU"/>
              </w:rPr>
            </w:pPr>
            <w:r w:rsidRPr="00E46D31">
              <w:rPr>
                <w:lang w:val="en-AU"/>
              </w:rPr>
              <w:t>QI reporting</w:t>
            </w:r>
          </w:p>
        </w:tc>
        <w:tc>
          <w:tcPr>
            <w:tcW w:w="3742" w:type="pct"/>
          </w:tcPr>
          <w:p w14:paraId="4FA5D7E3" w14:textId="77777777" w:rsidR="00104466" w:rsidRPr="00E46D31" w:rsidRDefault="00104466" w:rsidP="00104466">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experienced consecutive unplanned weight loss of any amount</w:t>
            </w:r>
          </w:p>
        </w:tc>
      </w:tr>
      <w:tr w:rsidR="00104466" w:rsidRPr="00E46D31" w14:paraId="41CAF5E7" w14:textId="77777777" w:rsidTr="00104466">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538DC54A" w14:textId="77777777" w:rsidR="00104466" w:rsidRPr="00E46D31" w:rsidRDefault="00104466" w:rsidP="00C66E42">
            <w:pPr>
              <w:pStyle w:val="TableTextNormal"/>
              <w:rPr>
                <w:lang w:val="en-AU"/>
              </w:rPr>
            </w:pPr>
            <w:r w:rsidRPr="00E46D31">
              <w:rPr>
                <w:lang w:val="en-AU"/>
              </w:rPr>
              <w:t>Additional reporting</w:t>
            </w:r>
          </w:p>
        </w:tc>
        <w:tc>
          <w:tcPr>
            <w:tcW w:w="3742" w:type="pct"/>
          </w:tcPr>
          <w:p w14:paraId="2D3FAA3D" w14:textId="77777777" w:rsidR="00104466" w:rsidRPr="00E46D31" w:rsidRDefault="00104466" w:rsidP="00104466">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assessed for consecutive unplanned weight loss</w:t>
            </w:r>
          </w:p>
          <w:p w14:paraId="7E72B0A3" w14:textId="6796342F" w:rsidR="00A91A53" w:rsidRPr="00E46D31" w:rsidRDefault="00A91A53" w:rsidP="00C66E42">
            <w:pPr>
              <w:pStyle w:val="TableText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Exclusions</w:t>
            </w:r>
            <w:r w:rsidR="00801A57" w:rsidRPr="00E46D31">
              <w:rPr>
                <w:lang w:val="en-AU"/>
              </w:rPr>
              <w:t>:</w:t>
            </w:r>
          </w:p>
          <w:p w14:paraId="69465A5F" w14:textId="77777777" w:rsidR="00A91A53" w:rsidRPr="00E46D31" w:rsidRDefault="00A91A53" w:rsidP="00A91A53">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withheld consent to be weighed at the starting, middle and/or finishing weight collection dates</w:t>
            </w:r>
          </w:p>
          <w:p w14:paraId="4B05E8F2" w14:textId="3CC65E1C" w:rsidR="00A91A53" w:rsidRPr="00E46D31" w:rsidRDefault="00A91A53" w:rsidP="00A91A53">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are receiving end-of-life care</w:t>
            </w:r>
          </w:p>
          <w:p w14:paraId="00D68C24" w14:textId="7B9D06A9" w:rsidR="00A91A53" w:rsidRPr="00E46D31" w:rsidRDefault="00A91A53" w:rsidP="00A91A53">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did not have their previous, starting, middle and/or finishing weight recorded and comments providing explanation as to why the weight recording/s are absent</w:t>
            </w:r>
          </w:p>
        </w:tc>
      </w:tr>
    </w:tbl>
    <w:p w14:paraId="421290CF" w14:textId="39F68D65" w:rsidR="00C47418" w:rsidRPr="00E46D31" w:rsidRDefault="00F03FF0" w:rsidP="00F03FF0">
      <w:pPr>
        <w:pStyle w:val="Caption"/>
        <w:rPr>
          <w:lang w:val="en-AU"/>
        </w:rPr>
      </w:pPr>
      <w:r w:rsidRPr="00E46D31">
        <w:rPr>
          <w:lang w:val="en-AU"/>
        </w:rPr>
        <w:lastRenderedPageBreak/>
        <w:t xml:space="preserve">Table </w:t>
      </w:r>
      <w:r w:rsidRPr="00E46D31">
        <w:rPr>
          <w:lang w:val="en-AU"/>
        </w:rPr>
        <w:fldChar w:fldCharType="begin"/>
      </w:r>
      <w:r w:rsidRPr="00E46D31">
        <w:rPr>
          <w:lang w:val="en-AU"/>
        </w:rPr>
        <w:instrText xml:space="preserve"> SEQ Table \* ARABIC </w:instrText>
      </w:r>
      <w:r w:rsidRPr="00E46D31">
        <w:rPr>
          <w:lang w:val="en-AU"/>
        </w:rPr>
        <w:fldChar w:fldCharType="separate"/>
      </w:r>
      <w:r w:rsidR="00E07EEF">
        <w:rPr>
          <w:noProof/>
          <w:lang w:val="en-AU"/>
        </w:rPr>
        <w:t>5</w:t>
      </w:r>
      <w:r w:rsidRPr="00E46D31">
        <w:rPr>
          <w:lang w:val="en-AU"/>
        </w:rPr>
        <w:fldChar w:fldCharType="end"/>
      </w:r>
      <w:r w:rsidRPr="00E46D31">
        <w:rPr>
          <w:lang w:val="en-AU"/>
        </w:rPr>
        <w:t>: Falls and major injury</w:t>
      </w:r>
    </w:p>
    <w:tbl>
      <w:tblPr>
        <w:tblStyle w:val="GridTable4-Accent1"/>
        <w:tblW w:w="4998" w:type="pct"/>
        <w:tblLook w:val="06A0" w:firstRow="1" w:lastRow="0" w:firstColumn="1" w:lastColumn="0" w:noHBand="1" w:noVBand="1"/>
        <w:tblDescription w:val="This table list the physical restraint.  It shows the percentage of care recipients who were physically restrained."/>
      </w:tblPr>
      <w:tblGrid>
        <w:gridCol w:w="2449"/>
        <w:gridCol w:w="7283"/>
      </w:tblGrid>
      <w:tr w:rsidR="00104466" w:rsidRPr="00E46D31" w14:paraId="1C2D37BF" w14:textId="77777777" w:rsidTr="005674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8" w:type="pct"/>
          </w:tcPr>
          <w:p w14:paraId="57DCCE20" w14:textId="77777777" w:rsidR="00104466" w:rsidRPr="00E46D31" w:rsidRDefault="00104466" w:rsidP="00E07EEF">
            <w:pPr>
              <w:pStyle w:val="TableColumnHeadingNormal"/>
            </w:pPr>
            <w:r w:rsidRPr="00E46D31">
              <w:t>Quality indicator</w:t>
            </w:r>
          </w:p>
        </w:tc>
        <w:tc>
          <w:tcPr>
            <w:tcW w:w="3742" w:type="pct"/>
          </w:tcPr>
          <w:p w14:paraId="4CDC765E" w14:textId="77777777" w:rsidR="00104466" w:rsidRPr="00D16AAE" w:rsidRDefault="00104466" w:rsidP="00507BC9">
            <w:pPr>
              <w:pStyle w:val="TableColumnHeadingNormal"/>
              <w:spacing w:after="120"/>
              <w:cnfStyle w:val="100000000000" w:firstRow="1" w:lastRow="0" w:firstColumn="0" w:lastColumn="0" w:oddVBand="0" w:evenVBand="0" w:oddHBand="0" w:evenHBand="0" w:firstRowFirstColumn="0" w:firstRowLastColumn="0" w:lastRowFirstColumn="0" w:lastRowLastColumn="0"/>
              <w:rPr>
                <w:i/>
                <w:iCs/>
              </w:rPr>
            </w:pPr>
            <w:r w:rsidRPr="00D16AAE">
              <w:rPr>
                <w:i/>
                <w:iCs/>
              </w:rPr>
              <w:t>Percentage of care recipients who experienced one or more falls</w:t>
            </w:r>
          </w:p>
          <w:p w14:paraId="40B5DEB2" w14:textId="77777777" w:rsidR="00104466" w:rsidRPr="00D16AAE" w:rsidRDefault="00104466" w:rsidP="00E07EEF">
            <w:pPr>
              <w:pStyle w:val="TableColumnHeadingNormal"/>
              <w:cnfStyle w:val="100000000000" w:firstRow="1" w:lastRow="0" w:firstColumn="0" w:lastColumn="0" w:oddVBand="0" w:evenVBand="0" w:oddHBand="0" w:evenHBand="0" w:firstRowFirstColumn="0" w:firstRowLastColumn="0" w:lastRowFirstColumn="0" w:lastRowLastColumn="0"/>
              <w:rPr>
                <w:i/>
                <w:iCs/>
              </w:rPr>
            </w:pPr>
            <w:r w:rsidRPr="00D16AAE">
              <w:rPr>
                <w:i/>
                <w:iCs/>
              </w:rPr>
              <w:t>Percentage of care recipients who experienced one or more falls resulting in major injury</w:t>
            </w:r>
          </w:p>
        </w:tc>
      </w:tr>
      <w:tr w:rsidR="0056747C" w:rsidRPr="00E46D31" w14:paraId="56DDE089" w14:textId="77777777" w:rsidTr="0056747C">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0DC04F24" w14:textId="77777777" w:rsidR="00104466" w:rsidRPr="00E46D31" w:rsidRDefault="00104466" w:rsidP="00C66E42">
            <w:pPr>
              <w:pStyle w:val="TableTextNormal"/>
              <w:rPr>
                <w:lang w:val="en-AU"/>
              </w:rPr>
            </w:pPr>
            <w:r w:rsidRPr="00E46D31">
              <w:rPr>
                <w:lang w:val="en-AU"/>
              </w:rPr>
              <w:t>Collection</w:t>
            </w:r>
          </w:p>
        </w:tc>
        <w:tc>
          <w:tcPr>
            <w:tcW w:w="3742" w:type="pct"/>
          </w:tcPr>
          <w:p w14:paraId="25A8C6C3" w14:textId="77777777" w:rsidR="00104466" w:rsidRPr="00E46D31" w:rsidRDefault="00104466" w:rsidP="0056747C">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A single review of the care records of each care recipient for the entire quarter</w:t>
            </w:r>
          </w:p>
        </w:tc>
      </w:tr>
      <w:tr w:rsidR="00104466" w:rsidRPr="00E46D31" w14:paraId="7F0FF573" w14:textId="77777777" w:rsidTr="0056747C">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18FBBC5E" w14:textId="77777777" w:rsidR="00104466" w:rsidRPr="00E46D31" w:rsidRDefault="00104466" w:rsidP="00C66E42">
            <w:pPr>
              <w:pStyle w:val="TableTextNormal"/>
              <w:rPr>
                <w:lang w:val="en-AU"/>
              </w:rPr>
            </w:pPr>
            <w:r w:rsidRPr="00E46D31">
              <w:rPr>
                <w:lang w:val="en-AU"/>
              </w:rPr>
              <w:t>QI reporting</w:t>
            </w:r>
          </w:p>
        </w:tc>
        <w:tc>
          <w:tcPr>
            <w:tcW w:w="3742" w:type="pct"/>
          </w:tcPr>
          <w:p w14:paraId="0C761866" w14:textId="1ECAF007" w:rsidR="00104466" w:rsidRPr="00E46D31" w:rsidRDefault="00104466" w:rsidP="0056747C">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 xml:space="preserve">Care recipients who experienced </w:t>
            </w:r>
            <w:r w:rsidR="00074593" w:rsidRPr="00E46D31">
              <w:rPr>
                <w:lang w:val="en-AU"/>
              </w:rPr>
              <w:t>one or more falls</w:t>
            </w:r>
            <w:r w:rsidRPr="00E46D31">
              <w:rPr>
                <w:lang w:val="en-AU"/>
              </w:rPr>
              <w:t xml:space="preserve"> at the service during the quarter</w:t>
            </w:r>
          </w:p>
          <w:p w14:paraId="2992C803" w14:textId="6EFB57FB" w:rsidR="00104466" w:rsidRPr="00E46D31" w:rsidRDefault="00104466" w:rsidP="0056747C">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experienced</w:t>
            </w:r>
            <w:r w:rsidR="00074593" w:rsidRPr="00E46D31">
              <w:rPr>
                <w:lang w:val="en-AU"/>
              </w:rPr>
              <w:t xml:space="preserve"> one or more falls</w:t>
            </w:r>
            <w:r w:rsidR="00801A57" w:rsidRPr="00E46D31">
              <w:rPr>
                <w:lang w:val="en-AU"/>
              </w:rPr>
              <w:t xml:space="preserve"> </w:t>
            </w:r>
            <w:r w:rsidRPr="00E46D31">
              <w:rPr>
                <w:lang w:val="en-AU"/>
              </w:rPr>
              <w:t>at the service resulting in major injury, or injuries, during the quarter</w:t>
            </w:r>
          </w:p>
        </w:tc>
      </w:tr>
      <w:tr w:rsidR="0056747C" w:rsidRPr="00E46D31" w14:paraId="681A0589" w14:textId="77777777" w:rsidTr="0056747C">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22483F3B" w14:textId="77777777" w:rsidR="00104466" w:rsidRPr="00E46D31" w:rsidRDefault="00104466" w:rsidP="00C66E42">
            <w:pPr>
              <w:pStyle w:val="TableTextNormal"/>
              <w:rPr>
                <w:lang w:val="en-AU"/>
              </w:rPr>
            </w:pPr>
            <w:r w:rsidRPr="00E46D31">
              <w:rPr>
                <w:lang w:val="en-AU"/>
              </w:rPr>
              <w:t>Additional reporting</w:t>
            </w:r>
          </w:p>
        </w:tc>
        <w:tc>
          <w:tcPr>
            <w:tcW w:w="3742" w:type="pct"/>
          </w:tcPr>
          <w:p w14:paraId="1051A1E8" w14:textId="6A1AA4C5" w:rsidR="00104466" w:rsidRPr="00E46D31" w:rsidRDefault="00104466" w:rsidP="0056747C">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assessed for falls and major injury</w:t>
            </w:r>
          </w:p>
          <w:p w14:paraId="059A94D1" w14:textId="085CE64A" w:rsidR="00A91A53" w:rsidRPr="00E46D31" w:rsidRDefault="00A91A53" w:rsidP="00C66E42">
            <w:pPr>
              <w:pStyle w:val="TableText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Exclusions</w:t>
            </w:r>
            <w:r w:rsidR="00801A57" w:rsidRPr="00E46D31">
              <w:rPr>
                <w:lang w:val="en-AU"/>
              </w:rPr>
              <w:t>:</w:t>
            </w:r>
          </w:p>
          <w:p w14:paraId="48AE770D" w14:textId="3C7E17CC" w:rsidR="00A91A53" w:rsidRPr="00E46D31" w:rsidRDefault="00A91A53" w:rsidP="00A91A53">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were absent from the service for the entire quarter</w:t>
            </w:r>
          </w:p>
        </w:tc>
      </w:tr>
    </w:tbl>
    <w:p w14:paraId="510590EF" w14:textId="0B3E4A73" w:rsidR="00C47418" w:rsidRPr="00E46D31" w:rsidRDefault="00F03FF0" w:rsidP="00F03FF0">
      <w:pPr>
        <w:pStyle w:val="Caption"/>
        <w:rPr>
          <w:lang w:val="en-AU"/>
        </w:rPr>
      </w:pPr>
      <w:r w:rsidRPr="00E46D31">
        <w:rPr>
          <w:lang w:val="en-AU"/>
        </w:rPr>
        <w:t xml:space="preserve">Table </w:t>
      </w:r>
      <w:r w:rsidRPr="00E46D31">
        <w:rPr>
          <w:lang w:val="en-AU"/>
        </w:rPr>
        <w:fldChar w:fldCharType="begin"/>
      </w:r>
      <w:r w:rsidRPr="00E46D31">
        <w:rPr>
          <w:lang w:val="en-AU"/>
        </w:rPr>
        <w:instrText xml:space="preserve"> SEQ Table \* ARABIC </w:instrText>
      </w:r>
      <w:r w:rsidRPr="00E46D31">
        <w:rPr>
          <w:lang w:val="en-AU"/>
        </w:rPr>
        <w:fldChar w:fldCharType="separate"/>
      </w:r>
      <w:r w:rsidR="00E07EEF">
        <w:rPr>
          <w:noProof/>
          <w:lang w:val="en-AU"/>
        </w:rPr>
        <w:t>6</w:t>
      </w:r>
      <w:r w:rsidRPr="00E46D31">
        <w:rPr>
          <w:lang w:val="en-AU"/>
        </w:rPr>
        <w:fldChar w:fldCharType="end"/>
      </w:r>
      <w:r w:rsidRPr="00E46D31">
        <w:rPr>
          <w:lang w:val="en-AU"/>
        </w:rPr>
        <w:t>: Medication management</w:t>
      </w:r>
      <w:r w:rsidR="00716F65" w:rsidRPr="00E46D31">
        <w:rPr>
          <w:lang w:val="en-AU"/>
        </w:rPr>
        <w:t xml:space="preserve"> – pol</w:t>
      </w:r>
      <w:r w:rsidRPr="00E46D31">
        <w:rPr>
          <w:lang w:val="en-AU"/>
        </w:rPr>
        <w:t>ypharmacy</w:t>
      </w:r>
    </w:p>
    <w:tbl>
      <w:tblPr>
        <w:tblStyle w:val="GridTable4-Accent1"/>
        <w:tblW w:w="4998" w:type="pct"/>
        <w:tblLook w:val="06A0" w:firstRow="1" w:lastRow="0" w:firstColumn="1" w:lastColumn="0" w:noHBand="1" w:noVBand="1"/>
        <w:tblDescription w:val="This table list the physical restraint.  It shows the percentage of care recipients who were physically restrained."/>
      </w:tblPr>
      <w:tblGrid>
        <w:gridCol w:w="2449"/>
        <w:gridCol w:w="7283"/>
      </w:tblGrid>
      <w:tr w:rsidR="0056747C" w:rsidRPr="00E46D31" w14:paraId="694B87B5" w14:textId="77777777" w:rsidTr="005674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8" w:type="pct"/>
          </w:tcPr>
          <w:p w14:paraId="6B368912" w14:textId="77777777" w:rsidR="00104466" w:rsidRPr="00E46D31" w:rsidRDefault="00104466" w:rsidP="00E07EEF">
            <w:pPr>
              <w:pStyle w:val="TableColumnHeadingNormal"/>
            </w:pPr>
            <w:r w:rsidRPr="00E46D31">
              <w:t>Quality indicator</w:t>
            </w:r>
          </w:p>
        </w:tc>
        <w:tc>
          <w:tcPr>
            <w:tcW w:w="3742" w:type="pct"/>
          </w:tcPr>
          <w:p w14:paraId="2635640A" w14:textId="77777777" w:rsidR="00104466" w:rsidRPr="00D16AAE" w:rsidRDefault="00104466" w:rsidP="00E07EEF">
            <w:pPr>
              <w:pStyle w:val="TableColumnHeadingNormal"/>
              <w:cnfStyle w:val="100000000000" w:firstRow="1" w:lastRow="0" w:firstColumn="0" w:lastColumn="0" w:oddVBand="0" w:evenVBand="0" w:oddHBand="0" w:evenHBand="0" w:firstRowFirstColumn="0" w:firstRowLastColumn="0" w:lastRowFirstColumn="0" w:lastRowLastColumn="0"/>
              <w:rPr>
                <w:i/>
                <w:iCs/>
              </w:rPr>
            </w:pPr>
            <w:r w:rsidRPr="00D16AAE">
              <w:rPr>
                <w:i/>
                <w:iCs/>
              </w:rPr>
              <w:t>Percentage of care recipients who were prescribed nine or more medications</w:t>
            </w:r>
          </w:p>
        </w:tc>
      </w:tr>
      <w:tr w:rsidR="0056747C" w:rsidRPr="00E46D31" w14:paraId="2CAB40C5" w14:textId="77777777" w:rsidTr="0056747C">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11A20DD0" w14:textId="77777777" w:rsidR="00104466" w:rsidRPr="00E46D31" w:rsidRDefault="00104466" w:rsidP="00C66E42">
            <w:pPr>
              <w:pStyle w:val="TableTextNormal"/>
              <w:rPr>
                <w:lang w:val="en-AU"/>
              </w:rPr>
            </w:pPr>
            <w:r w:rsidRPr="00E46D31">
              <w:rPr>
                <w:lang w:val="en-AU"/>
              </w:rPr>
              <w:t>Collection</w:t>
            </w:r>
          </w:p>
        </w:tc>
        <w:tc>
          <w:tcPr>
            <w:tcW w:w="3742" w:type="pct"/>
          </w:tcPr>
          <w:p w14:paraId="10F89CFD" w14:textId="77777777" w:rsidR="00104466" w:rsidRPr="00E46D31" w:rsidRDefault="00104466" w:rsidP="0056747C">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A single review of medication charts and/or administration records for each care recipient on a selected collection date every quarter</w:t>
            </w:r>
          </w:p>
        </w:tc>
      </w:tr>
      <w:tr w:rsidR="00104466" w:rsidRPr="00E46D31" w14:paraId="2C2BFB38" w14:textId="77777777" w:rsidTr="0056747C">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40E09B82" w14:textId="77777777" w:rsidR="00104466" w:rsidRPr="00E46D31" w:rsidRDefault="00104466" w:rsidP="00C66E42">
            <w:pPr>
              <w:pStyle w:val="TableTextNormal"/>
              <w:rPr>
                <w:lang w:val="en-AU"/>
              </w:rPr>
            </w:pPr>
            <w:r w:rsidRPr="00E46D31">
              <w:rPr>
                <w:lang w:val="en-AU"/>
              </w:rPr>
              <w:t>QI reporting</w:t>
            </w:r>
          </w:p>
        </w:tc>
        <w:tc>
          <w:tcPr>
            <w:tcW w:w="3742" w:type="pct"/>
          </w:tcPr>
          <w:p w14:paraId="03BAB12F" w14:textId="77777777" w:rsidR="00104466" w:rsidRPr="00E46D31" w:rsidRDefault="00104466" w:rsidP="0056747C">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were prescribed nine or more medications</w:t>
            </w:r>
          </w:p>
        </w:tc>
      </w:tr>
      <w:tr w:rsidR="0056747C" w:rsidRPr="00E46D31" w14:paraId="3418115F" w14:textId="77777777" w:rsidTr="0056747C">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2E514E17" w14:textId="77777777" w:rsidR="00104466" w:rsidRPr="00E46D31" w:rsidRDefault="00104466" w:rsidP="00C66E42">
            <w:pPr>
              <w:pStyle w:val="TableTextNormal"/>
              <w:rPr>
                <w:lang w:val="en-AU"/>
              </w:rPr>
            </w:pPr>
            <w:r w:rsidRPr="00E46D31">
              <w:rPr>
                <w:lang w:val="en-AU"/>
              </w:rPr>
              <w:t>Additional reporting</w:t>
            </w:r>
          </w:p>
        </w:tc>
        <w:tc>
          <w:tcPr>
            <w:tcW w:w="3742" w:type="pct"/>
          </w:tcPr>
          <w:p w14:paraId="002D8B6C" w14:textId="77777777" w:rsidR="00104466" w:rsidRPr="00E46D31" w:rsidRDefault="00104466" w:rsidP="0056747C">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assessed for polypharmacy</w:t>
            </w:r>
          </w:p>
          <w:p w14:paraId="780ABFF3" w14:textId="57F15BE9" w:rsidR="00104466" w:rsidRPr="00E46D31" w:rsidRDefault="00104466" w:rsidP="0056747C">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Collection date</w:t>
            </w:r>
          </w:p>
          <w:p w14:paraId="5971EC96" w14:textId="3B6B33BE" w:rsidR="00A91A53" w:rsidRPr="00E46D31" w:rsidRDefault="00A91A53" w:rsidP="00C66E42">
            <w:pPr>
              <w:pStyle w:val="TableText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Exclusions</w:t>
            </w:r>
            <w:r w:rsidR="00801A57" w:rsidRPr="00E46D31">
              <w:rPr>
                <w:lang w:val="en-AU"/>
              </w:rPr>
              <w:t>:</w:t>
            </w:r>
          </w:p>
          <w:p w14:paraId="6E4A5126" w14:textId="793623C9" w:rsidR="00A91A53" w:rsidRPr="00E46D31" w:rsidRDefault="00A91A53" w:rsidP="00A91A53">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admitted in hospital on the collection date</w:t>
            </w:r>
          </w:p>
        </w:tc>
      </w:tr>
    </w:tbl>
    <w:p w14:paraId="5B7FED69" w14:textId="75AB2180" w:rsidR="00C47418" w:rsidRPr="00E46D31" w:rsidRDefault="00F03FF0" w:rsidP="00F03FF0">
      <w:pPr>
        <w:pStyle w:val="Caption"/>
        <w:rPr>
          <w:lang w:val="en-AU"/>
        </w:rPr>
      </w:pPr>
      <w:r w:rsidRPr="00E46D31">
        <w:rPr>
          <w:lang w:val="en-AU"/>
        </w:rPr>
        <w:t xml:space="preserve">Table </w:t>
      </w:r>
      <w:r w:rsidRPr="00E46D31">
        <w:rPr>
          <w:lang w:val="en-AU"/>
        </w:rPr>
        <w:fldChar w:fldCharType="begin"/>
      </w:r>
      <w:r w:rsidRPr="00E46D31">
        <w:rPr>
          <w:lang w:val="en-AU"/>
        </w:rPr>
        <w:instrText xml:space="preserve"> SEQ Table \* ARABIC </w:instrText>
      </w:r>
      <w:r w:rsidRPr="00E46D31">
        <w:rPr>
          <w:lang w:val="en-AU"/>
        </w:rPr>
        <w:fldChar w:fldCharType="separate"/>
      </w:r>
      <w:r w:rsidR="00E07EEF">
        <w:rPr>
          <w:noProof/>
          <w:lang w:val="en-AU"/>
        </w:rPr>
        <w:t>7</w:t>
      </w:r>
      <w:r w:rsidRPr="00E46D31">
        <w:rPr>
          <w:lang w:val="en-AU"/>
        </w:rPr>
        <w:fldChar w:fldCharType="end"/>
      </w:r>
      <w:r w:rsidRPr="00E46D31">
        <w:rPr>
          <w:lang w:val="en-AU"/>
        </w:rPr>
        <w:t xml:space="preserve">: Medication management </w:t>
      </w:r>
      <w:r w:rsidR="00716F65" w:rsidRPr="00E46D31">
        <w:rPr>
          <w:lang w:val="en-AU"/>
        </w:rPr>
        <w:t>– ant</w:t>
      </w:r>
      <w:r w:rsidRPr="00E46D31">
        <w:rPr>
          <w:lang w:val="en-AU"/>
        </w:rPr>
        <w:t>ipsychotics</w:t>
      </w:r>
    </w:p>
    <w:tbl>
      <w:tblPr>
        <w:tblStyle w:val="GridTable4-Accent1"/>
        <w:tblW w:w="4999" w:type="pct"/>
        <w:tblLook w:val="06A0" w:firstRow="1" w:lastRow="0" w:firstColumn="1" w:lastColumn="0" w:noHBand="1" w:noVBand="1"/>
        <w:tblDescription w:val="This table list the physical restraint.  It shows the percentage of care recipients who were physically restrained."/>
      </w:tblPr>
      <w:tblGrid>
        <w:gridCol w:w="2449"/>
        <w:gridCol w:w="7285"/>
      </w:tblGrid>
      <w:tr w:rsidR="0056747C" w:rsidRPr="00E46D31" w14:paraId="702BEA81" w14:textId="77777777" w:rsidTr="005674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8" w:type="pct"/>
          </w:tcPr>
          <w:p w14:paraId="0773C73B" w14:textId="77777777" w:rsidR="00104466" w:rsidRPr="00E46D31" w:rsidRDefault="00104466" w:rsidP="00E07EEF">
            <w:pPr>
              <w:pStyle w:val="TableColumnHeadingNormal"/>
            </w:pPr>
            <w:r w:rsidRPr="00E46D31">
              <w:t>Quality indicator</w:t>
            </w:r>
          </w:p>
        </w:tc>
        <w:tc>
          <w:tcPr>
            <w:tcW w:w="3742" w:type="pct"/>
          </w:tcPr>
          <w:p w14:paraId="7FAECE43" w14:textId="77777777" w:rsidR="00104466" w:rsidRPr="00D16AAE" w:rsidRDefault="00104466" w:rsidP="00E07EEF">
            <w:pPr>
              <w:pStyle w:val="TableColumnHeadingNormal"/>
              <w:cnfStyle w:val="100000000000" w:firstRow="1" w:lastRow="0" w:firstColumn="0" w:lastColumn="0" w:oddVBand="0" w:evenVBand="0" w:oddHBand="0" w:evenHBand="0" w:firstRowFirstColumn="0" w:firstRowLastColumn="0" w:lastRowFirstColumn="0" w:lastRowLastColumn="0"/>
              <w:rPr>
                <w:i/>
                <w:iCs/>
              </w:rPr>
            </w:pPr>
            <w:r w:rsidRPr="00D16AAE">
              <w:rPr>
                <w:i/>
                <w:iCs/>
              </w:rPr>
              <w:t>Percentage of care recipients who received antipsychotic medications</w:t>
            </w:r>
          </w:p>
        </w:tc>
      </w:tr>
      <w:tr w:rsidR="0056747C" w:rsidRPr="00E46D31" w14:paraId="1BAEC128" w14:textId="77777777" w:rsidTr="0056747C">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5FD054F7" w14:textId="77777777" w:rsidR="00104466" w:rsidRPr="00E46D31" w:rsidRDefault="00104466" w:rsidP="00C66E42">
            <w:pPr>
              <w:pStyle w:val="TableTextNormal"/>
              <w:rPr>
                <w:lang w:val="en-AU"/>
              </w:rPr>
            </w:pPr>
            <w:r w:rsidRPr="00E46D31">
              <w:rPr>
                <w:lang w:val="en-AU"/>
              </w:rPr>
              <w:t>Collection</w:t>
            </w:r>
          </w:p>
        </w:tc>
        <w:tc>
          <w:tcPr>
            <w:tcW w:w="3742" w:type="pct"/>
          </w:tcPr>
          <w:p w14:paraId="56587C8B" w14:textId="77777777" w:rsidR="00104466" w:rsidRPr="00E46D31" w:rsidRDefault="00104466" w:rsidP="0056747C">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A seven-day medication chart and/or administration record review for each care recipient every quarter</w:t>
            </w:r>
          </w:p>
        </w:tc>
      </w:tr>
      <w:tr w:rsidR="0056747C" w:rsidRPr="00E46D31" w14:paraId="2B2C91BC" w14:textId="77777777" w:rsidTr="0056747C">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1A34DB26" w14:textId="77777777" w:rsidR="00104466" w:rsidRPr="00E46D31" w:rsidRDefault="00104466" w:rsidP="00C66E42">
            <w:pPr>
              <w:pStyle w:val="TableTextNormal"/>
              <w:rPr>
                <w:lang w:val="en-AU"/>
              </w:rPr>
            </w:pPr>
            <w:r w:rsidRPr="00E46D31">
              <w:rPr>
                <w:lang w:val="en-AU"/>
              </w:rPr>
              <w:t>QI reporting</w:t>
            </w:r>
          </w:p>
        </w:tc>
        <w:tc>
          <w:tcPr>
            <w:tcW w:w="3742" w:type="pct"/>
          </w:tcPr>
          <w:p w14:paraId="78C7FC72" w14:textId="77777777" w:rsidR="00104466" w:rsidRPr="00E46D31" w:rsidRDefault="00104466" w:rsidP="0056747C">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received an antipsychotic medication</w:t>
            </w:r>
          </w:p>
        </w:tc>
      </w:tr>
      <w:tr w:rsidR="0056747C" w:rsidRPr="00E46D31" w14:paraId="25B30B7C" w14:textId="77777777" w:rsidTr="0056747C">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67DF978F" w14:textId="77777777" w:rsidR="00104466" w:rsidRPr="00E46D31" w:rsidRDefault="00104466" w:rsidP="00C66E42">
            <w:pPr>
              <w:pStyle w:val="TableTextNormal"/>
              <w:rPr>
                <w:lang w:val="en-AU"/>
              </w:rPr>
            </w:pPr>
            <w:r w:rsidRPr="00E46D31">
              <w:rPr>
                <w:lang w:val="en-AU"/>
              </w:rPr>
              <w:t>Additional reporting</w:t>
            </w:r>
          </w:p>
        </w:tc>
        <w:tc>
          <w:tcPr>
            <w:tcW w:w="3742" w:type="pct"/>
          </w:tcPr>
          <w:p w14:paraId="07C646FB" w14:textId="77777777" w:rsidR="00104466" w:rsidRPr="00E46D31" w:rsidRDefault="00104466" w:rsidP="0056747C">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assessed for antipsychotic medications</w:t>
            </w:r>
          </w:p>
          <w:p w14:paraId="5C9DD297" w14:textId="77777777" w:rsidR="00104466" w:rsidRPr="00E46D31" w:rsidRDefault="00104466" w:rsidP="0056747C">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received an antipsychotic medication for a diagnosed condition of psychosis</w:t>
            </w:r>
          </w:p>
          <w:p w14:paraId="64C4C187" w14:textId="119AC554" w:rsidR="00104466" w:rsidRPr="00E46D31" w:rsidRDefault="00104466" w:rsidP="0056747C">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Collection date</w:t>
            </w:r>
          </w:p>
          <w:p w14:paraId="7990E10F" w14:textId="1AACC7BB" w:rsidR="00A91A53" w:rsidRPr="00E46D31" w:rsidRDefault="00A91A53" w:rsidP="00C66E42">
            <w:pPr>
              <w:pStyle w:val="TableText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Exclusions</w:t>
            </w:r>
            <w:r w:rsidR="00801A57" w:rsidRPr="00E46D31">
              <w:rPr>
                <w:lang w:val="en-AU"/>
              </w:rPr>
              <w:t>:</w:t>
            </w:r>
          </w:p>
          <w:p w14:paraId="2DA4C8AB" w14:textId="572D41A6" w:rsidR="00A91A53" w:rsidRPr="00E46D31" w:rsidRDefault="00A91A53" w:rsidP="00A91A53">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were admitted in hospital for the entire seven-day assessment period</w:t>
            </w:r>
          </w:p>
        </w:tc>
      </w:tr>
    </w:tbl>
    <w:p w14:paraId="1DB148C7" w14:textId="7DDACF2A" w:rsidR="00104466" w:rsidRPr="00E46D31" w:rsidRDefault="0056747C" w:rsidP="00723EB2">
      <w:pPr>
        <w:pStyle w:val="Caption"/>
        <w:keepLines/>
        <w:rPr>
          <w:lang w:val="en-AU"/>
        </w:rPr>
      </w:pPr>
      <w:r w:rsidRPr="00E46D31">
        <w:rPr>
          <w:lang w:val="en-AU"/>
        </w:rPr>
        <w:t xml:space="preserve">Table </w:t>
      </w:r>
      <w:r w:rsidRPr="00E46D31">
        <w:rPr>
          <w:lang w:val="en-AU"/>
        </w:rPr>
        <w:fldChar w:fldCharType="begin"/>
      </w:r>
      <w:r w:rsidRPr="00E46D31">
        <w:rPr>
          <w:lang w:val="en-AU"/>
        </w:rPr>
        <w:instrText xml:space="preserve"> SEQ Table \* ARABIC </w:instrText>
      </w:r>
      <w:r w:rsidRPr="00E46D31">
        <w:rPr>
          <w:lang w:val="en-AU"/>
        </w:rPr>
        <w:fldChar w:fldCharType="separate"/>
      </w:r>
      <w:r w:rsidR="00E07EEF">
        <w:rPr>
          <w:noProof/>
          <w:lang w:val="en-AU"/>
        </w:rPr>
        <w:t>8</w:t>
      </w:r>
      <w:r w:rsidRPr="00E46D31">
        <w:rPr>
          <w:lang w:val="en-AU"/>
        </w:rPr>
        <w:fldChar w:fldCharType="end"/>
      </w:r>
      <w:r w:rsidRPr="00E46D31">
        <w:rPr>
          <w:lang w:val="en-AU"/>
        </w:rPr>
        <w:t>: Activities of daily living</w:t>
      </w:r>
    </w:p>
    <w:tbl>
      <w:tblPr>
        <w:tblStyle w:val="GridTable4-Accent1"/>
        <w:tblW w:w="4998" w:type="pct"/>
        <w:tblLook w:val="06A0" w:firstRow="1" w:lastRow="0" w:firstColumn="1" w:lastColumn="0" w:noHBand="1" w:noVBand="1"/>
        <w:tblDescription w:val="This table list the physical restraint.  It shows the percentage of care recipients who were physically restrained."/>
      </w:tblPr>
      <w:tblGrid>
        <w:gridCol w:w="2449"/>
        <w:gridCol w:w="7283"/>
      </w:tblGrid>
      <w:tr w:rsidR="0056747C" w:rsidRPr="00E46D31" w14:paraId="0C4A4391" w14:textId="77777777" w:rsidTr="005674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8" w:type="pct"/>
          </w:tcPr>
          <w:p w14:paraId="3541CA8B" w14:textId="77777777" w:rsidR="00104466" w:rsidRPr="00E46D31" w:rsidRDefault="00104466" w:rsidP="00E07EEF">
            <w:pPr>
              <w:pStyle w:val="TableColumnHeadingNormal"/>
            </w:pPr>
            <w:r w:rsidRPr="00E46D31">
              <w:t>Quality indicator</w:t>
            </w:r>
          </w:p>
        </w:tc>
        <w:tc>
          <w:tcPr>
            <w:tcW w:w="3742" w:type="pct"/>
          </w:tcPr>
          <w:p w14:paraId="3803FE94" w14:textId="13913D0E" w:rsidR="00104466" w:rsidRPr="00D16AAE" w:rsidRDefault="00104466" w:rsidP="00E07EEF">
            <w:pPr>
              <w:pStyle w:val="TableColumnHeadingNormal"/>
              <w:cnfStyle w:val="100000000000" w:firstRow="1" w:lastRow="0" w:firstColumn="0" w:lastColumn="0" w:oddVBand="0" w:evenVBand="0" w:oddHBand="0" w:evenHBand="0" w:firstRowFirstColumn="0" w:firstRowLastColumn="0" w:lastRowFirstColumn="0" w:lastRowLastColumn="0"/>
              <w:rPr>
                <w:i/>
                <w:iCs/>
              </w:rPr>
            </w:pPr>
            <w:r w:rsidRPr="00D16AAE">
              <w:rPr>
                <w:i/>
                <w:iCs/>
              </w:rPr>
              <w:t>Percentage of care recipients w</w:t>
            </w:r>
            <w:r w:rsidR="00A20F65" w:rsidRPr="00D16AAE">
              <w:rPr>
                <w:i/>
                <w:iCs/>
              </w:rPr>
              <w:t>ho experienced a decline in activities of</w:t>
            </w:r>
            <w:r w:rsidR="00D16AAE">
              <w:rPr>
                <w:i/>
                <w:iCs/>
              </w:rPr>
              <w:t> </w:t>
            </w:r>
            <w:r w:rsidR="00A20F65" w:rsidRPr="00D16AAE">
              <w:rPr>
                <w:i/>
                <w:iCs/>
              </w:rPr>
              <w:t>daily living</w:t>
            </w:r>
          </w:p>
        </w:tc>
      </w:tr>
      <w:tr w:rsidR="0056747C" w:rsidRPr="00E46D31" w14:paraId="2110DC76" w14:textId="77777777" w:rsidTr="0056747C">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180ED650" w14:textId="77777777" w:rsidR="00104466" w:rsidRPr="00E46D31" w:rsidRDefault="00104466" w:rsidP="00C66E42">
            <w:pPr>
              <w:pStyle w:val="TableTextNormal"/>
              <w:rPr>
                <w:lang w:val="en-AU"/>
              </w:rPr>
            </w:pPr>
            <w:r w:rsidRPr="00E46D31">
              <w:rPr>
                <w:lang w:val="en-AU"/>
              </w:rPr>
              <w:t>Collection</w:t>
            </w:r>
          </w:p>
        </w:tc>
        <w:tc>
          <w:tcPr>
            <w:tcW w:w="3742" w:type="pct"/>
          </w:tcPr>
          <w:p w14:paraId="0C407D3A" w14:textId="6CC42938" w:rsidR="00104466" w:rsidRPr="00E46D31" w:rsidRDefault="00A20F65" w:rsidP="00723EB2">
            <w:pPr>
              <w:pStyle w:val="TableBullet1Normal"/>
              <w:keepNext/>
              <w:keepLines/>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 xml:space="preserve">A single assessment for each care recipient is completed around the same time every quarter and compared to their ADL assessment total score </w:t>
            </w:r>
            <w:r w:rsidR="00915374" w:rsidRPr="00E46D31">
              <w:rPr>
                <w:lang w:val="en-AU"/>
              </w:rPr>
              <w:t>in</w:t>
            </w:r>
            <w:r w:rsidRPr="00E46D31">
              <w:rPr>
                <w:lang w:val="en-AU"/>
              </w:rPr>
              <w:t xml:space="preserve"> the previous quarter to determine decline.</w:t>
            </w:r>
          </w:p>
        </w:tc>
      </w:tr>
      <w:tr w:rsidR="00104466" w:rsidRPr="00E46D31" w14:paraId="26CCF7B0" w14:textId="77777777" w:rsidTr="0056747C">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1EE64BCC" w14:textId="77777777" w:rsidR="00104466" w:rsidRPr="00E46D31" w:rsidRDefault="00104466" w:rsidP="00C66E42">
            <w:pPr>
              <w:pStyle w:val="TableTextNormal"/>
              <w:rPr>
                <w:lang w:val="en-AU"/>
              </w:rPr>
            </w:pPr>
            <w:r w:rsidRPr="00E46D31">
              <w:rPr>
                <w:lang w:val="en-AU"/>
              </w:rPr>
              <w:t>QI reporting</w:t>
            </w:r>
          </w:p>
        </w:tc>
        <w:tc>
          <w:tcPr>
            <w:tcW w:w="3742" w:type="pct"/>
          </w:tcPr>
          <w:p w14:paraId="03F69C0B" w14:textId="5EB2D52E" w:rsidR="00104466" w:rsidRPr="00E46D31" w:rsidRDefault="00A20F65" w:rsidP="00723EB2">
            <w:pPr>
              <w:pStyle w:val="TableBullet1Normal"/>
              <w:keepNext/>
              <w:keepLines/>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experienced a decline in their ADL assessment total score of 1 or more points</w:t>
            </w:r>
          </w:p>
        </w:tc>
      </w:tr>
      <w:tr w:rsidR="0056747C" w:rsidRPr="00E46D31" w14:paraId="4AEEA996" w14:textId="77777777" w:rsidTr="0056747C">
        <w:trPr>
          <w:cantSplit/>
        </w:trPr>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2046DC6D" w14:textId="77777777" w:rsidR="00104466" w:rsidRPr="00E46D31" w:rsidRDefault="00104466" w:rsidP="00C66E42">
            <w:pPr>
              <w:pStyle w:val="TableTextNormal"/>
              <w:rPr>
                <w:lang w:val="en-AU"/>
              </w:rPr>
            </w:pPr>
            <w:r w:rsidRPr="00E46D31">
              <w:rPr>
                <w:lang w:val="en-AU"/>
              </w:rPr>
              <w:lastRenderedPageBreak/>
              <w:t>Additional reporting</w:t>
            </w:r>
          </w:p>
        </w:tc>
        <w:tc>
          <w:tcPr>
            <w:tcW w:w="3742" w:type="pct"/>
          </w:tcPr>
          <w:p w14:paraId="7822F1F8" w14:textId="77777777" w:rsidR="00A61FD1" w:rsidRPr="00E46D31" w:rsidRDefault="00A61FD1" w:rsidP="00723EB2">
            <w:pPr>
              <w:pStyle w:val="TableBullet1Normal"/>
              <w:keepNext/>
              <w:keepLines/>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assessed for ADL function</w:t>
            </w:r>
          </w:p>
          <w:p w14:paraId="631EC20F" w14:textId="77777777" w:rsidR="00104466" w:rsidRPr="00E46D31" w:rsidRDefault="00A61FD1" w:rsidP="00723EB2">
            <w:pPr>
              <w:pStyle w:val="TableBullet1Normal"/>
              <w:keepNext/>
              <w:keepLines/>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with an ADL assessment total score of 0 in the previous quarter</w:t>
            </w:r>
          </w:p>
          <w:p w14:paraId="64D8354A" w14:textId="71772440" w:rsidR="00A91A53" w:rsidRPr="00E46D31" w:rsidRDefault="00A91A53" w:rsidP="00C66E42">
            <w:pPr>
              <w:pStyle w:val="TableText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Exclusions</w:t>
            </w:r>
            <w:r w:rsidR="00801A57" w:rsidRPr="00E46D31">
              <w:rPr>
                <w:lang w:val="en-AU"/>
              </w:rPr>
              <w:t>:</w:t>
            </w:r>
          </w:p>
          <w:p w14:paraId="1D9B409A" w14:textId="77777777" w:rsidR="00A91A53" w:rsidRPr="00E46D31" w:rsidRDefault="00A91A53" w:rsidP="00723EB2">
            <w:pPr>
              <w:pStyle w:val="TableBullet1Normal"/>
              <w:keepNext/>
              <w:keepLines/>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are receiving end-of-life care</w:t>
            </w:r>
          </w:p>
          <w:p w14:paraId="648F4482" w14:textId="77777777" w:rsidR="00A91A53" w:rsidRPr="00E46D31" w:rsidRDefault="00A91A53" w:rsidP="00723EB2">
            <w:pPr>
              <w:pStyle w:val="TableBullet1Normal"/>
              <w:keepNext/>
              <w:keepLines/>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were absent from the service for the entire quarter</w:t>
            </w:r>
          </w:p>
          <w:p w14:paraId="145639A8" w14:textId="3B4F196D" w:rsidR="00A91A53" w:rsidRPr="00E46D31" w:rsidRDefault="00A91A53" w:rsidP="00723EB2">
            <w:pPr>
              <w:pStyle w:val="TableBullet1Normal"/>
              <w:keepNext/>
              <w:keepLines/>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did not have an ADL assessment total score recorded for the previous quarter and comments providing explanation as to why recording is absent</w:t>
            </w:r>
          </w:p>
        </w:tc>
      </w:tr>
    </w:tbl>
    <w:p w14:paraId="74DF4B34" w14:textId="17DD4103" w:rsidR="00104466" w:rsidRPr="00E46D31" w:rsidRDefault="00CE65E9" w:rsidP="00CE65E9">
      <w:pPr>
        <w:pStyle w:val="Caption"/>
        <w:rPr>
          <w:lang w:val="en-AU"/>
        </w:rPr>
      </w:pPr>
      <w:r w:rsidRPr="00E46D31">
        <w:rPr>
          <w:lang w:val="en-AU"/>
        </w:rPr>
        <w:t xml:space="preserve">Table </w:t>
      </w:r>
      <w:r w:rsidRPr="00E46D31">
        <w:rPr>
          <w:lang w:val="en-AU"/>
        </w:rPr>
        <w:fldChar w:fldCharType="begin"/>
      </w:r>
      <w:r w:rsidRPr="00E46D31">
        <w:rPr>
          <w:lang w:val="en-AU"/>
        </w:rPr>
        <w:instrText xml:space="preserve"> SEQ Table \* ARABIC </w:instrText>
      </w:r>
      <w:r w:rsidRPr="00E46D31">
        <w:rPr>
          <w:lang w:val="en-AU"/>
        </w:rPr>
        <w:fldChar w:fldCharType="separate"/>
      </w:r>
      <w:r w:rsidR="00E07EEF">
        <w:rPr>
          <w:noProof/>
          <w:lang w:val="en-AU"/>
        </w:rPr>
        <w:t>9</w:t>
      </w:r>
      <w:r w:rsidRPr="00E46D31">
        <w:rPr>
          <w:lang w:val="en-AU"/>
        </w:rPr>
        <w:fldChar w:fldCharType="end"/>
      </w:r>
      <w:r w:rsidRPr="00E46D31">
        <w:rPr>
          <w:lang w:val="en-AU"/>
        </w:rPr>
        <w:t xml:space="preserve">: </w:t>
      </w:r>
      <w:r w:rsidR="00A61FD1" w:rsidRPr="00E46D31">
        <w:rPr>
          <w:lang w:val="en-AU"/>
        </w:rPr>
        <w:t>Inc</w:t>
      </w:r>
      <w:r w:rsidRPr="00E46D31">
        <w:rPr>
          <w:lang w:val="en-AU"/>
        </w:rPr>
        <w:t>ontinence</w:t>
      </w:r>
      <w:r w:rsidR="00A61FD1" w:rsidRPr="00E46D31">
        <w:rPr>
          <w:lang w:val="en-AU"/>
        </w:rPr>
        <w:t xml:space="preserve"> car</w:t>
      </w:r>
      <w:r w:rsidR="001A3CB1" w:rsidRPr="00E46D31">
        <w:rPr>
          <w:lang w:val="en-AU"/>
        </w:rPr>
        <w:t>e</w:t>
      </w:r>
    </w:p>
    <w:tbl>
      <w:tblPr>
        <w:tblStyle w:val="GridTable4-Accent1"/>
        <w:tblW w:w="4998" w:type="pct"/>
        <w:tblLook w:val="06A0" w:firstRow="1" w:lastRow="0" w:firstColumn="1" w:lastColumn="0" w:noHBand="1" w:noVBand="1"/>
        <w:tblDescription w:val="This table list the physical restraint.  It shows the percentage of care recipients who were physically restrained."/>
      </w:tblPr>
      <w:tblGrid>
        <w:gridCol w:w="2449"/>
        <w:gridCol w:w="7283"/>
      </w:tblGrid>
      <w:tr w:rsidR="00CE65E9" w:rsidRPr="00E46D31" w14:paraId="7E364BCC" w14:textId="77777777" w:rsidTr="00657A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8" w:type="pct"/>
          </w:tcPr>
          <w:p w14:paraId="3555005A" w14:textId="77777777" w:rsidR="00104466" w:rsidRPr="00E46D31" w:rsidRDefault="00104466" w:rsidP="00E07EEF">
            <w:pPr>
              <w:pStyle w:val="TableColumnHeadingNormal"/>
            </w:pPr>
            <w:r w:rsidRPr="00E46D31">
              <w:t>Quality indicator</w:t>
            </w:r>
          </w:p>
        </w:tc>
        <w:tc>
          <w:tcPr>
            <w:tcW w:w="3742" w:type="pct"/>
          </w:tcPr>
          <w:p w14:paraId="18FB5D48" w14:textId="45F1A16D" w:rsidR="00104466" w:rsidRPr="00D16AAE" w:rsidRDefault="00104466" w:rsidP="00E07EEF">
            <w:pPr>
              <w:pStyle w:val="TableColumnHeadingNormal"/>
              <w:cnfStyle w:val="100000000000" w:firstRow="1" w:lastRow="0" w:firstColumn="0" w:lastColumn="0" w:oddVBand="0" w:evenVBand="0" w:oddHBand="0" w:evenHBand="0" w:firstRowFirstColumn="0" w:firstRowLastColumn="0" w:lastRowFirstColumn="0" w:lastRowLastColumn="0"/>
              <w:rPr>
                <w:i/>
                <w:iCs/>
              </w:rPr>
            </w:pPr>
            <w:r w:rsidRPr="00D16AAE">
              <w:rPr>
                <w:i/>
                <w:iCs/>
              </w:rPr>
              <w:t xml:space="preserve">Percentage of care recipients </w:t>
            </w:r>
            <w:r w:rsidR="00A61FD1" w:rsidRPr="00D16AAE">
              <w:rPr>
                <w:i/>
                <w:iCs/>
              </w:rPr>
              <w:t>who experienced incontinence associated dermatitis</w:t>
            </w:r>
          </w:p>
        </w:tc>
      </w:tr>
      <w:tr w:rsidR="00CE65E9" w:rsidRPr="00E46D31" w14:paraId="6785AAA0" w14:textId="77777777" w:rsidTr="00657A00">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0406DD9B" w14:textId="77777777" w:rsidR="00104466" w:rsidRPr="00E46D31" w:rsidRDefault="00104466" w:rsidP="00C66E42">
            <w:pPr>
              <w:pStyle w:val="TableTextNormal"/>
              <w:rPr>
                <w:lang w:val="en-AU"/>
              </w:rPr>
            </w:pPr>
            <w:r w:rsidRPr="00E46D31">
              <w:rPr>
                <w:lang w:val="en-AU"/>
              </w:rPr>
              <w:t>Collection</w:t>
            </w:r>
          </w:p>
        </w:tc>
        <w:tc>
          <w:tcPr>
            <w:tcW w:w="3742" w:type="pct"/>
          </w:tcPr>
          <w:p w14:paraId="1670269A" w14:textId="05514F03" w:rsidR="00104466" w:rsidRPr="00E46D31" w:rsidRDefault="00A61FD1" w:rsidP="00657A00">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A single assessment for each care recipient, around the same time every quarter as part of routine care</w:t>
            </w:r>
          </w:p>
        </w:tc>
      </w:tr>
      <w:tr w:rsidR="00104466" w:rsidRPr="00E46D31" w14:paraId="0D55EC82" w14:textId="77777777" w:rsidTr="00657A00">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0DEF9D4F" w14:textId="77777777" w:rsidR="00104466" w:rsidRPr="00E46D31" w:rsidRDefault="00104466" w:rsidP="00C66E42">
            <w:pPr>
              <w:pStyle w:val="TableTextNormal"/>
              <w:rPr>
                <w:lang w:val="en-AU"/>
              </w:rPr>
            </w:pPr>
            <w:r w:rsidRPr="00E46D31">
              <w:rPr>
                <w:lang w:val="en-AU"/>
              </w:rPr>
              <w:t>QI reporting</w:t>
            </w:r>
          </w:p>
        </w:tc>
        <w:tc>
          <w:tcPr>
            <w:tcW w:w="3742" w:type="pct"/>
          </w:tcPr>
          <w:p w14:paraId="2B2B0DA6" w14:textId="2800E8D9" w:rsidR="00A61FD1" w:rsidRPr="00E46D31" w:rsidRDefault="00A61FD1" w:rsidP="00C66E42">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 xml:space="preserve">Care recipients </w:t>
            </w:r>
            <w:r w:rsidR="00915374" w:rsidRPr="00E46D31">
              <w:rPr>
                <w:lang w:val="en-AU"/>
              </w:rPr>
              <w:t xml:space="preserve">with incontinence </w:t>
            </w:r>
            <w:r w:rsidRPr="00E46D31">
              <w:rPr>
                <w:lang w:val="en-AU"/>
              </w:rPr>
              <w:t>who experienced IAD</w:t>
            </w:r>
          </w:p>
          <w:p w14:paraId="2DB75BC4" w14:textId="789C6159" w:rsidR="00A61FD1" w:rsidRPr="00E46D31" w:rsidRDefault="00A61FD1" w:rsidP="00C66E42">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experienced IAD, reported against each of the four sub-categories:</w:t>
            </w:r>
          </w:p>
          <w:p w14:paraId="6E484C76" w14:textId="77777777" w:rsidR="00A61FD1" w:rsidRPr="00E46D31" w:rsidRDefault="00A61FD1" w:rsidP="00C66E42">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1A: Persistent redness without clinical signs of infection</w:t>
            </w:r>
          </w:p>
          <w:p w14:paraId="66AA3809" w14:textId="77777777" w:rsidR="00A61FD1" w:rsidRPr="00E46D31" w:rsidRDefault="00A61FD1" w:rsidP="00C66E42">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1B: Persistent redness with clinical signs of infection</w:t>
            </w:r>
          </w:p>
          <w:p w14:paraId="2B34A423" w14:textId="36138C37" w:rsidR="00A61FD1" w:rsidRPr="00E46D31" w:rsidRDefault="00A61FD1" w:rsidP="00C66E42">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2A: Skin loss without clinical signs of infection</w:t>
            </w:r>
          </w:p>
          <w:p w14:paraId="1252CB82" w14:textId="0896B224" w:rsidR="00104466" w:rsidRPr="00E46D31" w:rsidRDefault="00D42DEA" w:rsidP="00C66E42">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2B: Skin loss with clinical signs of infection</w:t>
            </w:r>
          </w:p>
        </w:tc>
      </w:tr>
      <w:tr w:rsidR="00CE65E9" w:rsidRPr="00E46D31" w14:paraId="1C9154C0" w14:textId="77777777" w:rsidTr="00657A00">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345EE622" w14:textId="77777777" w:rsidR="00104466" w:rsidRPr="00E46D31" w:rsidRDefault="00104466" w:rsidP="00C66E42">
            <w:pPr>
              <w:pStyle w:val="TableTextNormal"/>
              <w:rPr>
                <w:lang w:val="en-AU"/>
              </w:rPr>
            </w:pPr>
            <w:r w:rsidRPr="00E46D31">
              <w:rPr>
                <w:lang w:val="en-AU"/>
              </w:rPr>
              <w:t>Additional reporting</w:t>
            </w:r>
          </w:p>
        </w:tc>
        <w:tc>
          <w:tcPr>
            <w:tcW w:w="3742" w:type="pct"/>
          </w:tcPr>
          <w:p w14:paraId="3F9A1D08" w14:textId="7019912B" w:rsidR="00A61FD1" w:rsidRPr="00E46D31" w:rsidRDefault="00A61FD1" w:rsidP="00A61FD1">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 xml:space="preserve">Care recipients assessed for </w:t>
            </w:r>
            <w:r w:rsidR="001A3CB1" w:rsidRPr="00E46D31">
              <w:rPr>
                <w:lang w:val="en-AU"/>
              </w:rPr>
              <w:t>in</w:t>
            </w:r>
            <w:r w:rsidRPr="00E46D31">
              <w:rPr>
                <w:lang w:val="en-AU"/>
              </w:rPr>
              <w:t>continence</w:t>
            </w:r>
          </w:p>
          <w:p w14:paraId="660D61FD" w14:textId="77777777" w:rsidR="00104466" w:rsidRPr="00E46D31" w:rsidRDefault="00A61FD1" w:rsidP="00A61FD1">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with incontinence</w:t>
            </w:r>
          </w:p>
          <w:p w14:paraId="5BE7BE4C" w14:textId="5D2DCDCA" w:rsidR="00A91A53" w:rsidRPr="00E46D31" w:rsidRDefault="00A91A53" w:rsidP="00C66E42">
            <w:pPr>
              <w:pStyle w:val="TableText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Exclusions</w:t>
            </w:r>
            <w:r w:rsidR="008D38B4" w:rsidRPr="00E46D31">
              <w:rPr>
                <w:lang w:val="en-AU"/>
              </w:rPr>
              <w:t xml:space="preserve"> for incontinence care</w:t>
            </w:r>
            <w:r w:rsidR="00801A57" w:rsidRPr="00E46D31">
              <w:rPr>
                <w:lang w:val="en-AU"/>
              </w:rPr>
              <w:t>:</w:t>
            </w:r>
          </w:p>
          <w:p w14:paraId="5C4F35AD" w14:textId="1C68B72A" w:rsidR="00A91A53" w:rsidRPr="00E46D31" w:rsidRDefault="00A91A53" w:rsidP="00A91A53">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were absent from the service for the entire quarter</w:t>
            </w:r>
          </w:p>
          <w:p w14:paraId="7847972D" w14:textId="6D174FB1" w:rsidR="008D38B4" w:rsidRPr="00E46D31" w:rsidRDefault="008D38B4" w:rsidP="00C66E42">
            <w:pPr>
              <w:pStyle w:val="TableText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Exclusions for IAD assessment:</w:t>
            </w:r>
          </w:p>
          <w:p w14:paraId="61267CDF" w14:textId="6CD5ACB3" w:rsidR="00A91A53" w:rsidRPr="00E46D31" w:rsidRDefault="00A91A53" w:rsidP="00A91A53">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did not have incontinence</w:t>
            </w:r>
          </w:p>
        </w:tc>
      </w:tr>
    </w:tbl>
    <w:p w14:paraId="0A357E0A" w14:textId="4BB46B89" w:rsidR="00104466" w:rsidRPr="00E46D31" w:rsidRDefault="00CE65E9" w:rsidP="00723EB2">
      <w:pPr>
        <w:pStyle w:val="Caption"/>
        <w:keepLines/>
        <w:rPr>
          <w:lang w:val="en-AU"/>
        </w:rPr>
      </w:pPr>
      <w:r w:rsidRPr="00E46D31">
        <w:rPr>
          <w:lang w:val="en-AU"/>
        </w:rPr>
        <w:t xml:space="preserve">Table </w:t>
      </w:r>
      <w:r w:rsidRPr="00E46D31">
        <w:rPr>
          <w:lang w:val="en-AU"/>
        </w:rPr>
        <w:fldChar w:fldCharType="begin"/>
      </w:r>
      <w:r w:rsidRPr="00E46D31">
        <w:rPr>
          <w:lang w:val="en-AU"/>
        </w:rPr>
        <w:instrText xml:space="preserve"> SEQ Table \* ARABIC </w:instrText>
      </w:r>
      <w:r w:rsidRPr="00E46D31">
        <w:rPr>
          <w:lang w:val="en-AU"/>
        </w:rPr>
        <w:fldChar w:fldCharType="separate"/>
      </w:r>
      <w:r w:rsidR="00E07EEF">
        <w:rPr>
          <w:noProof/>
          <w:lang w:val="en-AU"/>
        </w:rPr>
        <w:t>10</w:t>
      </w:r>
      <w:r w:rsidRPr="00E46D31">
        <w:rPr>
          <w:lang w:val="en-AU"/>
        </w:rPr>
        <w:fldChar w:fldCharType="end"/>
      </w:r>
      <w:r w:rsidRPr="00E46D31">
        <w:rPr>
          <w:lang w:val="en-AU"/>
        </w:rPr>
        <w:t>: Hospitalisation</w:t>
      </w:r>
    </w:p>
    <w:tbl>
      <w:tblPr>
        <w:tblStyle w:val="GridTable4-Accent1"/>
        <w:tblW w:w="4998" w:type="pct"/>
        <w:tblLook w:val="06A0" w:firstRow="1" w:lastRow="0" w:firstColumn="1" w:lastColumn="0" w:noHBand="1" w:noVBand="1"/>
        <w:tblDescription w:val="This table list the physical restraint.  It shows the percentage of care recipients who were physically restrained."/>
      </w:tblPr>
      <w:tblGrid>
        <w:gridCol w:w="2449"/>
        <w:gridCol w:w="7283"/>
      </w:tblGrid>
      <w:tr w:rsidR="00657A00" w:rsidRPr="00E46D31" w14:paraId="799B8B36" w14:textId="77777777" w:rsidTr="00657A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8" w:type="pct"/>
          </w:tcPr>
          <w:p w14:paraId="4130F570" w14:textId="77777777" w:rsidR="00104466" w:rsidRPr="00E46D31" w:rsidRDefault="00104466" w:rsidP="00E07EEF">
            <w:pPr>
              <w:pStyle w:val="TableColumnHeadingNormal"/>
            </w:pPr>
            <w:r w:rsidRPr="00E46D31">
              <w:t>Quality indicator</w:t>
            </w:r>
          </w:p>
        </w:tc>
        <w:tc>
          <w:tcPr>
            <w:tcW w:w="3742" w:type="pct"/>
          </w:tcPr>
          <w:p w14:paraId="0E449F2F" w14:textId="7E6AE048" w:rsidR="00104466" w:rsidRPr="00D16AAE" w:rsidRDefault="00104466" w:rsidP="00E07EEF">
            <w:pPr>
              <w:pStyle w:val="TableColumnHeadingNormal"/>
              <w:cnfStyle w:val="100000000000" w:firstRow="1" w:lastRow="0" w:firstColumn="0" w:lastColumn="0" w:oddVBand="0" w:evenVBand="0" w:oddHBand="0" w:evenHBand="0" w:firstRowFirstColumn="0" w:firstRowLastColumn="0" w:lastRowFirstColumn="0" w:lastRowLastColumn="0"/>
              <w:rPr>
                <w:i/>
                <w:iCs/>
              </w:rPr>
            </w:pPr>
            <w:r w:rsidRPr="00D16AAE">
              <w:rPr>
                <w:i/>
                <w:iCs/>
              </w:rPr>
              <w:t xml:space="preserve">Percentage of care recipients who </w:t>
            </w:r>
            <w:r w:rsidR="00A61FD1" w:rsidRPr="00D16AAE">
              <w:rPr>
                <w:i/>
                <w:iCs/>
              </w:rPr>
              <w:t>had one or more emergency department presentations</w:t>
            </w:r>
          </w:p>
        </w:tc>
      </w:tr>
      <w:tr w:rsidR="00657A00" w:rsidRPr="00E46D31" w14:paraId="401B3562" w14:textId="77777777" w:rsidTr="00657A00">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5F389F36" w14:textId="77777777" w:rsidR="00104466" w:rsidRPr="00E46D31" w:rsidRDefault="00104466" w:rsidP="00C66E42">
            <w:pPr>
              <w:pStyle w:val="TableTextNormal"/>
              <w:rPr>
                <w:lang w:val="en-AU"/>
              </w:rPr>
            </w:pPr>
            <w:r w:rsidRPr="00E46D31">
              <w:rPr>
                <w:lang w:val="en-AU"/>
              </w:rPr>
              <w:t>Collection</w:t>
            </w:r>
          </w:p>
        </w:tc>
        <w:tc>
          <w:tcPr>
            <w:tcW w:w="3742" w:type="pct"/>
          </w:tcPr>
          <w:p w14:paraId="1A40B98E" w14:textId="393BA22C" w:rsidR="00104466" w:rsidRPr="00E46D31" w:rsidRDefault="00A61FD1" w:rsidP="00723EB2">
            <w:pPr>
              <w:pStyle w:val="TableBullet1Normal"/>
              <w:keepNext/>
              <w:keepLines/>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A single review of the care records for each care recipient for the entire quarter</w:t>
            </w:r>
          </w:p>
        </w:tc>
      </w:tr>
      <w:tr w:rsidR="00104466" w:rsidRPr="00E46D31" w14:paraId="1B9BEA50" w14:textId="77777777" w:rsidTr="00657A00">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6EDBBE4D" w14:textId="77777777" w:rsidR="00104466" w:rsidRPr="00E46D31" w:rsidRDefault="00104466" w:rsidP="00C66E42">
            <w:pPr>
              <w:pStyle w:val="TableTextNormal"/>
              <w:rPr>
                <w:lang w:val="en-AU"/>
              </w:rPr>
            </w:pPr>
            <w:r w:rsidRPr="00E46D31">
              <w:rPr>
                <w:lang w:val="en-AU"/>
              </w:rPr>
              <w:t>QI reporting</w:t>
            </w:r>
          </w:p>
        </w:tc>
        <w:tc>
          <w:tcPr>
            <w:tcW w:w="3742" w:type="pct"/>
          </w:tcPr>
          <w:p w14:paraId="7F2077AB" w14:textId="043D388E" w:rsidR="00104466" w:rsidRPr="00E46D31" w:rsidRDefault="00A61FD1" w:rsidP="00723EB2">
            <w:pPr>
              <w:pStyle w:val="TableBullet1Normal"/>
              <w:keepNext/>
              <w:keepLines/>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had one or more emergency department presentations during the quarter</w:t>
            </w:r>
          </w:p>
        </w:tc>
      </w:tr>
      <w:tr w:rsidR="00657A00" w:rsidRPr="00E46D31" w14:paraId="7540AF09" w14:textId="77777777" w:rsidTr="00657A00">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4778B709" w14:textId="77777777" w:rsidR="00104466" w:rsidRPr="00E46D31" w:rsidRDefault="00104466" w:rsidP="00C66E42">
            <w:pPr>
              <w:pStyle w:val="TableTextNormal"/>
              <w:rPr>
                <w:lang w:val="en-AU"/>
              </w:rPr>
            </w:pPr>
            <w:r w:rsidRPr="00E46D31">
              <w:rPr>
                <w:lang w:val="en-AU"/>
              </w:rPr>
              <w:t>Additional reporting</w:t>
            </w:r>
          </w:p>
        </w:tc>
        <w:tc>
          <w:tcPr>
            <w:tcW w:w="3742" w:type="pct"/>
          </w:tcPr>
          <w:p w14:paraId="7C3CBE1F" w14:textId="77777777" w:rsidR="00A61FD1" w:rsidRPr="00E46D31" w:rsidRDefault="00A61FD1" w:rsidP="00723EB2">
            <w:pPr>
              <w:pStyle w:val="TableBullet1Normal"/>
              <w:keepNext/>
              <w:keepLines/>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assessed for hospitalisation</w:t>
            </w:r>
          </w:p>
          <w:p w14:paraId="2326DE64" w14:textId="5BDB3637" w:rsidR="00104466" w:rsidRPr="00E46D31" w:rsidRDefault="00A61FD1" w:rsidP="00723EB2">
            <w:pPr>
              <w:pStyle w:val="TableBullet1Normal"/>
              <w:keepNext/>
              <w:keepLines/>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had one or more emergency department presentations or hospital admissions</w:t>
            </w:r>
            <w:r w:rsidR="00915374" w:rsidRPr="00E46D31">
              <w:rPr>
                <w:lang w:val="en-AU"/>
              </w:rPr>
              <w:t xml:space="preserve"> during the quarter</w:t>
            </w:r>
          </w:p>
          <w:p w14:paraId="03BBB97F" w14:textId="34C553EC" w:rsidR="00A91A53" w:rsidRPr="00E46D31" w:rsidRDefault="00A91A53" w:rsidP="00C66E42">
            <w:pPr>
              <w:pStyle w:val="TableText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Exclusions</w:t>
            </w:r>
            <w:r w:rsidR="00801A57" w:rsidRPr="00E46D31">
              <w:rPr>
                <w:lang w:val="en-AU"/>
              </w:rPr>
              <w:t>:</w:t>
            </w:r>
          </w:p>
          <w:p w14:paraId="1DA8F160" w14:textId="258A4E61" w:rsidR="00A91A53" w:rsidRPr="00E46D31" w:rsidRDefault="00A91A53" w:rsidP="00723EB2">
            <w:pPr>
              <w:pStyle w:val="TableBullet1Normal"/>
              <w:keepNext/>
              <w:keepLines/>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were absent from the service for the entire quarter</w:t>
            </w:r>
          </w:p>
        </w:tc>
      </w:tr>
    </w:tbl>
    <w:p w14:paraId="4AA2F2AB" w14:textId="21CAB083" w:rsidR="00104466" w:rsidRPr="00E46D31" w:rsidRDefault="00CE65E9" w:rsidP="00CE65E9">
      <w:pPr>
        <w:pStyle w:val="Caption"/>
        <w:rPr>
          <w:lang w:val="en-AU"/>
        </w:rPr>
      </w:pPr>
      <w:r w:rsidRPr="00E46D31">
        <w:rPr>
          <w:lang w:val="en-AU"/>
        </w:rPr>
        <w:lastRenderedPageBreak/>
        <w:t xml:space="preserve">Table </w:t>
      </w:r>
      <w:r w:rsidRPr="00E46D31">
        <w:rPr>
          <w:lang w:val="en-AU"/>
        </w:rPr>
        <w:fldChar w:fldCharType="begin"/>
      </w:r>
      <w:r w:rsidRPr="00E46D31">
        <w:rPr>
          <w:lang w:val="en-AU"/>
        </w:rPr>
        <w:instrText xml:space="preserve"> SEQ Table \* ARABIC </w:instrText>
      </w:r>
      <w:r w:rsidRPr="00E46D31">
        <w:rPr>
          <w:lang w:val="en-AU"/>
        </w:rPr>
        <w:fldChar w:fldCharType="separate"/>
      </w:r>
      <w:r w:rsidR="00E07EEF">
        <w:rPr>
          <w:noProof/>
          <w:lang w:val="en-AU"/>
        </w:rPr>
        <w:t>11</w:t>
      </w:r>
      <w:r w:rsidRPr="00E46D31">
        <w:rPr>
          <w:lang w:val="en-AU"/>
        </w:rPr>
        <w:fldChar w:fldCharType="end"/>
      </w:r>
      <w:r w:rsidRPr="00E46D31">
        <w:rPr>
          <w:lang w:val="en-AU"/>
        </w:rPr>
        <w:t>: Workforce</w:t>
      </w:r>
    </w:p>
    <w:tbl>
      <w:tblPr>
        <w:tblStyle w:val="GridTable4-Accent1"/>
        <w:tblW w:w="4998" w:type="pct"/>
        <w:tblLook w:val="06A0" w:firstRow="1" w:lastRow="0" w:firstColumn="1" w:lastColumn="0" w:noHBand="1" w:noVBand="1"/>
        <w:tblDescription w:val="This table list the physical restraint.  It shows the percentage of care recipients who were physically restrained."/>
      </w:tblPr>
      <w:tblGrid>
        <w:gridCol w:w="2449"/>
        <w:gridCol w:w="7283"/>
      </w:tblGrid>
      <w:tr w:rsidR="00657A00" w:rsidRPr="00E46D31" w14:paraId="44DF49E7" w14:textId="77777777" w:rsidTr="00657A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8" w:type="pct"/>
          </w:tcPr>
          <w:p w14:paraId="68446CF3" w14:textId="77777777" w:rsidR="00104466" w:rsidRPr="00E46D31" w:rsidRDefault="00104466" w:rsidP="00E07EEF">
            <w:pPr>
              <w:pStyle w:val="TableColumnHeadingNormal"/>
            </w:pPr>
            <w:r w:rsidRPr="00E46D31">
              <w:t>Quality indicator</w:t>
            </w:r>
          </w:p>
        </w:tc>
        <w:tc>
          <w:tcPr>
            <w:tcW w:w="3742" w:type="pct"/>
          </w:tcPr>
          <w:p w14:paraId="24149686" w14:textId="77777777" w:rsidR="00104466" w:rsidRPr="00D16AAE" w:rsidRDefault="00104466" w:rsidP="00E07EEF">
            <w:pPr>
              <w:pStyle w:val="TableColumnHeadingNormal"/>
              <w:cnfStyle w:val="100000000000" w:firstRow="1" w:lastRow="0" w:firstColumn="0" w:lastColumn="0" w:oddVBand="0" w:evenVBand="0" w:oddHBand="0" w:evenHBand="0" w:firstRowFirstColumn="0" w:firstRowLastColumn="0" w:lastRowFirstColumn="0" w:lastRowLastColumn="0"/>
              <w:rPr>
                <w:i/>
                <w:iCs/>
              </w:rPr>
            </w:pPr>
            <w:r w:rsidRPr="00D16AAE">
              <w:rPr>
                <w:i/>
                <w:iCs/>
              </w:rPr>
              <w:t>Percentage of staff turnover</w:t>
            </w:r>
          </w:p>
        </w:tc>
      </w:tr>
      <w:tr w:rsidR="00657A00" w:rsidRPr="00E46D31" w14:paraId="12BE5970" w14:textId="77777777" w:rsidTr="00657A00">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4522F7BD" w14:textId="77777777" w:rsidR="00104466" w:rsidRPr="00E46D31" w:rsidRDefault="00104466" w:rsidP="00C66E42">
            <w:pPr>
              <w:pStyle w:val="TableTextNormal"/>
              <w:rPr>
                <w:lang w:val="en-AU"/>
              </w:rPr>
            </w:pPr>
            <w:r w:rsidRPr="00E46D31">
              <w:rPr>
                <w:lang w:val="en-AU"/>
              </w:rPr>
              <w:t>Collection</w:t>
            </w:r>
          </w:p>
        </w:tc>
        <w:tc>
          <w:tcPr>
            <w:tcW w:w="3742" w:type="pct"/>
          </w:tcPr>
          <w:p w14:paraId="1440BDCF" w14:textId="6A005C3F" w:rsidR="00104466" w:rsidRPr="00E46D31" w:rsidRDefault="00A61FD1" w:rsidP="00A61FD1">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 xml:space="preserve">A single review of </w:t>
            </w:r>
            <w:r w:rsidR="00E87453" w:rsidRPr="00E46D31">
              <w:rPr>
                <w:lang w:val="en-AU"/>
              </w:rPr>
              <w:t>staff</w:t>
            </w:r>
            <w:r w:rsidRPr="00E46D31">
              <w:rPr>
                <w:lang w:val="en-AU"/>
              </w:rPr>
              <w:t xml:space="preserve"> records</w:t>
            </w:r>
          </w:p>
        </w:tc>
      </w:tr>
      <w:tr w:rsidR="00104466" w:rsidRPr="00E46D31" w14:paraId="2300D5AD" w14:textId="77777777" w:rsidTr="00657A00">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2B79C9BF" w14:textId="77777777" w:rsidR="00104466" w:rsidRPr="00E46D31" w:rsidRDefault="00104466" w:rsidP="00633CAF">
            <w:pPr>
              <w:pStyle w:val="TableTextNormal"/>
            </w:pPr>
            <w:r w:rsidRPr="00E46D31">
              <w:t>QI reporting</w:t>
            </w:r>
          </w:p>
        </w:tc>
        <w:tc>
          <w:tcPr>
            <w:tcW w:w="3742" w:type="pct"/>
          </w:tcPr>
          <w:p w14:paraId="1AA8767A" w14:textId="20F1F592" w:rsidR="00915374" w:rsidRPr="00E46D31" w:rsidRDefault="00915374" w:rsidP="00915374">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Staff employed at the start of the quarter as:</w:t>
            </w:r>
          </w:p>
          <w:p w14:paraId="4BD5E449" w14:textId="01E341E4" w:rsidR="00915374" w:rsidRPr="00E46D31" w:rsidRDefault="003D52E5" w:rsidP="00915374">
            <w:pPr>
              <w:pStyle w:val="TableBullet2Normal"/>
              <w:cnfStyle w:val="000000000000" w:firstRow="0" w:lastRow="0" w:firstColumn="0" w:lastColumn="0" w:oddVBand="0" w:evenVBand="0" w:oddHBand="0" w:evenHBand="0" w:firstRowFirstColumn="0" w:firstRowLastColumn="0" w:lastRowFirstColumn="0" w:lastRowLastColumn="0"/>
              <w:rPr>
                <w:lang w:val="en-AU"/>
              </w:rPr>
            </w:pPr>
            <w:r>
              <w:rPr>
                <w:lang w:val="en-AU"/>
              </w:rPr>
              <w:t>service managers</w:t>
            </w:r>
          </w:p>
          <w:p w14:paraId="67A3A6AC" w14:textId="44E297CA" w:rsidR="00915374" w:rsidRPr="00E46D31" w:rsidRDefault="00915374" w:rsidP="00915374">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nurse practitioner</w:t>
            </w:r>
            <w:r w:rsidR="00801A57" w:rsidRPr="00E46D31">
              <w:rPr>
                <w:lang w:val="en-AU"/>
              </w:rPr>
              <w:t>s</w:t>
            </w:r>
            <w:r w:rsidRPr="00E46D31">
              <w:rPr>
                <w:lang w:val="en-AU"/>
              </w:rPr>
              <w:t xml:space="preserve"> or registered nurse</w:t>
            </w:r>
            <w:r w:rsidR="00801A57" w:rsidRPr="00E46D31">
              <w:rPr>
                <w:lang w:val="en-AU"/>
              </w:rPr>
              <w:t>s</w:t>
            </w:r>
          </w:p>
          <w:p w14:paraId="0C3E12BE" w14:textId="6C87D45A" w:rsidR="00915374" w:rsidRPr="00E46D31" w:rsidRDefault="00915374" w:rsidP="00915374">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enrolled nurse</w:t>
            </w:r>
            <w:r w:rsidR="00801A57" w:rsidRPr="00E46D31">
              <w:rPr>
                <w:lang w:val="en-AU"/>
              </w:rPr>
              <w:t>s</w:t>
            </w:r>
          </w:p>
          <w:p w14:paraId="4461B8F9" w14:textId="1EDA5DEF" w:rsidR="00915374" w:rsidRPr="00E46D31" w:rsidRDefault="00915374" w:rsidP="00915374">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 xml:space="preserve">personal care </w:t>
            </w:r>
            <w:r w:rsidR="00801A57" w:rsidRPr="00E46D31">
              <w:rPr>
                <w:lang w:val="en-AU"/>
              </w:rPr>
              <w:t xml:space="preserve">staff </w:t>
            </w:r>
            <w:r w:rsidR="00241307" w:rsidRPr="00E46D31">
              <w:rPr>
                <w:lang w:val="en-AU"/>
              </w:rPr>
              <w:t>or</w:t>
            </w:r>
            <w:r w:rsidR="00801A57" w:rsidRPr="00E46D31">
              <w:rPr>
                <w:lang w:val="en-AU"/>
              </w:rPr>
              <w:t xml:space="preserve"> assistants in nursing</w:t>
            </w:r>
          </w:p>
          <w:p w14:paraId="7401F9E7" w14:textId="3A5264C1" w:rsidR="00915374" w:rsidRPr="00E46D31" w:rsidRDefault="00915374" w:rsidP="00915374">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Staff who stopped working during the quarter as:</w:t>
            </w:r>
          </w:p>
          <w:p w14:paraId="03A8F894" w14:textId="77777777" w:rsidR="003D52E5" w:rsidRPr="00E46D31" w:rsidRDefault="003D52E5" w:rsidP="003D52E5">
            <w:pPr>
              <w:pStyle w:val="TableBullet2Normal"/>
              <w:cnfStyle w:val="000000000000" w:firstRow="0" w:lastRow="0" w:firstColumn="0" w:lastColumn="0" w:oddVBand="0" w:evenVBand="0" w:oddHBand="0" w:evenHBand="0" w:firstRowFirstColumn="0" w:firstRowLastColumn="0" w:lastRowFirstColumn="0" w:lastRowLastColumn="0"/>
              <w:rPr>
                <w:lang w:val="en-AU"/>
              </w:rPr>
            </w:pPr>
            <w:r>
              <w:rPr>
                <w:lang w:val="en-AU"/>
              </w:rPr>
              <w:t>service managers</w:t>
            </w:r>
          </w:p>
          <w:p w14:paraId="5B0022F1" w14:textId="667B685F" w:rsidR="00915374" w:rsidRPr="00E46D31" w:rsidRDefault="00915374" w:rsidP="00915374">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nurse practitioner</w:t>
            </w:r>
            <w:r w:rsidR="00801A57" w:rsidRPr="00E46D31">
              <w:rPr>
                <w:lang w:val="en-AU"/>
              </w:rPr>
              <w:t>s</w:t>
            </w:r>
            <w:r w:rsidRPr="00E46D31">
              <w:rPr>
                <w:lang w:val="en-AU"/>
              </w:rPr>
              <w:t xml:space="preserve"> or registered nurse</w:t>
            </w:r>
            <w:r w:rsidR="00801A57" w:rsidRPr="00E46D31">
              <w:rPr>
                <w:lang w:val="en-AU"/>
              </w:rPr>
              <w:t>s</w:t>
            </w:r>
          </w:p>
          <w:p w14:paraId="2F49501E" w14:textId="302E272D" w:rsidR="00915374" w:rsidRPr="00E46D31" w:rsidRDefault="00915374" w:rsidP="00915374">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enrolled nurse</w:t>
            </w:r>
            <w:r w:rsidR="00801A57" w:rsidRPr="00E46D31">
              <w:rPr>
                <w:lang w:val="en-AU"/>
              </w:rPr>
              <w:t>s</w:t>
            </w:r>
          </w:p>
          <w:p w14:paraId="7A3D76BB" w14:textId="650F8F1B" w:rsidR="00104466" w:rsidRPr="00E46D31" w:rsidRDefault="00915374" w:rsidP="00915374">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 xml:space="preserve">personal care </w:t>
            </w:r>
            <w:r w:rsidR="00801A57" w:rsidRPr="00E46D31">
              <w:rPr>
                <w:lang w:val="en-AU"/>
              </w:rPr>
              <w:t xml:space="preserve">staff </w:t>
            </w:r>
            <w:r w:rsidR="00241307" w:rsidRPr="00E46D31">
              <w:rPr>
                <w:lang w:val="en-AU"/>
              </w:rPr>
              <w:t>or</w:t>
            </w:r>
            <w:r w:rsidR="00801A57" w:rsidRPr="00E46D31">
              <w:rPr>
                <w:lang w:val="en-AU"/>
              </w:rPr>
              <w:t xml:space="preserve"> assistants in nursing</w:t>
            </w:r>
          </w:p>
        </w:tc>
      </w:tr>
      <w:tr w:rsidR="00657A00" w:rsidRPr="00E46D31" w14:paraId="34959987" w14:textId="77777777" w:rsidTr="00657A00">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72121D7E" w14:textId="77777777" w:rsidR="00104466" w:rsidRPr="00E46D31" w:rsidRDefault="00104466" w:rsidP="00C66E42">
            <w:pPr>
              <w:pStyle w:val="TableTextNormal"/>
              <w:rPr>
                <w:lang w:val="en-AU"/>
              </w:rPr>
            </w:pPr>
            <w:r w:rsidRPr="00E46D31">
              <w:rPr>
                <w:lang w:val="en-AU"/>
              </w:rPr>
              <w:t>Additional reporting</w:t>
            </w:r>
          </w:p>
        </w:tc>
        <w:tc>
          <w:tcPr>
            <w:tcW w:w="3742" w:type="pct"/>
          </w:tcPr>
          <w:p w14:paraId="2A5FAD07" w14:textId="3B4CDE1D" w:rsidR="00A61FD1" w:rsidRPr="00E46D31" w:rsidRDefault="00A61FD1" w:rsidP="005A6A12">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Staff who worked any hours during the previous quarter as:</w:t>
            </w:r>
          </w:p>
          <w:p w14:paraId="04550379" w14:textId="77777777" w:rsidR="003D52E5" w:rsidRPr="00E46D31" w:rsidRDefault="003D52E5" w:rsidP="003D52E5">
            <w:pPr>
              <w:pStyle w:val="TableBullet2Normal"/>
              <w:cnfStyle w:val="000000000000" w:firstRow="0" w:lastRow="0" w:firstColumn="0" w:lastColumn="0" w:oddVBand="0" w:evenVBand="0" w:oddHBand="0" w:evenHBand="0" w:firstRowFirstColumn="0" w:firstRowLastColumn="0" w:lastRowFirstColumn="0" w:lastRowLastColumn="0"/>
              <w:rPr>
                <w:lang w:val="en-AU"/>
              </w:rPr>
            </w:pPr>
            <w:r>
              <w:rPr>
                <w:lang w:val="en-AU"/>
              </w:rPr>
              <w:t>service managers</w:t>
            </w:r>
          </w:p>
          <w:p w14:paraId="75D9D5AC" w14:textId="2737ADF6" w:rsidR="00A61FD1" w:rsidRPr="00E46D31" w:rsidRDefault="00A61FD1" w:rsidP="00C66E42">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nurse practitioner</w:t>
            </w:r>
            <w:r w:rsidR="00801A57" w:rsidRPr="00E46D31">
              <w:rPr>
                <w:lang w:val="en-AU"/>
              </w:rPr>
              <w:t>s</w:t>
            </w:r>
            <w:r w:rsidRPr="00E46D31">
              <w:rPr>
                <w:lang w:val="en-AU"/>
              </w:rPr>
              <w:t xml:space="preserve"> or registered nurse</w:t>
            </w:r>
            <w:r w:rsidR="00801A57" w:rsidRPr="00E46D31">
              <w:rPr>
                <w:lang w:val="en-AU"/>
              </w:rPr>
              <w:t>s</w:t>
            </w:r>
          </w:p>
          <w:p w14:paraId="13116EF5" w14:textId="77777777" w:rsidR="00723EB2" w:rsidRPr="00E46D31" w:rsidRDefault="00A61FD1" w:rsidP="00C66E42">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enrolled nurse</w:t>
            </w:r>
            <w:r w:rsidR="00801A57" w:rsidRPr="00E46D31">
              <w:rPr>
                <w:lang w:val="en-AU"/>
              </w:rPr>
              <w:t>s</w:t>
            </w:r>
          </w:p>
          <w:p w14:paraId="6820276E" w14:textId="13E353C5" w:rsidR="00A91A53" w:rsidRPr="00E46D31" w:rsidRDefault="00A61FD1" w:rsidP="00C66E42">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 xml:space="preserve">personal care </w:t>
            </w:r>
            <w:r w:rsidR="00801A57" w:rsidRPr="00E46D31">
              <w:rPr>
                <w:lang w:val="en-AU"/>
              </w:rPr>
              <w:t xml:space="preserve">staff </w:t>
            </w:r>
            <w:r w:rsidR="00241307" w:rsidRPr="00E46D31">
              <w:rPr>
                <w:lang w:val="en-AU"/>
              </w:rPr>
              <w:t>or</w:t>
            </w:r>
            <w:r w:rsidR="00801A57" w:rsidRPr="00E46D31">
              <w:rPr>
                <w:lang w:val="en-AU"/>
              </w:rPr>
              <w:t xml:space="preserve"> assistants in nursing</w:t>
            </w:r>
          </w:p>
        </w:tc>
      </w:tr>
    </w:tbl>
    <w:p w14:paraId="78AA90D4" w14:textId="2BC84C3C" w:rsidR="00104466" w:rsidRPr="00E46D31" w:rsidRDefault="00CE65E9" w:rsidP="00723EB2">
      <w:pPr>
        <w:pStyle w:val="Caption"/>
        <w:keepLines/>
        <w:rPr>
          <w:lang w:val="en-AU"/>
        </w:rPr>
      </w:pPr>
      <w:r w:rsidRPr="00E46D31">
        <w:rPr>
          <w:lang w:val="en-AU"/>
        </w:rPr>
        <w:t xml:space="preserve">Table </w:t>
      </w:r>
      <w:r w:rsidRPr="00E46D31">
        <w:rPr>
          <w:lang w:val="en-AU"/>
        </w:rPr>
        <w:fldChar w:fldCharType="begin"/>
      </w:r>
      <w:r w:rsidRPr="00E46D31">
        <w:rPr>
          <w:lang w:val="en-AU"/>
        </w:rPr>
        <w:instrText xml:space="preserve"> SEQ Table \* ARABIC </w:instrText>
      </w:r>
      <w:r w:rsidRPr="00E46D31">
        <w:rPr>
          <w:lang w:val="en-AU"/>
        </w:rPr>
        <w:fldChar w:fldCharType="separate"/>
      </w:r>
      <w:r w:rsidR="00E07EEF">
        <w:rPr>
          <w:noProof/>
          <w:lang w:val="en-AU"/>
        </w:rPr>
        <w:t>12</w:t>
      </w:r>
      <w:r w:rsidRPr="00E46D31">
        <w:rPr>
          <w:lang w:val="en-AU"/>
        </w:rPr>
        <w:fldChar w:fldCharType="end"/>
      </w:r>
      <w:r w:rsidRPr="00E46D31">
        <w:rPr>
          <w:lang w:val="en-AU"/>
        </w:rPr>
        <w:t>: Consumer experience</w:t>
      </w:r>
    </w:p>
    <w:tbl>
      <w:tblPr>
        <w:tblStyle w:val="GridTable4-Accent1"/>
        <w:tblW w:w="4998" w:type="pct"/>
        <w:tblLook w:val="06A0" w:firstRow="1" w:lastRow="0" w:firstColumn="1" w:lastColumn="0" w:noHBand="1" w:noVBand="1"/>
        <w:tblDescription w:val="This table list the physical restraint.  It shows the percentage of care recipients who were physically restrained."/>
      </w:tblPr>
      <w:tblGrid>
        <w:gridCol w:w="2449"/>
        <w:gridCol w:w="7283"/>
      </w:tblGrid>
      <w:tr w:rsidR="00657A00" w:rsidRPr="00E46D31" w14:paraId="4AA7E9D9" w14:textId="77777777" w:rsidTr="007538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8" w:type="pct"/>
          </w:tcPr>
          <w:p w14:paraId="4282FDEA" w14:textId="77777777" w:rsidR="00104466" w:rsidRPr="00E46D31" w:rsidRDefault="00104466" w:rsidP="00E07EEF">
            <w:pPr>
              <w:pStyle w:val="TableColumnHeadingNormal"/>
            </w:pPr>
            <w:r w:rsidRPr="00E46D31">
              <w:t>Quality indicator</w:t>
            </w:r>
          </w:p>
        </w:tc>
        <w:tc>
          <w:tcPr>
            <w:tcW w:w="3742" w:type="pct"/>
          </w:tcPr>
          <w:p w14:paraId="3653DF3D" w14:textId="77777777" w:rsidR="00104466" w:rsidRPr="00D16AAE" w:rsidRDefault="00104466" w:rsidP="00E07EEF">
            <w:pPr>
              <w:pStyle w:val="TableColumnHeadingNormal"/>
              <w:cnfStyle w:val="100000000000" w:firstRow="1" w:lastRow="0" w:firstColumn="0" w:lastColumn="0" w:oddVBand="0" w:evenVBand="0" w:oddHBand="0" w:evenHBand="0" w:firstRowFirstColumn="0" w:firstRowLastColumn="0" w:lastRowFirstColumn="0" w:lastRowLastColumn="0"/>
              <w:rPr>
                <w:i/>
                <w:iCs/>
              </w:rPr>
            </w:pPr>
            <w:r w:rsidRPr="00D16AAE">
              <w:rPr>
                <w:i/>
                <w:iCs/>
              </w:rPr>
              <w:t>Percentage of care recipients who report ‘good’ or ‘excellent’ experience of the service</w:t>
            </w:r>
          </w:p>
        </w:tc>
      </w:tr>
      <w:tr w:rsidR="00657A00" w:rsidRPr="00E46D31" w14:paraId="642071F2" w14:textId="77777777" w:rsidTr="007538E6">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26C2F6A3" w14:textId="77777777" w:rsidR="00104466" w:rsidRPr="00E46D31" w:rsidRDefault="00104466" w:rsidP="00C66E42">
            <w:pPr>
              <w:pStyle w:val="TableTextNormal"/>
              <w:rPr>
                <w:lang w:val="en-AU"/>
              </w:rPr>
            </w:pPr>
            <w:r w:rsidRPr="00E46D31">
              <w:rPr>
                <w:lang w:val="en-AU"/>
              </w:rPr>
              <w:t>Collection</w:t>
            </w:r>
          </w:p>
        </w:tc>
        <w:tc>
          <w:tcPr>
            <w:tcW w:w="3742" w:type="pct"/>
          </w:tcPr>
          <w:p w14:paraId="207C85A9" w14:textId="10497356" w:rsidR="00104466" w:rsidRPr="00E46D31" w:rsidRDefault="00A61FD1" w:rsidP="00C66E42">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A consumer experience assessment must be offered to each care recipient for completion, around the same time every quarter</w:t>
            </w:r>
          </w:p>
        </w:tc>
      </w:tr>
      <w:tr w:rsidR="00104466" w:rsidRPr="00E46D31" w14:paraId="6BFF3184" w14:textId="77777777" w:rsidTr="007538E6">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4BC02AAE" w14:textId="77777777" w:rsidR="00104466" w:rsidRPr="00E46D31" w:rsidRDefault="00104466" w:rsidP="00C66E42">
            <w:pPr>
              <w:pStyle w:val="TableTextNormal"/>
              <w:rPr>
                <w:lang w:val="en-AU"/>
              </w:rPr>
            </w:pPr>
            <w:r w:rsidRPr="00E46D31">
              <w:rPr>
                <w:lang w:val="en-AU"/>
              </w:rPr>
              <w:t>QI reporting</w:t>
            </w:r>
          </w:p>
        </w:tc>
        <w:tc>
          <w:tcPr>
            <w:tcW w:w="3742" w:type="pct"/>
          </w:tcPr>
          <w:p w14:paraId="5CBE1F95" w14:textId="25CFBADB" w:rsidR="00915374" w:rsidRPr="00E46D31" w:rsidRDefault="00915374" w:rsidP="00C66E42">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 xml:space="preserve">Care recipients who reported consumer experience through </w:t>
            </w:r>
            <w:r w:rsidR="00F7197D" w:rsidRPr="00E46D31">
              <w:rPr>
                <w:lang w:val="en-AU"/>
              </w:rPr>
              <w:t>each completion mode of the QCE-ACC</w:t>
            </w:r>
            <w:r w:rsidR="00C74C1E" w:rsidRPr="00E46D31">
              <w:rPr>
                <w:lang w:val="en-AU"/>
              </w:rPr>
              <w:t xml:space="preserve"> (</w:t>
            </w:r>
            <w:r w:rsidRPr="00E46D31">
              <w:rPr>
                <w:lang w:val="en-AU"/>
              </w:rPr>
              <w:t>self-completion</w:t>
            </w:r>
            <w:r w:rsidR="00F7197D" w:rsidRPr="00E46D31">
              <w:rPr>
                <w:lang w:val="en-AU"/>
              </w:rPr>
              <w:t>, interviewer facilitated completion or proxy-completion</w:t>
            </w:r>
            <w:r w:rsidR="00C74C1E" w:rsidRPr="00E46D31">
              <w:rPr>
                <w:lang w:val="en-AU"/>
              </w:rPr>
              <w:t>)</w:t>
            </w:r>
            <w:r w:rsidRPr="00E46D31">
              <w:rPr>
                <w:lang w:val="en-AU"/>
              </w:rPr>
              <w:t>, scored against the categories:</w:t>
            </w:r>
          </w:p>
          <w:p w14:paraId="04CE8820" w14:textId="77777777" w:rsidR="00915374" w:rsidRPr="00E46D31" w:rsidRDefault="00915374" w:rsidP="00C66E42">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‘Excellent’ (care recipients who score between 22–24)</w:t>
            </w:r>
          </w:p>
          <w:p w14:paraId="26321FEB" w14:textId="6B183705" w:rsidR="00104466" w:rsidRPr="00E46D31" w:rsidRDefault="00915374" w:rsidP="00C66E42">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‘Good’ (care recipients who score between 19–21)</w:t>
            </w:r>
          </w:p>
        </w:tc>
      </w:tr>
      <w:tr w:rsidR="00657A00" w:rsidRPr="00E46D31" w14:paraId="5B26AC53" w14:textId="77777777" w:rsidTr="007538E6">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381B892B" w14:textId="77777777" w:rsidR="00104466" w:rsidRPr="00E46D31" w:rsidRDefault="00104466" w:rsidP="00C66E42">
            <w:pPr>
              <w:pStyle w:val="TableTextNormal"/>
              <w:rPr>
                <w:lang w:val="en-AU"/>
              </w:rPr>
            </w:pPr>
            <w:r w:rsidRPr="00E46D31">
              <w:rPr>
                <w:lang w:val="en-AU"/>
              </w:rPr>
              <w:t>Additional reporting</w:t>
            </w:r>
          </w:p>
        </w:tc>
        <w:tc>
          <w:tcPr>
            <w:tcW w:w="3742" w:type="pct"/>
          </w:tcPr>
          <w:p w14:paraId="195B44E0" w14:textId="292FCE0B" w:rsidR="00A61FD1" w:rsidRPr="00E46D31" w:rsidRDefault="00A61FD1" w:rsidP="00C66E42">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were offered a consumer experience assessment for completion</w:t>
            </w:r>
          </w:p>
          <w:p w14:paraId="5D6E1386" w14:textId="7A9ABE75" w:rsidR="00A61FD1" w:rsidRPr="00E46D31" w:rsidRDefault="00A61FD1" w:rsidP="00C66E42">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 xml:space="preserve">Care recipients who reported consumer experience through </w:t>
            </w:r>
            <w:r w:rsidR="00F7197D" w:rsidRPr="00E46D31">
              <w:rPr>
                <w:lang w:val="en-AU"/>
              </w:rPr>
              <w:t>each completion mode of the QCE-ACC</w:t>
            </w:r>
            <w:r w:rsidR="00C74C1E" w:rsidRPr="00E46D31">
              <w:rPr>
                <w:lang w:val="en-AU"/>
              </w:rPr>
              <w:t xml:space="preserve"> (</w:t>
            </w:r>
            <w:r w:rsidRPr="00E46D31">
              <w:rPr>
                <w:lang w:val="en-AU"/>
              </w:rPr>
              <w:t>self-completion</w:t>
            </w:r>
            <w:r w:rsidR="00F7197D" w:rsidRPr="00E46D31">
              <w:rPr>
                <w:lang w:val="en-AU"/>
              </w:rPr>
              <w:t>, interviewer facilitated completion or proxy-completion</w:t>
            </w:r>
            <w:r w:rsidR="00C74C1E" w:rsidRPr="00E46D31">
              <w:rPr>
                <w:lang w:val="en-AU"/>
              </w:rPr>
              <w:t>)</w:t>
            </w:r>
            <w:r w:rsidRPr="00E46D31">
              <w:rPr>
                <w:lang w:val="en-AU"/>
              </w:rPr>
              <w:t>, scored against the categories:</w:t>
            </w:r>
          </w:p>
          <w:p w14:paraId="7D8AF00A" w14:textId="77777777" w:rsidR="00A61FD1" w:rsidRPr="00E46D31" w:rsidRDefault="00A61FD1" w:rsidP="00C66E42">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‘Moderate’ (care recipients who score between 14–18)</w:t>
            </w:r>
          </w:p>
          <w:p w14:paraId="5627AE09" w14:textId="77777777" w:rsidR="00A61FD1" w:rsidRPr="00E46D31" w:rsidRDefault="00A61FD1" w:rsidP="00C66E42">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‘Poor’ (care recipients who score between 8–13)</w:t>
            </w:r>
          </w:p>
          <w:p w14:paraId="4B4C7998" w14:textId="77777777" w:rsidR="00A61FD1" w:rsidRPr="00E46D31" w:rsidRDefault="00A61FD1" w:rsidP="00C66E42">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‘Very poor’ (care recipients who score between 0–7)</w:t>
            </w:r>
          </w:p>
          <w:p w14:paraId="01E3BE27" w14:textId="45D62695" w:rsidR="00A91A53" w:rsidRPr="00E46D31" w:rsidRDefault="00A91A53" w:rsidP="00C66E42">
            <w:pPr>
              <w:pStyle w:val="TableText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Exclusions</w:t>
            </w:r>
            <w:r w:rsidR="00801A57" w:rsidRPr="00E46D31">
              <w:rPr>
                <w:lang w:val="en-AU"/>
              </w:rPr>
              <w:t>:</w:t>
            </w:r>
          </w:p>
          <w:p w14:paraId="1673BA28" w14:textId="77777777" w:rsidR="00A91A53" w:rsidRPr="00E46D31" w:rsidRDefault="00A91A53" w:rsidP="00723EB2">
            <w:pPr>
              <w:pStyle w:val="TableBullet1Normal"/>
              <w:keepNext/>
              <w:keepLines/>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were absent from the service for the entire quarter</w:t>
            </w:r>
          </w:p>
          <w:p w14:paraId="613F798B" w14:textId="72C1F8D3" w:rsidR="00A91A53" w:rsidRPr="00E46D31" w:rsidRDefault="00A91A53" w:rsidP="00723EB2">
            <w:pPr>
              <w:pStyle w:val="TableBullet1Normal"/>
              <w:keepNext/>
              <w:keepLines/>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did not choose to complete the consumer experience assessment for the entire quarter</w:t>
            </w:r>
          </w:p>
        </w:tc>
      </w:tr>
    </w:tbl>
    <w:p w14:paraId="6A206970" w14:textId="7F340CC9" w:rsidR="00CE65E9" w:rsidRPr="00E46D31" w:rsidRDefault="00CE65E9" w:rsidP="00CE65E9">
      <w:pPr>
        <w:pStyle w:val="Caption"/>
        <w:rPr>
          <w:lang w:val="en-AU"/>
        </w:rPr>
      </w:pPr>
      <w:r w:rsidRPr="00E46D31">
        <w:rPr>
          <w:lang w:val="en-AU"/>
        </w:rPr>
        <w:lastRenderedPageBreak/>
        <w:t xml:space="preserve">Table </w:t>
      </w:r>
      <w:r w:rsidRPr="00E46D31">
        <w:rPr>
          <w:lang w:val="en-AU"/>
        </w:rPr>
        <w:fldChar w:fldCharType="begin"/>
      </w:r>
      <w:r w:rsidRPr="00E46D31">
        <w:rPr>
          <w:lang w:val="en-AU"/>
        </w:rPr>
        <w:instrText xml:space="preserve"> SEQ Table \* ARABIC </w:instrText>
      </w:r>
      <w:r w:rsidRPr="00E46D31">
        <w:rPr>
          <w:lang w:val="en-AU"/>
        </w:rPr>
        <w:fldChar w:fldCharType="separate"/>
      </w:r>
      <w:r w:rsidR="00E07EEF">
        <w:rPr>
          <w:noProof/>
          <w:lang w:val="en-AU"/>
        </w:rPr>
        <w:t>13</w:t>
      </w:r>
      <w:r w:rsidRPr="00E46D31">
        <w:rPr>
          <w:lang w:val="en-AU"/>
        </w:rPr>
        <w:fldChar w:fldCharType="end"/>
      </w:r>
      <w:r w:rsidRPr="00E46D31">
        <w:rPr>
          <w:lang w:val="en-AU"/>
        </w:rPr>
        <w:t>: Quality of life</w:t>
      </w:r>
    </w:p>
    <w:tbl>
      <w:tblPr>
        <w:tblStyle w:val="GridTable4-Accent1"/>
        <w:tblW w:w="4998" w:type="pct"/>
        <w:tblLook w:val="06A0" w:firstRow="1" w:lastRow="0" w:firstColumn="1" w:lastColumn="0" w:noHBand="1" w:noVBand="1"/>
        <w:tblDescription w:val="This table list the physical restraint.  It shows the percentage of care recipients who were physically restrained."/>
      </w:tblPr>
      <w:tblGrid>
        <w:gridCol w:w="2449"/>
        <w:gridCol w:w="7283"/>
      </w:tblGrid>
      <w:tr w:rsidR="007538E6" w:rsidRPr="00E46D31" w14:paraId="2A15516E" w14:textId="77777777" w:rsidTr="007538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8" w:type="pct"/>
          </w:tcPr>
          <w:p w14:paraId="100349D9" w14:textId="77777777" w:rsidR="00104466" w:rsidRPr="00E46D31" w:rsidRDefault="00104466" w:rsidP="00E07EEF">
            <w:pPr>
              <w:pStyle w:val="TableColumnHeadingNormal"/>
            </w:pPr>
            <w:r w:rsidRPr="00E46D31">
              <w:t>Quality indicator</w:t>
            </w:r>
          </w:p>
        </w:tc>
        <w:tc>
          <w:tcPr>
            <w:tcW w:w="3742" w:type="pct"/>
          </w:tcPr>
          <w:p w14:paraId="6934CFD0" w14:textId="6A9B79B0" w:rsidR="00104466" w:rsidRPr="00D16AAE" w:rsidRDefault="00104466" w:rsidP="00E07EEF">
            <w:pPr>
              <w:pStyle w:val="TableColumnHeadingNormal"/>
              <w:cnfStyle w:val="100000000000" w:firstRow="1" w:lastRow="0" w:firstColumn="0" w:lastColumn="0" w:oddVBand="0" w:evenVBand="0" w:oddHBand="0" w:evenHBand="0" w:firstRowFirstColumn="0" w:firstRowLastColumn="0" w:lastRowFirstColumn="0" w:lastRowLastColumn="0"/>
              <w:rPr>
                <w:i/>
                <w:iCs/>
              </w:rPr>
            </w:pPr>
            <w:r w:rsidRPr="00D16AAE">
              <w:rPr>
                <w:i/>
                <w:iCs/>
              </w:rPr>
              <w:t>Percentage of care recipients who report ‘good’ or ‘excellent’ quality of</w:t>
            </w:r>
            <w:r w:rsidR="00D16AAE">
              <w:rPr>
                <w:i/>
                <w:iCs/>
              </w:rPr>
              <w:t> </w:t>
            </w:r>
            <w:r w:rsidRPr="00D16AAE">
              <w:rPr>
                <w:i/>
                <w:iCs/>
              </w:rPr>
              <w:t>life</w:t>
            </w:r>
          </w:p>
        </w:tc>
      </w:tr>
      <w:tr w:rsidR="007538E6" w:rsidRPr="00E46D31" w14:paraId="5B1D7156" w14:textId="77777777" w:rsidTr="00792AC5">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0EE1ADE6" w14:textId="77777777" w:rsidR="00104466" w:rsidRPr="00E46D31" w:rsidRDefault="00104466" w:rsidP="00C66E42">
            <w:pPr>
              <w:pStyle w:val="TableTextNormal"/>
              <w:rPr>
                <w:lang w:val="en-AU"/>
              </w:rPr>
            </w:pPr>
            <w:r w:rsidRPr="00E46D31">
              <w:rPr>
                <w:lang w:val="en-AU"/>
              </w:rPr>
              <w:t>Collection</w:t>
            </w:r>
          </w:p>
        </w:tc>
        <w:tc>
          <w:tcPr>
            <w:tcW w:w="3742" w:type="pct"/>
          </w:tcPr>
          <w:p w14:paraId="02D9083B" w14:textId="6CDA6835" w:rsidR="00104466" w:rsidRPr="00E46D31" w:rsidRDefault="00A61FD1" w:rsidP="00C66E42">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A quality of life assessment must be offered to each care recipient for completion, around the same time every quarter</w:t>
            </w:r>
          </w:p>
        </w:tc>
      </w:tr>
      <w:tr w:rsidR="00104466" w:rsidRPr="00E46D31" w14:paraId="7FC16630" w14:textId="77777777" w:rsidTr="00792AC5">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1391C90A" w14:textId="77777777" w:rsidR="00104466" w:rsidRPr="00E46D31" w:rsidRDefault="00104466" w:rsidP="00C66E42">
            <w:pPr>
              <w:pStyle w:val="TableTextNormal"/>
              <w:rPr>
                <w:lang w:val="en-AU"/>
              </w:rPr>
            </w:pPr>
            <w:r w:rsidRPr="00E46D31">
              <w:rPr>
                <w:lang w:val="en-AU"/>
              </w:rPr>
              <w:t>QI reporting</w:t>
            </w:r>
          </w:p>
        </w:tc>
        <w:tc>
          <w:tcPr>
            <w:tcW w:w="3742" w:type="pct"/>
          </w:tcPr>
          <w:p w14:paraId="7E1AEB6C" w14:textId="1A2C9495" w:rsidR="00915374" w:rsidRPr="00E46D31" w:rsidRDefault="00915374" w:rsidP="00C66E42">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 xml:space="preserve">Care recipients who reported quality of life through </w:t>
            </w:r>
            <w:r w:rsidR="00F7197D" w:rsidRPr="00E46D31">
              <w:rPr>
                <w:lang w:val="en-AU"/>
              </w:rPr>
              <w:t>each completion mode of the QOL-ACC</w:t>
            </w:r>
            <w:r w:rsidR="00C74C1E" w:rsidRPr="00E46D31">
              <w:rPr>
                <w:lang w:val="en-AU"/>
              </w:rPr>
              <w:t xml:space="preserve"> (</w:t>
            </w:r>
            <w:r w:rsidRPr="00E46D31">
              <w:rPr>
                <w:lang w:val="en-AU"/>
              </w:rPr>
              <w:t>self-completion</w:t>
            </w:r>
            <w:r w:rsidR="00F7197D" w:rsidRPr="00E46D31">
              <w:rPr>
                <w:lang w:val="en-AU"/>
              </w:rPr>
              <w:t>, interviewer facilitated completion or proxy-completion</w:t>
            </w:r>
            <w:r w:rsidR="00C74C1E" w:rsidRPr="00E46D31">
              <w:rPr>
                <w:lang w:val="en-AU"/>
              </w:rPr>
              <w:t>)</w:t>
            </w:r>
            <w:r w:rsidRPr="00E46D31">
              <w:rPr>
                <w:lang w:val="en-AU"/>
              </w:rPr>
              <w:t>, scored against the categories:</w:t>
            </w:r>
          </w:p>
          <w:p w14:paraId="69C6782E" w14:textId="77777777" w:rsidR="00915374" w:rsidRPr="00E46D31" w:rsidRDefault="00915374" w:rsidP="00C66E42">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‘Excellent’ (care recipients who score between 22–24)</w:t>
            </w:r>
          </w:p>
          <w:p w14:paraId="5ADA321D" w14:textId="7551B7BE" w:rsidR="00104466" w:rsidRPr="00E46D31" w:rsidRDefault="00915374" w:rsidP="00C66E42">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‘Good’ (care recipients who score between 19–21)</w:t>
            </w:r>
          </w:p>
        </w:tc>
      </w:tr>
      <w:tr w:rsidR="007538E6" w:rsidRPr="00E46D31" w14:paraId="01423439" w14:textId="77777777" w:rsidTr="00792AC5">
        <w:tc>
          <w:tcPr>
            <w:cnfStyle w:val="001000000000" w:firstRow="0" w:lastRow="0" w:firstColumn="1" w:lastColumn="0" w:oddVBand="0" w:evenVBand="0" w:oddHBand="0" w:evenHBand="0" w:firstRowFirstColumn="0" w:firstRowLastColumn="0" w:lastRowFirstColumn="0" w:lastRowLastColumn="0"/>
            <w:tcW w:w="1258" w:type="pct"/>
            <w:shd w:val="clear" w:color="auto" w:fill="DEF8FB"/>
          </w:tcPr>
          <w:p w14:paraId="397A2F9B" w14:textId="77777777" w:rsidR="00104466" w:rsidRPr="00E46D31" w:rsidRDefault="00104466" w:rsidP="00C66E42">
            <w:pPr>
              <w:pStyle w:val="TableTextNormal"/>
              <w:rPr>
                <w:lang w:val="en-AU"/>
              </w:rPr>
            </w:pPr>
            <w:r w:rsidRPr="00E46D31">
              <w:rPr>
                <w:lang w:val="en-AU"/>
              </w:rPr>
              <w:t>Additional reporting</w:t>
            </w:r>
          </w:p>
        </w:tc>
        <w:tc>
          <w:tcPr>
            <w:tcW w:w="3742" w:type="pct"/>
          </w:tcPr>
          <w:p w14:paraId="3B65C924" w14:textId="4875DA62" w:rsidR="00A61FD1" w:rsidRPr="00E46D31" w:rsidRDefault="00A61FD1" w:rsidP="00C66E42">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were offered a quality of life assessment for completion</w:t>
            </w:r>
          </w:p>
          <w:p w14:paraId="4AE23CE0" w14:textId="61D314DB" w:rsidR="00A61FD1" w:rsidRPr="00E46D31" w:rsidRDefault="00A61FD1" w:rsidP="00C66E42">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 xml:space="preserve">Care recipients who reported quality of life through </w:t>
            </w:r>
            <w:r w:rsidR="00CF2432" w:rsidRPr="00E46D31">
              <w:rPr>
                <w:lang w:val="en-AU"/>
              </w:rPr>
              <w:t>each completion mode of the QOL-ACC</w:t>
            </w:r>
            <w:r w:rsidR="00C74C1E" w:rsidRPr="00E46D31">
              <w:rPr>
                <w:lang w:val="en-AU"/>
              </w:rPr>
              <w:t xml:space="preserve"> (</w:t>
            </w:r>
            <w:r w:rsidRPr="00E46D31">
              <w:rPr>
                <w:lang w:val="en-AU"/>
              </w:rPr>
              <w:t>self-completion</w:t>
            </w:r>
            <w:r w:rsidR="00CF2432" w:rsidRPr="00E46D31">
              <w:rPr>
                <w:lang w:val="en-AU"/>
              </w:rPr>
              <w:t>, interviewer facilitated completion or proxy-completion</w:t>
            </w:r>
            <w:r w:rsidR="00C74C1E" w:rsidRPr="00E46D31">
              <w:rPr>
                <w:lang w:val="en-AU"/>
              </w:rPr>
              <w:t>)</w:t>
            </w:r>
            <w:r w:rsidRPr="00E46D31">
              <w:rPr>
                <w:lang w:val="en-AU"/>
              </w:rPr>
              <w:t>, scored against the categories:</w:t>
            </w:r>
          </w:p>
          <w:p w14:paraId="5A53B421" w14:textId="77777777" w:rsidR="00A61FD1" w:rsidRPr="00E46D31" w:rsidRDefault="00A61FD1" w:rsidP="00C66E42">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‘Moderate’ (care recipients who score between 14–18)</w:t>
            </w:r>
          </w:p>
          <w:p w14:paraId="58323A04" w14:textId="77777777" w:rsidR="00A61FD1" w:rsidRPr="00E46D31" w:rsidRDefault="00A61FD1" w:rsidP="00C66E42">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‘Poor’ (care recipients who score between 8–13)</w:t>
            </w:r>
          </w:p>
          <w:p w14:paraId="19E8981A" w14:textId="77777777" w:rsidR="00A61FD1" w:rsidRPr="00E46D31" w:rsidRDefault="00A61FD1" w:rsidP="00C66E42">
            <w:pPr>
              <w:pStyle w:val="TableBullet2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‘Very poor’ (care recipients who score between 0–7)</w:t>
            </w:r>
          </w:p>
          <w:p w14:paraId="78EBD6A6" w14:textId="4392F48D" w:rsidR="00A91A53" w:rsidRPr="00E46D31" w:rsidRDefault="00A91A53" w:rsidP="00C66E42">
            <w:pPr>
              <w:pStyle w:val="TableText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Exclusions</w:t>
            </w:r>
            <w:r w:rsidR="00801A57" w:rsidRPr="00E46D31">
              <w:rPr>
                <w:lang w:val="en-AU"/>
              </w:rPr>
              <w:t>:</w:t>
            </w:r>
          </w:p>
          <w:p w14:paraId="6E42CBF5" w14:textId="77777777" w:rsidR="00A91A53" w:rsidRPr="00E46D31" w:rsidRDefault="00A91A53" w:rsidP="00C66E42">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were absent from the service for the entire quarter</w:t>
            </w:r>
          </w:p>
          <w:p w14:paraId="1AD53AEC" w14:textId="4B8CA92C" w:rsidR="00A91A53" w:rsidRPr="00E46D31" w:rsidRDefault="00A91A53" w:rsidP="00C66E42">
            <w:pPr>
              <w:pStyle w:val="TableBullet1Normal"/>
              <w:cnfStyle w:val="000000000000" w:firstRow="0" w:lastRow="0" w:firstColumn="0" w:lastColumn="0" w:oddVBand="0" w:evenVBand="0" w:oddHBand="0" w:evenHBand="0" w:firstRowFirstColumn="0" w:firstRowLastColumn="0" w:lastRowFirstColumn="0" w:lastRowLastColumn="0"/>
              <w:rPr>
                <w:lang w:val="en-AU"/>
              </w:rPr>
            </w:pPr>
            <w:r w:rsidRPr="00E46D31">
              <w:rPr>
                <w:lang w:val="en-AU"/>
              </w:rPr>
              <w:t>Care recipients who did not choose to complete the quality of life assessment for the entire quarter</w:t>
            </w:r>
          </w:p>
        </w:tc>
      </w:tr>
      <w:bookmarkEnd w:id="9"/>
      <w:bookmarkEnd w:id="10"/>
    </w:tbl>
    <w:p w14:paraId="374C862C" w14:textId="38839D3E" w:rsidR="00CB6D90" w:rsidRPr="00E46D31" w:rsidRDefault="00CB6D90" w:rsidP="004973EA">
      <w:pPr>
        <w:rPr>
          <w:rFonts w:eastAsiaTheme="minorHAnsi"/>
          <w:lang w:val="en-AU"/>
        </w:rPr>
      </w:pPr>
    </w:p>
    <w:sectPr w:rsidR="00CB6D90" w:rsidRPr="00E46D31" w:rsidSect="00A647CB">
      <w:headerReference w:type="first" r:id="rId18"/>
      <w:footerReference w:type="first" r:id="rId19"/>
      <w:pgSz w:w="11900" w:h="16840" w:code="9"/>
      <w:pgMar w:top="1814" w:right="1077" w:bottom="1134" w:left="1077"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F181F" w14:textId="77777777" w:rsidR="00874410" w:rsidRDefault="00874410" w:rsidP="00F15E50">
      <w:pPr>
        <w:spacing w:before="0"/>
      </w:pPr>
      <w:r>
        <w:separator/>
      </w:r>
    </w:p>
  </w:endnote>
  <w:endnote w:type="continuationSeparator" w:id="0">
    <w:p w14:paraId="4CAB4EAE" w14:textId="77777777" w:rsidR="00874410" w:rsidRDefault="00874410" w:rsidP="00F15E50">
      <w:pPr>
        <w:spacing w:before="0"/>
      </w:pPr>
      <w:r>
        <w:continuationSeparator/>
      </w:r>
    </w:p>
  </w:endnote>
  <w:endnote w:type="continuationNotice" w:id="1">
    <w:p w14:paraId="1FA776AB" w14:textId="77777777" w:rsidR="00874410" w:rsidRDefault="0087441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ABB5" w14:textId="77777777" w:rsidR="00684DC3" w:rsidRDefault="00684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51FE" w14:textId="0954CDDF" w:rsidR="001F2A36" w:rsidRPr="00C47418" w:rsidRDefault="001F2A36" w:rsidP="00C47418">
    <w:pPr>
      <w:pStyle w:val="Footer"/>
    </w:pPr>
    <w:r w:rsidRPr="00C47418">
      <w:t>QI Program Quality Indicator Data Elements Summary</w:t>
    </w:r>
    <w:r>
      <w:ptab w:relativeTo="margin" w:alignment="right" w:leader="none"/>
    </w:r>
    <w:r w:rsidRPr="00A42B87">
      <w:t xml:space="preserve"> </w:t>
    </w:r>
    <w:r>
      <w:fldChar w:fldCharType="begin"/>
    </w:r>
    <w:r>
      <w:instrText xml:space="preserve"> PAGE   \* MERGEFORMAT </w:instrText>
    </w:r>
    <w:r>
      <w:fldChar w:fldCharType="separate"/>
    </w:r>
    <w:r>
      <w:t>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0D96" w14:textId="77777777" w:rsidR="00684DC3" w:rsidRDefault="00684D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C34A" w14:textId="54D0ED93" w:rsidR="001F2A36" w:rsidRPr="00582D8B" w:rsidRDefault="001F2A36" w:rsidP="00582D8B">
    <w:pPr>
      <w:pStyle w:val="Footer"/>
    </w:pPr>
    <w:r w:rsidRPr="00C47418">
      <w:t xml:space="preserve">QI Program Quality Indicator Data </w:t>
    </w:r>
    <w:r w:rsidR="00684DC3">
      <w:t>E</w:t>
    </w:r>
    <w:r w:rsidRPr="00C47418">
      <w:t>lements Summary</w:t>
    </w:r>
    <w:r>
      <w:ptab w:relativeTo="margin" w:alignment="right" w:leader="none"/>
    </w:r>
    <w:r w:rsidRPr="00A42B87">
      <w:t xml:space="preserve">pg.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990C" w14:textId="77777777" w:rsidR="00874410" w:rsidRDefault="00874410" w:rsidP="00F15E50">
      <w:pPr>
        <w:spacing w:before="0"/>
      </w:pPr>
      <w:r>
        <w:separator/>
      </w:r>
    </w:p>
  </w:footnote>
  <w:footnote w:type="continuationSeparator" w:id="0">
    <w:p w14:paraId="3067B14D" w14:textId="77777777" w:rsidR="00874410" w:rsidRDefault="00874410" w:rsidP="00F15E50">
      <w:pPr>
        <w:spacing w:before="0"/>
      </w:pPr>
      <w:r>
        <w:continuationSeparator/>
      </w:r>
    </w:p>
  </w:footnote>
  <w:footnote w:type="continuationNotice" w:id="1">
    <w:p w14:paraId="2DA06674" w14:textId="77777777" w:rsidR="00874410" w:rsidRDefault="0087441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7F6A" w14:textId="77777777" w:rsidR="00684DC3" w:rsidRDefault="00684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63E4" w14:textId="65D5FF16" w:rsidR="00D043FA" w:rsidRDefault="00A20F65">
    <w:pPr>
      <w:pStyle w:val="Header"/>
    </w:pPr>
    <w:bookmarkStart w:id="0" w:name="_Hlk109296503"/>
    <w:bookmarkEnd w:id="0"/>
    <w:r>
      <w:rPr>
        <w:noProof/>
      </w:rPr>
      <w:drawing>
        <wp:inline distT="0" distB="0" distL="0" distR="0" wp14:anchorId="5DA7CE4D" wp14:editId="70B3DE12">
          <wp:extent cx="1276350" cy="523875"/>
          <wp:effectExtent l="0" t="0" r="0" b="9525"/>
          <wp:docPr id="1" name="Picture 1" descr="Australian Government Department of Health and Aged Care logo"/>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and Aged Car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350" cy="523875"/>
                  </a:xfrm>
                  <a:prstGeom prst="rect">
                    <a:avLst/>
                  </a:prstGeom>
                  <a:noFill/>
                  <a:ln>
                    <a:noFill/>
                  </a:ln>
                </pic:spPr>
              </pic:pic>
            </a:graphicData>
          </a:graphic>
        </wp:inline>
      </w:drawing>
    </w:r>
  </w:p>
  <w:p w14:paraId="329C39BC" w14:textId="73882CA5" w:rsidR="00D043FA" w:rsidRDefault="00D043FA" w:rsidP="00D043FA">
    <w:pPr>
      <w:pStyle w:val="DoHBanner"/>
    </w:pPr>
    <w:r w:rsidRPr="005D516D">
      <w:drawing>
        <wp:inline distT="0" distB="0" distL="0" distR="0" wp14:anchorId="4A25AC67" wp14:editId="21729B24">
          <wp:extent cx="7560000" cy="109860"/>
          <wp:effectExtent l="0" t="0" r="3175" b="444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60000" cy="1098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AE5C" w14:textId="1CAA3B3E" w:rsidR="001F2A36" w:rsidRDefault="00A20F65" w:rsidP="00C042A9">
    <w:pPr>
      <w:pStyle w:val="Header"/>
    </w:pPr>
    <w:r>
      <w:rPr>
        <w:noProof/>
      </w:rPr>
      <w:drawing>
        <wp:inline distT="0" distB="0" distL="0" distR="0" wp14:anchorId="589694F3" wp14:editId="49AF81C1">
          <wp:extent cx="1695450" cy="771525"/>
          <wp:effectExtent l="0" t="0" r="0" b="9525"/>
          <wp:docPr id="7" name="Picture 7" descr="Australian Government Department of Health and Aged Care logo"/>
          <wp:cNvGraphicFramePr/>
          <a:graphic xmlns:a="http://schemas.openxmlformats.org/drawingml/2006/main">
            <a:graphicData uri="http://schemas.openxmlformats.org/drawingml/2006/picture">
              <pic:pic xmlns:pic="http://schemas.openxmlformats.org/drawingml/2006/picture">
                <pic:nvPicPr>
                  <pic:cNvPr id="7" name="Picture 7" descr="Australian Government Department of Health and Aged Car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771525"/>
                  </a:xfrm>
                  <a:prstGeom prst="rect">
                    <a:avLst/>
                  </a:prstGeom>
                  <a:noFill/>
                  <a:ln>
                    <a:noFill/>
                  </a:ln>
                </pic:spPr>
              </pic:pic>
            </a:graphicData>
          </a:graphic>
        </wp:inline>
      </w:drawing>
    </w:r>
  </w:p>
  <w:p w14:paraId="3B4E57A2" w14:textId="77777777" w:rsidR="00A647CB" w:rsidRDefault="00A647CB" w:rsidP="00C042A9">
    <w:pPr>
      <w:pStyle w:val="Header"/>
    </w:pPr>
  </w:p>
  <w:p w14:paraId="486F3A80" w14:textId="6D11A6D9" w:rsidR="00A647CB" w:rsidRPr="00C042A9" w:rsidRDefault="005A6A12" w:rsidP="005A6A12">
    <w:pPr>
      <w:pStyle w:val="CoveImageFrame"/>
      <w:framePr w:wrap="around"/>
    </w:pPr>
    <w:r w:rsidRPr="00035F3F">
      <w:rPr>
        <w:noProof/>
      </w:rPr>
      <w:drawing>
        <wp:inline distT="0" distB="0" distL="0" distR="0" wp14:anchorId="593AB596" wp14:editId="6C3B5065">
          <wp:extent cx="7560000" cy="5871462"/>
          <wp:effectExtent l="0" t="0" r="3175" b="0"/>
          <wp:docPr id="2092000266" name="Picture 2092000266" descr="QI graphic with QI in the middle and icons for pressure injuries, physical restraint, unplanned weight loss, falls and major injury, medication management, &#10;activities of daily living, incontinence care, hospitalisation, workforce, consumer experience, and quality of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000266" name="Picture 2092000266" descr="QI graphic with QI in the middle and icons for pressure injuries, physical restraint, unplanned weight loss, falls and major injury, medication management, &#10;activities of daily living, incontinence care, hospitalisation, workforce, consumer experience, and quality of life"/>
                  <pic:cNvPicPr/>
                </pic:nvPicPr>
                <pic:blipFill>
                  <a:blip r:embed="rId2">
                    <a:extLst>
                      <a:ext uri="{28A0092B-C50C-407E-A947-70E740481C1C}">
                        <a14:useLocalDpi xmlns:a14="http://schemas.microsoft.com/office/drawing/2010/main" val="0"/>
                      </a:ext>
                    </a:extLst>
                  </a:blip>
                  <a:stretch>
                    <a:fillRect/>
                  </a:stretch>
                </pic:blipFill>
                <pic:spPr>
                  <a:xfrm>
                    <a:off x="0" y="0"/>
                    <a:ext cx="7560000" cy="5871462"/>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3930" w14:textId="130C889C" w:rsidR="00F8017F" w:rsidRDefault="00684DC3" w:rsidP="00582D8B">
    <w:pPr>
      <w:pStyle w:val="Header"/>
    </w:pPr>
    <w:r>
      <w:rPr>
        <w:noProof/>
      </w:rPr>
      <w:drawing>
        <wp:inline distT="0" distB="0" distL="0" distR="0" wp14:anchorId="62E17494" wp14:editId="7E423C89">
          <wp:extent cx="1276350" cy="523875"/>
          <wp:effectExtent l="0" t="0" r="0" b="9525"/>
          <wp:docPr id="6" name="Picture 6" descr="Australian Government Department of Health and Aged Care logo"/>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and Aged Car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350" cy="523875"/>
                  </a:xfrm>
                  <a:prstGeom prst="rect">
                    <a:avLst/>
                  </a:prstGeom>
                  <a:noFill/>
                  <a:ln>
                    <a:noFill/>
                  </a:ln>
                </pic:spPr>
              </pic:pic>
            </a:graphicData>
          </a:graphic>
        </wp:inline>
      </w:drawing>
    </w:r>
  </w:p>
  <w:p w14:paraId="65048C3C" w14:textId="1B712E6D" w:rsidR="007538E6" w:rsidRPr="00582D8B" w:rsidRDefault="00D043FA" w:rsidP="00D043FA">
    <w:pPr>
      <w:pStyle w:val="DoHBanner"/>
    </w:pPr>
    <w:r w:rsidRPr="005D516D">
      <w:drawing>
        <wp:inline distT="0" distB="0" distL="0" distR="0" wp14:anchorId="600EC285" wp14:editId="2530C34C">
          <wp:extent cx="7560000" cy="109860"/>
          <wp:effectExtent l="0" t="0" r="3175" b="444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60000" cy="1098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129"/>
    <w:multiLevelType w:val="hybridMultilevel"/>
    <w:tmpl w:val="59EC13EE"/>
    <w:lvl w:ilvl="0" w:tplc="6DAA8108">
      <w:start w:val="1"/>
      <w:numFmt w:val="bullet"/>
      <w:lvlText w:val="-"/>
      <w:lvlJc w:val="left"/>
      <w:pPr>
        <w:ind w:left="1440" w:hanging="360"/>
      </w:pPr>
      <w:rPr>
        <w:rFonts w:ascii="Symbol" w:hAnsi="Symbol" w:cs="Aria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24038F0"/>
    <w:multiLevelType w:val="multilevel"/>
    <w:tmpl w:val="50CE556E"/>
    <w:styleLink w:val="TableBulletsNumbers"/>
    <w:lvl w:ilvl="0">
      <w:start w:val="1"/>
      <w:numFmt w:val="bullet"/>
      <w:pStyle w:val="TableBullet1Normal"/>
      <w:lvlText w:val="•"/>
      <w:lvlJc w:val="left"/>
      <w:pPr>
        <w:tabs>
          <w:tab w:val="num" w:pos="340"/>
        </w:tabs>
        <w:ind w:left="340" w:hanging="340"/>
      </w:pPr>
      <w:rPr>
        <w:rFonts w:ascii="Calibri" w:hAnsi="Calibri" w:hint="default"/>
      </w:rPr>
    </w:lvl>
    <w:lvl w:ilvl="1">
      <w:start w:val="1"/>
      <w:numFmt w:val="bullet"/>
      <w:pStyle w:val="TableBullet2Normal"/>
      <w:lvlText w:val="–"/>
      <w:lvlJc w:val="left"/>
      <w:pPr>
        <w:tabs>
          <w:tab w:val="num" w:pos="680"/>
        </w:tabs>
        <w:ind w:left="680" w:hanging="340"/>
      </w:pPr>
      <w:rPr>
        <w:rFonts w:ascii="Arial" w:hAnsi="Arial" w:hint="default"/>
      </w:rPr>
    </w:lvl>
    <w:lvl w:ilvl="2">
      <w:start w:val="1"/>
      <w:numFmt w:val="bullet"/>
      <w:pStyle w:val="TableBullet3Normal"/>
      <w:lvlText w:val="•"/>
      <w:lvlJc w:val="left"/>
      <w:pPr>
        <w:tabs>
          <w:tab w:val="num" w:pos="1021"/>
        </w:tabs>
        <w:ind w:left="1021" w:hanging="341"/>
      </w:pPr>
      <w:rPr>
        <w:rFonts w:ascii="Calibri" w:hAnsi="Calibri" w:hint="default"/>
      </w:rPr>
    </w:lvl>
    <w:lvl w:ilvl="3">
      <w:start w:val="1"/>
      <w:numFmt w:val="decimal"/>
      <w:lvlRestart w:val="0"/>
      <w:pStyle w:val="TableNumber1Normal"/>
      <w:lvlText w:val="%4."/>
      <w:lvlJc w:val="left"/>
      <w:pPr>
        <w:tabs>
          <w:tab w:val="num" w:pos="340"/>
        </w:tabs>
        <w:ind w:left="340" w:hanging="340"/>
      </w:pPr>
      <w:rPr>
        <w:rFonts w:hint="default"/>
      </w:rPr>
    </w:lvl>
    <w:lvl w:ilvl="4">
      <w:start w:val="1"/>
      <w:numFmt w:val="lowerLetter"/>
      <w:pStyle w:val="TableNumber2Normal"/>
      <w:lvlText w:val="%5."/>
      <w:lvlJc w:val="left"/>
      <w:pPr>
        <w:tabs>
          <w:tab w:val="num" w:pos="680"/>
        </w:tabs>
        <w:ind w:left="680" w:hanging="340"/>
      </w:pPr>
      <w:rPr>
        <w:rFonts w:hint="default"/>
      </w:rPr>
    </w:lvl>
    <w:lvl w:ilvl="5">
      <w:start w:val="1"/>
      <w:numFmt w:val="lowerRoman"/>
      <w:pStyle w:val="TableNumber3Normal"/>
      <w:lvlText w:val="%6."/>
      <w:lvlJc w:val="left"/>
      <w:pPr>
        <w:tabs>
          <w:tab w:val="num" w:pos="1021"/>
        </w:tabs>
        <w:ind w:left="1021" w:hanging="341"/>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2" w15:restartNumberingAfterBreak="0">
    <w:nsid w:val="309D46EA"/>
    <w:multiLevelType w:val="multilevel"/>
    <w:tmpl w:val="7ED4F884"/>
    <w:styleLink w:val="BulletsNumbers"/>
    <w:lvl w:ilvl="0">
      <w:start w:val="1"/>
      <w:numFmt w:val="bullet"/>
      <w:pStyle w:val="ListBullet"/>
      <w:lvlText w:val=""/>
      <w:lvlJc w:val="left"/>
      <w:pPr>
        <w:tabs>
          <w:tab w:val="num" w:pos="340"/>
        </w:tabs>
        <w:ind w:left="340" w:hanging="340"/>
      </w:pPr>
      <w:rPr>
        <w:rFonts w:ascii="Symbol" w:hAnsi="Symbol" w:hint="default"/>
        <w:color w:val="000000" w:themeColor="text1"/>
      </w:rPr>
    </w:lvl>
    <w:lvl w:ilvl="1">
      <w:start w:val="1"/>
      <w:numFmt w:val="bullet"/>
      <w:pStyle w:val="ListBullet2"/>
      <w:lvlText w:val="–"/>
      <w:lvlJc w:val="left"/>
      <w:pPr>
        <w:tabs>
          <w:tab w:val="num" w:pos="680"/>
        </w:tabs>
        <w:ind w:left="680" w:hanging="340"/>
      </w:pPr>
      <w:rPr>
        <w:rFonts w:ascii="Times New Roman" w:hAnsi="Times New Roman" w:cs="Times New Roman" w:hint="default"/>
      </w:rPr>
    </w:lvl>
    <w:lvl w:ilvl="2">
      <w:start w:val="1"/>
      <w:numFmt w:val="bullet"/>
      <w:pStyle w:val="ListBullet3"/>
      <w:lvlText w:val=""/>
      <w:lvlJc w:val="left"/>
      <w:pPr>
        <w:tabs>
          <w:tab w:val="num" w:pos="1020"/>
        </w:tabs>
        <w:ind w:left="1020" w:hanging="340"/>
      </w:pPr>
      <w:rPr>
        <w:rFonts w:ascii="Symbol" w:hAnsi="Symbol" w:hint="default"/>
      </w:rPr>
    </w:lvl>
    <w:lvl w:ilvl="3">
      <w:start w:val="1"/>
      <w:numFmt w:val="decimal"/>
      <w:lvlRestart w:val="0"/>
      <w:pStyle w:val="ListNumber"/>
      <w:lvlText w:val="%4."/>
      <w:lvlJc w:val="left"/>
      <w:pPr>
        <w:tabs>
          <w:tab w:val="num" w:pos="340"/>
        </w:tabs>
        <w:ind w:left="340" w:hanging="340"/>
      </w:pPr>
      <w:rPr>
        <w:rFonts w:asciiTheme="minorHAnsi" w:hAnsiTheme="minorHAnsi" w:hint="default"/>
      </w:rPr>
    </w:lvl>
    <w:lvl w:ilvl="4">
      <w:start w:val="1"/>
      <w:numFmt w:val="lowerLetter"/>
      <w:pStyle w:val="ListNumber2"/>
      <w:lvlText w:val="%5."/>
      <w:lvlJc w:val="left"/>
      <w:pPr>
        <w:tabs>
          <w:tab w:val="num" w:pos="680"/>
        </w:tabs>
        <w:ind w:left="680" w:hanging="340"/>
      </w:pPr>
      <w:rPr>
        <w:rFonts w:asciiTheme="minorHAnsi" w:hAnsiTheme="minorHAnsi" w:cs="Courier New" w:hint="default"/>
      </w:rPr>
    </w:lvl>
    <w:lvl w:ilvl="5">
      <w:start w:val="1"/>
      <w:numFmt w:val="lowerRoman"/>
      <w:pStyle w:val="ListNumber3"/>
      <w:lvlText w:val="%6."/>
      <w:lvlJc w:val="left"/>
      <w:pPr>
        <w:tabs>
          <w:tab w:val="num" w:pos="1021"/>
        </w:tabs>
        <w:ind w:left="1021" w:hanging="341"/>
      </w:pPr>
      <w:rPr>
        <w:rFonts w:asciiTheme="minorHAnsi" w:hAnsiTheme="minorHAnsi" w:hint="default"/>
      </w:rPr>
    </w:lvl>
    <w:lvl w:ilvl="6">
      <w:start w:val="1"/>
      <w:numFmt w:val="bullet"/>
      <w:lvlText w:val=""/>
      <w:lvlJc w:val="left"/>
      <w:pPr>
        <w:tabs>
          <w:tab w:val="num" w:pos="2380"/>
        </w:tabs>
        <w:ind w:left="2380" w:hanging="340"/>
      </w:pPr>
      <w:rPr>
        <w:rFonts w:ascii="Symbol" w:hAnsi="Symbol" w:hint="default"/>
      </w:rPr>
    </w:lvl>
    <w:lvl w:ilvl="7">
      <w:start w:val="1"/>
      <w:numFmt w:val="bullet"/>
      <w:lvlText w:val="o"/>
      <w:lvlJc w:val="left"/>
      <w:pPr>
        <w:tabs>
          <w:tab w:val="num" w:pos="2720"/>
        </w:tabs>
        <w:ind w:left="2720" w:hanging="340"/>
      </w:pPr>
      <w:rPr>
        <w:rFonts w:ascii="Courier New" w:hAnsi="Courier New" w:hint="default"/>
      </w:rPr>
    </w:lvl>
    <w:lvl w:ilvl="8">
      <w:start w:val="1"/>
      <w:numFmt w:val="bullet"/>
      <w:lvlText w:val=""/>
      <w:lvlJc w:val="left"/>
      <w:pPr>
        <w:tabs>
          <w:tab w:val="num" w:pos="3060"/>
        </w:tabs>
        <w:ind w:left="3060" w:hanging="340"/>
      </w:pPr>
      <w:rPr>
        <w:rFonts w:ascii="Wingdings" w:hAnsi="Wingdings" w:hint="default"/>
      </w:rPr>
    </w:lvl>
  </w:abstractNum>
  <w:abstractNum w:abstractNumId="3" w15:restartNumberingAfterBreak="0">
    <w:nsid w:val="36EF36DC"/>
    <w:multiLevelType w:val="multilevel"/>
    <w:tmpl w:val="7ED4F884"/>
    <w:numStyleLink w:val="BulletsNumbers"/>
  </w:abstractNum>
  <w:abstractNum w:abstractNumId="4" w15:restartNumberingAfterBreak="0">
    <w:nsid w:val="374D3932"/>
    <w:multiLevelType w:val="hybridMultilevel"/>
    <w:tmpl w:val="4D46CAD0"/>
    <w:lvl w:ilvl="0" w:tplc="19A40C64">
      <w:start w:val="1"/>
      <w:numFmt w:val="bullet"/>
      <w:lvlText w:val=""/>
      <w:lvlJc w:val="left"/>
      <w:pPr>
        <w:ind w:left="720" w:hanging="360"/>
      </w:pPr>
      <w:rPr>
        <w:rFonts w:ascii="Symbol" w:hAnsi="Symbol" w:hint="default"/>
        <w:color w:val="auto"/>
        <w:sz w:val="16"/>
        <w:szCs w:val="16"/>
      </w:rPr>
    </w:lvl>
    <w:lvl w:ilvl="1" w:tplc="0C090019">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E33F5F"/>
    <w:multiLevelType w:val="hybridMultilevel"/>
    <w:tmpl w:val="E7624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E4D4B3F"/>
    <w:multiLevelType w:val="multilevel"/>
    <w:tmpl w:val="7ED4F884"/>
    <w:numStyleLink w:val="BulletsNumbers"/>
  </w:abstractNum>
  <w:abstractNum w:abstractNumId="7" w15:restartNumberingAfterBreak="0">
    <w:nsid w:val="40747082"/>
    <w:multiLevelType w:val="hybridMultilevel"/>
    <w:tmpl w:val="E37E1D62"/>
    <w:lvl w:ilvl="0" w:tplc="150E0CC2">
      <w:numFmt w:val="bullet"/>
      <w:lvlText w:val="-"/>
      <w:lvlJc w:val="left"/>
      <w:pPr>
        <w:ind w:left="786" w:hanging="360"/>
      </w:pPr>
      <w:rPr>
        <w:rFonts w:ascii="Arial" w:eastAsiaTheme="minorHAns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15:restartNumberingAfterBreak="0">
    <w:nsid w:val="50A22F9F"/>
    <w:multiLevelType w:val="hybridMultilevel"/>
    <w:tmpl w:val="FD4AAA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5706C7"/>
    <w:multiLevelType w:val="multilevel"/>
    <w:tmpl w:val="7ED4F884"/>
    <w:numStyleLink w:val="BulletsNumbers"/>
  </w:abstractNum>
  <w:abstractNum w:abstractNumId="10" w15:restartNumberingAfterBreak="0">
    <w:nsid w:val="63917BB9"/>
    <w:multiLevelType w:val="multilevel"/>
    <w:tmpl w:val="C3DE98D4"/>
    <w:name w:val="NumberedLists2"/>
    <w:lvl w:ilvl="0">
      <w:start w:val="1"/>
      <w:numFmt w:val="none"/>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11" w15:restartNumberingAfterBreak="0">
    <w:nsid w:val="7B217E83"/>
    <w:multiLevelType w:val="hybridMultilevel"/>
    <w:tmpl w:val="5D609172"/>
    <w:lvl w:ilvl="0" w:tplc="781AFAE2">
      <w:numFmt w:val="bullet"/>
      <w:lvlText w:val="-"/>
      <w:lvlJc w:val="left"/>
      <w:pPr>
        <w:ind w:left="786" w:hanging="360"/>
      </w:pPr>
      <w:rPr>
        <w:rFonts w:ascii="Arial" w:eastAsiaTheme="minorHAns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10"/>
  </w:num>
  <w:num w:numId="2">
    <w:abstractNumId w:val="1"/>
  </w:num>
  <w:num w:numId="3">
    <w:abstractNumId w:val="1"/>
  </w:num>
  <w:num w:numId="4">
    <w:abstractNumId w:val="2"/>
  </w:num>
  <w:num w:numId="5">
    <w:abstractNumId w:val="6"/>
  </w:num>
  <w:num w:numId="6">
    <w:abstractNumId w:val="3"/>
  </w:num>
  <w:num w:numId="7">
    <w:abstractNumId w:val="9"/>
  </w:num>
  <w:num w:numId="8">
    <w:abstractNumId w:val="8"/>
  </w:num>
  <w:num w:numId="9">
    <w:abstractNumId w:val="1"/>
  </w:num>
  <w:num w:numId="10">
    <w:abstractNumId w:val="1"/>
  </w:num>
  <w:num w:numId="11">
    <w:abstractNumId w:val="4"/>
  </w:num>
  <w:num w:numId="12">
    <w:abstractNumId w:val="0"/>
  </w:num>
  <w:num w:numId="13">
    <w:abstractNumId w:val="1"/>
  </w:num>
  <w:num w:numId="14">
    <w:abstractNumId w:val="1"/>
  </w:num>
  <w:num w:numId="15">
    <w:abstractNumId w:val="1"/>
  </w:num>
  <w:num w:numId="16">
    <w:abstractNumId w:val="1"/>
  </w:num>
  <w:num w:numId="17">
    <w:abstractNumId w:val="7"/>
  </w:num>
  <w:num w:numId="18">
    <w:abstractNumId w:val="11"/>
  </w:num>
  <w:num w:numId="1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1B"/>
    <w:rsid w:val="000031B4"/>
    <w:rsid w:val="00005561"/>
    <w:rsid w:val="00006EBD"/>
    <w:rsid w:val="00007726"/>
    <w:rsid w:val="00012677"/>
    <w:rsid w:val="000146BE"/>
    <w:rsid w:val="00014845"/>
    <w:rsid w:val="00014B81"/>
    <w:rsid w:val="00015D99"/>
    <w:rsid w:val="00021031"/>
    <w:rsid w:val="000210FB"/>
    <w:rsid w:val="00022549"/>
    <w:rsid w:val="0002275F"/>
    <w:rsid w:val="000236A2"/>
    <w:rsid w:val="000236AE"/>
    <w:rsid w:val="00026163"/>
    <w:rsid w:val="000272CB"/>
    <w:rsid w:val="0003029E"/>
    <w:rsid w:val="00032660"/>
    <w:rsid w:val="0003321F"/>
    <w:rsid w:val="00034DB7"/>
    <w:rsid w:val="000363A0"/>
    <w:rsid w:val="00036A90"/>
    <w:rsid w:val="000431C0"/>
    <w:rsid w:val="000458EB"/>
    <w:rsid w:val="00052B01"/>
    <w:rsid w:val="0005694E"/>
    <w:rsid w:val="00057D5D"/>
    <w:rsid w:val="00060E2C"/>
    <w:rsid w:val="000626C2"/>
    <w:rsid w:val="0006364D"/>
    <w:rsid w:val="00064A1A"/>
    <w:rsid w:val="00066B08"/>
    <w:rsid w:val="00072AA1"/>
    <w:rsid w:val="00074593"/>
    <w:rsid w:val="00075A71"/>
    <w:rsid w:val="0007632A"/>
    <w:rsid w:val="00077E45"/>
    <w:rsid w:val="00080285"/>
    <w:rsid w:val="0008333A"/>
    <w:rsid w:val="00084C92"/>
    <w:rsid w:val="00091478"/>
    <w:rsid w:val="0009187C"/>
    <w:rsid w:val="00091F34"/>
    <w:rsid w:val="0009754E"/>
    <w:rsid w:val="000A0DCB"/>
    <w:rsid w:val="000A125D"/>
    <w:rsid w:val="000A1A0A"/>
    <w:rsid w:val="000A1F61"/>
    <w:rsid w:val="000A2026"/>
    <w:rsid w:val="000A2894"/>
    <w:rsid w:val="000A2E98"/>
    <w:rsid w:val="000A4627"/>
    <w:rsid w:val="000A466F"/>
    <w:rsid w:val="000A74E1"/>
    <w:rsid w:val="000A7CA8"/>
    <w:rsid w:val="000B1406"/>
    <w:rsid w:val="000B1BC5"/>
    <w:rsid w:val="000B2AD0"/>
    <w:rsid w:val="000B2E72"/>
    <w:rsid w:val="000B32EC"/>
    <w:rsid w:val="000B3A31"/>
    <w:rsid w:val="000B3A52"/>
    <w:rsid w:val="000B5134"/>
    <w:rsid w:val="000B59B6"/>
    <w:rsid w:val="000B67DB"/>
    <w:rsid w:val="000C21AE"/>
    <w:rsid w:val="000C21FC"/>
    <w:rsid w:val="000C274D"/>
    <w:rsid w:val="000C3855"/>
    <w:rsid w:val="000C41CE"/>
    <w:rsid w:val="000C49A4"/>
    <w:rsid w:val="000C52AB"/>
    <w:rsid w:val="000C5306"/>
    <w:rsid w:val="000C7556"/>
    <w:rsid w:val="000C7626"/>
    <w:rsid w:val="000D0263"/>
    <w:rsid w:val="000D0547"/>
    <w:rsid w:val="000D0F4A"/>
    <w:rsid w:val="000D1F02"/>
    <w:rsid w:val="000D3EFB"/>
    <w:rsid w:val="000D4438"/>
    <w:rsid w:val="000D5483"/>
    <w:rsid w:val="000D5754"/>
    <w:rsid w:val="000D5C6E"/>
    <w:rsid w:val="000D7E47"/>
    <w:rsid w:val="000E05A0"/>
    <w:rsid w:val="000E36FB"/>
    <w:rsid w:val="000E4419"/>
    <w:rsid w:val="000F2B2B"/>
    <w:rsid w:val="000F714E"/>
    <w:rsid w:val="000F76E5"/>
    <w:rsid w:val="00101CC6"/>
    <w:rsid w:val="0010280F"/>
    <w:rsid w:val="00103319"/>
    <w:rsid w:val="00104466"/>
    <w:rsid w:val="00104671"/>
    <w:rsid w:val="00105675"/>
    <w:rsid w:val="001108B0"/>
    <w:rsid w:val="00110961"/>
    <w:rsid w:val="00112064"/>
    <w:rsid w:val="001139E9"/>
    <w:rsid w:val="001144D4"/>
    <w:rsid w:val="00114DBE"/>
    <w:rsid w:val="0011721A"/>
    <w:rsid w:val="00117556"/>
    <w:rsid w:val="00117675"/>
    <w:rsid w:val="001177C5"/>
    <w:rsid w:val="00117B90"/>
    <w:rsid w:val="00120525"/>
    <w:rsid w:val="001205F9"/>
    <w:rsid w:val="00121A60"/>
    <w:rsid w:val="001223FB"/>
    <w:rsid w:val="00122D21"/>
    <w:rsid w:val="00125615"/>
    <w:rsid w:val="00125AA4"/>
    <w:rsid w:val="001263E8"/>
    <w:rsid w:val="0012653F"/>
    <w:rsid w:val="00130F2D"/>
    <w:rsid w:val="00132019"/>
    <w:rsid w:val="00132849"/>
    <w:rsid w:val="00136103"/>
    <w:rsid w:val="001411F4"/>
    <w:rsid w:val="00141444"/>
    <w:rsid w:val="0014148F"/>
    <w:rsid w:val="00143F9E"/>
    <w:rsid w:val="00144277"/>
    <w:rsid w:val="0014699B"/>
    <w:rsid w:val="00147595"/>
    <w:rsid w:val="001478B0"/>
    <w:rsid w:val="00147B09"/>
    <w:rsid w:val="00150245"/>
    <w:rsid w:val="0015040F"/>
    <w:rsid w:val="0015142F"/>
    <w:rsid w:val="0015346E"/>
    <w:rsid w:val="001545B5"/>
    <w:rsid w:val="001555F8"/>
    <w:rsid w:val="00155F38"/>
    <w:rsid w:val="0016062C"/>
    <w:rsid w:val="001607FC"/>
    <w:rsid w:val="00160C2D"/>
    <w:rsid w:val="001611D8"/>
    <w:rsid w:val="00163376"/>
    <w:rsid w:val="00163A16"/>
    <w:rsid w:val="00163A19"/>
    <w:rsid w:val="00164611"/>
    <w:rsid w:val="001649FF"/>
    <w:rsid w:val="001650F1"/>
    <w:rsid w:val="0016688D"/>
    <w:rsid w:val="00166B07"/>
    <w:rsid w:val="00166E25"/>
    <w:rsid w:val="00166F73"/>
    <w:rsid w:val="001672C4"/>
    <w:rsid w:val="001672C6"/>
    <w:rsid w:val="00167C43"/>
    <w:rsid w:val="0017379A"/>
    <w:rsid w:val="00173A2F"/>
    <w:rsid w:val="001772FF"/>
    <w:rsid w:val="00177E31"/>
    <w:rsid w:val="00180DD6"/>
    <w:rsid w:val="0018290D"/>
    <w:rsid w:val="00185D94"/>
    <w:rsid w:val="00186044"/>
    <w:rsid w:val="00186570"/>
    <w:rsid w:val="00190A2E"/>
    <w:rsid w:val="00195036"/>
    <w:rsid w:val="00196BE1"/>
    <w:rsid w:val="00196E44"/>
    <w:rsid w:val="00197195"/>
    <w:rsid w:val="00197379"/>
    <w:rsid w:val="00197520"/>
    <w:rsid w:val="001A3854"/>
    <w:rsid w:val="001A3CB1"/>
    <w:rsid w:val="001A4422"/>
    <w:rsid w:val="001A50F3"/>
    <w:rsid w:val="001A5629"/>
    <w:rsid w:val="001B0854"/>
    <w:rsid w:val="001B0D5E"/>
    <w:rsid w:val="001B4C56"/>
    <w:rsid w:val="001B64D9"/>
    <w:rsid w:val="001B65E3"/>
    <w:rsid w:val="001B6D9A"/>
    <w:rsid w:val="001C00DF"/>
    <w:rsid w:val="001C0E7D"/>
    <w:rsid w:val="001C189A"/>
    <w:rsid w:val="001C1FC1"/>
    <w:rsid w:val="001C3090"/>
    <w:rsid w:val="001C367E"/>
    <w:rsid w:val="001C7914"/>
    <w:rsid w:val="001C7C42"/>
    <w:rsid w:val="001D05FA"/>
    <w:rsid w:val="001D0B6C"/>
    <w:rsid w:val="001D15B7"/>
    <w:rsid w:val="001D34EB"/>
    <w:rsid w:val="001D3B66"/>
    <w:rsid w:val="001D4B2A"/>
    <w:rsid w:val="001D5052"/>
    <w:rsid w:val="001D6974"/>
    <w:rsid w:val="001D73F9"/>
    <w:rsid w:val="001E2091"/>
    <w:rsid w:val="001E5575"/>
    <w:rsid w:val="001E5E63"/>
    <w:rsid w:val="001E7114"/>
    <w:rsid w:val="001F2A36"/>
    <w:rsid w:val="001F2B18"/>
    <w:rsid w:val="001F37BF"/>
    <w:rsid w:val="001F5138"/>
    <w:rsid w:val="001F7FE8"/>
    <w:rsid w:val="00204664"/>
    <w:rsid w:val="002072BE"/>
    <w:rsid w:val="002079BE"/>
    <w:rsid w:val="00211295"/>
    <w:rsid w:val="00211DFC"/>
    <w:rsid w:val="0021342F"/>
    <w:rsid w:val="002150D0"/>
    <w:rsid w:val="0021780D"/>
    <w:rsid w:val="00223B5A"/>
    <w:rsid w:val="00223DF7"/>
    <w:rsid w:val="00225210"/>
    <w:rsid w:val="00227243"/>
    <w:rsid w:val="0022756B"/>
    <w:rsid w:val="0022785D"/>
    <w:rsid w:val="00233C59"/>
    <w:rsid w:val="0023492E"/>
    <w:rsid w:val="00237040"/>
    <w:rsid w:val="00237907"/>
    <w:rsid w:val="00241307"/>
    <w:rsid w:val="002434B3"/>
    <w:rsid w:val="002436D9"/>
    <w:rsid w:val="002450B1"/>
    <w:rsid w:val="002451E6"/>
    <w:rsid w:val="00245DA3"/>
    <w:rsid w:val="0024653A"/>
    <w:rsid w:val="00247C47"/>
    <w:rsid w:val="002503F7"/>
    <w:rsid w:val="00256D54"/>
    <w:rsid w:val="00256F1C"/>
    <w:rsid w:val="002576B2"/>
    <w:rsid w:val="00260069"/>
    <w:rsid w:val="0026190A"/>
    <w:rsid w:val="00261C2D"/>
    <w:rsid w:val="00262819"/>
    <w:rsid w:val="00263622"/>
    <w:rsid w:val="00265BC4"/>
    <w:rsid w:val="002666F8"/>
    <w:rsid w:val="00270FB5"/>
    <w:rsid w:val="00271291"/>
    <w:rsid w:val="002733B8"/>
    <w:rsid w:val="00273662"/>
    <w:rsid w:val="00273A96"/>
    <w:rsid w:val="00274576"/>
    <w:rsid w:val="00274F0D"/>
    <w:rsid w:val="00276D55"/>
    <w:rsid w:val="00280458"/>
    <w:rsid w:val="00281221"/>
    <w:rsid w:val="0028138A"/>
    <w:rsid w:val="0028275B"/>
    <w:rsid w:val="002833B0"/>
    <w:rsid w:val="00284E27"/>
    <w:rsid w:val="0028547E"/>
    <w:rsid w:val="00291C2C"/>
    <w:rsid w:val="00292A2E"/>
    <w:rsid w:val="00294B73"/>
    <w:rsid w:val="002A0062"/>
    <w:rsid w:val="002A0AD2"/>
    <w:rsid w:val="002A1A7E"/>
    <w:rsid w:val="002A2E19"/>
    <w:rsid w:val="002A2F43"/>
    <w:rsid w:val="002A4CE3"/>
    <w:rsid w:val="002A5E34"/>
    <w:rsid w:val="002A71B0"/>
    <w:rsid w:val="002A76B2"/>
    <w:rsid w:val="002B0F45"/>
    <w:rsid w:val="002B170C"/>
    <w:rsid w:val="002B2143"/>
    <w:rsid w:val="002B266C"/>
    <w:rsid w:val="002B2703"/>
    <w:rsid w:val="002B4524"/>
    <w:rsid w:val="002B73E9"/>
    <w:rsid w:val="002C00F6"/>
    <w:rsid w:val="002C0874"/>
    <w:rsid w:val="002C1640"/>
    <w:rsid w:val="002C3439"/>
    <w:rsid w:val="002C3843"/>
    <w:rsid w:val="002C3B8A"/>
    <w:rsid w:val="002C558B"/>
    <w:rsid w:val="002C7CA3"/>
    <w:rsid w:val="002D7189"/>
    <w:rsid w:val="002D741F"/>
    <w:rsid w:val="002D778B"/>
    <w:rsid w:val="002E080F"/>
    <w:rsid w:val="002E0ECA"/>
    <w:rsid w:val="002E28C3"/>
    <w:rsid w:val="002E55CE"/>
    <w:rsid w:val="002E5EA1"/>
    <w:rsid w:val="002E60F3"/>
    <w:rsid w:val="002E74AE"/>
    <w:rsid w:val="00301172"/>
    <w:rsid w:val="0030145A"/>
    <w:rsid w:val="00302486"/>
    <w:rsid w:val="00302B61"/>
    <w:rsid w:val="003037A6"/>
    <w:rsid w:val="00306759"/>
    <w:rsid w:val="003106F9"/>
    <w:rsid w:val="00311646"/>
    <w:rsid w:val="003142CD"/>
    <w:rsid w:val="00314BC4"/>
    <w:rsid w:val="00314DA1"/>
    <w:rsid w:val="003156BB"/>
    <w:rsid w:val="00317A6F"/>
    <w:rsid w:val="003225AB"/>
    <w:rsid w:val="0032529D"/>
    <w:rsid w:val="003256DE"/>
    <w:rsid w:val="00326CE3"/>
    <w:rsid w:val="003315C5"/>
    <w:rsid w:val="0033600D"/>
    <w:rsid w:val="00336772"/>
    <w:rsid w:val="00340116"/>
    <w:rsid w:val="003401F5"/>
    <w:rsid w:val="00340D8E"/>
    <w:rsid w:val="00343295"/>
    <w:rsid w:val="003442C1"/>
    <w:rsid w:val="0034502D"/>
    <w:rsid w:val="00346F0F"/>
    <w:rsid w:val="00347181"/>
    <w:rsid w:val="00347BCD"/>
    <w:rsid w:val="003508DE"/>
    <w:rsid w:val="00350E4B"/>
    <w:rsid w:val="0035229E"/>
    <w:rsid w:val="00352EB6"/>
    <w:rsid w:val="00354521"/>
    <w:rsid w:val="003546E8"/>
    <w:rsid w:val="003553B6"/>
    <w:rsid w:val="003571BE"/>
    <w:rsid w:val="003578DB"/>
    <w:rsid w:val="00361941"/>
    <w:rsid w:val="00363939"/>
    <w:rsid w:val="00363AB9"/>
    <w:rsid w:val="00364F85"/>
    <w:rsid w:val="00365242"/>
    <w:rsid w:val="00366598"/>
    <w:rsid w:val="003670A6"/>
    <w:rsid w:val="003737AE"/>
    <w:rsid w:val="00375E3A"/>
    <w:rsid w:val="00376DFD"/>
    <w:rsid w:val="003774F1"/>
    <w:rsid w:val="00380A54"/>
    <w:rsid w:val="003822AA"/>
    <w:rsid w:val="0038394B"/>
    <w:rsid w:val="003861B3"/>
    <w:rsid w:val="003875D7"/>
    <w:rsid w:val="00391F41"/>
    <w:rsid w:val="0039229F"/>
    <w:rsid w:val="00392C88"/>
    <w:rsid w:val="00395CF8"/>
    <w:rsid w:val="00396251"/>
    <w:rsid w:val="00397118"/>
    <w:rsid w:val="003974F0"/>
    <w:rsid w:val="003A05D8"/>
    <w:rsid w:val="003A1CAC"/>
    <w:rsid w:val="003A3363"/>
    <w:rsid w:val="003A3518"/>
    <w:rsid w:val="003A464D"/>
    <w:rsid w:val="003A488F"/>
    <w:rsid w:val="003A4A98"/>
    <w:rsid w:val="003B0160"/>
    <w:rsid w:val="003B0361"/>
    <w:rsid w:val="003B221D"/>
    <w:rsid w:val="003B28A3"/>
    <w:rsid w:val="003B3958"/>
    <w:rsid w:val="003B6760"/>
    <w:rsid w:val="003B6B19"/>
    <w:rsid w:val="003B7307"/>
    <w:rsid w:val="003C273C"/>
    <w:rsid w:val="003C29B6"/>
    <w:rsid w:val="003C31BE"/>
    <w:rsid w:val="003C3F17"/>
    <w:rsid w:val="003C60C8"/>
    <w:rsid w:val="003C7FF5"/>
    <w:rsid w:val="003D2701"/>
    <w:rsid w:val="003D353B"/>
    <w:rsid w:val="003D41C7"/>
    <w:rsid w:val="003D4208"/>
    <w:rsid w:val="003D52E5"/>
    <w:rsid w:val="003D595B"/>
    <w:rsid w:val="003D5FB9"/>
    <w:rsid w:val="003D6E05"/>
    <w:rsid w:val="003D75BA"/>
    <w:rsid w:val="003E1E01"/>
    <w:rsid w:val="003E3FBE"/>
    <w:rsid w:val="003E5F6B"/>
    <w:rsid w:val="003E6497"/>
    <w:rsid w:val="003E7832"/>
    <w:rsid w:val="003E7E4F"/>
    <w:rsid w:val="003F025E"/>
    <w:rsid w:val="003F0911"/>
    <w:rsid w:val="003F1E3F"/>
    <w:rsid w:val="003F2250"/>
    <w:rsid w:val="003F290B"/>
    <w:rsid w:val="003F2BFE"/>
    <w:rsid w:val="003F55AA"/>
    <w:rsid w:val="00400DED"/>
    <w:rsid w:val="00402E1A"/>
    <w:rsid w:val="00407BFD"/>
    <w:rsid w:val="00411427"/>
    <w:rsid w:val="0041384D"/>
    <w:rsid w:val="0041609E"/>
    <w:rsid w:val="004176B4"/>
    <w:rsid w:val="004216FC"/>
    <w:rsid w:val="00422EDE"/>
    <w:rsid w:val="004242F0"/>
    <w:rsid w:val="004244A9"/>
    <w:rsid w:val="00424748"/>
    <w:rsid w:val="00424813"/>
    <w:rsid w:val="004255CC"/>
    <w:rsid w:val="004277DC"/>
    <w:rsid w:val="00431141"/>
    <w:rsid w:val="00432482"/>
    <w:rsid w:val="00440977"/>
    <w:rsid w:val="00441C2B"/>
    <w:rsid w:val="00445A03"/>
    <w:rsid w:val="00452676"/>
    <w:rsid w:val="00453139"/>
    <w:rsid w:val="00453948"/>
    <w:rsid w:val="00453CF9"/>
    <w:rsid w:val="00453FE6"/>
    <w:rsid w:val="00454430"/>
    <w:rsid w:val="00455857"/>
    <w:rsid w:val="00462365"/>
    <w:rsid w:val="00463B95"/>
    <w:rsid w:val="00463BC0"/>
    <w:rsid w:val="00464257"/>
    <w:rsid w:val="00470F78"/>
    <w:rsid w:val="00472472"/>
    <w:rsid w:val="00474FEC"/>
    <w:rsid w:val="00475230"/>
    <w:rsid w:val="00476568"/>
    <w:rsid w:val="004800C7"/>
    <w:rsid w:val="0048373F"/>
    <w:rsid w:val="00484D8D"/>
    <w:rsid w:val="00486A4E"/>
    <w:rsid w:val="00486B69"/>
    <w:rsid w:val="00487128"/>
    <w:rsid w:val="00487748"/>
    <w:rsid w:val="00490916"/>
    <w:rsid w:val="0049162B"/>
    <w:rsid w:val="004916A0"/>
    <w:rsid w:val="0049259C"/>
    <w:rsid w:val="00494ADB"/>
    <w:rsid w:val="00496709"/>
    <w:rsid w:val="004967D7"/>
    <w:rsid w:val="00496DEB"/>
    <w:rsid w:val="004973EA"/>
    <w:rsid w:val="004A000A"/>
    <w:rsid w:val="004A0354"/>
    <w:rsid w:val="004A13E1"/>
    <w:rsid w:val="004A2054"/>
    <w:rsid w:val="004A7764"/>
    <w:rsid w:val="004A7C28"/>
    <w:rsid w:val="004B402B"/>
    <w:rsid w:val="004B4AD0"/>
    <w:rsid w:val="004B53B0"/>
    <w:rsid w:val="004B62E1"/>
    <w:rsid w:val="004B7987"/>
    <w:rsid w:val="004C248A"/>
    <w:rsid w:val="004C699F"/>
    <w:rsid w:val="004D15CE"/>
    <w:rsid w:val="004D4850"/>
    <w:rsid w:val="004D5F44"/>
    <w:rsid w:val="004E07E7"/>
    <w:rsid w:val="004E10B6"/>
    <w:rsid w:val="004E2407"/>
    <w:rsid w:val="004E28CF"/>
    <w:rsid w:val="004E547B"/>
    <w:rsid w:val="004E7323"/>
    <w:rsid w:val="004F0D0F"/>
    <w:rsid w:val="004F1A9E"/>
    <w:rsid w:val="004F1C30"/>
    <w:rsid w:val="004F2F86"/>
    <w:rsid w:val="004F421D"/>
    <w:rsid w:val="005006AB"/>
    <w:rsid w:val="00501E45"/>
    <w:rsid w:val="005020E2"/>
    <w:rsid w:val="00502160"/>
    <w:rsid w:val="00502375"/>
    <w:rsid w:val="00504382"/>
    <w:rsid w:val="00505255"/>
    <w:rsid w:val="00505EF9"/>
    <w:rsid w:val="00505FF7"/>
    <w:rsid w:val="00507BC9"/>
    <w:rsid w:val="00507E03"/>
    <w:rsid w:val="00507F7D"/>
    <w:rsid w:val="00511732"/>
    <w:rsid w:val="00513375"/>
    <w:rsid w:val="0051643E"/>
    <w:rsid w:val="005175D8"/>
    <w:rsid w:val="00521FC8"/>
    <w:rsid w:val="00522358"/>
    <w:rsid w:val="00524A08"/>
    <w:rsid w:val="00526B98"/>
    <w:rsid w:val="00527C5D"/>
    <w:rsid w:val="005305AD"/>
    <w:rsid w:val="00530942"/>
    <w:rsid w:val="00530B32"/>
    <w:rsid w:val="00531835"/>
    <w:rsid w:val="00532454"/>
    <w:rsid w:val="0053409D"/>
    <w:rsid w:val="00534D4E"/>
    <w:rsid w:val="00536707"/>
    <w:rsid w:val="00536E20"/>
    <w:rsid w:val="00540189"/>
    <w:rsid w:val="00540946"/>
    <w:rsid w:val="005410B6"/>
    <w:rsid w:val="005426D5"/>
    <w:rsid w:val="005427FC"/>
    <w:rsid w:val="0054380A"/>
    <w:rsid w:val="00543A24"/>
    <w:rsid w:val="00545570"/>
    <w:rsid w:val="005456F2"/>
    <w:rsid w:val="00545CEF"/>
    <w:rsid w:val="00547969"/>
    <w:rsid w:val="00550116"/>
    <w:rsid w:val="0055303F"/>
    <w:rsid w:val="00554DFE"/>
    <w:rsid w:val="00557614"/>
    <w:rsid w:val="00557B05"/>
    <w:rsid w:val="00560D71"/>
    <w:rsid w:val="0056263B"/>
    <w:rsid w:val="005628AE"/>
    <w:rsid w:val="00566CF2"/>
    <w:rsid w:val="0056747C"/>
    <w:rsid w:val="0056770A"/>
    <w:rsid w:val="00575FBF"/>
    <w:rsid w:val="0058182D"/>
    <w:rsid w:val="00582731"/>
    <w:rsid w:val="00582D8B"/>
    <w:rsid w:val="0058399A"/>
    <w:rsid w:val="00583C79"/>
    <w:rsid w:val="00590534"/>
    <w:rsid w:val="00590E88"/>
    <w:rsid w:val="00591473"/>
    <w:rsid w:val="00591B94"/>
    <w:rsid w:val="0059226B"/>
    <w:rsid w:val="00593D96"/>
    <w:rsid w:val="00596869"/>
    <w:rsid w:val="00596D66"/>
    <w:rsid w:val="005A1E1B"/>
    <w:rsid w:val="005A2E19"/>
    <w:rsid w:val="005A2FCC"/>
    <w:rsid w:val="005A3B7B"/>
    <w:rsid w:val="005A488A"/>
    <w:rsid w:val="005A52D6"/>
    <w:rsid w:val="005A5624"/>
    <w:rsid w:val="005A6A12"/>
    <w:rsid w:val="005A6BD6"/>
    <w:rsid w:val="005A7572"/>
    <w:rsid w:val="005A7A50"/>
    <w:rsid w:val="005A7CEE"/>
    <w:rsid w:val="005B43D4"/>
    <w:rsid w:val="005C2AB1"/>
    <w:rsid w:val="005C2E42"/>
    <w:rsid w:val="005C340C"/>
    <w:rsid w:val="005C4AF8"/>
    <w:rsid w:val="005C6142"/>
    <w:rsid w:val="005C7323"/>
    <w:rsid w:val="005C7DAE"/>
    <w:rsid w:val="005D0199"/>
    <w:rsid w:val="005D3A19"/>
    <w:rsid w:val="005D4D0B"/>
    <w:rsid w:val="005D5A22"/>
    <w:rsid w:val="005D5D5C"/>
    <w:rsid w:val="005D5E91"/>
    <w:rsid w:val="005D6C1E"/>
    <w:rsid w:val="005D6E73"/>
    <w:rsid w:val="005E068C"/>
    <w:rsid w:val="005E37CE"/>
    <w:rsid w:val="005F098A"/>
    <w:rsid w:val="005F3287"/>
    <w:rsid w:val="005F3992"/>
    <w:rsid w:val="005F593F"/>
    <w:rsid w:val="005F5EA5"/>
    <w:rsid w:val="005F6463"/>
    <w:rsid w:val="006002E0"/>
    <w:rsid w:val="00602D99"/>
    <w:rsid w:val="006039D5"/>
    <w:rsid w:val="0060424B"/>
    <w:rsid w:val="0060732B"/>
    <w:rsid w:val="00610732"/>
    <w:rsid w:val="00610C3A"/>
    <w:rsid w:val="00614763"/>
    <w:rsid w:val="006147D7"/>
    <w:rsid w:val="00614E25"/>
    <w:rsid w:val="00614E7E"/>
    <w:rsid w:val="00616171"/>
    <w:rsid w:val="00616848"/>
    <w:rsid w:val="00620BF0"/>
    <w:rsid w:val="0062108F"/>
    <w:rsid w:val="0062201A"/>
    <w:rsid w:val="006228B4"/>
    <w:rsid w:val="0062493B"/>
    <w:rsid w:val="006250BD"/>
    <w:rsid w:val="00625BFA"/>
    <w:rsid w:val="00630FAC"/>
    <w:rsid w:val="006312BF"/>
    <w:rsid w:val="0063200D"/>
    <w:rsid w:val="006324EA"/>
    <w:rsid w:val="00632B4D"/>
    <w:rsid w:val="00633CAF"/>
    <w:rsid w:val="00634A50"/>
    <w:rsid w:val="00637A53"/>
    <w:rsid w:val="00641D9C"/>
    <w:rsid w:val="00643318"/>
    <w:rsid w:val="00643387"/>
    <w:rsid w:val="00643717"/>
    <w:rsid w:val="00644EDB"/>
    <w:rsid w:val="00646ADB"/>
    <w:rsid w:val="0065158D"/>
    <w:rsid w:val="006532A2"/>
    <w:rsid w:val="00653CBF"/>
    <w:rsid w:val="006540FA"/>
    <w:rsid w:val="0065648B"/>
    <w:rsid w:val="00656D31"/>
    <w:rsid w:val="00657A00"/>
    <w:rsid w:val="006605D7"/>
    <w:rsid w:val="006607FB"/>
    <w:rsid w:val="006608B8"/>
    <w:rsid w:val="0066339D"/>
    <w:rsid w:val="00664450"/>
    <w:rsid w:val="0066454C"/>
    <w:rsid w:val="00664C42"/>
    <w:rsid w:val="00666F8F"/>
    <w:rsid w:val="006675B0"/>
    <w:rsid w:val="00667965"/>
    <w:rsid w:val="006724AA"/>
    <w:rsid w:val="00672E95"/>
    <w:rsid w:val="006743DA"/>
    <w:rsid w:val="0067495F"/>
    <w:rsid w:val="006749F3"/>
    <w:rsid w:val="00677203"/>
    <w:rsid w:val="00680199"/>
    <w:rsid w:val="00680A74"/>
    <w:rsid w:val="00680F6E"/>
    <w:rsid w:val="00681981"/>
    <w:rsid w:val="00684DC3"/>
    <w:rsid w:val="00686C77"/>
    <w:rsid w:val="00690385"/>
    <w:rsid w:val="00690BC4"/>
    <w:rsid w:val="00693EE2"/>
    <w:rsid w:val="0069488D"/>
    <w:rsid w:val="0069701D"/>
    <w:rsid w:val="006A0FCD"/>
    <w:rsid w:val="006A11A9"/>
    <w:rsid w:val="006A1881"/>
    <w:rsid w:val="006A2560"/>
    <w:rsid w:val="006A6844"/>
    <w:rsid w:val="006A7135"/>
    <w:rsid w:val="006A76D2"/>
    <w:rsid w:val="006B20AD"/>
    <w:rsid w:val="006B43A5"/>
    <w:rsid w:val="006B6BF0"/>
    <w:rsid w:val="006B7E94"/>
    <w:rsid w:val="006C1C33"/>
    <w:rsid w:val="006C3276"/>
    <w:rsid w:val="006C4C6C"/>
    <w:rsid w:val="006C7180"/>
    <w:rsid w:val="006D1A93"/>
    <w:rsid w:val="006D22FD"/>
    <w:rsid w:val="006D6E15"/>
    <w:rsid w:val="006E0992"/>
    <w:rsid w:val="006E460C"/>
    <w:rsid w:val="006E4C39"/>
    <w:rsid w:val="006E5410"/>
    <w:rsid w:val="006E5BEF"/>
    <w:rsid w:val="006F06C0"/>
    <w:rsid w:val="006F0D4D"/>
    <w:rsid w:val="006F12ED"/>
    <w:rsid w:val="006F1622"/>
    <w:rsid w:val="006F3E01"/>
    <w:rsid w:val="006F4101"/>
    <w:rsid w:val="006F4CBF"/>
    <w:rsid w:val="006F6742"/>
    <w:rsid w:val="006F7FD3"/>
    <w:rsid w:val="00702070"/>
    <w:rsid w:val="0070258B"/>
    <w:rsid w:val="007032BB"/>
    <w:rsid w:val="007051EE"/>
    <w:rsid w:val="00710FA3"/>
    <w:rsid w:val="0071259A"/>
    <w:rsid w:val="00713E50"/>
    <w:rsid w:val="007147E9"/>
    <w:rsid w:val="00716F65"/>
    <w:rsid w:val="007176F3"/>
    <w:rsid w:val="00720225"/>
    <w:rsid w:val="0072250E"/>
    <w:rsid w:val="00723EB2"/>
    <w:rsid w:val="0072474E"/>
    <w:rsid w:val="00725D79"/>
    <w:rsid w:val="00730EAB"/>
    <w:rsid w:val="00733541"/>
    <w:rsid w:val="00733C0A"/>
    <w:rsid w:val="0073533B"/>
    <w:rsid w:val="00736ABA"/>
    <w:rsid w:val="00740EE4"/>
    <w:rsid w:val="00743E05"/>
    <w:rsid w:val="00744FF6"/>
    <w:rsid w:val="00745445"/>
    <w:rsid w:val="00745C5B"/>
    <w:rsid w:val="00746DD1"/>
    <w:rsid w:val="00746F01"/>
    <w:rsid w:val="00747461"/>
    <w:rsid w:val="007479D4"/>
    <w:rsid w:val="007502CC"/>
    <w:rsid w:val="0075034E"/>
    <w:rsid w:val="00751F88"/>
    <w:rsid w:val="007520F4"/>
    <w:rsid w:val="00753418"/>
    <w:rsid w:val="00753677"/>
    <w:rsid w:val="007538E6"/>
    <w:rsid w:val="00753D94"/>
    <w:rsid w:val="007549B5"/>
    <w:rsid w:val="00760AF2"/>
    <w:rsid w:val="00761B77"/>
    <w:rsid w:val="00761CEB"/>
    <w:rsid w:val="00762B67"/>
    <w:rsid w:val="00763A94"/>
    <w:rsid w:val="00764D46"/>
    <w:rsid w:val="007651C6"/>
    <w:rsid w:val="007670AE"/>
    <w:rsid w:val="00770CC3"/>
    <w:rsid w:val="00774264"/>
    <w:rsid w:val="007774DA"/>
    <w:rsid w:val="00780599"/>
    <w:rsid w:val="0078400D"/>
    <w:rsid w:val="00785A98"/>
    <w:rsid w:val="00790991"/>
    <w:rsid w:val="0079250C"/>
    <w:rsid w:val="00792AC5"/>
    <w:rsid w:val="00794E36"/>
    <w:rsid w:val="007A4E07"/>
    <w:rsid w:val="007A659C"/>
    <w:rsid w:val="007A7560"/>
    <w:rsid w:val="007B0790"/>
    <w:rsid w:val="007B136F"/>
    <w:rsid w:val="007B50E8"/>
    <w:rsid w:val="007B590D"/>
    <w:rsid w:val="007B641E"/>
    <w:rsid w:val="007B69EB"/>
    <w:rsid w:val="007B709B"/>
    <w:rsid w:val="007C2AC5"/>
    <w:rsid w:val="007C3289"/>
    <w:rsid w:val="007C351A"/>
    <w:rsid w:val="007C38DF"/>
    <w:rsid w:val="007D5BB0"/>
    <w:rsid w:val="007E10B2"/>
    <w:rsid w:val="007E5DE2"/>
    <w:rsid w:val="007E657F"/>
    <w:rsid w:val="007F0610"/>
    <w:rsid w:val="007F136F"/>
    <w:rsid w:val="007F21DB"/>
    <w:rsid w:val="007F50F8"/>
    <w:rsid w:val="00801A57"/>
    <w:rsid w:val="00803574"/>
    <w:rsid w:val="00806D46"/>
    <w:rsid w:val="008074D9"/>
    <w:rsid w:val="00813568"/>
    <w:rsid w:val="00814C9C"/>
    <w:rsid w:val="00815614"/>
    <w:rsid w:val="00815817"/>
    <w:rsid w:val="00815CE6"/>
    <w:rsid w:val="00816489"/>
    <w:rsid w:val="0082120E"/>
    <w:rsid w:val="00823337"/>
    <w:rsid w:val="00825AD3"/>
    <w:rsid w:val="008277FB"/>
    <w:rsid w:val="00830113"/>
    <w:rsid w:val="00830D63"/>
    <w:rsid w:val="00831E27"/>
    <w:rsid w:val="00832405"/>
    <w:rsid w:val="00832F2A"/>
    <w:rsid w:val="0083370A"/>
    <w:rsid w:val="00833C11"/>
    <w:rsid w:val="0083476D"/>
    <w:rsid w:val="008368AC"/>
    <w:rsid w:val="008403C7"/>
    <w:rsid w:val="00841699"/>
    <w:rsid w:val="00843974"/>
    <w:rsid w:val="00845490"/>
    <w:rsid w:val="00845F27"/>
    <w:rsid w:val="00847CDE"/>
    <w:rsid w:val="00847CF1"/>
    <w:rsid w:val="00850BE0"/>
    <w:rsid w:val="008521E9"/>
    <w:rsid w:val="00852E83"/>
    <w:rsid w:val="0085366A"/>
    <w:rsid w:val="00853753"/>
    <w:rsid w:val="008537A3"/>
    <w:rsid w:val="00853BE1"/>
    <w:rsid w:val="00857630"/>
    <w:rsid w:val="00857BF0"/>
    <w:rsid w:val="008603CF"/>
    <w:rsid w:val="008631CC"/>
    <w:rsid w:val="008652A3"/>
    <w:rsid w:val="00866A95"/>
    <w:rsid w:val="00867C57"/>
    <w:rsid w:val="00873328"/>
    <w:rsid w:val="00874410"/>
    <w:rsid w:val="00874EEB"/>
    <w:rsid w:val="00875935"/>
    <w:rsid w:val="00875E12"/>
    <w:rsid w:val="00876DE7"/>
    <w:rsid w:val="00876EE3"/>
    <w:rsid w:val="00877A4F"/>
    <w:rsid w:val="008802A4"/>
    <w:rsid w:val="008809CE"/>
    <w:rsid w:val="0088127F"/>
    <w:rsid w:val="008835C2"/>
    <w:rsid w:val="008876B8"/>
    <w:rsid w:val="00887F7D"/>
    <w:rsid w:val="00890C34"/>
    <w:rsid w:val="008946BA"/>
    <w:rsid w:val="008A4030"/>
    <w:rsid w:val="008A4D89"/>
    <w:rsid w:val="008A558C"/>
    <w:rsid w:val="008A7C26"/>
    <w:rsid w:val="008B1254"/>
    <w:rsid w:val="008B262B"/>
    <w:rsid w:val="008B2A9C"/>
    <w:rsid w:val="008B615E"/>
    <w:rsid w:val="008B6727"/>
    <w:rsid w:val="008B6C25"/>
    <w:rsid w:val="008C3024"/>
    <w:rsid w:val="008C4066"/>
    <w:rsid w:val="008C4570"/>
    <w:rsid w:val="008C7998"/>
    <w:rsid w:val="008D2153"/>
    <w:rsid w:val="008D38B4"/>
    <w:rsid w:val="008D3E54"/>
    <w:rsid w:val="008E1064"/>
    <w:rsid w:val="008E1D72"/>
    <w:rsid w:val="008E2821"/>
    <w:rsid w:val="008E36AF"/>
    <w:rsid w:val="008E3833"/>
    <w:rsid w:val="008E51D7"/>
    <w:rsid w:val="008E7823"/>
    <w:rsid w:val="008F0C8F"/>
    <w:rsid w:val="008F2564"/>
    <w:rsid w:val="008F3BF4"/>
    <w:rsid w:val="008F447E"/>
    <w:rsid w:val="008F4900"/>
    <w:rsid w:val="008F4D77"/>
    <w:rsid w:val="008F5FE7"/>
    <w:rsid w:val="0090042E"/>
    <w:rsid w:val="00900AFB"/>
    <w:rsid w:val="0090154B"/>
    <w:rsid w:val="00902F4B"/>
    <w:rsid w:val="009067DD"/>
    <w:rsid w:val="00910885"/>
    <w:rsid w:val="00911735"/>
    <w:rsid w:val="009121D0"/>
    <w:rsid w:val="00915374"/>
    <w:rsid w:val="00922EBC"/>
    <w:rsid w:val="0092429C"/>
    <w:rsid w:val="009351E7"/>
    <w:rsid w:val="009360BC"/>
    <w:rsid w:val="00936C0C"/>
    <w:rsid w:val="00937CE4"/>
    <w:rsid w:val="0094077E"/>
    <w:rsid w:val="00940869"/>
    <w:rsid w:val="00941635"/>
    <w:rsid w:val="009427E3"/>
    <w:rsid w:val="009460E2"/>
    <w:rsid w:val="00946D99"/>
    <w:rsid w:val="009522F7"/>
    <w:rsid w:val="00952FE7"/>
    <w:rsid w:val="0095327E"/>
    <w:rsid w:val="0095371B"/>
    <w:rsid w:val="00956607"/>
    <w:rsid w:val="0096212A"/>
    <w:rsid w:val="0096286E"/>
    <w:rsid w:val="00962B3C"/>
    <w:rsid w:val="00963E83"/>
    <w:rsid w:val="009646B1"/>
    <w:rsid w:val="009671FE"/>
    <w:rsid w:val="00971214"/>
    <w:rsid w:val="009715DD"/>
    <w:rsid w:val="0097256A"/>
    <w:rsid w:val="00973859"/>
    <w:rsid w:val="00975397"/>
    <w:rsid w:val="00975CC9"/>
    <w:rsid w:val="00976186"/>
    <w:rsid w:val="00976427"/>
    <w:rsid w:val="00976A98"/>
    <w:rsid w:val="00977099"/>
    <w:rsid w:val="009775A8"/>
    <w:rsid w:val="009814A9"/>
    <w:rsid w:val="009823BB"/>
    <w:rsid w:val="00982DBD"/>
    <w:rsid w:val="00985B2E"/>
    <w:rsid w:val="00985B4D"/>
    <w:rsid w:val="0099009F"/>
    <w:rsid w:val="00991A11"/>
    <w:rsid w:val="00992970"/>
    <w:rsid w:val="00993DD4"/>
    <w:rsid w:val="00994ACF"/>
    <w:rsid w:val="00995A44"/>
    <w:rsid w:val="00996283"/>
    <w:rsid w:val="009A21E7"/>
    <w:rsid w:val="009A5037"/>
    <w:rsid w:val="009A56E6"/>
    <w:rsid w:val="009B0A87"/>
    <w:rsid w:val="009B232A"/>
    <w:rsid w:val="009B2931"/>
    <w:rsid w:val="009B5756"/>
    <w:rsid w:val="009B6203"/>
    <w:rsid w:val="009B65EB"/>
    <w:rsid w:val="009B67A5"/>
    <w:rsid w:val="009C1C78"/>
    <w:rsid w:val="009C2595"/>
    <w:rsid w:val="009C2BAE"/>
    <w:rsid w:val="009C62A4"/>
    <w:rsid w:val="009C6D6F"/>
    <w:rsid w:val="009C7DC9"/>
    <w:rsid w:val="009D0EE8"/>
    <w:rsid w:val="009D1576"/>
    <w:rsid w:val="009D22D8"/>
    <w:rsid w:val="009D2404"/>
    <w:rsid w:val="009D2CA0"/>
    <w:rsid w:val="009D4042"/>
    <w:rsid w:val="009D58C2"/>
    <w:rsid w:val="009D6B28"/>
    <w:rsid w:val="009E030F"/>
    <w:rsid w:val="009E0E43"/>
    <w:rsid w:val="009E168F"/>
    <w:rsid w:val="009E1D33"/>
    <w:rsid w:val="009E23AE"/>
    <w:rsid w:val="009E370D"/>
    <w:rsid w:val="009E560E"/>
    <w:rsid w:val="009E7C45"/>
    <w:rsid w:val="009F0F1F"/>
    <w:rsid w:val="009F2B52"/>
    <w:rsid w:val="009F2C33"/>
    <w:rsid w:val="009F57F5"/>
    <w:rsid w:val="009F6C5E"/>
    <w:rsid w:val="00A00710"/>
    <w:rsid w:val="00A02645"/>
    <w:rsid w:val="00A02AF3"/>
    <w:rsid w:val="00A04D48"/>
    <w:rsid w:val="00A05041"/>
    <w:rsid w:val="00A05D55"/>
    <w:rsid w:val="00A06CBD"/>
    <w:rsid w:val="00A06E48"/>
    <w:rsid w:val="00A145EA"/>
    <w:rsid w:val="00A14BA8"/>
    <w:rsid w:val="00A14F6C"/>
    <w:rsid w:val="00A15746"/>
    <w:rsid w:val="00A203DD"/>
    <w:rsid w:val="00A20F65"/>
    <w:rsid w:val="00A2638D"/>
    <w:rsid w:val="00A276A4"/>
    <w:rsid w:val="00A32FA5"/>
    <w:rsid w:val="00A35EB6"/>
    <w:rsid w:val="00A36719"/>
    <w:rsid w:val="00A37C65"/>
    <w:rsid w:val="00A41839"/>
    <w:rsid w:val="00A41FE5"/>
    <w:rsid w:val="00A428DF"/>
    <w:rsid w:val="00A42B87"/>
    <w:rsid w:val="00A4512D"/>
    <w:rsid w:val="00A46DAA"/>
    <w:rsid w:val="00A4797D"/>
    <w:rsid w:val="00A5057F"/>
    <w:rsid w:val="00A51AE1"/>
    <w:rsid w:val="00A5435F"/>
    <w:rsid w:val="00A54724"/>
    <w:rsid w:val="00A55434"/>
    <w:rsid w:val="00A57117"/>
    <w:rsid w:val="00A61FD1"/>
    <w:rsid w:val="00A6286F"/>
    <w:rsid w:val="00A63B76"/>
    <w:rsid w:val="00A64311"/>
    <w:rsid w:val="00A647CB"/>
    <w:rsid w:val="00A65774"/>
    <w:rsid w:val="00A65B54"/>
    <w:rsid w:val="00A66185"/>
    <w:rsid w:val="00A66797"/>
    <w:rsid w:val="00A7059E"/>
    <w:rsid w:val="00A734E2"/>
    <w:rsid w:val="00A754FD"/>
    <w:rsid w:val="00A76152"/>
    <w:rsid w:val="00A772FB"/>
    <w:rsid w:val="00A80B7F"/>
    <w:rsid w:val="00A84AF7"/>
    <w:rsid w:val="00A84C80"/>
    <w:rsid w:val="00A90C3F"/>
    <w:rsid w:val="00A91A53"/>
    <w:rsid w:val="00A91B4A"/>
    <w:rsid w:val="00A91DB8"/>
    <w:rsid w:val="00A92D4E"/>
    <w:rsid w:val="00A97495"/>
    <w:rsid w:val="00A975DA"/>
    <w:rsid w:val="00AA29B3"/>
    <w:rsid w:val="00AA31D3"/>
    <w:rsid w:val="00AA67D0"/>
    <w:rsid w:val="00AA6EF7"/>
    <w:rsid w:val="00AB155B"/>
    <w:rsid w:val="00AB183A"/>
    <w:rsid w:val="00AB250C"/>
    <w:rsid w:val="00AB26E3"/>
    <w:rsid w:val="00AB30C8"/>
    <w:rsid w:val="00AB35A6"/>
    <w:rsid w:val="00AB3606"/>
    <w:rsid w:val="00AB4D0C"/>
    <w:rsid w:val="00AB58E7"/>
    <w:rsid w:val="00AB6109"/>
    <w:rsid w:val="00AB7BD4"/>
    <w:rsid w:val="00AC09FB"/>
    <w:rsid w:val="00AC1982"/>
    <w:rsid w:val="00AC364C"/>
    <w:rsid w:val="00AC3798"/>
    <w:rsid w:val="00AC4518"/>
    <w:rsid w:val="00AC5473"/>
    <w:rsid w:val="00AC5F53"/>
    <w:rsid w:val="00AC6CCE"/>
    <w:rsid w:val="00AC6EF4"/>
    <w:rsid w:val="00AC73A6"/>
    <w:rsid w:val="00AD3296"/>
    <w:rsid w:val="00AD5C76"/>
    <w:rsid w:val="00AD5F6F"/>
    <w:rsid w:val="00AE00D9"/>
    <w:rsid w:val="00AE01E8"/>
    <w:rsid w:val="00AE251F"/>
    <w:rsid w:val="00AE44C9"/>
    <w:rsid w:val="00AE4AC2"/>
    <w:rsid w:val="00AE5DF3"/>
    <w:rsid w:val="00AE70C7"/>
    <w:rsid w:val="00AE7648"/>
    <w:rsid w:val="00AE78D1"/>
    <w:rsid w:val="00AF1153"/>
    <w:rsid w:val="00AF39E0"/>
    <w:rsid w:val="00AF3A85"/>
    <w:rsid w:val="00AF56D2"/>
    <w:rsid w:val="00AF58A4"/>
    <w:rsid w:val="00AF59D0"/>
    <w:rsid w:val="00AF608D"/>
    <w:rsid w:val="00AF7712"/>
    <w:rsid w:val="00B00E46"/>
    <w:rsid w:val="00B01178"/>
    <w:rsid w:val="00B01942"/>
    <w:rsid w:val="00B06817"/>
    <w:rsid w:val="00B06DEB"/>
    <w:rsid w:val="00B108E1"/>
    <w:rsid w:val="00B11106"/>
    <w:rsid w:val="00B147DC"/>
    <w:rsid w:val="00B15674"/>
    <w:rsid w:val="00B15FF1"/>
    <w:rsid w:val="00B21111"/>
    <w:rsid w:val="00B21747"/>
    <w:rsid w:val="00B23922"/>
    <w:rsid w:val="00B24535"/>
    <w:rsid w:val="00B3133A"/>
    <w:rsid w:val="00B314A5"/>
    <w:rsid w:val="00B315E1"/>
    <w:rsid w:val="00B31836"/>
    <w:rsid w:val="00B31B86"/>
    <w:rsid w:val="00B33CC6"/>
    <w:rsid w:val="00B34F77"/>
    <w:rsid w:val="00B358EB"/>
    <w:rsid w:val="00B3606E"/>
    <w:rsid w:val="00B406EE"/>
    <w:rsid w:val="00B421F6"/>
    <w:rsid w:val="00B46973"/>
    <w:rsid w:val="00B46E79"/>
    <w:rsid w:val="00B473A6"/>
    <w:rsid w:val="00B475A0"/>
    <w:rsid w:val="00B475DC"/>
    <w:rsid w:val="00B47763"/>
    <w:rsid w:val="00B47DA6"/>
    <w:rsid w:val="00B5151C"/>
    <w:rsid w:val="00B51C16"/>
    <w:rsid w:val="00B51F27"/>
    <w:rsid w:val="00B521E3"/>
    <w:rsid w:val="00B53650"/>
    <w:rsid w:val="00B54204"/>
    <w:rsid w:val="00B5437A"/>
    <w:rsid w:val="00B54415"/>
    <w:rsid w:val="00B559B9"/>
    <w:rsid w:val="00B61D5F"/>
    <w:rsid w:val="00B623EA"/>
    <w:rsid w:val="00B64F54"/>
    <w:rsid w:val="00B70DCE"/>
    <w:rsid w:val="00B70EB7"/>
    <w:rsid w:val="00B75347"/>
    <w:rsid w:val="00B7590E"/>
    <w:rsid w:val="00B763FD"/>
    <w:rsid w:val="00B81B71"/>
    <w:rsid w:val="00B81DF0"/>
    <w:rsid w:val="00B82BCA"/>
    <w:rsid w:val="00B84CDF"/>
    <w:rsid w:val="00B859A5"/>
    <w:rsid w:val="00B859B4"/>
    <w:rsid w:val="00B85CC8"/>
    <w:rsid w:val="00B8684C"/>
    <w:rsid w:val="00B873AE"/>
    <w:rsid w:val="00B877B9"/>
    <w:rsid w:val="00B9223E"/>
    <w:rsid w:val="00B92F2D"/>
    <w:rsid w:val="00BA1251"/>
    <w:rsid w:val="00BA24CF"/>
    <w:rsid w:val="00BA2D02"/>
    <w:rsid w:val="00BA30E4"/>
    <w:rsid w:val="00BA3FEE"/>
    <w:rsid w:val="00BA577F"/>
    <w:rsid w:val="00BA60C6"/>
    <w:rsid w:val="00BA6706"/>
    <w:rsid w:val="00BB045D"/>
    <w:rsid w:val="00BB23CB"/>
    <w:rsid w:val="00BB6293"/>
    <w:rsid w:val="00BB6991"/>
    <w:rsid w:val="00BB798B"/>
    <w:rsid w:val="00BC0964"/>
    <w:rsid w:val="00BC237A"/>
    <w:rsid w:val="00BC23A8"/>
    <w:rsid w:val="00BC4C65"/>
    <w:rsid w:val="00BC519F"/>
    <w:rsid w:val="00BC546B"/>
    <w:rsid w:val="00BC571A"/>
    <w:rsid w:val="00BD4462"/>
    <w:rsid w:val="00BD4958"/>
    <w:rsid w:val="00BD6ACD"/>
    <w:rsid w:val="00BD6D16"/>
    <w:rsid w:val="00BD7BB6"/>
    <w:rsid w:val="00BD7E37"/>
    <w:rsid w:val="00BE00AA"/>
    <w:rsid w:val="00BE186B"/>
    <w:rsid w:val="00BE1C1C"/>
    <w:rsid w:val="00BE1DE2"/>
    <w:rsid w:val="00BE3FDE"/>
    <w:rsid w:val="00BF16AB"/>
    <w:rsid w:val="00BF1A3D"/>
    <w:rsid w:val="00BF27FC"/>
    <w:rsid w:val="00BF2D6D"/>
    <w:rsid w:val="00BF4643"/>
    <w:rsid w:val="00BF64D6"/>
    <w:rsid w:val="00BF75E7"/>
    <w:rsid w:val="00BF7700"/>
    <w:rsid w:val="00C02202"/>
    <w:rsid w:val="00C02400"/>
    <w:rsid w:val="00C03A23"/>
    <w:rsid w:val="00C042A9"/>
    <w:rsid w:val="00C05463"/>
    <w:rsid w:val="00C05C90"/>
    <w:rsid w:val="00C07DC5"/>
    <w:rsid w:val="00C104E0"/>
    <w:rsid w:val="00C10817"/>
    <w:rsid w:val="00C110C0"/>
    <w:rsid w:val="00C11986"/>
    <w:rsid w:val="00C11E70"/>
    <w:rsid w:val="00C120B6"/>
    <w:rsid w:val="00C141C1"/>
    <w:rsid w:val="00C143D7"/>
    <w:rsid w:val="00C15D40"/>
    <w:rsid w:val="00C16E9B"/>
    <w:rsid w:val="00C209BE"/>
    <w:rsid w:val="00C2759B"/>
    <w:rsid w:val="00C27BB2"/>
    <w:rsid w:val="00C350A2"/>
    <w:rsid w:val="00C35457"/>
    <w:rsid w:val="00C35712"/>
    <w:rsid w:val="00C419BC"/>
    <w:rsid w:val="00C41EE3"/>
    <w:rsid w:val="00C435DC"/>
    <w:rsid w:val="00C445FE"/>
    <w:rsid w:val="00C44C3C"/>
    <w:rsid w:val="00C45966"/>
    <w:rsid w:val="00C45C8E"/>
    <w:rsid w:val="00C4651F"/>
    <w:rsid w:val="00C47418"/>
    <w:rsid w:val="00C478C6"/>
    <w:rsid w:val="00C52276"/>
    <w:rsid w:val="00C55869"/>
    <w:rsid w:val="00C605D4"/>
    <w:rsid w:val="00C63084"/>
    <w:rsid w:val="00C64840"/>
    <w:rsid w:val="00C66E42"/>
    <w:rsid w:val="00C73686"/>
    <w:rsid w:val="00C74007"/>
    <w:rsid w:val="00C74507"/>
    <w:rsid w:val="00C74C1E"/>
    <w:rsid w:val="00C81147"/>
    <w:rsid w:val="00C821AE"/>
    <w:rsid w:val="00C83EDE"/>
    <w:rsid w:val="00C84883"/>
    <w:rsid w:val="00C8536F"/>
    <w:rsid w:val="00C856EF"/>
    <w:rsid w:val="00C85D00"/>
    <w:rsid w:val="00C86A61"/>
    <w:rsid w:val="00C87C71"/>
    <w:rsid w:val="00C90916"/>
    <w:rsid w:val="00C93A58"/>
    <w:rsid w:val="00C93DF0"/>
    <w:rsid w:val="00C96C8A"/>
    <w:rsid w:val="00C97C75"/>
    <w:rsid w:val="00CA015F"/>
    <w:rsid w:val="00CA2595"/>
    <w:rsid w:val="00CA340B"/>
    <w:rsid w:val="00CA479A"/>
    <w:rsid w:val="00CA4B73"/>
    <w:rsid w:val="00CA5309"/>
    <w:rsid w:val="00CA5475"/>
    <w:rsid w:val="00CA553F"/>
    <w:rsid w:val="00CA7269"/>
    <w:rsid w:val="00CB1A19"/>
    <w:rsid w:val="00CB2876"/>
    <w:rsid w:val="00CB3F8D"/>
    <w:rsid w:val="00CB6D90"/>
    <w:rsid w:val="00CC0405"/>
    <w:rsid w:val="00CC0452"/>
    <w:rsid w:val="00CC0B8E"/>
    <w:rsid w:val="00CC34DE"/>
    <w:rsid w:val="00CC492F"/>
    <w:rsid w:val="00CC6E1D"/>
    <w:rsid w:val="00CC75A6"/>
    <w:rsid w:val="00CD1C76"/>
    <w:rsid w:val="00CD2072"/>
    <w:rsid w:val="00CE06EB"/>
    <w:rsid w:val="00CE1DDF"/>
    <w:rsid w:val="00CE28D4"/>
    <w:rsid w:val="00CE2A17"/>
    <w:rsid w:val="00CE2B7E"/>
    <w:rsid w:val="00CE490A"/>
    <w:rsid w:val="00CE55B6"/>
    <w:rsid w:val="00CE65E9"/>
    <w:rsid w:val="00CE68F9"/>
    <w:rsid w:val="00CE6D56"/>
    <w:rsid w:val="00CF17FA"/>
    <w:rsid w:val="00CF2432"/>
    <w:rsid w:val="00CF3A2C"/>
    <w:rsid w:val="00CF439D"/>
    <w:rsid w:val="00CF4E7F"/>
    <w:rsid w:val="00D02CCB"/>
    <w:rsid w:val="00D0337F"/>
    <w:rsid w:val="00D03AC1"/>
    <w:rsid w:val="00D03DE5"/>
    <w:rsid w:val="00D043FA"/>
    <w:rsid w:val="00D047B3"/>
    <w:rsid w:val="00D066E9"/>
    <w:rsid w:val="00D06F5B"/>
    <w:rsid w:val="00D11C06"/>
    <w:rsid w:val="00D12B03"/>
    <w:rsid w:val="00D138DB"/>
    <w:rsid w:val="00D16AAE"/>
    <w:rsid w:val="00D1746F"/>
    <w:rsid w:val="00D204E6"/>
    <w:rsid w:val="00D22180"/>
    <w:rsid w:val="00D23AEF"/>
    <w:rsid w:val="00D24875"/>
    <w:rsid w:val="00D25AA1"/>
    <w:rsid w:val="00D265AF"/>
    <w:rsid w:val="00D26800"/>
    <w:rsid w:val="00D32D43"/>
    <w:rsid w:val="00D368FE"/>
    <w:rsid w:val="00D3789E"/>
    <w:rsid w:val="00D37DD0"/>
    <w:rsid w:val="00D422F2"/>
    <w:rsid w:val="00D42DEA"/>
    <w:rsid w:val="00D43796"/>
    <w:rsid w:val="00D4550E"/>
    <w:rsid w:val="00D46536"/>
    <w:rsid w:val="00D46637"/>
    <w:rsid w:val="00D46F93"/>
    <w:rsid w:val="00D521B9"/>
    <w:rsid w:val="00D52366"/>
    <w:rsid w:val="00D53227"/>
    <w:rsid w:val="00D553E1"/>
    <w:rsid w:val="00D64D64"/>
    <w:rsid w:val="00D65C34"/>
    <w:rsid w:val="00D66DAE"/>
    <w:rsid w:val="00D675A3"/>
    <w:rsid w:val="00D70B23"/>
    <w:rsid w:val="00D70B33"/>
    <w:rsid w:val="00D7509C"/>
    <w:rsid w:val="00D75349"/>
    <w:rsid w:val="00D755BC"/>
    <w:rsid w:val="00D77163"/>
    <w:rsid w:val="00D8120B"/>
    <w:rsid w:val="00D81CAE"/>
    <w:rsid w:val="00D83B1C"/>
    <w:rsid w:val="00D85C74"/>
    <w:rsid w:val="00D86806"/>
    <w:rsid w:val="00D90C1C"/>
    <w:rsid w:val="00D90CA0"/>
    <w:rsid w:val="00D912FB"/>
    <w:rsid w:val="00D91A45"/>
    <w:rsid w:val="00D921BB"/>
    <w:rsid w:val="00D9238A"/>
    <w:rsid w:val="00D92F2D"/>
    <w:rsid w:val="00D932AB"/>
    <w:rsid w:val="00D94632"/>
    <w:rsid w:val="00D96E3A"/>
    <w:rsid w:val="00D979C8"/>
    <w:rsid w:val="00DA1D19"/>
    <w:rsid w:val="00DA2541"/>
    <w:rsid w:val="00DA2B2B"/>
    <w:rsid w:val="00DA429F"/>
    <w:rsid w:val="00DA4A11"/>
    <w:rsid w:val="00DA567B"/>
    <w:rsid w:val="00DB3591"/>
    <w:rsid w:val="00DC1CD8"/>
    <w:rsid w:val="00DC3DD7"/>
    <w:rsid w:val="00DC4482"/>
    <w:rsid w:val="00DC5328"/>
    <w:rsid w:val="00DC67A4"/>
    <w:rsid w:val="00DD44E1"/>
    <w:rsid w:val="00DD4F45"/>
    <w:rsid w:val="00DE30B6"/>
    <w:rsid w:val="00DE32C7"/>
    <w:rsid w:val="00DE49AC"/>
    <w:rsid w:val="00DE5206"/>
    <w:rsid w:val="00DE6D5A"/>
    <w:rsid w:val="00DE7C03"/>
    <w:rsid w:val="00DF0B40"/>
    <w:rsid w:val="00DF4FD9"/>
    <w:rsid w:val="00DF5DBD"/>
    <w:rsid w:val="00E000A7"/>
    <w:rsid w:val="00E001C1"/>
    <w:rsid w:val="00E00667"/>
    <w:rsid w:val="00E0149E"/>
    <w:rsid w:val="00E028E4"/>
    <w:rsid w:val="00E04571"/>
    <w:rsid w:val="00E04A5C"/>
    <w:rsid w:val="00E04FCC"/>
    <w:rsid w:val="00E07EEF"/>
    <w:rsid w:val="00E111CD"/>
    <w:rsid w:val="00E11AE7"/>
    <w:rsid w:val="00E12C03"/>
    <w:rsid w:val="00E13046"/>
    <w:rsid w:val="00E13BED"/>
    <w:rsid w:val="00E146DB"/>
    <w:rsid w:val="00E16731"/>
    <w:rsid w:val="00E16AC9"/>
    <w:rsid w:val="00E17824"/>
    <w:rsid w:val="00E204A7"/>
    <w:rsid w:val="00E22FFB"/>
    <w:rsid w:val="00E26783"/>
    <w:rsid w:val="00E26B5C"/>
    <w:rsid w:val="00E27309"/>
    <w:rsid w:val="00E2771E"/>
    <w:rsid w:val="00E27946"/>
    <w:rsid w:val="00E31BCB"/>
    <w:rsid w:val="00E33B24"/>
    <w:rsid w:val="00E35592"/>
    <w:rsid w:val="00E36273"/>
    <w:rsid w:val="00E37F0B"/>
    <w:rsid w:val="00E40CAC"/>
    <w:rsid w:val="00E4305B"/>
    <w:rsid w:val="00E443BE"/>
    <w:rsid w:val="00E46D31"/>
    <w:rsid w:val="00E473A9"/>
    <w:rsid w:val="00E478EF"/>
    <w:rsid w:val="00E542CB"/>
    <w:rsid w:val="00E54A61"/>
    <w:rsid w:val="00E55E93"/>
    <w:rsid w:val="00E578FA"/>
    <w:rsid w:val="00E63C58"/>
    <w:rsid w:val="00E64D2A"/>
    <w:rsid w:val="00E6775C"/>
    <w:rsid w:val="00E67957"/>
    <w:rsid w:val="00E70658"/>
    <w:rsid w:val="00E70CC5"/>
    <w:rsid w:val="00E71396"/>
    <w:rsid w:val="00E72A67"/>
    <w:rsid w:val="00E744CB"/>
    <w:rsid w:val="00E748F7"/>
    <w:rsid w:val="00E75147"/>
    <w:rsid w:val="00E8124F"/>
    <w:rsid w:val="00E8148A"/>
    <w:rsid w:val="00E8573F"/>
    <w:rsid w:val="00E858CE"/>
    <w:rsid w:val="00E859DF"/>
    <w:rsid w:val="00E85CEC"/>
    <w:rsid w:val="00E85CEE"/>
    <w:rsid w:val="00E85F7C"/>
    <w:rsid w:val="00E867EF"/>
    <w:rsid w:val="00E87453"/>
    <w:rsid w:val="00E877D9"/>
    <w:rsid w:val="00E913EF"/>
    <w:rsid w:val="00E91CC2"/>
    <w:rsid w:val="00E93D48"/>
    <w:rsid w:val="00E95579"/>
    <w:rsid w:val="00E95ADD"/>
    <w:rsid w:val="00E97406"/>
    <w:rsid w:val="00EA0826"/>
    <w:rsid w:val="00EA41D8"/>
    <w:rsid w:val="00EA47D2"/>
    <w:rsid w:val="00EA4E08"/>
    <w:rsid w:val="00EA6688"/>
    <w:rsid w:val="00EA6986"/>
    <w:rsid w:val="00EA7ECD"/>
    <w:rsid w:val="00EB0CA7"/>
    <w:rsid w:val="00EB0E4F"/>
    <w:rsid w:val="00EB2C20"/>
    <w:rsid w:val="00EB4BD6"/>
    <w:rsid w:val="00EB6670"/>
    <w:rsid w:val="00EB6998"/>
    <w:rsid w:val="00EC34BE"/>
    <w:rsid w:val="00EC5D86"/>
    <w:rsid w:val="00ED0354"/>
    <w:rsid w:val="00ED0C1B"/>
    <w:rsid w:val="00ED126B"/>
    <w:rsid w:val="00ED136A"/>
    <w:rsid w:val="00ED2B34"/>
    <w:rsid w:val="00ED3BD7"/>
    <w:rsid w:val="00ED455F"/>
    <w:rsid w:val="00ED47F8"/>
    <w:rsid w:val="00EE04FA"/>
    <w:rsid w:val="00EE081E"/>
    <w:rsid w:val="00EE0D8C"/>
    <w:rsid w:val="00EE1DC3"/>
    <w:rsid w:val="00EE23DB"/>
    <w:rsid w:val="00EE3973"/>
    <w:rsid w:val="00EE5529"/>
    <w:rsid w:val="00EE7754"/>
    <w:rsid w:val="00EF21BB"/>
    <w:rsid w:val="00EF432B"/>
    <w:rsid w:val="00EF43E1"/>
    <w:rsid w:val="00EF49FF"/>
    <w:rsid w:val="00F01071"/>
    <w:rsid w:val="00F010F5"/>
    <w:rsid w:val="00F0166A"/>
    <w:rsid w:val="00F01AE4"/>
    <w:rsid w:val="00F02486"/>
    <w:rsid w:val="00F02EF7"/>
    <w:rsid w:val="00F03FF0"/>
    <w:rsid w:val="00F054D3"/>
    <w:rsid w:val="00F12954"/>
    <w:rsid w:val="00F15E50"/>
    <w:rsid w:val="00F16474"/>
    <w:rsid w:val="00F166A1"/>
    <w:rsid w:val="00F1775A"/>
    <w:rsid w:val="00F177C1"/>
    <w:rsid w:val="00F17F2C"/>
    <w:rsid w:val="00F20E27"/>
    <w:rsid w:val="00F21863"/>
    <w:rsid w:val="00F24184"/>
    <w:rsid w:val="00F24C4F"/>
    <w:rsid w:val="00F33457"/>
    <w:rsid w:val="00F33B2E"/>
    <w:rsid w:val="00F33CEE"/>
    <w:rsid w:val="00F3482D"/>
    <w:rsid w:val="00F360B9"/>
    <w:rsid w:val="00F40656"/>
    <w:rsid w:val="00F4299E"/>
    <w:rsid w:val="00F42FA6"/>
    <w:rsid w:val="00F442D3"/>
    <w:rsid w:val="00F448D8"/>
    <w:rsid w:val="00F455FB"/>
    <w:rsid w:val="00F5113D"/>
    <w:rsid w:val="00F51FCF"/>
    <w:rsid w:val="00F5272A"/>
    <w:rsid w:val="00F56893"/>
    <w:rsid w:val="00F60474"/>
    <w:rsid w:val="00F610F0"/>
    <w:rsid w:val="00F6162F"/>
    <w:rsid w:val="00F62ED4"/>
    <w:rsid w:val="00F64558"/>
    <w:rsid w:val="00F66001"/>
    <w:rsid w:val="00F664BF"/>
    <w:rsid w:val="00F66976"/>
    <w:rsid w:val="00F677DF"/>
    <w:rsid w:val="00F70209"/>
    <w:rsid w:val="00F7027D"/>
    <w:rsid w:val="00F71068"/>
    <w:rsid w:val="00F7197D"/>
    <w:rsid w:val="00F73D39"/>
    <w:rsid w:val="00F7503E"/>
    <w:rsid w:val="00F7575A"/>
    <w:rsid w:val="00F76E66"/>
    <w:rsid w:val="00F775F0"/>
    <w:rsid w:val="00F8017F"/>
    <w:rsid w:val="00F81571"/>
    <w:rsid w:val="00F82A92"/>
    <w:rsid w:val="00F83531"/>
    <w:rsid w:val="00F85D78"/>
    <w:rsid w:val="00F93FE6"/>
    <w:rsid w:val="00FA0033"/>
    <w:rsid w:val="00FA05EB"/>
    <w:rsid w:val="00FA3251"/>
    <w:rsid w:val="00FA43FB"/>
    <w:rsid w:val="00FA58E6"/>
    <w:rsid w:val="00FA62E3"/>
    <w:rsid w:val="00FA6B8E"/>
    <w:rsid w:val="00FB27FF"/>
    <w:rsid w:val="00FB668C"/>
    <w:rsid w:val="00FB7431"/>
    <w:rsid w:val="00FC0BD7"/>
    <w:rsid w:val="00FC2758"/>
    <w:rsid w:val="00FC328E"/>
    <w:rsid w:val="00FC3324"/>
    <w:rsid w:val="00FC36E8"/>
    <w:rsid w:val="00FC5225"/>
    <w:rsid w:val="00FC5C66"/>
    <w:rsid w:val="00FC5ED6"/>
    <w:rsid w:val="00FC6305"/>
    <w:rsid w:val="00FC6E53"/>
    <w:rsid w:val="00FC7BB7"/>
    <w:rsid w:val="00FD255E"/>
    <w:rsid w:val="00FD45B6"/>
    <w:rsid w:val="00FD7891"/>
    <w:rsid w:val="00FE0222"/>
    <w:rsid w:val="00FE0295"/>
    <w:rsid w:val="00FE1097"/>
    <w:rsid w:val="00FE10F1"/>
    <w:rsid w:val="00FE2CE0"/>
    <w:rsid w:val="00FE3284"/>
    <w:rsid w:val="00FE5144"/>
    <w:rsid w:val="00FF381B"/>
    <w:rsid w:val="00FF4B13"/>
    <w:rsid w:val="00FF4D50"/>
    <w:rsid w:val="00FF60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EA9B9F"/>
  <w14:defaultImageDpi w14:val="32767"/>
  <w15:docId w15:val="{BC7F91E1-DB09-481A-B875-B9FAD28A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6A12"/>
    <w:pPr>
      <w:spacing w:before="120" w:after="120"/>
    </w:pPr>
    <w:rPr>
      <w:rFonts w:eastAsia="Times New Roman" w:cs="Times New Roman"/>
      <w:sz w:val="20"/>
      <w:szCs w:val="18"/>
      <w:lang w:val="en"/>
    </w:rPr>
  </w:style>
  <w:style w:type="paragraph" w:styleId="Heading1">
    <w:name w:val="heading 1"/>
    <w:next w:val="DoHBanner"/>
    <w:link w:val="Heading1Char"/>
    <w:qFormat/>
    <w:rsid w:val="00EA0826"/>
    <w:pPr>
      <w:keepNext/>
      <w:spacing w:after="120"/>
      <w:outlineLvl w:val="0"/>
    </w:pPr>
    <w:rPr>
      <w:rFonts w:eastAsiaTheme="majorEastAsia" w:cs="Arial"/>
      <w:b/>
      <w:bCs/>
      <w:noProof/>
      <w:color w:val="004082" w:themeColor="accent5"/>
      <w:sz w:val="36"/>
      <w:szCs w:val="40"/>
      <w:lang w:val="en"/>
    </w:rPr>
  </w:style>
  <w:style w:type="paragraph" w:styleId="Heading2">
    <w:name w:val="heading 2"/>
    <w:next w:val="Normal"/>
    <w:link w:val="Heading2Char"/>
    <w:uiPriority w:val="9"/>
    <w:unhideWhenUsed/>
    <w:qFormat/>
    <w:rsid w:val="00197379"/>
    <w:pPr>
      <w:keepNext/>
      <w:spacing w:before="360" w:after="120"/>
      <w:outlineLvl w:val="1"/>
    </w:pPr>
    <w:rPr>
      <w:rFonts w:eastAsia="Times New Roman" w:cs="Arial"/>
      <w:b/>
      <w:bCs/>
      <w:color w:val="2574BB" w:themeColor="accent2"/>
      <w:sz w:val="28"/>
      <w:szCs w:val="28"/>
      <w:lang w:val="en"/>
    </w:rPr>
  </w:style>
  <w:style w:type="paragraph" w:styleId="Heading3">
    <w:name w:val="heading 3"/>
    <w:basedOn w:val="Normal"/>
    <w:next w:val="Normal"/>
    <w:link w:val="Heading3Char"/>
    <w:uiPriority w:val="9"/>
    <w:unhideWhenUsed/>
    <w:qFormat/>
    <w:rsid w:val="00C11986"/>
    <w:pPr>
      <w:keepNext/>
      <w:keepLines/>
      <w:spacing w:before="360" w:line="271" w:lineRule="auto"/>
      <w:outlineLvl w:val="2"/>
    </w:pPr>
    <w:rPr>
      <w:rFonts w:eastAsia="MS Gothic"/>
      <w:b/>
      <w:noProof/>
      <w:color w:val="358189"/>
      <w:sz w:val="36"/>
      <w:szCs w:val="40"/>
      <w:lang w:val="en-US"/>
    </w:rPr>
  </w:style>
  <w:style w:type="paragraph" w:styleId="Heading4">
    <w:name w:val="heading 4"/>
    <w:basedOn w:val="Normal"/>
    <w:next w:val="Normal"/>
    <w:link w:val="Heading4Char"/>
    <w:uiPriority w:val="9"/>
    <w:unhideWhenUsed/>
    <w:qFormat/>
    <w:rsid w:val="00557B05"/>
    <w:pPr>
      <w:keepNext/>
      <w:keepLines/>
      <w:spacing w:before="360" w:line="259" w:lineRule="auto"/>
      <w:outlineLvl w:val="3"/>
    </w:pPr>
    <w:rPr>
      <w:rFonts w:eastAsia="MS Gothic"/>
      <w:i/>
      <w:iCs/>
      <w:color w:val="358189"/>
      <w:sz w:val="22"/>
      <w:lang w:val="en-US"/>
    </w:rPr>
  </w:style>
  <w:style w:type="paragraph" w:styleId="Heading5">
    <w:name w:val="heading 5"/>
    <w:basedOn w:val="Normal"/>
    <w:next w:val="Normal"/>
    <w:link w:val="Heading5Char"/>
    <w:rsid w:val="002E28C3"/>
    <w:pPr>
      <w:keepNext/>
      <w:spacing w:after="6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826"/>
    <w:rPr>
      <w:rFonts w:eastAsiaTheme="majorEastAsia" w:cs="Arial"/>
      <w:b/>
      <w:bCs/>
      <w:noProof/>
      <w:color w:val="004082" w:themeColor="accent5"/>
      <w:sz w:val="36"/>
      <w:szCs w:val="40"/>
      <w:lang w:val="en"/>
    </w:rPr>
  </w:style>
  <w:style w:type="character" w:customStyle="1" w:styleId="Heading2Char">
    <w:name w:val="Heading 2 Char"/>
    <w:basedOn w:val="DefaultParagraphFont"/>
    <w:link w:val="Heading2"/>
    <w:uiPriority w:val="9"/>
    <w:rsid w:val="00197379"/>
    <w:rPr>
      <w:rFonts w:eastAsia="Times New Roman" w:cs="Arial"/>
      <w:b/>
      <w:bCs/>
      <w:color w:val="2574BB" w:themeColor="accent2"/>
      <w:sz w:val="28"/>
      <w:szCs w:val="28"/>
      <w:lang w:val="en"/>
    </w:rPr>
  </w:style>
  <w:style w:type="character" w:customStyle="1" w:styleId="Heading3Char">
    <w:name w:val="Heading 3 Char"/>
    <w:basedOn w:val="DefaultParagraphFont"/>
    <w:link w:val="Heading3"/>
    <w:uiPriority w:val="9"/>
    <w:rsid w:val="00C11986"/>
    <w:rPr>
      <w:rFonts w:ascii="Arial" w:eastAsia="MS Gothic" w:hAnsi="Arial" w:cs="Times New Roman"/>
      <w:b/>
      <w:noProof/>
      <w:color w:val="358189"/>
      <w:sz w:val="36"/>
      <w:szCs w:val="40"/>
      <w:lang w:val="en-US"/>
    </w:rPr>
  </w:style>
  <w:style w:type="character" w:customStyle="1" w:styleId="Heading4Char">
    <w:name w:val="Heading 4 Char"/>
    <w:basedOn w:val="DefaultParagraphFont"/>
    <w:link w:val="Heading4"/>
    <w:uiPriority w:val="9"/>
    <w:rsid w:val="00557B05"/>
    <w:rPr>
      <w:rFonts w:ascii="Arial" w:eastAsia="MS Gothic" w:hAnsi="Arial" w:cs="Times New Roman"/>
      <w:i/>
      <w:iCs/>
      <w:color w:val="358189"/>
      <w:sz w:val="22"/>
      <w:lang w:val="en-US"/>
    </w:rPr>
  </w:style>
  <w:style w:type="character" w:customStyle="1" w:styleId="Heading5Char">
    <w:name w:val="Heading 5 Char"/>
    <w:basedOn w:val="DefaultParagraphFont"/>
    <w:link w:val="Heading5"/>
    <w:rsid w:val="002E28C3"/>
    <w:rPr>
      <w:rFonts w:ascii="Arial" w:eastAsiaTheme="minorEastAsia" w:hAnsi="Arial"/>
      <w:b/>
      <w:bCs/>
      <w:iCs/>
      <w:color w:val="595959" w:themeColor="text1" w:themeTint="A6"/>
      <w:sz w:val="21"/>
      <w:szCs w:val="26"/>
      <w:lang w:val="en-AU" w:eastAsia="en-AU"/>
    </w:rPr>
  </w:style>
  <w:style w:type="paragraph" w:styleId="ListBullet">
    <w:name w:val="List Bullet"/>
    <w:basedOn w:val="Normal"/>
    <w:qFormat/>
    <w:rsid w:val="00CA2595"/>
    <w:pPr>
      <w:numPr>
        <w:numId w:val="7"/>
      </w:numPr>
    </w:pPr>
    <w:rPr>
      <w:color w:val="000000" w:themeColor="text1"/>
      <w:lang w:val="en-GB"/>
    </w:rPr>
  </w:style>
  <w:style w:type="paragraph" w:styleId="ListNumber">
    <w:name w:val="List Number"/>
    <w:basedOn w:val="Normal"/>
    <w:uiPriority w:val="99"/>
    <w:unhideWhenUsed/>
    <w:rsid w:val="00CA2595"/>
    <w:pPr>
      <w:numPr>
        <w:ilvl w:val="3"/>
        <w:numId w:val="7"/>
      </w:numPr>
    </w:pPr>
  </w:style>
  <w:style w:type="paragraph" w:styleId="ListNumber2">
    <w:name w:val="List Number 2"/>
    <w:basedOn w:val="ListBullet"/>
    <w:qFormat/>
    <w:rsid w:val="00CA2595"/>
    <w:pPr>
      <w:numPr>
        <w:ilvl w:val="4"/>
      </w:numPr>
    </w:pPr>
  </w:style>
  <w:style w:type="paragraph" w:styleId="Title">
    <w:name w:val="Title"/>
    <w:next w:val="Normal"/>
    <w:link w:val="TitleChar"/>
    <w:uiPriority w:val="10"/>
    <w:qFormat/>
    <w:rsid w:val="00C66E42"/>
    <w:pPr>
      <w:spacing w:before="120" w:after="480"/>
      <w:outlineLvl w:val="0"/>
    </w:pPr>
    <w:rPr>
      <w:rFonts w:ascii="Arial" w:eastAsia="MS Gothic" w:hAnsi="Arial" w:cs="Arial"/>
      <w:color w:val="004C90"/>
      <w:sz w:val="56"/>
      <w:szCs w:val="56"/>
      <w:lang w:val="en-US" w:eastAsia="en-AU"/>
    </w:rPr>
  </w:style>
  <w:style w:type="character" w:customStyle="1" w:styleId="TitleChar">
    <w:name w:val="Title Char"/>
    <w:basedOn w:val="DefaultParagraphFont"/>
    <w:link w:val="Title"/>
    <w:uiPriority w:val="10"/>
    <w:rsid w:val="00C66E42"/>
    <w:rPr>
      <w:rFonts w:ascii="Arial" w:eastAsia="MS Gothic" w:hAnsi="Arial" w:cs="Arial"/>
      <w:color w:val="004C90"/>
      <w:sz w:val="56"/>
      <w:szCs w:val="56"/>
      <w:lang w:val="en-US" w:eastAsia="en-AU"/>
    </w:rPr>
  </w:style>
  <w:style w:type="paragraph" w:styleId="Header">
    <w:name w:val="header"/>
    <w:link w:val="HeaderChar"/>
    <w:qFormat/>
    <w:rsid w:val="001A3854"/>
    <w:pPr>
      <w:tabs>
        <w:tab w:val="center" w:pos="4513"/>
        <w:tab w:val="right" w:pos="9026"/>
      </w:tabs>
    </w:pPr>
    <w:rPr>
      <w:rFonts w:eastAsia="Times New Roman" w:cs="Times New Roman"/>
      <w:sz w:val="16"/>
    </w:rPr>
  </w:style>
  <w:style w:type="character" w:customStyle="1" w:styleId="HeaderChar">
    <w:name w:val="Header Char"/>
    <w:basedOn w:val="DefaultParagraphFont"/>
    <w:link w:val="Header"/>
    <w:rsid w:val="001A3854"/>
    <w:rPr>
      <w:rFonts w:eastAsia="Times New Roman" w:cs="Times New Roman"/>
      <w:sz w:val="16"/>
    </w:rPr>
  </w:style>
  <w:style w:type="paragraph" w:styleId="Footer">
    <w:name w:val="footer"/>
    <w:link w:val="FooterChar"/>
    <w:uiPriority w:val="99"/>
    <w:qFormat/>
    <w:rsid w:val="00C47418"/>
    <w:pPr>
      <w:tabs>
        <w:tab w:val="center" w:pos="4513"/>
        <w:tab w:val="right" w:pos="9026"/>
      </w:tabs>
    </w:pPr>
    <w:rPr>
      <w:rFonts w:eastAsia="Times New Roman" w:cs="Times New Roman"/>
      <w:color w:val="05757F" w:themeColor="accent4"/>
      <w:sz w:val="20"/>
    </w:rPr>
  </w:style>
  <w:style w:type="character" w:customStyle="1" w:styleId="FooterChar">
    <w:name w:val="Footer Char"/>
    <w:basedOn w:val="DefaultParagraphFont"/>
    <w:link w:val="Footer"/>
    <w:uiPriority w:val="99"/>
    <w:rsid w:val="00C47418"/>
    <w:rPr>
      <w:rFonts w:eastAsia="Times New Roman" w:cs="Times New Roman"/>
      <w:color w:val="05757F" w:themeColor="accent4"/>
      <w:sz w:val="20"/>
    </w:rPr>
  </w:style>
  <w:style w:type="character" w:styleId="Hyperlink">
    <w:name w:val="Hyperlink"/>
    <w:basedOn w:val="DefaultParagraphFont"/>
    <w:uiPriority w:val="99"/>
    <w:unhideWhenUsed/>
    <w:rsid w:val="00D92F2D"/>
    <w:rPr>
      <w:color w:val="17A3B0" w:themeColor="hyperlink"/>
      <w:u w:val="single"/>
    </w:rPr>
  </w:style>
  <w:style w:type="paragraph" w:styleId="TOC1">
    <w:name w:val="toc 1"/>
    <w:basedOn w:val="Normal"/>
    <w:next w:val="Normal"/>
    <w:autoRedefine/>
    <w:uiPriority w:val="39"/>
    <w:unhideWhenUsed/>
    <w:rsid w:val="00C05463"/>
    <w:pPr>
      <w:spacing w:before="240" w:after="240"/>
    </w:pPr>
    <w:rPr>
      <w:rFonts w:eastAsiaTheme="minorHAnsi" w:cs="Calibri"/>
      <w:sz w:val="22"/>
      <w:szCs w:val="22"/>
    </w:rPr>
  </w:style>
  <w:style w:type="character" w:styleId="CommentReference">
    <w:name w:val="annotation reference"/>
    <w:basedOn w:val="DefaultParagraphFont"/>
    <w:uiPriority w:val="99"/>
    <w:semiHidden/>
    <w:unhideWhenUsed/>
    <w:rsid w:val="006D6E15"/>
    <w:rPr>
      <w:sz w:val="16"/>
      <w:szCs w:val="16"/>
    </w:rPr>
  </w:style>
  <w:style w:type="paragraph" w:styleId="CommentText">
    <w:name w:val="annotation text"/>
    <w:basedOn w:val="Normal"/>
    <w:link w:val="CommentTextChar"/>
    <w:uiPriority w:val="99"/>
    <w:unhideWhenUsed/>
    <w:rsid w:val="006D6E15"/>
    <w:pPr>
      <w:spacing w:before="0"/>
      <w:ind w:left="426"/>
    </w:pPr>
    <w:rPr>
      <w:rFonts w:eastAsiaTheme="minorHAnsi" w:cs="Calibri"/>
      <w:szCs w:val="20"/>
    </w:rPr>
  </w:style>
  <w:style w:type="character" w:customStyle="1" w:styleId="CommentTextChar">
    <w:name w:val="Comment Text Char"/>
    <w:basedOn w:val="DefaultParagraphFont"/>
    <w:link w:val="CommentText"/>
    <w:uiPriority w:val="99"/>
    <w:rsid w:val="006D6E15"/>
    <w:rPr>
      <w:rFonts w:ascii="Arial" w:hAnsi="Arial" w:cs="Calibri"/>
      <w:sz w:val="20"/>
      <w:szCs w:val="20"/>
      <w:lang w:val="en"/>
    </w:rPr>
  </w:style>
  <w:style w:type="paragraph" w:styleId="CommentSubject">
    <w:name w:val="annotation subject"/>
    <w:basedOn w:val="CommentText"/>
    <w:next w:val="CommentText"/>
    <w:link w:val="CommentSubjectChar"/>
    <w:uiPriority w:val="99"/>
    <w:semiHidden/>
    <w:unhideWhenUsed/>
    <w:rsid w:val="00032660"/>
    <w:pPr>
      <w:spacing w:before="240"/>
      <w:ind w:left="0"/>
    </w:pPr>
    <w:rPr>
      <w:rFonts w:eastAsia="Times New Roman" w:cs="Times New Roman"/>
      <w:b/>
      <w:bCs/>
      <w:lang w:val="en-AU"/>
    </w:rPr>
  </w:style>
  <w:style w:type="character" w:customStyle="1" w:styleId="CommentSubjectChar">
    <w:name w:val="Comment Subject Char"/>
    <w:basedOn w:val="CommentTextChar"/>
    <w:link w:val="CommentSubject"/>
    <w:uiPriority w:val="99"/>
    <w:semiHidden/>
    <w:rsid w:val="00032660"/>
    <w:rPr>
      <w:rFonts w:ascii="Arial" w:eastAsia="Times New Roman" w:hAnsi="Arial" w:cs="Times New Roman"/>
      <w:b/>
      <w:bCs/>
      <w:sz w:val="20"/>
      <w:szCs w:val="20"/>
      <w:lang w:val="en-AU"/>
    </w:rPr>
  </w:style>
  <w:style w:type="paragraph" w:customStyle="1" w:styleId="Indent1">
    <w:name w:val="Indent 1"/>
    <w:basedOn w:val="Normal"/>
    <w:rsid w:val="00E748F7"/>
    <w:pPr>
      <w:numPr>
        <w:ilvl w:val="1"/>
        <w:numId w:val="1"/>
      </w:numPr>
      <w:kinsoku w:val="0"/>
      <w:overflowPunct w:val="0"/>
      <w:autoSpaceDE w:val="0"/>
      <w:autoSpaceDN w:val="0"/>
      <w:adjustRightInd w:val="0"/>
      <w:snapToGrid w:val="0"/>
      <w:spacing w:before="100" w:after="100" w:line="281" w:lineRule="auto"/>
    </w:pPr>
    <w:rPr>
      <w:snapToGrid w:val="0"/>
      <w:sz w:val="18"/>
      <w:szCs w:val="20"/>
    </w:rPr>
  </w:style>
  <w:style w:type="paragraph" w:customStyle="1" w:styleId="Indent2">
    <w:name w:val="Indent 2"/>
    <w:basedOn w:val="Indent1"/>
    <w:rsid w:val="00E748F7"/>
    <w:pPr>
      <w:numPr>
        <w:ilvl w:val="2"/>
      </w:numPr>
    </w:pPr>
  </w:style>
  <w:style w:type="paragraph" w:customStyle="1" w:styleId="Indent3">
    <w:name w:val="Indent 3"/>
    <w:basedOn w:val="Indent2"/>
    <w:rsid w:val="00E748F7"/>
    <w:pPr>
      <w:numPr>
        <w:ilvl w:val="3"/>
      </w:numPr>
    </w:pPr>
  </w:style>
  <w:style w:type="paragraph" w:customStyle="1" w:styleId="Indent5">
    <w:name w:val="Indent 5"/>
    <w:basedOn w:val="Indent4"/>
    <w:rsid w:val="00E748F7"/>
    <w:pPr>
      <w:numPr>
        <w:ilvl w:val="5"/>
      </w:numPr>
    </w:pPr>
  </w:style>
  <w:style w:type="paragraph" w:customStyle="1" w:styleId="Indent6">
    <w:name w:val="Indent 6"/>
    <w:basedOn w:val="Indent5"/>
    <w:rsid w:val="00E748F7"/>
    <w:pPr>
      <w:numPr>
        <w:ilvl w:val="6"/>
      </w:numPr>
    </w:pPr>
  </w:style>
  <w:style w:type="paragraph" w:customStyle="1" w:styleId="Indent7">
    <w:name w:val="Indent 7"/>
    <w:basedOn w:val="Indent6"/>
    <w:rsid w:val="00E748F7"/>
    <w:pPr>
      <w:numPr>
        <w:ilvl w:val="7"/>
      </w:numPr>
    </w:pPr>
  </w:style>
  <w:style w:type="paragraph" w:customStyle="1" w:styleId="Indent4">
    <w:name w:val="Indent 4"/>
    <w:basedOn w:val="Indent3"/>
    <w:rsid w:val="00E748F7"/>
    <w:pPr>
      <w:numPr>
        <w:ilvl w:val="4"/>
      </w:numPr>
    </w:pPr>
  </w:style>
  <w:style w:type="paragraph" w:customStyle="1" w:styleId="Indent8">
    <w:name w:val="Indent 8"/>
    <w:basedOn w:val="Indent7"/>
    <w:rsid w:val="00E748F7"/>
    <w:pPr>
      <w:numPr>
        <w:ilvl w:val="8"/>
      </w:numPr>
    </w:pPr>
  </w:style>
  <w:style w:type="paragraph" w:styleId="Revision">
    <w:name w:val="Revision"/>
    <w:hidden/>
    <w:uiPriority w:val="99"/>
    <w:semiHidden/>
    <w:rsid w:val="00C11E70"/>
    <w:rPr>
      <w:rFonts w:ascii="Arial" w:eastAsia="Times New Roman" w:hAnsi="Arial" w:cs="Times New Roman"/>
      <w:sz w:val="21"/>
      <w:lang w:val="en-AU"/>
    </w:rPr>
  </w:style>
  <w:style w:type="paragraph" w:styleId="FootnoteText">
    <w:name w:val="footnote text"/>
    <w:basedOn w:val="Normal"/>
    <w:link w:val="FootnoteTextChar"/>
    <w:uiPriority w:val="99"/>
    <w:semiHidden/>
    <w:unhideWhenUsed/>
    <w:rsid w:val="00AC09FB"/>
    <w:pPr>
      <w:spacing w:before="0"/>
    </w:pPr>
    <w:rPr>
      <w:rFonts w:asciiTheme="minorBidi" w:eastAsiaTheme="minorHAnsi" w:hAnsiTheme="minorBidi"/>
      <w:sz w:val="18"/>
      <w:szCs w:val="20"/>
    </w:rPr>
  </w:style>
  <w:style w:type="character" w:customStyle="1" w:styleId="FootnoteTextChar">
    <w:name w:val="Footnote Text Char"/>
    <w:basedOn w:val="DefaultParagraphFont"/>
    <w:link w:val="FootnoteText"/>
    <w:uiPriority w:val="99"/>
    <w:semiHidden/>
    <w:rsid w:val="00AC09FB"/>
    <w:rPr>
      <w:rFonts w:asciiTheme="minorBidi" w:hAnsiTheme="minorBidi" w:cs="Times New Roman"/>
      <w:sz w:val="18"/>
      <w:szCs w:val="20"/>
      <w:lang w:val="en-AU"/>
    </w:rPr>
  </w:style>
  <w:style w:type="character" w:styleId="FootnoteReference">
    <w:name w:val="footnote reference"/>
    <w:basedOn w:val="DefaultParagraphFont"/>
    <w:uiPriority w:val="99"/>
    <w:semiHidden/>
    <w:unhideWhenUsed/>
    <w:rsid w:val="00AC09FB"/>
    <w:rPr>
      <w:rFonts w:ascii="Arial" w:hAnsi="Arial"/>
      <w:vertAlign w:val="superscript"/>
    </w:rPr>
  </w:style>
  <w:style w:type="table" w:styleId="TableGrid">
    <w:name w:val="Table Grid"/>
    <w:basedOn w:val="TableNormal"/>
    <w:uiPriority w:val="39"/>
    <w:rsid w:val="00847CF1"/>
    <w:rPr>
      <w:rFonts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12064"/>
    <w:pPr>
      <w:spacing w:before="240" w:after="0" w:line="259" w:lineRule="auto"/>
      <w:outlineLvl w:val="9"/>
    </w:pPr>
    <w:rPr>
      <w:rFonts w:asciiTheme="majorHAnsi" w:hAnsiTheme="majorHAnsi"/>
      <w:color w:val="117983" w:themeColor="accent1" w:themeShade="BF"/>
      <w:sz w:val="32"/>
      <w:szCs w:val="32"/>
    </w:rPr>
  </w:style>
  <w:style w:type="paragraph" w:styleId="TOC2">
    <w:name w:val="toc 2"/>
    <w:basedOn w:val="Normal"/>
    <w:next w:val="Normal"/>
    <w:autoRedefine/>
    <w:uiPriority w:val="39"/>
    <w:unhideWhenUsed/>
    <w:rsid w:val="00112064"/>
    <w:pPr>
      <w:spacing w:after="100"/>
      <w:ind w:left="210"/>
    </w:pPr>
  </w:style>
  <w:style w:type="paragraph" w:styleId="TOC3">
    <w:name w:val="toc 3"/>
    <w:basedOn w:val="Normal"/>
    <w:next w:val="Normal"/>
    <w:autoRedefine/>
    <w:uiPriority w:val="39"/>
    <w:unhideWhenUsed/>
    <w:rsid w:val="00C11986"/>
    <w:pPr>
      <w:spacing w:before="0" w:after="100" w:line="259" w:lineRule="auto"/>
      <w:ind w:left="440"/>
    </w:pPr>
    <w:rPr>
      <w:rFonts w:eastAsiaTheme="minorEastAsia"/>
      <w:sz w:val="22"/>
      <w:szCs w:val="22"/>
      <w:lang w:val="en-US"/>
    </w:rPr>
  </w:style>
  <w:style w:type="character" w:styleId="FollowedHyperlink">
    <w:name w:val="FollowedHyperlink"/>
    <w:basedOn w:val="DefaultParagraphFont"/>
    <w:uiPriority w:val="99"/>
    <w:semiHidden/>
    <w:unhideWhenUsed/>
    <w:rsid w:val="00343295"/>
    <w:rPr>
      <w:color w:val="05757F" w:themeColor="followedHyperlink"/>
      <w:u w:val="single"/>
    </w:rPr>
  </w:style>
  <w:style w:type="paragraph" w:customStyle="1" w:styleId="TableParagraph">
    <w:name w:val="Table Paragraph"/>
    <w:basedOn w:val="Normal"/>
    <w:uiPriority w:val="1"/>
    <w:qFormat/>
    <w:rsid w:val="003106F9"/>
    <w:pPr>
      <w:kinsoku w:val="0"/>
      <w:overflowPunct w:val="0"/>
      <w:autoSpaceDE w:val="0"/>
      <w:autoSpaceDN w:val="0"/>
      <w:adjustRightInd w:val="0"/>
      <w:snapToGrid w:val="0"/>
      <w:spacing w:before="80" w:after="80" w:line="276" w:lineRule="auto"/>
    </w:pPr>
    <w:rPr>
      <w:rFonts w:cs="Arial"/>
      <w:snapToGrid w:val="0"/>
      <w:color w:val="000000" w:themeColor="text1"/>
      <w:sz w:val="18"/>
      <w:szCs w:val="20"/>
    </w:rPr>
  </w:style>
  <w:style w:type="paragraph" w:styleId="ListBullet2">
    <w:name w:val="List Bullet 2"/>
    <w:basedOn w:val="ListBullet"/>
    <w:uiPriority w:val="2"/>
    <w:rsid w:val="00CA2595"/>
    <w:pPr>
      <w:numPr>
        <w:ilvl w:val="1"/>
      </w:numPr>
    </w:pPr>
    <w:rPr>
      <w:rFonts w:eastAsia="Cambria"/>
    </w:rPr>
  </w:style>
  <w:style w:type="paragraph" w:styleId="ListBullet3">
    <w:name w:val="List Bullet 3"/>
    <w:basedOn w:val="ListNumber2"/>
    <w:uiPriority w:val="2"/>
    <w:rsid w:val="00CA2595"/>
    <w:pPr>
      <w:numPr>
        <w:ilvl w:val="2"/>
      </w:numPr>
    </w:pPr>
    <w:rPr>
      <w:rFonts w:eastAsia="Cambria"/>
    </w:rPr>
  </w:style>
  <w:style w:type="paragraph" w:customStyle="1" w:styleId="MajorHeading">
    <w:name w:val="Major Heading"/>
    <w:next w:val="Normal"/>
    <w:rsid w:val="001A3854"/>
    <w:pPr>
      <w:keepNext/>
      <w:spacing w:before="120" w:after="120"/>
      <w:outlineLvl w:val="0"/>
    </w:pPr>
    <w:rPr>
      <w:rFonts w:eastAsia="Times New Roman" w:cs="Times New Roman"/>
      <w:b/>
      <w:bCs/>
      <w:color w:val="17A3B0" w:themeColor="accent1"/>
      <w:szCs w:val="22"/>
      <w:lang w:val="en"/>
    </w:rPr>
  </w:style>
  <w:style w:type="paragraph" w:customStyle="1" w:styleId="NormalSingleSpace">
    <w:name w:val="Normal_Single Space"/>
    <w:rsid w:val="001A3854"/>
    <w:rPr>
      <w:rFonts w:eastAsia="Times New Roman" w:cs="Times New Roman"/>
      <w:sz w:val="20"/>
      <w:szCs w:val="18"/>
      <w:lang w:val="en"/>
    </w:rPr>
  </w:style>
  <w:style w:type="paragraph" w:styleId="Subtitle">
    <w:name w:val="Subtitle"/>
    <w:next w:val="Normal"/>
    <w:link w:val="SubtitleChar"/>
    <w:qFormat/>
    <w:rsid w:val="00C47418"/>
    <w:pPr>
      <w:spacing w:after="360"/>
      <w:outlineLvl w:val="0"/>
    </w:pPr>
    <w:rPr>
      <w:rFonts w:ascii="Arial" w:eastAsia="MS Gothic" w:hAnsi="Arial" w:cs="Arial"/>
      <w:color w:val="004C90"/>
      <w:sz w:val="44"/>
      <w:szCs w:val="44"/>
      <w:lang w:val="en-US" w:eastAsia="en-AU"/>
    </w:rPr>
  </w:style>
  <w:style w:type="character" w:customStyle="1" w:styleId="SubtitleChar">
    <w:name w:val="Subtitle Char"/>
    <w:basedOn w:val="DefaultParagraphFont"/>
    <w:link w:val="Subtitle"/>
    <w:rsid w:val="00C47418"/>
    <w:rPr>
      <w:rFonts w:ascii="Arial" w:eastAsia="MS Gothic" w:hAnsi="Arial" w:cs="Arial"/>
      <w:color w:val="004C90"/>
      <w:sz w:val="44"/>
      <w:szCs w:val="44"/>
      <w:lang w:val="en-US" w:eastAsia="en-AU"/>
    </w:rPr>
  </w:style>
  <w:style w:type="paragraph" w:customStyle="1" w:styleId="TableBullet1Normal">
    <w:name w:val="Table Bullet 1 Normal"/>
    <w:rsid w:val="001A3854"/>
    <w:pPr>
      <w:numPr>
        <w:numId w:val="3"/>
      </w:numPr>
      <w:spacing w:before="60" w:after="60"/>
    </w:pPr>
    <w:rPr>
      <w:rFonts w:eastAsia="Times New Roman" w:cs="Times New Roman"/>
      <w:sz w:val="20"/>
    </w:rPr>
  </w:style>
  <w:style w:type="paragraph" w:customStyle="1" w:styleId="TableBullet2Normal">
    <w:name w:val="Table Bullet 2 Normal"/>
    <w:basedOn w:val="TableBullet1Normal"/>
    <w:rsid w:val="001A3854"/>
    <w:pPr>
      <w:numPr>
        <w:ilvl w:val="1"/>
      </w:numPr>
    </w:pPr>
  </w:style>
  <w:style w:type="paragraph" w:customStyle="1" w:styleId="TableBullet3Normal">
    <w:name w:val="Table Bullet 3 Normal"/>
    <w:basedOn w:val="TableBullet2Normal"/>
    <w:rsid w:val="001A3854"/>
    <w:pPr>
      <w:numPr>
        <w:ilvl w:val="2"/>
      </w:numPr>
    </w:pPr>
  </w:style>
  <w:style w:type="numbering" w:customStyle="1" w:styleId="TableBulletsNumbers">
    <w:name w:val="Table Bullets &amp; Numbers"/>
    <w:basedOn w:val="NoList"/>
    <w:uiPriority w:val="99"/>
    <w:rsid w:val="001A3854"/>
    <w:pPr>
      <w:numPr>
        <w:numId w:val="2"/>
      </w:numPr>
    </w:pPr>
  </w:style>
  <w:style w:type="paragraph" w:customStyle="1" w:styleId="TableColumnHeadingNormal">
    <w:name w:val="Table Column Heading Normal"/>
    <w:rsid w:val="001A3854"/>
    <w:pPr>
      <w:keepNext/>
      <w:spacing w:before="60" w:after="60"/>
    </w:pPr>
    <w:rPr>
      <w:rFonts w:eastAsia="Times New Roman" w:cs="Times New Roman"/>
      <w:sz w:val="20"/>
    </w:rPr>
  </w:style>
  <w:style w:type="paragraph" w:customStyle="1" w:styleId="TableNumber1Normal">
    <w:name w:val="Table Number 1 Normal"/>
    <w:rsid w:val="001A3854"/>
    <w:pPr>
      <w:numPr>
        <w:ilvl w:val="3"/>
        <w:numId w:val="3"/>
      </w:numPr>
      <w:spacing w:before="60" w:after="60"/>
    </w:pPr>
    <w:rPr>
      <w:rFonts w:eastAsia="Times New Roman" w:cs="Times New Roman"/>
      <w:sz w:val="20"/>
    </w:rPr>
  </w:style>
  <w:style w:type="paragraph" w:customStyle="1" w:styleId="TableNumber2Normal">
    <w:name w:val="Table Number 2 Normal"/>
    <w:basedOn w:val="TableNumber1Normal"/>
    <w:rsid w:val="001A3854"/>
    <w:pPr>
      <w:numPr>
        <w:ilvl w:val="4"/>
      </w:numPr>
    </w:pPr>
  </w:style>
  <w:style w:type="paragraph" w:customStyle="1" w:styleId="TableNumber3Normal">
    <w:name w:val="Table Number 3 Normal"/>
    <w:basedOn w:val="TableNumber2Normal"/>
    <w:rsid w:val="001A3854"/>
    <w:pPr>
      <w:numPr>
        <w:ilvl w:val="5"/>
      </w:numPr>
    </w:pPr>
  </w:style>
  <w:style w:type="paragraph" w:customStyle="1" w:styleId="TableTextNormal">
    <w:name w:val="Table Text Normal"/>
    <w:autoRedefine/>
    <w:qFormat/>
    <w:locked/>
    <w:rsid w:val="00C66E42"/>
    <w:pPr>
      <w:spacing w:before="60" w:after="60"/>
    </w:pPr>
    <w:rPr>
      <w:rFonts w:eastAsia="Times New Roman" w:cs="Times New Roman"/>
      <w:bCs/>
      <w:i/>
      <w:iCs/>
      <w:sz w:val="20"/>
    </w:rPr>
  </w:style>
  <w:style w:type="paragraph" w:customStyle="1" w:styleId="TableTextHeadingNormal">
    <w:name w:val="Table Text Heading Normal"/>
    <w:basedOn w:val="TableTextNormal"/>
    <w:rsid w:val="001A3854"/>
    <w:rPr>
      <w:b/>
    </w:rPr>
  </w:style>
  <w:style w:type="paragraph" w:customStyle="1" w:styleId="TableTextHeadingNormalWhite">
    <w:name w:val="Table Text Heading Normal_White"/>
    <w:basedOn w:val="TableTextHeadingNormal"/>
    <w:rsid w:val="001A3854"/>
    <w:rPr>
      <w:color w:val="FFFFFF" w:themeColor="background1"/>
    </w:rPr>
  </w:style>
  <w:style w:type="paragraph" w:customStyle="1" w:styleId="TOCTitle">
    <w:name w:val="TOC Title"/>
    <w:next w:val="Normal"/>
    <w:rsid w:val="00ED455F"/>
    <w:pPr>
      <w:spacing w:after="120"/>
    </w:pPr>
    <w:rPr>
      <w:rFonts w:eastAsiaTheme="majorEastAsia" w:cs="Arial"/>
      <w:b/>
      <w:bCs/>
      <w:noProof/>
      <w:color w:val="004082" w:themeColor="accent5"/>
      <w:sz w:val="36"/>
      <w:szCs w:val="40"/>
      <w:lang w:val="en"/>
    </w:rPr>
  </w:style>
  <w:style w:type="paragraph" w:customStyle="1" w:styleId="DoHBanner">
    <w:name w:val="DoH Banner"/>
    <w:next w:val="Normal"/>
    <w:rsid w:val="003974F0"/>
    <w:pPr>
      <w:spacing w:before="120" w:after="360"/>
      <w:ind w:left="-1077"/>
    </w:pPr>
    <w:rPr>
      <w:rFonts w:eastAsia="Times New Roman" w:cs="Times New Roman"/>
      <w:noProof/>
      <w:sz w:val="20"/>
      <w:szCs w:val="18"/>
      <w:lang w:val="en" w:eastAsia="en-AU"/>
    </w:rPr>
  </w:style>
  <w:style w:type="paragraph" w:styleId="ListNumber3">
    <w:name w:val="List Number 3"/>
    <w:basedOn w:val="Normal"/>
    <w:uiPriority w:val="99"/>
    <w:unhideWhenUsed/>
    <w:rsid w:val="00CA2595"/>
    <w:pPr>
      <w:numPr>
        <w:ilvl w:val="5"/>
        <w:numId w:val="7"/>
      </w:numPr>
      <w:contextualSpacing/>
    </w:pPr>
  </w:style>
  <w:style w:type="numbering" w:customStyle="1" w:styleId="BulletsNumbers">
    <w:name w:val="Bullets &amp; Numbers"/>
    <w:basedOn w:val="NoList"/>
    <w:uiPriority w:val="99"/>
    <w:rsid w:val="00CA2595"/>
    <w:pPr>
      <w:numPr>
        <w:numId w:val="4"/>
      </w:numPr>
    </w:pPr>
  </w:style>
  <w:style w:type="paragraph" w:customStyle="1" w:styleId="CoverDate">
    <w:name w:val="Cover Date"/>
    <w:rsid w:val="005A6A12"/>
    <w:pPr>
      <w:spacing w:before="240"/>
      <w:ind w:left="6480" w:firstLine="720"/>
    </w:pPr>
    <w:rPr>
      <w:rFonts w:eastAsia="Times New Roman" w:cs="Times New Roman"/>
      <w:color w:val="004082" w:themeColor="accent5"/>
      <w:sz w:val="28"/>
      <w:lang w:val="en"/>
    </w:rPr>
  </w:style>
  <w:style w:type="paragraph" w:styleId="Caption">
    <w:name w:val="caption"/>
    <w:basedOn w:val="Normal"/>
    <w:next w:val="Normal"/>
    <w:uiPriority w:val="35"/>
    <w:unhideWhenUsed/>
    <w:qFormat/>
    <w:rsid w:val="00975CC9"/>
    <w:pPr>
      <w:keepNext/>
    </w:pPr>
    <w:rPr>
      <w:b/>
      <w:iCs/>
    </w:rPr>
  </w:style>
  <w:style w:type="table" w:styleId="GridTable4-Accent1">
    <w:name w:val="Grid Table 4 Accent 1"/>
    <w:basedOn w:val="TableNormal"/>
    <w:uiPriority w:val="49"/>
    <w:rsid w:val="00C47418"/>
    <w:tblPr>
      <w:tblStyleRowBandSize w:val="1"/>
      <w:tblStyleColBandSize w:val="1"/>
      <w:tblBorders>
        <w:top w:val="single" w:sz="8" w:space="0" w:color="17A3B0" w:themeColor="accent1"/>
        <w:bottom w:val="single" w:sz="8" w:space="0" w:color="17A3B0" w:themeColor="accent1"/>
        <w:insideH w:val="dotted" w:sz="4" w:space="0" w:color="17A3B0" w:themeColor="accent1"/>
      </w:tblBorders>
    </w:tblPr>
    <w:tblStylePr w:type="firstRow">
      <w:rPr>
        <w:b/>
        <w:bCs/>
        <w:color w:val="FFFFFF" w:themeColor="background1"/>
      </w:rPr>
      <w:tblPr/>
      <w:tcPr>
        <w:tcBorders>
          <w:top w:val="single" w:sz="4" w:space="0" w:color="17A3B0" w:themeColor="accent1"/>
          <w:left w:val="single" w:sz="4" w:space="0" w:color="17A3B0" w:themeColor="accent1"/>
          <w:bottom w:val="single" w:sz="4" w:space="0" w:color="17A3B0" w:themeColor="accent1"/>
          <w:right w:val="single" w:sz="4" w:space="0" w:color="17A3B0" w:themeColor="accent1"/>
          <w:insideH w:val="nil"/>
          <w:insideV w:val="nil"/>
        </w:tcBorders>
        <w:shd w:val="clear" w:color="auto" w:fill="17A3B0" w:themeFill="accent1"/>
      </w:tcPr>
    </w:tblStylePr>
    <w:tblStylePr w:type="lastRow">
      <w:rPr>
        <w:b/>
        <w:bCs/>
      </w:rPr>
      <w:tblPr/>
      <w:tcPr>
        <w:tcBorders>
          <w:top w:val="double" w:sz="4" w:space="0" w:color="17A3B0" w:themeColor="accent1"/>
        </w:tcBorders>
      </w:tcPr>
    </w:tblStylePr>
    <w:tblStylePr w:type="firstCol">
      <w:rPr>
        <w:b/>
        <w:bCs/>
      </w:rPr>
    </w:tblStylePr>
    <w:tblStylePr w:type="lastCol">
      <w:rPr>
        <w:b/>
        <w:bCs/>
      </w:rPr>
    </w:tblStylePr>
    <w:tblStylePr w:type="band1Vert">
      <w:tblPr/>
      <w:tcPr>
        <w:shd w:val="clear" w:color="auto" w:fill="C7F3F7" w:themeFill="accent1" w:themeFillTint="33"/>
      </w:tcPr>
    </w:tblStylePr>
    <w:tblStylePr w:type="band1Horz">
      <w:tblPr/>
      <w:tcPr>
        <w:shd w:val="clear" w:color="auto" w:fill="C7F3F7" w:themeFill="accent1" w:themeFillTint="33"/>
      </w:tcPr>
    </w:tblStylePr>
  </w:style>
  <w:style w:type="character" w:styleId="UnresolvedMention">
    <w:name w:val="Unresolved Mention"/>
    <w:basedOn w:val="DefaultParagraphFont"/>
    <w:uiPriority w:val="99"/>
    <w:semiHidden/>
    <w:unhideWhenUsed/>
    <w:rsid w:val="00F03FF0"/>
    <w:rPr>
      <w:color w:val="605E5C"/>
      <w:shd w:val="clear" w:color="auto" w:fill="E1DFDD"/>
    </w:rPr>
  </w:style>
  <w:style w:type="paragraph" w:customStyle="1" w:styleId="CoveImageFrame">
    <w:name w:val="Cove Image Frame"/>
    <w:basedOn w:val="Header"/>
    <w:rsid w:val="005A6A12"/>
    <w:pPr>
      <w:framePr w:w="11907" w:wrap="around" w:vAnchor="page" w:hAnchor="page" w:y="75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99503">
      <w:bodyDiv w:val="1"/>
      <w:marLeft w:val="0"/>
      <w:marRight w:val="0"/>
      <w:marTop w:val="0"/>
      <w:marBottom w:val="0"/>
      <w:divBdr>
        <w:top w:val="none" w:sz="0" w:space="0" w:color="auto"/>
        <w:left w:val="none" w:sz="0" w:space="0" w:color="auto"/>
        <w:bottom w:val="none" w:sz="0" w:space="0" w:color="auto"/>
        <w:right w:val="none" w:sz="0" w:space="0" w:color="auto"/>
      </w:divBdr>
    </w:div>
    <w:div w:id="1086731178">
      <w:bodyDiv w:val="1"/>
      <w:marLeft w:val="0"/>
      <w:marRight w:val="0"/>
      <w:marTop w:val="0"/>
      <w:marBottom w:val="0"/>
      <w:divBdr>
        <w:top w:val="none" w:sz="0" w:space="0" w:color="auto"/>
        <w:left w:val="none" w:sz="0" w:space="0" w:color="auto"/>
        <w:bottom w:val="none" w:sz="0" w:space="0" w:color="auto"/>
        <w:right w:val="none" w:sz="0" w:space="0" w:color="auto"/>
      </w:divBdr>
    </w:div>
    <w:div w:id="1462647152">
      <w:bodyDiv w:val="1"/>
      <w:marLeft w:val="0"/>
      <w:marRight w:val="0"/>
      <w:marTop w:val="0"/>
      <w:marBottom w:val="0"/>
      <w:divBdr>
        <w:top w:val="none" w:sz="0" w:space="0" w:color="auto"/>
        <w:left w:val="none" w:sz="0" w:space="0" w:color="auto"/>
        <w:bottom w:val="none" w:sz="0" w:space="0" w:color="auto"/>
        <w:right w:val="none" w:sz="0" w:space="0" w:color="auto"/>
      </w:divBdr>
    </w:div>
    <w:div w:id="1683704241">
      <w:bodyDiv w:val="1"/>
      <w:marLeft w:val="0"/>
      <w:marRight w:val="0"/>
      <w:marTop w:val="0"/>
      <w:marBottom w:val="0"/>
      <w:divBdr>
        <w:top w:val="none" w:sz="0" w:space="0" w:color="auto"/>
        <w:left w:val="none" w:sz="0" w:space="0" w:color="auto"/>
        <w:bottom w:val="none" w:sz="0" w:space="0" w:color="auto"/>
        <w:right w:val="none" w:sz="0" w:space="0" w:color="auto"/>
      </w:divBdr>
    </w:div>
    <w:div w:id="1730492885">
      <w:bodyDiv w:val="1"/>
      <w:marLeft w:val="0"/>
      <w:marRight w:val="0"/>
      <w:marTop w:val="0"/>
      <w:marBottom w:val="0"/>
      <w:divBdr>
        <w:top w:val="none" w:sz="0" w:space="0" w:color="auto"/>
        <w:left w:val="none" w:sz="0" w:space="0" w:color="auto"/>
        <w:bottom w:val="none" w:sz="0" w:space="0" w:color="auto"/>
        <w:right w:val="none" w:sz="0" w:space="0" w:color="auto"/>
      </w:divBdr>
    </w:div>
    <w:div w:id="206775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ealth.gov.au/initiatives-and-programs/national-aged-care-mandatory-quality-indicator-progra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oH Aged Care">
      <a:dk1>
        <a:sysClr val="windowText" lastClr="000000"/>
      </a:dk1>
      <a:lt1>
        <a:sysClr val="window" lastClr="FFFFFF"/>
      </a:lt1>
      <a:dk2>
        <a:srgbClr val="1E2859"/>
      </a:dk2>
      <a:lt2>
        <a:srgbClr val="F2F2F2"/>
      </a:lt2>
      <a:accent1>
        <a:srgbClr val="17A3B0"/>
      </a:accent1>
      <a:accent2>
        <a:srgbClr val="2574BB"/>
      </a:accent2>
      <a:accent3>
        <a:srgbClr val="1E2859"/>
      </a:accent3>
      <a:accent4>
        <a:srgbClr val="05757F"/>
      </a:accent4>
      <a:accent5>
        <a:srgbClr val="004082"/>
      </a:accent5>
      <a:accent6>
        <a:srgbClr val="17A3B0"/>
      </a:accent6>
      <a:hlink>
        <a:srgbClr val="17A3B0"/>
      </a:hlink>
      <a:folHlink>
        <a:srgbClr val="0575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55B417FF9C2A44B78ACEDB1CB04C1C" ma:contentTypeVersion="15" ma:contentTypeDescription="Create a new document." ma:contentTypeScope="" ma:versionID="7125b6431f3cfe7d5368495a59272464">
  <xsd:schema xmlns:xsd="http://www.w3.org/2001/XMLSchema" xmlns:xs="http://www.w3.org/2001/XMLSchema" xmlns:p="http://schemas.microsoft.com/office/2006/metadata/properties" xmlns:ns2="5ba2fdef-0d39-4cc5-a6ca-689259cc1135" xmlns:ns3="69f14992-fe77-4209-8cd5-886362e1cfdc" targetNamespace="http://schemas.microsoft.com/office/2006/metadata/properties" ma:root="true" ma:fieldsID="6c30737998d31332e3caec81001d2171" ns2:_="" ns3:_="">
    <xsd:import namespace="5ba2fdef-0d39-4cc5-a6ca-689259cc1135"/>
    <xsd:import namespace="69f14992-fe77-4209-8cd5-886362e1c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2fdef-0d39-4cc5-a6ca-689259cc1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f14992-fe77-4209-8cd5-886362e1cf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437c93-ecae-4ae1-be36-25aff8181176}" ma:internalName="TaxCatchAll" ma:showField="CatchAllData" ma:web="69f14992-fe77-4209-8cd5-886362e1cf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9f14992-fe77-4209-8cd5-886362e1cfdc">
      <UserInfo>
        <DisplayName>Ben Bosworth (AU)</DisplayName>
        <AccountId>58</AccountId>
        <AccountType/>
      </UserInfo>
    </SharedWithUsers>
    <lcf76f155ced4ddcb4097134ff3c332f xmlns="5ba2fdef-0d39-4cc5-a6ca-689259cc1135">
      <Terms xmlns="http://schemas.microsoft.com/office/infopath/2007/PartnerControls"/>
    </lcf76f155ced4ddcb4097134ff3c332f>
    <TaxCatchAll xmlns="69f14992-fe77-4209-8cd5-886362e1cfd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099F0-3B06-4AF7-AEE3-82BE18F7C452}">
  <ds:schemaRefs>
    <ds:schemaRef ds:uri="http://schemas.microsoft.com/sharepoint/v3/contenttype/forms"/>
  </ds:schemaRefs>
</ds:datastoreItem>
</file>

<file path=customXml/itemProps2.xml><?xml version="1.0" encoding="utf-8"?>
<ds:datastoreItem xmlns:ds="http://schemas.openxmlformats.org/officeDocument/2006/customXml" ds:itemID="{F0023274-6820-4B96-92F1-C13D1E7D7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2fdef-0d39-4cc5-a6ca-689259cc1135"/>
    <ds:schemaRef ds:uri="69f14992-fe77-4209-8cd5-886362e1c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559B17-C618-433C-BC31-E798DAAB5DC6}">
  <ds:schemaRefs>
    <ds:schemaRef ds:uri="69f14992-fe77-4209-8cd5-886362e1cfdc"/>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5ba2fdef-0d39-4cc5-a6ca-689259cc1135"/>
    <ds:schemaRef ds:uri="http://www.w3.org/XML/1998/namespace"/>
  </ds:schemaRefs>
</ds:datastoreItem>
</file>

<file path=customXml/itemProps4.xml><?xml version="1.0" encoding="utf-8"?>
<ds:datastoreItem xmlns:ds="http://schemas.openxmlformats.org/officeDocument/2006/customXml" ds:itemID="{E1A21F91-3F26-4761-A798-9F87C3B5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QI Program data elements summary</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QI Program data elements summary</dc:title>
  <dc:subject>Aged care</dc:subject>
  <dc:creator>Australian Government Department of Health and Aged Care</dc:creator>
  <cp:keywords>National Aged Care Mandatory Quality Indicator Program; QI Program; quality indicators; qi indicators</cp:keywords>
  <dc:description/>
  <cp:lastModifiedBy>BAKER, Erin</cp:lastModifiedBy>
  <cp:revision>2</cp:revision>
  <cp:lastPrinted>2018-10-10T13:52:00Z</cp:lastPrinted>
  <dcterms:created xsi:type="dcterms:W3CDTF">2023-04-06T06:07:00Z</dcterms:created>
  <dcterms:modified xsi:type="dcterms:W3CDTF">2023-04-06T06:07:00Z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0x010100F055B417FF9C2A44B78ACEDB1CB04C1C</vt:lpwstr>
  </property>
  <property fmtid="{D5CDD505-2E9C-101B-9397-08002B2CF9AE}" pid="3" name="MediaServiceImageTags">
    <vt:lpwstr/>
  </property>
</Properties>
</file>